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C0349E" w:rsidP="00DA6372">
      <w:pPr>
        <w:pStyle w:val="Heading1"/>
      </w:pPr>
      <w:bookmarkStart w:id="0" w:name="_GoBack"/>
      <w:bookmarkEnd w:id="0"/>
      <w:r>
        <w:t>CEAs CP-CFJMP 7-wk Juniors</w:t>
      </w:r>
    </w:p>
    <w:p w:rsidR="004939FF" w:rsidRPr="004939FF" w:rsidRDefault="008A753E" w:rsidP="004939FF">
      <w:pPr>
        <w:rPr>
          <w:rStyle w:val="Style13ptBold"/>
        </w:rPr>
      </w:pPr>
      <w:r>
        <w:rPr>
          <w:rStyle w:val="Style13ptBold"/>
        </w:rPr>
        <w:t xml:space="preserve"> </w:t>
      </w:r>
    </w:p>
    <w:p w:rsidR="00DA6372" w:rsidRPr="00DA6372" w:rsidRDefault="00DA6372" w:rsidP="00DA6372">
      <w:pPr>
        <w:pStyle w:val="Heading1"/>
      </w:pPr>
      <w:r>
        <w:t>***NEG***</w:t>
      </w:r>
    </w:p>
    <w:p w:rsidR="00E9327F" w:rsidRDefault="00E9327F" w:rsidP="00ED08A6">
      <w:pPr>
        <w:pStyle w:val="Heading2"/>
      </w:pPr>
      <w:r>
        <w:t>1NC</w:t>
      </w:r>
    </w:p>
    <w:p w:rsidR="00E9327F" w:rsidRPr="00DA6372" w:rsidRDefault="008A753E" w:rsidP="00E9327F">
      <w:pPr>
        <w:rPr>
          <w:rStyle w:val="Style13ptBold"/>
        </w:rPr>
      </w:pPr>
      <w:r>
        <w:rPr>
          <w:rStyle w:val="Style13ptBold"/>
        </w:rPr>
        <w:t xml:space="preserve">Text:  </w:t>
      </w:r>
      <w:r w:rsidR="00E9327F" w:rsidRPr="00DA6372">
        <w:rPr>
          <w:rStyle w:val="Style13ptBold"/>
        </w:rPr>
        <w:t>The United States federal government should enact a Congre</w:t>
      </w:r>
      <w:r w:rsidR="004A4F57">
        <w:rPr>
          <w:rStyle w:val="Style13ptBold"/>
        </w:rPr>
        <w:t>ssional-Executive Agreement codifying &lt;INSERT</w:t>
      </w:r>
      <w:r w:rsidR="00E9327F" w:rsidRPr="00DA6372">
        <w:rPr>
          <w:rStyle w:val="Style13ptBold"/>
        </w:rPr>
        <w:t>&gt;</w:t>
      </w:r>
    </w:p>
    <w:p w:rsidR="00C407C2" w:rsidRDefault="00C407C2" w:rsidP="00E9327F">
      <w:pPr>
        <w:rPr>
          <w:sz w:val="16"/>
        </w:rPr>
      </w:pPr>
    </w:p>
    <w:p w:rsidR="00C407C2" w:rsidRPr="00C407C2" w:rsidRDefault="008A753E" w:rsidP="00C407C2">
      <w:pPr>
        <w:pStyle w:val="Heading4"/>
      </w:pPr>
      <w:r>
        <w:t>Counterplan solves the case – CEAs are equally binding and used all the time – all your DAs are nonunique</w:t>
      </w:r>
      <w:r w:rsidR="00C407C2">
        <w:t xml:space="preserve"> </w:t>
      </w:r>
    </w:p>
    <w:p w:rsidR="00C407C2" w:rsidRPr="00C407C2" w:rsidRDefault="00C407C2" w:rsidP="00C407C2">
      <w:r>
        <w:rPr>
          <w:rStyle w:val="Style13ptBold"/>
        </w:rPr>
        <w:t>Yoo 2000 –</w:t>
      </w:r>
      <w:r>
        <w:t xml:space="preserve"> R</w:t>
      </w:r>
      <w:r w:rsidRPr="00C407C2">
        <w:t>eceived his B.A., summa cum laude, in American history from Harvard University. Between college and law school, he worked as a newspaper reporter in Washington, D.C. He received his J.D. from Yale Law School, where he was an articles editor of the Yale Law Journal. He then clerked for Judge Laurence H. Silberman of the U.S. Court</w:t>
      </w:r>
      <w:r>
        <w:t xml:space="preserve"> of Appeals of the D.C. Circuit (John, “Laws as Treaties: The Constitutionality of Congressional-Executive Agreements”, Berkeley Law, </w:t>
      </w:r>
      <w:r w:rsidRPr="00C407C2">
        <w:t>http://scholarship.law.berkeley.edu/cgi/viewcontent.cgi?article=2765&amp;context=facpubs</w:t>
      </w:r>
      <w:r>
        <w:t>)//Roetlin</w:t>
      </w:r>
    </w:p>
    <w:p w:rsidR="009C0188" w:rsidRDefault="00C407C2" w:rsidP="008A753E">
      <w:pPr>
        <w:rPr>
          <w:rStyle w:val="StyleUnderline"/>
        </w:rPr>
      </w:pPr>
      <w:r w:rsidRPr="00C407C2">
        <w:rPr>
          <w:rStyle w:val="StyleUnderline"/>
        </w:rPr>
        <w:t>According to most international law scholars and authorities</w:t>
      </w:r>
      <w:r w:rsidRPr="00C407C2">
        <w:t xml:space="preserve">, however, both </w:t>
      </w:r>
      <w:r w:rsidRPr="00C407C2">
        <w:rPr>
          <w:rStyle w:val="Emphasis"/>
          <w:highlight w:val="cyan"/>
        </w:rPr>
        <w:t>presidents easily could</w:t>
      </w:r>
      <w:r w:rsidRPr="00C407C2">
        <w:rPr>
          <w:rStyle w:val="Emphasis"/>
        </w:rPr>
        <w:t xml:space="preserve"> have </w:t>
      </w:r>
      <w:r w:rsidRPr="00C407C2">
        <w:rPr>
          <w:rStyle w:val="Emphasis"/>
          <w:highlight w:val="cyan"/>
        </w:rPr>
        <w:t>evade</w:t>
      </w:r>
      <w:r w:rsidRPr="00C407C2">
        <w:rPr>
          <w:rStyle w:val="Emphasis"/>
        </w:rPr>
        <w:t xml:space="preserve">d </w:t>
      </w:r>
      <w:r w:rsidRPr="00C407C2">
        <w:rPr>
          <w:rStyle w:val="Emphasis"/>
          <w:highlight w:val="cyan"/>
        </w:rPr>
        <w:t>the Treaty Clause by submitting</w:t>
      </w:r>
      <w:r w:rsidRPr="00C407C2">
        <w:rPr>
          <w:rStyle w:val="Emphasis"/>
        </w:rPr>
        <w:t xml:space="preserve"> their international agreements as </w:t>
      </w:r>
      <w:r w:rsidRPr="00C407C2">
        <w:rPr>
          <w:rStyle w:val="Emphasis"/>
          <w:highlight w:val="cyan"/>
        </w:rPr>
        <w:t>statutes</w:t>
      </w:r>
      <w:r w:rsidRPr="00C407C2">
        <w:rPr>
          <w:rStyle w:val="StyleUnderline"/>
        </w:rPr>
        <w:t xml:space="preserve">. </w:t>
      </w:r>
      <w:r w:rsidRPr="00C407C2">
        <w:rPr>
          <w:rStyle w:val="StyleUnderline"/>
          <w:highlight w:val="cyan"/>
        </w:rPr>
        <w:t xml:space="preserve">Instead of navigating Article II's advice-and-consent process, presidents have sent many international agreements </w:t>
      </w:r>
      <w:r w:rsidRPr="00C407C2">
        <w:rPr>
          <w:rStyle w:val="StyleUnderline"/>
        </w:rPr>
        <w:t xml:space="preserve">to both houses of Congress </w:t>
      </w:r>
      <w:r w:rsidRPr="00C407C2">
        <w:rPr>
          <w:rStyle w:val="StyleUnderline"/>
          <w:highlight w:val="cyan"/>
        </w:rPr>
        <w:t>for simple majority approval</w:t>
      </w:r>
      <w:r w:rsidRPr="00C407C2">
        <w:rPr>
          <w:rStyle w:val="StyleUnderline"/>
        </w:rPr>
        <w:t xml:space="preserve">. Known as </w:t>
      </w:r>
      <w:r w:rsidRPr="00C407C2">
        <w:rPr>
          <w:rStyle w:val="StyleUnderline"/>
          <w:highlight w:val="cyan"/>
        </w:rPr>
        <w:t>congressional-executive agreements</w:t>
      </w:r>
      <w:r w:rsidRPr="00C407C2">
        <w:rPr>
          <w:rStyle w:val="StyleUnderline"/>
        </w:rPr>
        <w:t xml:space="preserve">, </w:t>
      </w:r>
      <w:r w:rsidRPr="00C407C2">
        <w:rPr>
          <w:rStyle w:val="Emphasis"/>
        </w:rPr>
        <w:t xml:space="preserve">these instruments </w:t>
      </w:r>
      <w:r w:rsidRPr="004B55A1">
        <w:rPr>
          <w:rStyle w:val="Emphasis"/>
          <w:highlight w:val="cyan"/>
        </w:rPr>
        <w:t xml:space="preserve">are </w:t>
      </w:r>
      <w:r w:rsidRPr="00C407C2">
        <w:rPr>
          <w:rStyle w:val="Emphasis"/>
          <w:highlight w:val="cyan"/>
        </w:rPr>
        <w:t>indistinguishable under international law from treaties in their ability to bind the U</w:t>
      </w:r>
      <w:r w:rsidRPr="00C407C2">
        <w:rPr>
          <w:rStyle w:val="Emphasis"/>
        </w:rPr>
        <w:t xml:space="preserve">nited </w:t>
      </w:r>
      <w:r w:rsidRPr="00C407C2">
        <w:rPr>
          <w:rStyle w:val="Emphasis"/>
          <w:highlight w:val="cyan"/>
        </w:rPr>
        <w:t>S</w:t>
      </w:r>
      <w:r w:rsidRPr="00C407C2">
        <w:rPr>
          <w:rStyle w:val="Emphasis"/>
        </w:rPr>
        <w:t xml:space="preserve">tates </w:t>
      </w:r>
      <w:r w:rsidRPr="00C407C2">
        <w:rPr>
          <w:rStyle w:val="Emphasis"/>
          <w:highlight w:val="cyan"/>
        </w:rPr>
        <w:t>to international obligations</w:t>
      </w:r>
      <w:r w:rsidRPr="00C407C2">
        <w:t xml:space="preserve">. Several recent agreements of significance, such as the North American Free Trade Agreement ("NAFTA")3 and the World Trade Organization ("WTO") agreement,4 have undergone this statutory process. Not surprisingly, </w:t>
      </w:r>
      <w:r w:rsidRPr="00C407C2">
        <w:rPr>
          <w:rStyle w:val="StyleUnderline"/>
          <w:highlight w:val="cyan"/>
        </w:rPr>
        <w:t>presidents have favored this easier route to making international agreements</w:t>
      </w:r>
      <w:r w:rsidRPr="00C407C2">
        <w:t xml:space="preserve">. While in the first fifty years of American history, the nation concluded twice as many treaties as non-treaty agreements, </w:t>
      </w:r>
      <w:r w:rsidRPr="00C407C2">
        <w:rPr>
          <w:rStyle w:val="StyleUnderline"/>
          <w:highlight w:val="cyan"/>
        </w:rPr>
        <w:t>since World War 11 the nation has concluded more than ninety percent of</w:t>
      </w:r>
      <w:r w:rsidRPr="00C407C2">
        <w:rPr>
          <w:rStyle w:val="StyleUnderline"/>
        </w:rPr>
        <w:t xml:space="preserve"> its </w:t>
      </w:r>
      <w:r w:rsidRPr="00C407C2">
        <w:rPr>
          <w:rStyle w:val="StyleUnderline"/>
          <w:highlight w:val="cyan"/>
        </w:rPr>
        <w:t>international agreements through a non-treaty mechanism</w:t>
      </w:r>
      <w:r w:rsidRPr="00C407C2">
        <w:rPr>
          <w:rStyle w:val="StyleUnderline"/>
        </w:rPr>
        <w:t xml:space="preserve">. </w:t>
      </w:r>
      <w:r w:rsidR="008A753E">
        <w:rPr>
          <w:rStyle w:val="StyleUnderline"/>
        </w:rPr>
        <w:t xml:space="preserve"> </w:t>
      </w:r>
    </w:p>
    <w:p w:rsidR="009C0188" w:rsidRPr="009C0188" w:rsidRDefault="009C0188" w:rsidP="008A753E">
      <w:pPr>
        <w:rPr>
          <w:rStyle w:val="StyleUnderline"/>
          <w:b w:val="0"/>
          <w:sz w:val="24"/>
          <w:szCs w:val="24"/>
        </w:rPr>
      </w:pPr>
      <w:r w:rsidRPr="009C0188">
        <w:rPr>
          <w:rStyle w:val="StyleUnderline"/>
          <w:sz w:val="24"/>
          <w:szCs w:val="24"/>
        </w:rPr>
        <w:t>**INSERT NET BENEFIT OF CHOICE**</w:t>
      </w:r>
    </w:p>
    <w:p w:rsidR="009C0188" w:rsidRDefault="009C0188" w:rsidP="009C0188">
      <w:pPr>
        <w:pStyle w:val="Heading1"/>
      </w:pPr>
      <w:r>
        <w:t>Internal Net Bens</w:t>
      </w:r>
    </w:p>
    <w:p w:rsidR="00E9327F" w:rsidRDefault="009C0188" w:rsidP="00E9327F">
      <w:pPr>
        <w:pStyle w:val="Heading1"/>
      </w:pPr>
      <w:r>
        <w:t>Congress-Executive Relations</w:t>
      </w:r>
    </w:p>
    <w:p w:rsidR="00E9327F" w:rsidRDefault="00E9327F" w:rsidP="00ED08A6">
      <w:pPr>
        <w:pStyle w:val="Heading2"/>
      </w:pPr>
      <w:r>
        <w:t>1NC</w:t>
      </w:r>
    </w:p>
    <w:p w:rsidR="00E9327F" w:rsidRPr="00DA6372" w:rsidRDefault="00E9327F" w:rsidP="00DA6372">
      <w:pPr>
        <w:pStyle w:val="Heading4"/>
      </w:pPr>
      <w:r w:rsidRPr="00DA6372">
        <w:t xml:space="preserve">CEAs solidify interbranch cooperation and relations </w:t>
      </w:r>
      <w:r w:rsidR="00371009">
        <w:t>–</w:t>
      </w:r>
      <w:r w:rsidR="008A753E">
        <w:t xml:space="preserve"> </w:t>
      </w:r>
      <w:r w:rsidRPr="00DA6372">
        <w:t>mos</w:t>
      </w:r>
      <w:r w:rsidR="00DA6372">
        <w:t>t reliable signal of commitment</w:t>
      </w:r>
    </w:p>
    <w:p w:rsidR="00E9327F" w:rsidRPr="00394B68" w:rsidRDefault="00E9327F" w:rsidP="00E9327F">
      <w:r w:rsidRPr="00255D4F">
        <w:rPr>
          <w:rStyle w:val="Style13ptBold"/>
        </w:rPr>
        <w:t>Hathaway</w:t>
      </w:r>
      <w:r w:rsidRPr="00394B68">
        <w:rPr>
          <w:b/>
        </w:rPr>
        <w:t>,</w:t>
      </w:r>
      <w:r w:rsidRPr="00394B68">
        <w:t xml:space="preserve"> May </w:t>
      </w:r>
      <w:r w:rsidRPr="00255D4F">
        <w:rPr>
          <w:rStyle w:val="Style13ptBold"/>
        </w:rPr>
        <w:t>2008</w:t>
      </w:r>
      <w:r w:rsidRPr="00394B68">
        <w:t xml:space="preserve"> (Oona – Associate Professor of Law at Yale Law School, Treaties’ End: The Past, Present and Future of International Lawmaking in the United States, Yale Law Journal, p. </w:t>
      </w:r>
      <w:r w:rsidRPr="00255D4F">
        <w:t>Lexis</w:t>
      </w:r>
      <w:r w:rsidRPr="00394B68">
        <w:t>-Nexis) [MN]</w:t>
      </w:r>
    </w:p>
    <w:p w:rsidR="00E9327F" w:rsidRPr="00394B68" w:rsidRDefault="00E9327F" w:rsidP="00E9327F">
      <w:pPr>
        <w:rPr>
          <w:sz w:val="16"/>
        </w:rPr>
      </w:pPr>
      <w:r w:rsidRPr="00371009">
        <w:rPr>
          <w:rStyle w:val="StyleUnderline"/>
          <w:highlight w:val="cyan"/>
        </w:rPr>
        <w:t xml:space="preserve">The interbranch cooperation required to pass the legislation necessary to create congressional-executive agreements has </w:t>
      </w:r>
      <w:r w:rsidRPr="00371009">
        <w:rPr>
          <w:rStyle w:val="Emphasis"/>
          <w:highlight w:val="cyan"/>
        </w:rPr>
        <w:t>deep significance</w:t>
      </w:r>
      <w:r w:rsidRPr="00371009">
        <w:rPr>
          <w:rStyle w:val="StyleUnderline"/>
          <w:highlight w:val="cyan"/>
        </w:rPr>
        <w:t xml:space="preserve"> for the level of cooperation</w:t>
      </w:r>
      <w:r w:rsidRPr="00394B68">
        <w:rPr>
          <w:rStyle w:val="StyleUnderline"/>
        </w:rPr>
        <w:t xml:space="preserve"> required at the point of termination</w:t>
      </w:r>
      <w:r w:rsidRPr="00394B68">
        <w:rPr>
          <w:sz w:val="16"/>
        </w:rPr>
        <w:t xml:space="preserve">. Termination of congressional-executive agreements by the President is more complicated than is withdrawal from Article II treaties. Congress cannot prevent the President from communicating with foreign governments about the termination of a congressional-executive agreement (as long as the termination is consistent with the terms of the statute that created the agreement). Hence the President could unilaterally withdraw the United States from a congressional-executive agreement by communicating the withdrawal to the foreign parties. </w:t>
      </w:r>
      <w:r w:rsidRPr="00394B68">
        <w:rPr>
          <w:rStyle w:val="StyleUnderline"/>
        </w:rPr>
        <w:t xml:space="preserve">Yet </w:t>
      </w:r>
      <w:r w:rsidRPr="00371009">
        <w:rPr>
          <w:rStyle w:val="StyleUnderline"/>
          <w:highlight w:val="cyan"/>
        </w:rPr>
        <w:t xml:space="preserve">the act of withdrawing from the international agreement does not undo the statute on which the agreement rests—which cannot be undone </w:t>
      </w:r>
      <w:r w:rsidRPr="00371009">
        <w:rPr>
          <w:rStyle w:val="Emphasis"/>
          <w:highlight w:val="cyan"/>
        </w:rPr>
        <w:t>without the cooperation of Congress</w:t>
      </w:r>
      <w:r w:rsidRPr="00394B68">
        <w:rPr>
          <w:sz w:val="16"/>
        </w:rPr>
        <w:t xml:space="preserve">. Even though the President may be able to “unmake” the international commitment created by a congressional-executive agreement as a matter of international law, the President cannot unmake the legislation on which the agreement rests. 32 As the Supreme Court stated in INS v. Chadha, “Amendment and repeal of statutes, no less than enactment, must conform with Art. I,” including the requirements of bicameralism and presentment.33 The President is not able to terminate a statute unilaterally, and hence cannot terminate the statutory enactment that gives rise to a congressional-executive agreement. And insofar as the statute specifies a course of action by the United States, </w:t>
      </w:r>
      <w:r w:rsidRPr="00371009">
        <w:rPr>
          <w:rStyle w:val="StyleUnderline"/>
          <w:highlight w:val="cyan"/>
        </w:rPr>
        <w:t xml:space="preserve">the President is required to execute it unless and until the </w:t>
      </w:r>
      <w:r w:rsidRPr="00371009">
        <w:rPr>
          <w:rStyle w:val="Emphasis"/>
          <w:highlight w:val="cyan"/>
        </w:rPr>
        <w:t>underlying statute is repealed</w:t>
      </w:r>
      <w:r w:rsidRPr="00394B68">
        <w:rPr>
          <w:sz w:val="16"/>
        </w:rPr>
        <w:t xml:space="preserve"> or superseded. This understanding of withdrawal—that the President may unilaterally withdraw from a congressional-executive agreement but not the statute on which it rests—marks out the distinct areas of authority of each branch. </w:t>
      </w:r>
      <w:r w:rsidRPr="00394B68">
        <w:rPr>
          <w:rStyle w:val="StyleUnderline"/>
        </w:rPr>
        <w:t>Congress approves the legislation necessary to authorize</w:t>
      </w:r>
      <w:r w:rsidRPr="00394B68">
        <w:rPr>
          <w:sz w:val="16"/>
        </w:rPr>
        <w:t xml:space="preserve"> (in the case of ex ante agreements) or to approve (in the case of ex post agreements) </w:t>
      </w:r>
      <w:r w:rsidRPr="00394B68">
        <w:rPr>
          <w:rStyle w:val="StyleUnderline"/>
        </w:rPr>
        <w:t>the agreement. The President</w:t>
      </w:r>
      <w:r w:rsidRPr="00394B68">
        <w:rPr>
          <w:sz w:val="16"/>
        </w:rPr>
        <w:t xml:space="preserve">, on the other hand, </w:t>
      </w:r>
      <w:r w:rsidRPr="00394B68">
        <w:rPr>
          <w:rStyle w:val="StyleUnderline"/>
        </w:rPr>
        <w:t>manages the negotiations of the agreement with the foreign government</w:t>
      </w:r>
      <w:r w:rsidRPr="00394B68">
        <w:rPr>
          <w:sz w:val="16"/>
        </w:rPr>
        <w:t xml:space="preserve"> and registers the formal assent of the United States to the agreement (based on the authority or assent offered by Congress), </w:t>
      </w:r>
      <w:r w:rsidRPr="00394B68">
        <w:rPr>
          <w:rStyle w:val="StyleUnderline"/>
        </w:rPr>
        <w:t xml:space="preserve">thereby binding the country as a matter of international law. </w:t>
      </w:r>
      <w:r w:rsidRPr="00371009">
        <w:rPr>
          <w:rStyle w:val="StyleUnderline"/>
          <w:highlight w:val="cyan"/>
        </w:rPr>
        <w:t>Neither can craft an agreement without the other</w:t>
      </w:r>
      <w:r w:rsidRPr="00394B68">
        <w:rPr>
          <w:rStyle w:val="StyleUnderline"/>
        </w:rPr>
        <w:t>. Congress cannot encroach on the President’s foreign affairs power</w:t>
      </w:r>
      <w:r w:rsidRPr="00394B68">
        <w:rPr>
          <w:sz w:val="16"/>
        </w:rPr>
        <w:t xml:space="preserve">, for it cannot communicate assent to the agreement on behalf of the United States—only the President can do so. What it can do without the President is enact legislation. Congress could not commit the United States to a free trade agreement without the President, for Congress cannot speak with a legally binding voice on behalf of the United States on the international stage. But it might achieve a similar result by passing a statute that unilaterally reduces tariffs on goods imported from a particular country.34 Moreover, as already noted, Congress can condition its consent to a congressional-executive agreement through detailed legislation.35 </w:t>
      </w:r>
      <w:r w:rsidRPr="00394B68">
        <w:rPr>
          <w:rStyle w:val="StyleUnderline"/>
        </w:rPr>
        <w:t>The bottom line is</w:t>
      </w:r>
      <w:r w:rsidRPr="00394B68">
        <w:rPr>
          <w:sz w:val="16"/>
        </w:rPr>
        <w:t xml:space="preserve"> that while there are some similarities between treaties and ex post congressional-executive agreements at the time of withdrawal, </w:t>
      </w:r>
      <w:r w:rsidRPr="00371009">
        <w:rPr>
          <w:rStyle w:val="StyleUnderline"/>
          <w:highlight w:val="cyan"/>
        </w:rPr>
        <w:t>the President is on the whole likely to find it more difficult to withdraw unilaterally from a congressional-executive agreement than an Article II treaty</w:t>
      </w:r>
      <w:r w:rsidRPr="00394B68">
        <w:rPr>
          <w:rStyle w:val="StyleUnderline"/>
        </w:rPr>
        <w:t>. This is because Congress can</w:t>
      </w:r>
      <w:r w:rsidRPr="00394B68">
        <w:rPr>
          <w:sz w:val="16"/>
        </w:rPr>
        <w:t xml:space="preserve">, as part of the legislation authorizing the agreement, </w:t>
      </w:r>
      <w:r w:rsidRPr="00394B68">
        <w:rPr>
          <w:rStyle w:val="StyleUnderline"/>
        </w:rPr>
        <w:t xml:space="preserve">commit the country to a certain course of action </w:t>
      </w:r>
      <w:r w:rsidRPr="00394B68">
        <w:rPr>
          <w:rStyle w:val="Emphasis"/>
        </w:rPr>
        <w:t>even in the absence of a formalized international commitment</w:t>
      </w:r>
      <w:r w:rsidRPr="00394B68">
        <w:rPr>
          <w:rStyle w:val="StyleUnderline"/>
        </w:rPr>
        <w:t>. A congressional-executive agreement</w:t>
      </w:r>
      <w:r w:rsidRPr="00394B68">
        <w:rPr>
          <w:sz w:val="16"/>
        </w:rPr>
        <w:t xml:space="preserve"> therefore </w:t>
      </w:r>
      <w:r w:rsidRPr="00394B68">
        <w:rPr>
          <w:rStyle w:val="StyleUnderline"/>
        </w:rPr>
        <w:t xml:space="preserve">can create a </w:t>
      </w:r>
      <w:r w:rsidRPr="00394B68">
        <w:rPr>
          <w:rStyle w:val="Emphasis"/>
        </w:rPr>
        <w:t>more reliable commitment</w:t>
      </w:r>
      <w:r w:rsidRPr="00394B68">
        <w:rPr>
          <w:rStyle w:val="StyleUnderline"/>
        </w:rPr>
        <w:t xml:space="preserve"> than an Article II treaty</w:t>
      </w:r>
      <w:r w:rsidRPr="00394B68">
        <w:rPr>
          <w:sz w:val="16"/>
        </w:rPr>
        <w:t>.</w:t>
      </w:r>
    </w:p>
    <w:p w:rsidR="00E9327F" w:rsidRPr="00394B68" w:rsidRDefault="00E9327F" w:rsidP="00E9327F">
      <w:pPr>
        <w:rPr>
          <w:b/>
        </w:rPr>
      </w:pPr>
    </w:p>
    <w:p w:rsidR="00E9327F" w:rsidRPr="00DA6372" w:rsidRDefault="008A753E" w:rsidP="00DA6372">
      <w:pPr>
        <w:pStyle w:val="Heading4"/>
      </w:pPr>
      <w:r>
        <w:t>Relations prevent</w:t>
      </w:r>
      <w:r w:rsidR="00E9327F" w:rsidRPr="00DA6372">
        <w:t xml:space="preserve"> global conflict</w:t>
      </w:r>
      <w:r>
        <w:t xml:space="preserve"> and are</w:t>
      </w:r>
      <w:r w:rsidR="00DA6372" w:rsidRPr="00DA6372">
        <w:t xml:space="preserve"> key to ally credibility</w:t>
      </w:r>
    </w:p>
    <w:p w:rsidR="00E9327F" w:rsidRPr="00394B68" w:rsidRDefault="00E9327F" w:rsidP="00E9327F">
      <w:r w:rsidRPr="00255D4F">
        <w:rPr>
          <w:rStyle w:val="Style13ptBold"/>
        </w:rPr>
        <w:t>Winik</w:t>
      </w:r>
      <w:r w:rsidRPr="00394B68">
        <w:t xml:space="preserve">, Autumn </w:t>
      </w:r>
      <w:r w:rsidRPr="00255D4F">
        <w:rPr>
          <w:rStyle w:val="Style13ptBold"/>
        </w:rPr>
        <w:t>1991</w:t>
      </w:r>
      <w:r w:rsidRPr="00394B68">
        <w:t xml:space="preserve"> (Jay – Senior Research Fellow at the National Defense University Foundation, The Quest for Bipartisanship: A New Beginning for a New World Order, Washington Quarterly, p. Lexis-Nexis) [MN]</w:t>
      </w:r>
    </w:p>
    <w:p w:rsidR="00E9327F" w:rsidRPr="00255D4F" w:rsidRDefault="00E9327F" w:rsidP="00E9327F">
      <w:pPr>
        <w:rPr>
          <w:sz w:val="16"/>
        </w:rPr>
      </w:pPr>
      <w:r w:rsidRPr="00394B68">
        <w:rPr>
          <w:sz w:val="16"/>
        </w:rPr>
        <w:t xml:space="preserve">Thus, it is demonstrably clear that, in the absence of bipartisanship, dealing with the new international system will be difficult at best and at times next to impossible. </w:t>
      </w:r>
      <w:r w:rsidRPr="00371009">
        <w:rPr>
          <w:rStyle w:val="StyleUnderline"/>
          <w:highlight w:val="cyan"/>
        </w:rPr>
        <w:t xml:space="preserve">Friends and foes alike, watching U.S. indecision at home, will not see the </w:t>
      </w:r>
      <w:r w:rsidRPr="00371009">
        <w:rPr>
          <w:rStyle w:val="Emphasis"/>
          <w:b w:val="0"/>
          <w:highlight w:val="cyan"/>
        </w:rPr>
        <w:t>U</w:t>
      </w:r>
      <w:r w:rsidRPr="00394B68">
        <w:rPr>
          <w:sz w:val="16"/>
        </w:rPr>
        <w:t xml:space="preserve">nited </w:t>
      </w:r>
      <w:r w:rsidRPr="00371009">
        <w:rPr>
          <w:rStyle w:val="Emphasis"/>
          <w:b w:val="0"/>
          <w:highlight w:val="cyan"/>
        </w:rPr>
        <w:t>S</w:t>
      </w:r>
      <w:r w:rsidRPr="00394B68">
        <w:rPr>
          <w:sz w:val="16"/>
        </w:rPr>
        <w:t xml:space="preserve">tates </w:t>
      </w:r>
      <w:r w:rsidRPr="00371009">
        <w:rPr>
          <w:rStyle w:val="StyleUnderline"/>
          <w:highlight w:val="cyan"/>
        </w:rPr>
        <w:t xml:space="preserve">as a credible negotiating partner, </w:t>
      </w:r>
      <w:r w:rsidRPr="00371009">
        <w:rPr>
          <w:rStyle w:val="Emphasis"/>
          <w:highlight w:val="cyan"/>
        </w:rPr>
        <w:t>ally</w:t>
      </w:r>
      <w:r w:rsidRPr="00371009">
        <w:rPr>
          <w:rStyle w:val="StyleUnderline"/>
          <w:highlight w:val="cyan"/>
        </w:rPr>
        <w:t xml:space="preserve">, or </w:t>
      </w:r>
      <w:r w:rsidRPr="00371009">
        <w:rPr>
          <w:rStyle w:val="Emphasis"/>
          <w:highlight w:val="cyan"/>
        </w:rPr>
        <w:t>deterrent against wanton aggression</w:t>
      </w:r>
      <w:r w:rsidRPr="00394B68">
        <w:rPr>
          <w:rStyle w:val="StyleUnderline"/>
        </w:rPr>
        <w:t xml:space="preserve">. This is a recipe for </w:t>
      </w:r>
      <w:r w:rsidRPr="00394B68">
        <w:rPr>
          <w:rStyle w:val="Emphasis"/>
        </w:rPr>
        <w:t>increased chaos, anarchy, and strife on the world scene</w:t>
      </w:r>
      <w:r w:rsidRPr="00394B68">
        <w:rPr>
          <w:sz w:val="16"/>
        </w:rPr>
        <w:t xml:space="preserve">. The appeal, then, to recreate anew as the hallmark of U.S. efforts abroad the predictability and resolve that can only come from bipartisanship at home is as critical as during the perilous days following World War II. Bipartisanship in Context The ease of constructing bipartisanship, however, should not be overstated. Its halcyon years are often idealized. People forget that the golden years from Pearl Harbor to the Tet offensive were the exception rather than the rule. Consensus was not a prevailing characteristic in the first 170 years of the Republic. Critics have noted with justification that it was the clear lack of purpose regarding vigorous U.S. involvement in world affairs that led to the U.S. rejection of membership in the League of Nations. In no small measure, this rejection led to the 20-year crisis that resulted in the rise of Hitler. Proponents of bipartisanship point out its crowning achievements. Unprecedented unity between the two political parties made it possible for President Harry S. Truman and a Republican senator, Arthur H. Vandenberg (R-Mich.), to join forces and create such monumental achievements as the Marshall Plan, the Truman Doctrine, the North Atlantic Alliance, and the United Nations Charter. Despite strains between the two parties over the Korean War and China, to name but two issues, that unity held firm and enabled United States to act with continuity and consistency. Allies saw that the United States was strong and reliable, and the unmistakable message to adversaries was that the United States would abide by its commitments. Some argue that it was the foreign policy consensus prevalent during the Cold War that made possible the tragic U.S. involvement in the Vietnam War. But this argument in no way invalidates the benefits of bipartisanship and, in the case of Vietnam, represents an oversimplification of the facts. The failure of U.S. involvement in Southeast Asia had as much to do with the unique circumstances of the war itself, which were exacerbated by the then current theories of limited war fighting. These factors, in conjunction with the profound domestic turmoil on both domestic and foreign policy that was tearing at the U.S. political fabric, made a complicated and protracted war abroad virtually impossible to prosecute. More generally, the fact remains that the perception of strength resting on bipartisan unity has been crucial to the United States in times of crisis. This principle was most vividly displayed by the bipartisan support for President John F. Kennedy during the Cuban missile crisis. Had the Soviets felt the United States was divided, the situation might have ended in tragic defeat or quite possibly in a devastating war. Although history will be the final judge, it could be argued that in the recent Gulf crisis it was precisely the vast chasm that separated the Republicans from the Democrats over whether to use force or to employ sanctions in order to reverse Saddam Hussein's aggression that led him to calculate that the United States would never actually employ significant military power. This encouraged him to ignore the resolutions passed by the United Nations (UN) and wait for the United States to seek a watered-down diplomatic compromise. Certainly Hussein's statements that the American people would have to "face rows of coffins' if there were a war, echoing statements emanating from lengthy Senate hearings and floor debate, were designed to play into the antiwar sentiment that wanted to "give sanctions a chance." Tragically, the perception of division and weakness at home made the necessity for a military solution almost inevitable. Executive-Legislative Relations: The Search for Balance </w:t>
      </w:r>
      <w:r w:rsidRPr="00371009">
        <w:rPr>
          <w:rStyle w:val="StyleUnderline"/>
          <w:highlight w:val="cyan"/>
        </w:rPr>
        <w:t xml:space="preserve">The foundation of sustainable bipartisanship is </w:t>
      </w:r>
      <w:r w:rsidRPr="00371009">
        <w:rPr>
          <w:rStyle w:val="Emphasis"/>
          <w:highlight w:val="cyan"/>
        </w:rPr>
        <w:t>effective executive-legislative relations</w:t>
      </w:r>
      <w:r w:rsidRPr="00394B68">
        <w:rPr>
          <w:sz w:val="16"/>
        </w:rPr>
        <w:t xml:space="preserve">. After the Vietnam War, however, the cold war foreign policy consensus, supported by harmonious executive-legislative relations and by both parties in Congress in a manner that minimized conflict over foreign affairs, was rudely shattered. Although it was not completely undone, as is often claimed by the pundits, and central elements of the postwar consensus enjoyed a fair deree of support, it was severely frayed. As a result, </w:t>
      </w:r>
      <w:r w:rsidRPr="00394B68">
        <w:rPr>
          <w:rStyle w:val="StyleUnderline"/>
        </w:rPr>
        <w:t xml:space="preserve">a </w:t>
      </w:r>
      <w:r w:rsidRPr="00371009">
        <w:rPr>
          <w:rStyle w:val="StyleUnderline"/>
          <w:highlight w:val="cyan"/>
        </w:rPr>
        <w:t>slide began down a slippery slope leading to the balkanization of the U.S. approach to national security,</w:t>
      </w:r>
      <w:r w:rsidRPr="00394B68">
        <w:rPr>
          <w:rStyle w:val="StyleUnderline"/>
        </w:rPr>
        <w:t xml:space="preserve"> and</w:t>
      </w:r>
      <w:r w:rsidRPr="00394B68">
        <w:rPr>
          <w:sz w:val="16"/>
        </w:rPr>
        <w:t xml:space="preserve"> today this </w:t>
      </w:r>
      <w:r w:rsidRPr="00394B68">
        <w:rPr>
          <w:rStyle w:val="Emphasis"/>
        </w:rPr>
        <w:t>threatens to inject chaos into the foreign policy process</w:t>
      </w:r>
      <w:r w:rsidRPr="00394B68">
        <w:rPr>
          <w:rStyle w:val="StyleUnderline"/>
        </w:rPr>
        <w:t xml:space="preserve">. </w:t>
      </w:r>
      <w:r w:rsidRPr="00371009">
        <w:rPr>
          <w:rStyle w:val="StyleUnderline"/>
          <w:highlight w:val="cyan"/>
        </w:rPr>
        <w:t>Congress lies at the heart of the issue</w:t>
      </w:r>
      <w:r w:rsidRPr="00371009">
        <w:rPr>
          <w:sz w:val="16"/>
          <w:highlight w:val="cyan"/>
        </w:rPr>
        <w:t>.</w:t>
      </w:r>
    </w:p>
    <w:p w:rsidR="00E9327F" w:rsidRPr="00394B68" w:rsidRDefault="00E9327F" w:rsidP="00E9327F">
      <w:pPr>
        <w:rPr>
          <w:b/>
        </w:rPr>
      </w:pPr>
    </w:p>
    <w:p w:rsidR="00E9327F" w:rsidRPr="00DA6372" w:rsidRDefault="00DA6372" w:rsidP="00DA6372">
      <w:pPr>
        <w:pStyle w:val="Heading4"/>
      </w:pPr>
      <w:r w:rsidRPr="00DA6372">
        <w:t>Allies prevent nuclear war</w:t>
      </w:r>
    </w:p>
    <w:p w:rsidR="00E9327F" w:rsidRPr="00394B68" w:rsidRDefault="00E9327F" w:rsidP="00E9327F">
      <w:r w:rsidRPr="00255D4F">
        <w:rPr>
          <w:rStyle w:val="Style13ptBold"/>
        </w:rPr>
        <w:t>Ross</w:t>
      </w:r>
      <w:r w:rsidRPr="00394B68">
        <w:t>, Winter 1998/</w:t>
      </w:r>
      <w:r w:rsidRPr="00255D4F">
        <w:rPr>
          <w:rStyle w:val="Style13ptBold"/>
        </w:rPr>
        <w:t>1999</w:t>
      </w:r>
      <w:r w:rsidRPr="00394B68">
        <w:t xml:space="preserve"> (Douglas – professor of political science at Simon Fraser University, Canada’s functional isolationism and the future of weapons of mass destruction, International Journal, p. Lexis) [MN]</w:t>
      </w:r>
    </w:p>
    <w:p w:rsidR="00E9327F" w:rsidRDefault="00E9327F" w:rsidP="00E9327F">
      <w:pPr>
        <w:rPr>
          <w:sz w:val="16"/>
        </w:rPr>
      </w:pPr>
      <w:r w:rsidRPr="00394B68">
        <w:rPr>
          <w:sz w:val="16"/>
        </w:rPr>
        <w:t xml:space="preserve">Thus, an easily accessible tax base has long been available for spending much more on international security than recent governments have been willing to contemplate. Negotiating the landmines ban, discouraging trade in small arms, promoting the United Nations arms register are all worthwhile, popular activities that polish the national self-image. But they should all be supplements to, not substitutes </w:t>
      </w:r>
      <w:r w:rsidRPr="00371009">
        <w:rPr>
          <w:rStyle w:val="StyleUnderline"/>
          <w:highlight w:val="cyan"/>
        </w:rPr>
        <w:t>for</w:t>
      </w:r>
      <w:r w:rsidRPr="00394B68">
        <w:rPr>
          <w:sz w:val="16"/>
        </w:rPr>
        <w:t xml:space="preserve">, a proportionately </w:t>
      </w:r>
      <w:r w:rsidRPr="00371009">
        <w:rPr>
          <w:rStyle w:val="StyleUnderline"/>
          <w:highlight w:val="cyan"/>
        </w:rPr>
        <w:t xml:space="preserve">equitable commitment of resources to the management and </w:t>
      </w:r>
      <w:r w:rsidRPr="00371009">
        <w:rPr>
          <w:rStyle w:val="Emphasis"/>
          <w:highlight w:val="cyan"/>
        </w:rPr>
        <w:t>prevention of international conflict</w:t>
      </w:r>
      <w:r w:rsidRPr="00394B68">
        <w:rPr>
          <w:rStyle w:val="StyleUnderline"/>
        </w:rPr>
        <w:t xml:space="preserve"> </w:t>
      </w:r>
      <w:r w:rsidRPr="00371009">
        <w:rPr>
          <w:rStyle w:val="StyleUnderline"/>
          <w:highlight w:val="cyan"/>
        </w:rPr>
        <w:t>– and</w:t>
      </w:r>
      <w:r w:rsidRPr="00394B68">
        <w:rPr>
          <w:sz w:val="16"/>
        </w:rPr>
        <w:t xml:space="preserve"> thus the </w:t>
      </w:r>
      <w:r w:rsidRPr="00371009">
        <w:rPr>
          <w:rStyle w:val="Emphasis"/>
          <w:highlight w:val="cyan"/>
        </w:rPr>
        <w:t>containment of the WMD threat</w:t>
      </w:r>
      <w:r w:rsidRPr="00394B68">
        <w:rPr>
          <w:sz w:val="16"/>
        </w:rPr>
        <w:t xml:space="preserve">. Future </w:t>
      </w:r>
      <w:r w:rsidRPr="00394B68">
        <w:rPr>
          <w:rStyle w:val="StyleUnderline"/>
        </w:rPr>
        <w:t>American governments will not ‘police the world’ alone</w:t>
      </w:r>
      <w:r w:rsidRPr="00394B68">
        <w:rPr>
          <w:sz w:val="16"/>
        </w:rPr>
        <w:t xml:space="preserve">. For almost fifty years the Soviet threat compelled disproportionate military expenditures and sacrifice by the United States. That world is gone. </w:t>
      </w:r>
      <w:r w:rsidRPr="00371009">
        <w:rPr>
          <w:rStyle w:val="StyleUnderline"/>
          <w:highlight w:val="cyan"/>
        </w:rPr>
        <w:t xml:space="preserve">Only by enmeshing the capabilities of the </w:t>
      </w:r>
      <w:r w:rsidRPr="00371009">
        <w:rPr>
          <w:rStyle w:val="Emphasis"/>
          <w:b w:val="0"/>
          <w:highlight w:val="cyan"/>
        </w:rPr>
        <w:t>U</w:t>
      </w:r>
      <w:r w:rsidRPr="00394B68">
        <w:rPr>
          <w:sz w:val="16"/>
        </w:rPr>
        <w:t xml:space="preserve">nited </w:t>
      </w:r>
      <w:r w:rsidRPr="00371009">
        <w:rPr>
          <w:rStyle w:val="Emphasis"/>
          <w:b w:val="0"/>
          <w:highlight w:val="cyan"/>
        </w:rPr>
        <w:t>S</w:t>
      </w:r>
      <w:r w:rsidRPr="00394B68">
        <w:rPr>
          <w:sz w:val="16"/>
        </w:rPr>
        <w:t xml:space="preserve">tates </w:t>
      </w:r>
      <w:r w:rsidRPr="00371009">
        <w:rPr>
          <w:rStyle w:val="StyleUnderline"/>
          <w:highlight w:val="cyan"/>
        </w:rPr>
        <w:t xml:space="preserve">and other leading powers in a co-operative security management regime where the burdens are widely shared does the world community have any plausible hope of </w:t>
      </w:r>
      <w:r w:rsidRPr="00371009">
        <w:rPr>
          <w:rStyle w:val="Emphasis"/>
          <w:highlight w:val="cyan"/>
        </w:rPr>
        <w:t>avoiding warfare involving nuclear or other WMD</w:t>
      </w:r>
      <w:r w:rsidRPr="00371009">
        <w:rPr>
          <w:sz w:val="16"/>
          <w:highlight w:val="cyan"/>
        </w:rPr>
        <w:t>.</w:t>
      </w:r>
    </w:p>
    <w:p w:rsidR="00DA6372" w:rsidRDefault="00DA6372" w:rsidP="00ED08A6">
      <w:pPr>
        <w:pStyle w:val="Heading2"/>
      </w:pPr>
      <w:r>
        <w:t>Turns Heg</w:t>
      </w:r>
    </w:p>
    <w:p w:rsidR="00DA6372" w:rsidRPr="00DA6372" w:rsidRDefault="00DA6372" w:rsidP="00DA6372">
      <w:pPr>
        <w:pStyle w:val="Heading4"/>
      </w:pPr>
      <w:r w:rsidRPr="00DA6372">
        <w:t xml:space="preserve">Interbranch relations is critical to leadership </w:t>
      </w:r>
      <w:r w:rsidR="00371009">
        <w:t>–</w:t>
      </w:r>
      <w:r w:rsidR="009C0188">
        <w:t xml:space="preserve"> turns heg</w:t>
      </w:r>
    </w:p>
    <w:p w:rsidR="00DA6372" w:rsidRPr="00394B68" w:rsidRDefault="00DA6372" w:rsidP="00DA6372">
      <w:r w:rsidRPr="00255D4F">
        <w:rPr>
          <w:rStyle w:val="Style13ptBold"/>
        </w:rPr>
        <w:t>Ikenberry</w:t>
      </w:r>
      <w:r w:rsidRPr="00394B68">
        <w:t xml:space="preserve">, Spring </w:t>
      </w:r>
      <w:r w:rsidRPr="00255D4F">
        <w:rPr>
          <w:rStyle w:val="Style13ptBold"/>
        </w:rPr>
        <w:t>2001</w:t>
      </w:r>
      <w:r w:rsidRPr="00394B68">
        <w:t xml:space="preserve"> (John G. – Professor at Georgetown University, The National</w:t>
      </w:r>
      <w:r>
        <w:t xml:space="preserve"> Interest, p. Lexis-Nexis) [MN]</w:t>
      </w:r>
    </w:p>
    <w:p w:rsidR="00DA6372" w:rsidRPr="00DA6372" w:rsidRDefault="00DA6372" w:rsidP="00DA6372">
      <w:pPr>
        <w:rPr>
          <w:sz w:val="16"/>
        </w:rPr>
      </w:pPr>
      <w:r w:rsidRPr="00371009">
        <w:rPr>
          <w:rStyle w:val="StyleUnderline"/>
          <w:highlight w:val="cyan"/>
        </w:rPr>
        <w:t xml:space="preserve">When other major states consider whether to work with the </w:t>
      </w:r>
      <w:r w:rsidRPr="00371009">
        <w:rPr>
          <w:rStyle w:val="Emphasis"/>
          <w:b w:val="0"/>
          <w:highlight w:val="cyan"/>
        </w:rPr>
        <w:t>U</w:t>
      </w:r>
      <w:r w:rsidRPr="00394B68">
        <w:rPr>
          <w:sz w:val="16"/>
        </w:rPr>
        <w:t xml:space="preserve">nited </w:t>
      </w:r>
      <w:r w:rsidRPr="00371009">
        <w:rPr>
          <w:rStyle w:val="Emphasis"/>
          <w:b w:val="0"/>
          <w:highlight w:val="cyan"/>
        </w:rPr>
        <w:t>S</w:t>
      </w:r>
      <w:r w:rsidRPr="00394B68">
        <w:rPr>
          <w:sz w:val="16"/>
        </w:rPr>
        <w:t xml:space="preserve">tates </w:t>
      </w:r>
      <w:r w:rsidRPr="00371009">
        <w:rPr>
          <w:rStyle w:val="StyleUnderline"/>
          <w:highlight w:val="cyan"/>
        </w:rPr>
        <w:t>or resist it,</w:t>
      </w:r>
      <w:r w:rsidRPr="00394B68">
        <w:rPr>
          <w:rStyle w:val="StyleUnderline"/>
        </w:rPr>
        <w:t xml:space="preserve"> the fact that it is an open, </w:t>
      </w:r>
      <w:r w:rsidRPr="00371009">
        <w:rPr>
          <w:rStyle w:val="StyleUnderline"/>
          <w:highlight w:val="cyan"/>
        </w:rPr>
        <w:t>stable democracy matters</w:t>
      </w:r>
      <w:r w:rsidRPr="00394B68">
        <w:rPr>
          <w:sz w:val="16"/>
        </w:rPr>
        <w:t xml:space="preserve">. The outside world can see American policymaking at work and can even find opportunities to enter the process and help shape how the overall order operates. </w:t>
      </w:r>
      <w:r w:rsidRPr="00394B68">
        <w:rPr>
          <w:rStyle w:val="StyleUnderline"/>
        </w:rPr>
        <w:t>Paris, London, Berlin, Moscow, Tokyo and</w:t>
      </w:r>
      <w:r w:rsidRPr="00394B68">
        <w:rPr>
          <w:sz w:val="16"/>
        </w:rPr>
        <w:t xml:space="preserve"> even </w:t>
      </w:r>
      <w:r w:rsidRPr="00394B68">
        <w:rPr>
          <w:rStyle w:val="StyleUnderline"/>
        </w:rPr>
        <w:t>Beijing</w:t>
      </w:r>
      <w:r w:rsidRPr="00394B68">
        <w:rPr>
          <w:sz w:val="16"/>
        </w:rPr>
        <w:t xml:space="preserve">-in each of these capitals officials </w:t>
      </w:r>
      <w:r w:rsidRPr="00371009">
        <w:rPr>
          <w:rStyle w:val="StyleUnderline"/>
          <w:highlight w:val="cyan"/>
        </w:rPr>
        <w:t xml:space="preserve">can readily find reasons to conclude that an engagement policy toward the </w:t>
      </w:r>
      <w:r w:rsidRPr="00371009">
        <w:rPr>
          <w:rStyle w:val="Emphasis"/>
          <w:b w:val="0"/>
          <w:highlight w:val="cyan"/>
        </w:rPr>
        <w:t>U</w:t>
      </w:r>
      <w:r w:rsidRPr="00394B68">
        <w:rPr>
          <w:sz w:val="16"/>
        </w:rPr>
        <w:t xml:space="preserve">nited </w:t>
      </w:r>
      <w:r w:rsidRPr="00371009">
        <w:rPr>
          <w:rStyle w:val="Emphasis"/>
          <w:b w:val="0"/>
          <w:highlight w:val="cyan"/>
        </w:rPr>
        <w:t>S</w:t>
      </w:r>
      <w:r w:rsidRPr="00394B68">
        <w:rPr>
          <w:sz w:val="16"/>
        </w:rPr>
        <w:t xml:space="preserve">tates </w:t>
      </w:r>
      <w:r w:rsidRPr="00371009">
        <w:rPr>
          <w:rStyle w:val="StyleUnderline"/>
          <w:highlight w:val="cyan"/>
        </w:rPr>
        <w:t xml:space="preserve">will be </w:t>
      </w:r>
      <w:r w:rsidRPr="00371009">
        <w:rPr>
          <w:rStyle w:val="Emphasis"/>
          <w:highlight w:val="cyan"/>
        </w:rPr>
        <w:t>more effective than balancing</w:t>
      </w:r>
      <w:r w:rsidRPr="00394B68">
        <w:rPr>
          <w:sz w:val="16"/>
        </w:rPr>
        <w:t xml:space="preserve"> against U.S. power. 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invitation."(n5) The remarkable global reach of American postwar hegemony has been at least in part driven by the efforts of European and Asian governments to harness U.S. power, render that power more predictable, and use it to overcome their own regional insecurities. The result has been a vast system of America-centered economic and security partnerships. </w:t>
      </w:r>
      <w:r w:rsidRPr="00394B68">
        <w:rPr>
          <w:rStyle w:val="StyleUnderline"/>
        </w:rPr>
        <w:t xml:space="preserve">Even though </w:t>
      </w:r>
      <w:r w:rsidRPr="00371009">
        <w:rPr>
          <w:rStyle w:val="StyleUnderline"/>
          <w:highlight w:val="cyan"/>
        </w:rPr>
        <w:t xml:space="preserve">the </w:t>
      </w:r>
      <w:r w:rsidRPr="00371009">
        <w:rPr>
          <w:rStyle w:val="Emphasis"/>
          <w:b w:val="0"/>
          <w:highlight w:val="cyan"/>
        </w:rPr>
        <w:t>U</w:t>
      </w:r>
      <w:r w:rsidRPr="00394B68">
        <w:rPr>
          <w:sz w:val="16"/>
        </w:rPr>
        <w:t xml:space="preserve">nited </w:t>
      </w:r>
      <w:r w:rsidRPr="00371009">
        <w:rPr>
          <w:rStyle w:val="Emphasis"/>
          <w:b w:val="0"/>
          <w:highlight w:val="cyan"/>
        </w:rPr>
        <w:t>S</w:t>
      </w:r>
      <w:r w:rsidRPr="00394B68">
        <w:rPr>
          <w:sz w:val="16"/>
        </w:rPr>
        <w:t xml:space="preserve">tates </w:t>
      </w:r>
      <w:r w:rsidRPr="00394B68">
        <w:rPr>
          <w:rStyle w:val="StyleUnderline"/>
        </w:rPr>
        <w:t>looks like a wayward power</w:t>
      </w:r>
      <w:r w:rsidRPr="00394B68">
        <w:rPr>
          <w:sz w:val="16"/>
        </w:rPr>
        <w:t xml:space="preserve"> to many around the world today, </w:t>
      </w:r>
      <w:r w:rsidRPr="00371009">
        <w:rPr>
          <w:rStyle w:val="StyleUnderline"/>
          <w:highlight w:val="cyan"/>
        </w:rPr>
        <w:t xml:space="preserve">it nonetheless has an </w:t>
      </w:r>
      <w:r w:rsidRPr="00371009">
        <w:rPr>
          <w:rStyle w:val="Emphasis"/>
          <w:highlight w:val="cyan"/>
        </w:rPr>
        <w:t>unusual ability to co-opt and reassure</w:t>
      </w:r>
      <w:r w:rsidRPr="00371009">
        <w:rPr>
          <w:sz w:val="16"/>
          <w:highlight w:val="cyan"/>
        </w:rPr>
        <w:t>.</w:t>
      </w:r>
      <w:r w:rsidRPr="00394B68">
        <w:rPr>
          <w:sz w:val="16"/>
        </w:rPr>
        <w:t xml:space="preserve"> Three elements matter most in making U.S. power more stable, engaged and restrained. First, </w:t>
      </w:r>
      <w:r w:rsidRPr="00371009">
        <w:rPr>
          <w:rStyle w:val="StyleUnderline"/>
          <w:highlight w:val="cyan"/>
        </w:rPr>
        <w:t xml:space="preserve">America's mature political institutions organized around the rule of law have made it a </w:t>
      </w:r>
      <w:r w:rsidRPr="00371009">
        <w:rPr>
          <w:rStyle w:val="Emphasis"/>
          <w:highlight w:val="cyan"/>
        </w:rPr>
        <w:t>relatively predictable and cooperative hegemon</w:t>
      </w:r>
      <w:r w:rsidRPr="00394B68">
        <w:rPr>
          <w:rStyle w:val="StyleUnderline"/>
        </w:rPr>
        <w:t xml:space="preserve">. The pluralistic and regularized way in which </w:t>
      </w:r>
      <w:r w:rsidRPr="00371009">
        <w:rPr>
          <w:rStyle w:val="StyleUnderline"/>
          <w:highlight w:val="cyan"/>
        </w:rPr>
        <w:t xml:space="preserve">U.S. foreign and security policy is made reduces surprises and allows other states to build </w:t>
      </w:r>
      <w:r w:rsidRPr="00371009">
        <w:rPr>
          <w:rStyle w:val="Emphasis"/>
          <w:highlight w:val="cyan"/>
        </w:rPr>
        <w:t>long-term</w:t>
      </w:r>
      <w:r w:rsidRPr="00394B68">
        <w:rPr>
          <w:sz w:val="16"/>
        </w:rPr>
        <w:t xml:space="preserve">, mutually beneficial </w:t>
      </w:r>
      <w:r w:rsidRPr="00371009">
        <w:rPr>
          <w:rStyle w:val="Emphasis"/>
          <w:highlight w:val="cyan"/>
        </w:rPr>
        <w:t>relations</w:t>
      </w:r>
      <w:r w:rsidRPr="00371009">
        <w:rPr>
          <w:rStyle w:val="StyleUnderline"/>
          <w:highlight w:val="cyan"/>
        </w:rPr>
        <w:t>.</w:t>
      </w:r>
      <w:r w:rsidRPr="00394B68">
        <w:rPr>
          <w:rStyle w:val="StyleUnderline"/>
        </w:rPr>
        <w:t xml:space="preserve"> The governmental separation of powers creates a shared decision-making system that opens up the process and reduces the ability of any one leader to make </w:t>
      </w:r>
      <w:r w:rsidRPr="00394B68">
        <w:rPr>
          <w:rStyle w:val="Emphasis"/>
        </w:rPr>
        <w:t>abrupt or aggressive moves toward other states</w:t>
      </w:r>
      <w:r w:rsidRPr="00394B68">
        <w:rPr>
          <w:sz w:val="16"/>
        </w:rPr>
        <w:t xml:space="preserve">. An active press and competitive party system also provide a service to outside states by generating information about U.S. policy and determining its seriousness of purpose. The messiness of a democracy can, indeed, frustrate American diplomats and confuse foreign observers. But over the long term, </w:t>
      </w:r>
      <w:r w:rsidRPr="00371009">
        <w:rPr>
          <w:rStyle w:val="StyleUnderline"/>
          <w:highlight w:val="cyan"/>
        </w:rPr>
        <w:t xml:space="preserve">democratic institutions produce more </w:t>
      </w:r>
      <w:r w:rsidRPr="00371009">
        <w:rPr>
          <w:rStyle w:val="Emphasis"/>
          <w:highlight w:val="cyan"/>
        </w:rPr>
        <w:t>consistent and credible policies</w:t>
      </w:r>
      <w:r w:rsidRPr="00371009">
        <w:rPr>
          <w:rStyle w:val="StyleUnderline"/>
          <w:highlight w:val="cyan"/>
        </w:rPr>
        <w:t>-</w:t>
      </w:r>
      <w:r w:rsidRPr="00394B68">
        <w:rPr>
          <w:rStyle w:val="StyleUnderline"/>
        </w:rPr>
        <w:t>-policies that do not reflect the capricious and idiosyncratic whims of an autocrat</w:t>
      </w:r>
      <w:r w:rsidRPr="00394B68">
        <w:rPr>
          <w:sz w:val="16"/>
        </w:rPr>
        <w:t>.</w:t>
      </w:r>
    </w:p>
    <w:p w:rsidR="00E9327F" w:rsidRDefault="009C0188" w:rsidP="00ED08A6">
      <w:pPr>
        <w:pStyle w:val="Heading2"/>
      </w:pPr>
      <w:r>
        <w:t>Ext CEAs K2 Relations</w:t>
      </w:r>
    </w:p>
    <w:p w:rsidR="00E9327F" w:rsidRPr="00DA6372" w:rsidRDefault="00E9327F" w:rsidP="00DA6372">
      <w:pPr>
        <w:pStyle w:val="Heading4"/>
      </w:pPr>
      <w:r w:rsidRPr="00DA6372">
        <w:t>CEAs are critical to empower the House and adds credibility to the policy</w:t>
      </w:r>
    </w:p>
    <w:p w:rsidR="00E9327F" w:rsidRPr="00394B68" w:rsidRDefault="00E9327F" w:rsidP="00E9327F">
      <w:r w:rsidRPr="00255D4F">
        <w:rPr>
          <w:rStyle w:val="Style13ptBold"/>
        </w:rPr>
        <w:t>Hathaway</w:t>
      </w:r>
      <w:r w:rsidRPr="00394B68">
        <w:t xml:space="preserve">, May </w:t>
      </w:r>
      <w:r w:rsidRPr="00255D4F">
        <w:rPr>
          <w:rStyle w:val="Style13ptBold"/>
        </w:rPr>
        <w:t>2008</w:t>
      </w:r>
      <w:r w:rsidRPr="00394B68">
        <w:t xml:space="preserve"> (Oona – Associate Professor of Law at Yale Law School, Treaties’ End: The Past, Present and Future of International Lawmaking in the United States, Yale Law Journal, p. Lexis-Nexis) [MN]</w:t>
      </w:r>
    </w:p>
    <w:p w:rsidR="00E9327F" w:rsidRDefault="00E9327F" w:rsidP="00E9327F">
      <w:pPr>
        <w:rPr>
          <w:sz w:val="16"/>
        </w:rPr>
      </w:pPr>
      <w:r w:rsidRPr="00394B68">
        <w:rPr>
          <w:sz w:val="16"/>
        </w:rPr>
        <w:t xml:space="preserve">This would not only put an unpalatable past behind us, but would lead to more democratic, effective, efficient, and reliable international lawmaking. Unlike the treaty-making process, </w:t>
      </w:r>
      <w:r w:rsidRPr="00371009">
        <w:rPr>
          <w:rStyle w:val="StyleUnderline"/>
          <w:highlight w:val="cyan"/>
        </w:rPr>
        <w:t>a congressional-executive agreement involves the House.</w:t>
      </w:r>
      <w:r w:rsidRPr="00394B68">
        <w:rPr>
          <w:rStyle w:val="StyleUnderline"/>
        </w:rPr>
        <w:t xml:space="preserve"> </w:t>
      </w:r>
      <w:r w:rsidRPr="00371009">
        <w:rPr>
          <w:rStyle w:val="StyleUnderline"/>
          <w:highlight w:val="cyan"/>
        </w:rPr>
        <w:t xml:space="preserve">This not only lends the lawmaking process </w:t>
      </w:r>
      <w:r w:rsidRPr="00371009">
        <w:rPr>
          <w:rStyle w:val="Emphasis"/>
          <w:highlight w:val="cyan"/>
        </w:rPr>
        <w:t>greater legitimacy</w:t>
      </w:r>
      <w:r w:rsidRPr="00371009">
        <w:rPr>
          <w:rStyle w:val="StyleUnderline"/>
          <w:highlight w:val="cyan"/>
        </w:rPr>
        <w:t xml:space="preserve">, as it includes the legislative body intended to be </w:t>
      </w:r>
      <w:r w:rsidRPr="00371009">
        <w:rPr>
          <w:rStyle w:val="Emphasis"/>
          <w:highlight w:val="cyan"/>
        </w:rPr>
        <w:t>most representative of the American people</w:t>
      </w:r>
      <w:r w:rsidRPr="00371009">
        <w:rPr>
          <w:rStyle w:val="StyleUnderline"/>
          <w:highlight w:val="cyan"/>
        </w:rPr>
        <w:t>. It</w:t>
      </w:r>
      <w:r w:rsidRPr="00394B68">
        <w:rPr>
          <w:sz w:val="16"/>
        </w:rPr>
        <w:t xml:space="preserve"> also </w:t>
      </w:r>
      <w:r w:rsidRPr="00394B68">
        <w:rPr>
          <w:rStyle w:val="StyleUnderline"/>
        </w:rPr>
        <w:t>precludes the need for separate implementing legislation for treaties</w:t>
      </w:r>
      <w:r w:rsidRPr="00394B68">
        <w:rPr>
          <w:sz w:val="16"/>
        </w:rPr>
        <w:t xml:space="preserve"> that are either not self-executing or </w:t>
      </w:r>
      <w:r w:rsidRPr="00394B68">
        <w:rPr>
          <w:rStyle w:val="StyleUnderline"/>
        </w:rPr>
        <w:t>that encroach on the House’s</w:t>
      </w:r>
      <w:r w:rsidRPr="00394B68">
        <w:rPr>
          <w:sz w:val="16"/>
        </w:rPr>
        <w:t xml:space="preserve"> traditional scope of </w:t>
      </w:r>
      <w:r w:rsidRPr="00394B68">
        <w:rPr>
          <w:rStyle w:val="StyleUnderline"/>
        </w:rPr>
        <w:t>authority</w:t>
      </w:r>
      <w:r w:rsidRPr="00394B68">
        <w:rPr>
          <w:sz w:val="16"/>
        </w:rPr>
        <w:t xml:space="preserve">—requiring, for example, a new appropriation of funds. </w:t>
      </w:r>
      <w:r w:rsidRPr="00371009">
        <w:rPr>
          <w:rStyle w:val="StyleUnderline"/>
          <w:highlight w:val="cyan"/>
        </w:rPr>
        <w:t xml:space="preserve">This in turn leads to </w:t>
      </w:r>
      <w:r w:rsidRPr="00371009">
        <w:rPr>
          <w:rStyle w:val="Emphasis"/>
          <w:highlight w:val="cyan"/>
        </w:rPr>
        <w:t>more efficient lawmaking</w:t>
      </w:r>
      <w:r w:rsidRPr="00394B68">
        <w:rPr>
          <w:sz w:val="16"/>
        </w:rPr>
        <w:t xml:space="preserve"> (requiring one step rather than two) and at the same time avoids the awkward possibility that the Senate would be willing to give its advice and consent to a treaty, but the House would be unwilling to support legislation to implement it. Moreover, </w:t>
      </w:r>
      <w:r w:rsidRPr="00371009">
        <w:rPr>
          <w:rStyle w:val="StyleUnderline"/>
          <w:highlight w:val="cyan"/>
        </w:rPr>
        <w:t>because the lawmaking process would require simple majority votes i</w:t>
      </w:r>
      <w:r w:rsidRPr="00394B68">
        <w:rPr>
          <w:rStyle w:val="StyleUnderline"/>
        </w:rPr>
        <w:t xml:space="preserve">n both houses rather than a supermajority vote in one house, it </w:t>
      </w:r>
      <w:r w:rsidRPr="00371009">
        <w:rPr>
          <w:rStyle w:val="StyleUnderline"/>
          <w:highlight w:val="cyan"/>
        </w:rPr>
        <w:t xml:space="preserve">would be less likely to be subject to the </w:t>
      </w:r>
      <w:r w:rsidRPr="00371009">
        <w:rPr>
          <w:rStyle w:val="Emphasis"/>
          <w:highlight w:val="cyan"/>
        </w:rPr>
        <w:t>whims of the unrepresentative political extremes</w:t>
      </w:r>
      <w:r w:rsidRPr="00394B68">
        <w:rPr>
          <w:sz w:val="16"/>
        </w:rPr>
        <w:t xml:space="preserve"> that might command thirty-four votes in the Senate. And </w:t>
      </w:r>
      <w:r w:rsidRPr="00371009">
        <w:rPr>
          <w:rStyle w:val="StyleUnderline"/>
          <w:highlight w:val="cyan"/>
        </w:rPr>
        <w:t>commitments</w:t>
      </w:r>
      <w:r w:rsidRPr="00394B68">
        <w:rPr>
          <w:sz w:val="16"/>
        </w:rPr>
        <w:t xml:space="preserve"> once made </w:t>
      </w:r>
      <w:r w:rsidRPr="00371009">
        <w:rPr>
          <w:rStyle w:val="StyleUnderline"/>
          <w:highlight w:val="cyan"/>
        </w:rPr>
        <w:t xml:space="preserve">are </w:t>
      </w:r>
      <w:r w:rsidRPr="00371009">
        <w:rPr>
          <w:rStyle w:val="Emphasis"/>
          <w:highlight w:val="cyan"/>
        </w:rPr>
        <w:t>more likely to be kept</w:t>
      </w:r>
      <w:r w:rsidRPr="00371009">
        <w:rPr>
          <w:rStyle w:val="StyleUnderline"/>
          <w:highlight w:val="cyan"/>
        </w:rPr>
        <w:t xml:space="preserve"> because Congress is likely to have a greater say in</w:t>
      </w:r>
      <w:r w:rsidRPr="00394B68">
        <w:rPr>
          <w:rStyle w:val="StyleUnderline"/>
        </w:rPr>
        <w:t xml:space="preserve"> undoing agreements that it has had a hand in making through legislation</w:t>
      </w:r>
      <w:r w:rsidRPr="00394B68">
        <w:rPr>
          <w:sz w:val="16"/>
        </w:rPr>
        <w:t>.</w:t>
      </w:r>
    </w:p>
    <w:p w:rsidR="00E9327F" w:rsidRPr="00E9327F" w:rsidRDefault="00E9327F" w:rsidP="00E9327F">
      <w:pPr>
        <w:rPr>
          <w:sz w:val="16"/>
        </w:rPr>
      </w:pPr>
    </w:p>
    <w:p w:rsidR="00E9327F" w:rsidRDefault="005A3726" w:rsidP="00ED08A6">
      <w:pPr>
        <w:pStyle w:val="Heading2"/>
      </w:pPr>
      <w:r>
        <w:t>CEAss K</w:t>
      </w:r>
      <w:r w:rsidR="00E9327F">
        <w:t>2 Foreign Policy</w:t>
      </w:r>
    </w:p>
    <w:p w:rsidR="00E9327F" w:rsidRPr="00DA6372" w:rsidRDefault="00E9327F" w:rsidP="00DA6372">
      <w:pPr>
        <w:pStyle w:val="Heading4"/>
      </w:pPr>
      <w:r w:rsidRPr="00DA6372">
        <w:t>CEAs</w:t>
      </w:r>
      <w:r w:rsidR="00DA6372" w:rsidRPr="00DA6372">
        <w:t xml:space="preserve"> check an isolationist Congress</w:t>
      </w:r>
    </w:p>
    <w:p w:rsidR="00E9327F" w:rsidRPr="00394B68" w:rsidRDefault="00E9327F" w:rsidP="00E9327F">
      <w:r w:rsidRPr="00255D4F">
        <w:rPr>
          <w:rStyle w:val="Style13ptBold"/>
        </w:rPr>
        <w:t>Yoo</w:t>
      </w:r>
      <w:r w:rsidRPr="00394B68">
        <w:t xml:space="preserve">, February </w:t>
      </w:r>
      <w:r w:rsidRPr="00255D4F">
        <w:rPr>
          <w:rStyle w:val="Style13ptBold"/>
        </w:rPr>
        <w:t>2001</w:t>
      </w:r>
      <w:r w:rsidRPr="00394B68">
        <w:t xml:space="preserve"> (John C. – Professor of Law at the University of California at Berkeley School of Law, Laws as Treaties?: The Constitutionality of Congressional-Executive Agreements, Michigan Law Review, p. Lexis-Nexis) [MN]</w:t>
      </w:r>
    </w:p>
    <w:p w:rsidR="00E9327F" w:rsidRDefault="00E9327F" w:rsidP="005A3726">
      <w:r w:rsidRPr="00394B68">
        <w:rPr>
          <w:sz w:val="16"/>
        </w:rPr>
        <w:t xml:space="preserve">Once we dispel the notion that the congressional-executive agreement has received the approval of historical practice or judicial decision, the genuine reason for its modern use comes into focus. </w:t>
      </w:r>
      <w:r w:rsidRPr="00394B68">
        <w:rPr>
          <w:rStyle w:val="Emphasis"/>
          <w:b w:val="0"/>
        </w:rPr>
        <w:t>C</w:t>
      </w:r>
      <w:r w:rsidRPr="00394B68">
        <w:rPr>
          <w:sz w:val="16"/>
        </w:rPr>
        <w:t>ongressional-</w:t>
      </w:r>
      <w:r w:rsidRPr="00394B68">
        <w:rPr>
          <w:rStyle w:val="Emphasis"/>
          <w:b w:val="0"/>
        </w:rPr>
        <w:t>e</w:t>
      </w:r>
      <w:r w:rsidRPr="00394B68">
        <w:rPr>
          <w:sz w:val="16"/>
        </w:rPr>
        <w:t xml:space="preserve">xecutive </w:t>
      </w:r>
      <w:r w:rsidRPr="00394B68">
        <w:rPr>
          <w:rStyle w:val="Emphasis"/>
          <w:b w:val="0"/>
        </w:rPr>
        <w:t>a</w:t>
      </w:r>
      <w:r w:rsidRPr="00394B68">
        <w:rPr>
          <w:sz w:val="16"/>
        </w:rPr>
        <w:t>greement</w:t>
      </w:r>
      <w:r w:rsidRPr="00394B68">
        <w:rPr>
          <w:rStyle w:val="Emphasis"/>
          <w:b w:val="0"/>
        </w:rPr>
        <w:t>s</w:t>
      </w:r>
      <w:r w:rsidRPr="00394B68">
        <w:rPr>
          <w:rStyle w:val="StyleUnderline"/>
        </w:rPr>
        <w:t xml:space="preserve"> represent</w:t>
      </w:r>
      <w:r w:rsidRPr="00394B68">
        <w:rPr>
          <w:sz w:val="16"/>
        </w:rPr>
        <w:t xml:space="preserve">ed </w:t>
      </w:r>
      <w:r w:rsidRPr="00394B68">
        <w:rPr>
          <w:rStyle w:val="StyleUnderline"/>
        </w:rPr>
        <w:t>an effort to replace</w:t>
      </w:r>
      <w:r w:rsidRPr="00394B68">
        <w:rPr>
          <w:sz w:val="16"/>
        </w:rPr>
        <w:t xml:space="preserve"> what was seen as </w:t>
      </w:r>
      <w:r w:rsidRPr="00394B68">
        <w:rPr>
          <w:rStyle w:val="StyleUnderline"/>
        </w:rPr>
        <w:t>an outmoded method for dealing with international affairs</w:t>
      </w:r>
      <w:r w:rsidRPr="00394B68">
        <w:rPr>
          <w:sz w:val="16"/>
        </w:rPr>
        <w:t xml:space="preserve">, one established in a world of sailing ships, horse-borne couriers, and muskets, with a more efficient, democratic process. New Deal legal scholars and their progeny believed that providing the Senate with a checking role in making international agreements had been a dismal failure. Functionally, the Senate had never assumed the co-equal role in international negotiations that the Framers had hoped for. n66 The Senate's formal role in treatymaking had become one of after-the-fact consent, while the President assumed primary responsibility for setting foreign policy and conducting diplomatic negotiations. Vesting the treaty power partially in the Senate to achieve secrecy and speed no longer seemed compelling, due to the large size of the Senate, the role of the House in foreign affairs, and the nature of modern treaties, which no longer demanded such secrecy. Defects in the Senate's role did not rest just in process. Giving the states a checking role in foreign affairs had led to results that harmed the national interest. </w:t>
      </w:r>
      <w:r w:rsidRPr="00371009">
        <w:rPr>
          <w:rStyle w:val="StyleUnderline"/>
          <w:highlight w:val="cyan"/>
        </w:rPr>
        <w:t xml:space="preserve">With only a small minority needed to block an international agreement, the treaty process allowed </w:t>
      </w:r>
      <w:r w:rsidRPr="00371009">
        <w:rPr>
          <w:rStyle w:val="Emphasis"/>
          <w:highlight w:val="cyan"/>
        </w:rPr>
        <w:t>isolationism to reign over American foreign policy</w:t>
      </w:r>
      <w:r w:rsidRPr="00394B68">
        <w:rPr>
          <w:sz w:val="16"/>
        </w:rPr>
        <w:t xml:space="preserve">. n67 Some even suspected that states [*776] would use their voice in the treaty process to win regional or sectional advantages. Sectional controversy, they asserted, originally had forced the Framers to create the two-thirds requirement for senatorial approval in the first place. n68 While some might argue that the constitutional difficulty in making treaties expressed the Framers' bias against international entanglements, the New Deal authors believed that </w:t>
      </w:r>
      <w:r w:rsidRPr="00371009">
        <w:rPr>
          <w:rStyle w:val="StyleUnderline"/>
          <w:highlight w:val="cyan"/>
        </w:rPr>
        <w:t>isolationism was simply a disease</w:t>
      </w:r>
      <w:r w:rsidRPr="00394B68">
        <w:rPr>
          <w:rStyle w:val="StyleUnderline"/>
        </w:rPr>
        <w:t xml:space="preserve"> that threatened to cripple America in a new, interdependent world. Isolationist Senators</w:t>
      </w:r>
      <w:r w:rsidRPr="00394B68">
        <w:rPr>
          <w:sz w:val="16"/>
        </w:rPr>
        <w:t xml:space="preserve">, after all, </w:t>
      </w:r>
      <w:r w:rsidRPr="00394B68">
        <w:rPr>
          <w:rStyle w:val="StyleUnderline"/>
        </w:rPr>
        <w:t>had blocked American participation in the League of Nations</w:t>
      </w:r>
      <w:r w:rsidRPr="00394B68">
        <w:rPr>
          <w:sz w:val="16"/>
        </w:rPr>
        <w:t xml:space="preserve">, to </w:t>
      </w:r>
      <w:r w:rsidRPr="00394B68">
        <w:rPr>
          <w:rStyle w:val="StyleUnderline"/>
        </w:rPr>
        <w:t>which they attributed the failure of the peace, the rise of Hitler, and the return of world war</w:t>
      </w:r>
      <w:r w:rsidRPr="00394B68">
        <w:rPr>
          <w:sz w:val="16"/>
        </w:rPr>
        <w:t xml:space="preserve">. New Deal scholars believed that </w:t>
      </w:r>
      <w:r w:rsidRPr="00371009">
        <w:rPr>
          <w:rStyle w:val="StyleUnderline"/>
          <w:highlight w:val="cyan"/>
        </w:rPr>
        <w:t>a small minority of Senators should not be able to use the Constitution</w:t>
      </w:r>
      <w:r w:rsidRPr="00394B68">
        <w:rPr>
          <w:rStyle w:val="StyleUnderline"/>
        </w:rPr>
        <w:t xml:space="preserve"> to foist their isolationist preferences upon the majority's desire for more engagement in the world. </w:t>
      </w:r>
      <w:r w:rsidRPr="00371009">
        <w:rPr>
          <w:rStyle w:val="StyleUnderline"/>
          <w:highlight w:val="cyan"/>
        </w:rPr>
        <w:t>Adopting a congressional procedur</w:t>
      </w:r>
      <w:r w:rsidRPr="00394B68">
        <w:rPr>
          <w:rStyle w:val="StyleUnderline"/>
        </w:rPr>
        <w:t>e</w:t>
      </w:r>
      <w:r w:rsidRPr="00394B68">
        <w:rPr>
          <w:sz w:val="16"/>
        </w:rPr>
        <w:t xml:space="preserve">, without a supermajority, </w:t>
      </w:r>
      <w:r w:rsidRPr="00371009">
        <w:rPr>
          <w:rStyle w:val="StyleUnderline"/>
          <w:highlight w:val="cyan"/>
        </w:rPr>
        <w:t xml:space="preserve">would </w:t>
      </w:r>
      <w:r w:rsidRPr="00371009">
        <w:rPr>
          <w:rStyle w:val="Emphasis"/>
          <w:highlight w:val="cyan"/>
        </w:rPr>
        <w:t>rid isolationism of its chokehold over American foreign policy</w:t>
      </w:r>
      <w:r w:rsidRPr="00371009">
        <w:rPr>
          <w:sz w:val="16"/>
          <w:highlight w:val="cyan"/>
        </w:rPr>
        <w:t>.</w:t>
      </w:r>
      <w:r w:rsidR="005A3726">
        <w:rPr>
          <w:sz w:val="16"/>
        </w:rPr>
        <w:t xml:space="preserve"> </w:t>
      </w:r>
    </w:p>
    <w:p w:rsidR="00E9327F" w:rsidRDefault="00515892" w:rsidP="00E9327F">
      <w:pPr>
        <w:pStyle w:val="Heading1"/>
      </w:pPr>
      <w:r>
        <w:t xml:space="preserve">Democracy </w:t>
      </w:r>
    </w:p>
    <w:p w:rsidR="00E9327F" w:rsidRPr="00E9327F" w:rsidRDefault="00E9327F" w:rsidP="00ED08A6">
      <w:pPr>
        <w:pStyle w:val="Heading2"/>
      </w:pPr>
      <w:r>
        <w:t>1NC</w:t>
      </w:r>
    </w:p>
    <w:p w:rsidR="00E9327F" w:rsidRDefault="00E9327F" w:rsidP="00E9327F">
      <w:pPr>
        <w:rPr>
          <w:rStyle w:val="Style13ptBold"/>
        </w:rPr>
      </w:pPr>
      <w:r w:rsidRPr="00DA6372">
        <w:rPr>
          <w:rStyle w:val="Style13ptBold"/>
        </w:rPr>
        <w:t xml:space="preserve">Two internal links to Democracy – </w:t>
      </w:r>
    </w:p>
    <w:p w:rsidR="00E9327F" w:rsidRPr="00DA6372" w:rsidRDefault="00E9327F" w:rsidP="00DA6372">
      <w:pPr>
        <w:pStyle w:val="Heading4"/>
      </w:pPr>
      <w:r w:rsidRPr="00DA6372">
        <w:t xml:space="preserve">First, the two-thirds </w:t>
      </w:r>
      <w:r w:rsidR="004E6BFA">
        <w:t>rule for treaties</w:t>
      </w:r>
      <w:r w:rsidRPr="00DA6372">
        <w:t xml:space="preserve"> is too high a burden that allows a minori</w:t>
      </w:r>
      <w:r w:rsidR="00DA6372">
        <w:t>ty to hold the majority hostage</w:t>
      </w:r>
    </w:p>
    <w:p w:rsidR="00E9327F" w:rsidRDefault="00E9327F" w:rsidP="00E9327F">
      <w:r w:rsidRPr="007C18E8">
        <w:rPr>
          <w:rStyle w:val="Style13ptBold"/>
        </w:rPr>
        <w:t>Hathaway</w:t>
      </w:r>
      <w:r>
        <w:t xml:space="preserve"> </w:t>
      </w:r>
      <w:r w:rsidRPr="007C18E8">
        <w:rPr>
          <w:rStyle w:val="Style13ptBold"/>
        </w:rPr>
        <w:t>2008</w:t>
      </w:r>
      <w:r>
        <w:rPr>
          <w:rStyle w:val="style8ptnounderline"/>
          <w:sz w:val="16"/>
          <w:szCs w:val="16"/>
        </w:rPr>
        <w:t xml:space="preserve"> (Oona A. Professor of Law U.C. Berkeley November. The Case for Replacing Article II Treaties with Ex Post Congressional- Executive Agreements. American Constitution Society for Law and Policy. </w:t>
      </w:r>
      <w:hyperlink r:id="rId5" w:history="1">
        <w:r>
          <w:rPr>
            <w:rStyle w:val="Hyperlink"/>
          </w:rPr>
          <w:t>http://www.acslaw.org/files/Hathaway%20Issue%20Brief.pdf</w:t>
        </w:r>
      </w:hyperlink>
      <w:r>
        <w:rPr>
          <w:rStyle w:val="style8ptnounderline"/>
          <w:sz w:val="16"/>
          <w:szCs w:val="16"/>
        </w:rPr>
        <w:t xml:space="preserve">) SC </w:t>
      </w:r>
      <w:r>
        <w:br/>
      </w:r>
      <w:r>
        <w:br/>
      </w:r>
      <w:r w:rsidRPr="00635F29">
        <w:rPr>
          <w:rStyle w:val="StyleUnderline"/>
        </w:rPr>
        <w:t xml:space="preserve">The same </w:t>
      </w:r>
      <w:r w:rsidRPr="00635F29">
        <w:rPr>
          <w:rStyle w:val="StyleUnderline"/>
          <w:highlight w:val="cyan"/>
        </w:rPr>
        <w:t>lawmaking process</w:t>
      </w:r>
      <w:r w:rsidRPr="00635F29">
        <w:rPr>
          <w:rStyle w:val="StyleUnderline"/>
        </w:rPr>
        <w:t xml:space="preserve"> that sets too low a bar</w:t>
      </w:r>
      <w:r>
        <w:t xml:space="preserve"> (or, more accurately, no bar) </w:t>
      </w:r>
      <w:r w:rsidRPr="00635F29">
        <w:rPr>
          <w:rStyle w:val="StyleUnderline"/>
        </w:rPr>
        <w:t xml:space="preserve">in the House </w:t>
      </w:r>
      <w:r w:rsidRPr="00635F29">
        <w:rPr>
          <w:rStyle w:val="StyleUnderline"/>
          <w:highlight w:val="cyan"/>
        </w:rPr>
        <w:t>sets an excessively high bar in the Senate</w:t>
      </w:r>
      <w:r w:rsidRPr="00635F29">
        <w:rPr>
          <w:rStyle w:val="StyleUnderline"/>
        </w:rPr>
        <w:t xml:space="preserve">. The </w:t>
      </w:r>
      <w:r w:rsidRPr="00635F29">
        <w:rPr>
          <w:rStyle w:val="StyleUnderline"/>
          <w:highlight w:val="cyan"/>
        </w:rPr>
        <w:t>two-thirds rule imposed by Article II is among the highest imposed in the Constitution</w:t>
      </w:r>
      <w:r>
        <w:t xml:space="preserve">—used </w:t>
      </w:r>
      <w:r w:rsidRPr="00635F29">
        <w:rPr>
          <w:rStyle w:val="StyleUnderline"/>
        </w:rPr>
        <w:t>only for</w:t>
      </w:r>
      <w:r>
        <w:t xml:space="preserve"> such matters as </w:t>
      </w:r>
      <w:r w:rsidRPr="00635F29">
        <w:rPr>
          <w:rStyle w:val="StyleUnderline"/>
        </w:rPr>
        <w:t>impeachment, override of presidential veto, amending the Constitution, and removal of the President from office</w:t>
      </w:r>
      <w:r>
        <w:t xml:space="preserve"> for inability to discharge the powers and du ties of his office. 6 </w:t>
      </w:r>
      <w:r w:rsidRPr="00635F29">
        <w:rPr>
          <w:rStyle w:val="StyleUnderline"/>
        </w:rPr>
        <w:t>There are some who celebrate this high hurdle</w:t>
      </w:r>
      <w:r>
        <w:t xml:space="preserve">, arguing that a treaty commitment should be subjected to the increased scrutiny and heightened level of consensus that comes with a supermajority voting requirement. </w:t>
      </w:r>
      <w:r w:rsidRPr="00635F29">
        <w:rPr>
          <w:rStyle w:val="StyleUnderline"/>
        </w:rPr>
        <w:t xml:space="preserve">Yet </w:t>
      </w:r>
      <w:r w:rsidRPr="00635F29">
        <w:rPr>
          <w:rStyle w:val="StyleUnderline"/>
          <w:highlight w:val="cyan"/>
        </w:rPr>
        <w:t>there are substantial, and frequently unacknowledged, costs to this exceptionally high requirement</w:t>
      </w:r>
      <w:r>
        <w:t xml:space="preserve">. The </w:t>
      </w:r>
      <w:r w:rsidRPr="00635F29">
        <w:rPr>
          <w:rStyle w:val="StyleUnderline"/>
        </w:rPr>
        <w:t xml:space="preserve">supermajority requirement imposed by the Treaty Clause means that </w:t>
      </w:r>
      <w:r w:rsidRPr="00635F29">
        <w:rPr>
          <w:rStyle w:val="StyleUnderline"/>
          <w:highlight w:val="cyan"/>
        </w:rPr>
        <w:t>treaties that enjoy the support of</w:t>
      </w:r>
      <w:r w:rsidRPr="00635F29">
        <w:rPr>
          <w:rStyle w:val="StyleUnderline"/>
        </w:rPr>
        <w:t xml:space="preserve"> a strong </w:t>
      </w:r>
      <w:r w:rsidRPr="00635F29">
        <w:rPr>
          <w:rStyle w:val="StyleUnderline"/>
          <w:highlight w:val="cyan"/>
        </w:rPr>
        <w:t>majority</w:t>
      </w:r>
      <w:r w:rsidRPr="00635F29">
        <w:rPr>
          <w:rStyle w:val="StyleUnderline"/>
        </w:rPr>
        <w:t xml:space="preserve"> of the population and its political representatives </w:t>
      </w:r>
      <w:r w:rsidRPr="00635F29">
        <w:rPr>
          <w:rStyle w:val="StyleUnderline"/>
          <w:highlight w:val="cyan"/>
        </w:rPr>
        <w:t>may still not receive approval</w:t>
      </w:r>
      <w:r w:rsidRPr="00635F29">
        <w:rPr>
          <w:rStyle w:val="StyleUnderline"/>
        </w:rPr>
        <w:t>. This is all the more true because the Senate is extremely mal-apportioned</w:t>
      </w:r>
      <w:r>
        <w:t xml:space="preserve">— far more so today than was the true at the Founding, or even a century ago. 7 </w:t>
      </w:r>
      <w:r w:rsidRPr="00635F29">
        <w:rPr>
          <w:rStyle w:val="Emphasis"/>
          <w:highlight w:val="cyan"/>
        </w:rPr>
        <w:t>Senators representing only</w:t>
      </w:r>
      <w:r w:rsidRPr="00635F29">
        <w:rPr>
          <w:rStyle w:val="Emphasis"/>
        </w:rPr>
        <w:t xml:space="preserve"> about </w:t>
      </w:r>
      <w:r w:rsidRPr="00635F29">
        <w:rPr>
          <w:rStyle w:val="Emphasis"/>
          <w:highlight w:val="cyan"/>
        </w:rPr>
        <w:t>8% of the country’s population can halt a treaty</w:t>
      </w:r>
      <w:r>
        <w:t>. 8</w:t>
      </w:r>
    </w:p>
    <w:p w:rsidR="00E9327F" w:rsidRPr="00E9327F" w:rsidRDefault="00E9327F" w:rsidP="00E9327F">
      <w:pPr>
        <w:rPr>
          <w:b/>
          <w:bCs/>
          <w:sz w:val="24"/>
        </w:rPr>
      </w:pPr>
    </w:p>
    <w:p w:rsidR="00E9327F" w:rsidRPr="00DA6372" w:rsidRDefault="00E9327F" w:rsidP="00DA6372">
      <w:pPr>
        <w:pStyle w:val="Heading4"/>
      </w:pPr>
      <w:r w:rsidRPr="00DA6372">
        <w:t xml:space="preserve">Second, CEAs better promotes a </w:t>
      </w:r>
      <w:r w:rsidRPr="00635F29">
        <w:t>democratic government – approval by both houses is important</w:t>
      </w:r>
      <w:r w:rsidRPr="00DA6372">
        <w:t xml:space="preserve"> now that the US is entre</w:t>
      </w:r>
      <w:r w:rsidR="00DA6372">
        <w:t>nched in global interdependence</w:t>
      </w:r>
    </w:p>
    <w:p w:rsidR="00E9327F" w:rsidRPr="00635F29" w:rsidRDefault="00E9327F" w:rsidP="00E9327F">
      <w:pPr>
        <w:rPr>
          <w:rStyle w:val="StyleUnderline"/>
        </w:rPr>
      </w:pPr>
      <w:r w:rsidRPr="007C18E8">
        <w:rPr>
          <w:rStyle w:val="Style13ptBold"/>
        </w:rPr>
        <w:t>Yoo 2001</w:t>
      </w:r>
      <w:r>
        <w:rPr>
          <w:sz w:val="15"/>
          <w:szCs w:val="15"/>
        </w:rPr>
        <w:t xml:space="preserve"> (John C. Professor of Constitutional and International Law at Boalt Law School, U.C. Berkeley. John C. Yoo. "Laws as Treaties? The Constitutionality of the Congressional-Executive AGreement" </w:t>
      </w:r>
      <w:r>
        <w:rPr>
          <w:rStyle w:val="Emphasis"/>
          <w:sz w:val="15"/>
          <w:szCs w:val="15"/>
        </w:rPr>
        <w:t>Michigan</w:t>
      </w:r>
      <w:r>
        <w:rPr>
          <w:sz w:val="15"/>
          <w:szCs w:val="15"/>
        </w:rPr>
        <w:t xml:space="preserve"> </w:t>
      </w:r>
      <w:r>
        <w:rPr>
          <w:rStyle w:val="Emphasis"/>
          <w:sz w:val="15"/>
          <w:szCs w:val="15"/>
        </w:rPr>
        <w:t>Law Review</w:t>
      </w:r>
      <w:r>
        <w:rPr>
          <w:sz w:val="15"/>
          <w:szCs w:val="15"/>
        </w:rPr>
        <w:t xml:space="preserve"> 99 (2001): 757-852.</w:t>
      </w:r>
      <w:r>
        <w:rPr>
          <w:sz w:val="15"/>
          <w:szCs w:val="15"/>
        </w:rPr>
        <w:br/>
        <w:t xml:space="preserve">Available at: </w:t>
      </w:r>
      <w:hyperlink r:id="rId6" w:tgtFrame="_blank" w:history="1">
        <w:r>
          <w:rPr>
            <w:rStyle w:val="Hyperlink"/>
            <w:sz w:val="15"/>
            <w:szCs w:val="15"/>
          </w:rPr>
          <w:t>http://works.bepress.com/johnyoo/24</w:t>
        </w:r>
      </w:hyperlink>
      <w:r>
        <w:rPr>
          <w:sz w:val="15"/>
          <w:szCs w:val="15"/>
        </w:rPr>
        <w:t xml:space="preserve">. </w:t>
      </w:r>
      <w:hyperlink r:id="rId7" w:tgtFrame="_blank" w:history="1">
        <w:r>
          <w:rPr>
            <w:rStyle w:val="Hyperlink"/>
            <w:sz w:val="15"/>
            <w:szCs w:val="15"/>
          </w:rPr>
          <w:t>http://works.bepress.com/cgi/viewcontent.cgi?article=1023&amp;context=johnyoo</w:t>
        </w:r>
      </w:hyperlink>
      <w:r>
        <w:rPr>
          <w:sz w:val="15"/>
          <w:szCs w:val="15"/>
        </w:rPr>
        <w:t>.) SC</w:t>
      </w:r>
      <w:r>
        <w:br/>
      </w:r>
      <w:r>
        <w:br/>
        <w:t xml:space="preserve">Building on this previous point, </w:t>
      </w:r>
      <w:r w:rsidRPr="00635F29">
        <w:rPr>
          <w:rStyle w:val="StyleUnderline"/>
        </w:rPr>
        <w:t xml:space="preserve">internationalist scholars believed that </w:t>
      </w:r>
      <w:r w:rsidRPr="00635F29">
        <w:rPr>
          <w:rStyle w:val="StyleUnderline"/>
          <w:highlight w:val="cyan"/>
        </w:rPr>
        <w:t>the congressional - executive agreement substituted a more democratic mechanism</w:t>
      </w:r>
      <w:r w:rsidRPr="00635F29">
        <w:rPr>
          <w:rStyle w:val="StyleUnderline"/>
        </w:rPr>
        <w:t xml:space="preserve"> for a state</w:t>
      </w:r>
      <w:r>
        <w:t xml:space="preserve"> - dominated process. As Professor Henkin has suggested, “</w:t>
      </w:r>
      <w:r w:rsidRPr="00635F29">
        <w:rPr>
          <w:rStyle w:val="StyleUnderline"/>
          <w:highlight w:val="cyan"/>
        </w:rPr>
        <w:t>one way of rendering treaty making more democratic</w:t>
      </w:r>
      <w:r w:rsidRPr="00635F29">
        <w:rPr>
          <w:rStyle w:val="StyleUnderline"/>
        </w:rPr>
        <w:t xml:space="preserve"> without constitutional amendment </w:t>
      </w:r>
      <w:r w:rsidRPr="00635F29">
        <w:rPr>
          <w:rStyle w:val="StyleUnderline"/>
          <w:highlight w:val="cyan"/>
        </w:rPr>
        <w:t>might be to have agreements made</w:t>
      </w:r>
      <w:r w:rsidRPr="00635F29">
        <w:rPr>
          <w:rStyle w:val="StyleUnderline"/>
        </w:rPr>
        <w:t xml:space="preserve"> by the President if authorized or </w:t>
      </w:r>
      <w:r w:rsidRPr="00635F29">
        <w:rPr>
          <w:rStyle w:val="StyleUnderline"/>
          <w:highlight w:val="cyan"/>
        </w:rPr>
        <w:t>approved by both houses of Congress,” which would serve “</w:t>
      </w:r>
      <w:r w:rsidRPr="00635F29">
        <w:rPr>
          <w:rStyle w:val="Emphasis"/>
          <w:highlight w:val="cyan"/>
        </w:rPr>
        <w:t>the great cause of democracy</w:t>
      </w:r>
      <w:r w:rsidRPr="00635F29">
        <w:rPr>
          <w:rStyle w:val="StyleUnderline"/>
        </w:rPr>
        <w:t>.”</w:t>
      </w:r>
      <w:r>
        <w:t xml:space="preserve"> 64 International agreements reached through a statutory process reflect the will of the majoritarian President and of both Houses of Congress. </w:t>
      </w:r>
      <w:r w:rsidRPr="00635F29">
        <w:rPr>
          <w:rStyle w:val="StyleUnderline"/>
        </w:rPr>
        <w:t xml:space="preserve">Internationalist scholars believe </w:t>
      </w:r>
      <w:r w:rsidRPr="00635F29">
        <w:rPr>
          <w:rStyle w:val="StyleUnderline"/>
          <w:highlight w:val="cyan"/>
        </w:rPr>
        <w:t>approval by the most democratic branches</w:t>
      </w:r>
      <w:r w:rsidRPr="00635F29">
        <w:rPr>
          <w:rStyle w:val="StyleUnderline"/>
        </w:rPr>
        <w:t xml:space="preserve"> to be </w:t>
      </w:r>
      <w:r w:rsidRPr="00635F29">
        <w:rPr>
          <w:rStyle w:val="StyleUnderline"/>
          <w:highlight w:val="cyan"/>
        </w:rPr>
        <w:t>particularly important for</w:t>
      </w:r>
      <w:r w:rsidRPr="00635F29">
        <w:rPr>
          <w:rStyle w:val="StyleUnderline"/>
        </w:rPr>
        <w:t xml:space="preserve"> the new type of international </w:t>
      </w:r>
      <w:r w:rsidRPr="00635F29">
        <w:rPr>
          <w:rStyle w:val="StyleUnderline"/>
          <w:highlight w:val="cyan"/>
        </w:rPr>
        <w:t>agreements</w:t>
      </w:r>
      <w:r w:rsidRPr="00635F29">
        <w:rPr>
          <w:rStyle w:val="StyleUnderline"/>
        </w:rPr>
        <w:t xml:space="preserve"> that were </w:t>
      </w:r>
      <w:r w:rsidRPr="00635F29">
        <w:rPr>
          <w:rStyle w:val="StyleUnderline"/>
          <w:highlight w:val="cyan"/>
        </w:rPr>
        <w:t>to establish the postwar world order</w:t>
      </w:r>
      <w:r w:rsidRPr="00635F29">
        <w:rPr>
          <w:rStyle w:val="Emphasis"/>
          <w:highlight w:val="cyan"/>
        </w:rPr>
        <w:t xml:space="preserve">. These </w:t>
      </w:r>
      <w:r w:rsidRPr="00635F29">
        <w:rPr>
          <w:rStyle w:val="Emphasis"/>
        </w:rPr>
        <w:t xml:space="preserve">agreements </w:t>
      </w:r>
      <w:r w:rsidRPr="00635F29">
        <w:rPr>
          <w:rStyle w:val="Emphasis"/>
          <w:highlight w:val="cyan"/>
        </w:rPr>
        <w:t>were just as significant to the nation’s welfare as any domestic legislation</w:t>
      </w:r>
      <w:r>
        <w:t xml:space="preserve">, and </w:t>
      </w:r>
      <w:r w:rsidRPr="00635F29">
        <w:rPr>
          <w:rStyle w:val="StyleUnderline"/>
        </w:rPr>
        <w:t xml:space="preserve">with </w:t>
      </w:r>
      <w:r w:rsidRPr="00635F29">
        <w:rPr>
          <w:rStyle w:val="StyleUnderline"/>
          <w:highlight w:val="cyan"/>
        </w:rPr>
        <w:t>national economies and societies becoming more interdependent,</w:t>
      </w:r>
      <w:r w:rsidRPr="00635F29">
        <w:rPr>
          <w:rStyle w:val="StyleUnderline"/>
        </w:rPr>
        <w:t xml:space="preserve"> they would have a </w:t>
      </w:r>
      <w:r w:rsidRPr="00635F29">
        <w:rPr>
          <w:rStyle w:val="StyleUnderline"/>
          <w:highlight w:val="cyan"/>
        </w:rPr>
        <w:t>direct impact on the everyday</w:t>
      </w:r>
      <w:r w:rsidRPr="00635F29">
        <w:rPr>
          <w:rStyle w:val="StyleUnderline"/>
        </w:rPr>
        <w:t xml:space="preserve"> domestic </w:t>
      </w:r>
      <w:r w:rsidRPr="00635F29">
        <w:rPr>
          <w:rStyle w:val="StyleUnderline"/>
          <w:highlight w:val="cyan"/>
        </w:rPr>
        <w:t>lives of Americans</w:t>
      </w:r>
      <w:r>
        <w:t xml:space="preserve">. 65 </w:t>
      </w:r>
      <w:r w:rsidRPr="00635F29">
        <w:rPr>
          <w:rStyle w:val="StyleUnderline"/>
          <w:highlight w:val="cyan"/>
        </w:rPr>
        <w:t xml:space="preserve">The </w:t>
      </w:r>
      <w:r w:rsidRPr="00635F29">
        <w:rPr>
          <w:rStyle w:val="Emphasis"/>
          <w:highlight w:val="cyan"/>
        </w:rPr>
        <w:t>congressional - executive agreement better promotes democratic government</w:t>
      </w:r>
      <w:r w:rsidRPr="00635F29">
        <w:rPr>
          <w:rStyle w:val="StyleUnderline"/>
        </w:rPr>
        <w:t xml:space="preserve"> by requiring the consent of the most democratic part of the government, the House of Representatives, before the nation undertakes international obligations that so directly affected the people. </w:t>
      </w:r>
    </w:p>
    <w:p w:rsidR="00E9327F" w:rsidRPr="00E9327F" w:rsidRDefault="00E9327F" w:rsidP="00E9327F"/>
    <w:p w:rsidR="00E9327F" w:rsidRPr="00DA6372" w:rsidRDefault="00E9327F" w:rsidP="00DA6372">
      <w:pPr>
        <w:pStyle w:val="Heading4"/>
      </w:pPr>
      <w:r w:rsidRPr="00DA6372">
        <w:t>US treaty system is modeled international and i</w:t>
      </w:r>
      <w:r w:rsidR="00DA6372">
        <w:t>s critical for democracy abroad</w:t>
      </w:r>
    </w:p>
    <w:p w:rsidR="00E9327F" w:rsidRDefault="00E9327F" w:rsidP="00E9327F">
      <w:r w:rsidRPr="007C18E8">
        <w:rPr>
          <w:rStyle w:val="Style13ptBold"/>
        </w:rPr>
        <w:t>Hathaway 2008</w:t>
      </w:r>
      <w:r>
        <w:rPr>
          <w:rStyle w:val="style8ptnounderline"/>
          <w:sz w:val="16"/>
          <w:szCs w:val="16"/>
        </w:rPr>
        <w:t xml:space="preserve"> (Oona A. Professor of Law U.C. Berkeley November. The Case for Replacing Article II Treaties with Ex Post Congressional- Executive Agreements. American Constitution Society for Law and Policy. </w:t>
      </w:r>
      <w:hyperlink r:id="rId8" w:history="1">
        <w:r>
          <w:rPr>
            <w:rStyle w:val="Hyperlink"/>
            <w:sz w:val="16"/>
            <w:szCs w:val="16"/>
          </w:rPr>
          <w:t>http://www.acslaw.org/files/Hathaway%20Issue%20Brief.pdf</w:t>
        </w:r>
      </w:hyperlink>
      <w:r>
        <w:rPr>
          <w:rStyle w:val="style8ptnounderline"/>
          <w:sz w:val="16"/>
          <w:szCs w:val="16"/>
        </w:rPr>
        <w:t xml:space="preserve">) SC </w:t>
      </w:r>
      <w:r>
        <w:br/>
      </w:r>
      <w:r>
        <w:br/>
        <w:t xml:space="preserve">But even if this possibility is discounted (and admittedly it is only likely to arise in rare circumstances), </w:t>
      </w:r>
      <w:r w:rsidRPr="00635F29">
        <w:rPr>
          <w:rStyle w:val="StyleUnderline"/>
        </w:rPr>
        <w:t xml:space="preserve">the </w:t>
      </w:r>
      <w:r w:rsidRPr="00635F29">
        <w:rPr>
          <w:rStyle w:val="Emphasis"/>
          <w:highlight w:val="cyan"/>
        </w:rPr>
        <w:t>broader implications of the U</w:t>
      </w:r>
      <w:r w:rsidRPr="00635F29">
        <w:rPr>
          <w:rStyle w:val="Emphasis"/>
        </w:rPr>
        <w:t xml:space="preserve">nited </w:t>
      </w:r>
      <w:r w:rsidRPr="00635F29">
        <w:rPr>
          <w:rStyle w:val="Emphasis"/>
          <w:highlight w:val="cyan"/>
        </w:rPr>
        <w:t>S</w:t>
      </w:r>
      <w:r w:rsidRPr="00635F29">
        <w:rPr>
          <w:rStyle w:val="Emphasis"/>
        </w:rPr>
        <w:t>tates’</w:t>
      </w:r>
      <w:r>
        <w:t xml:space="preserve"> comparatively restrictive </w:t>
      </w:r>
      <w:r w:rsidRPr="00635F29">
        <w:rPr>
          <w:rStyle w:val="StyleUnderline"/>
          <w:highlight w:val="cyan"/>
        </w:rPr>
        <w:t xml:space="preserve">process </w:t>
      </w:r>
      <w:r w:rsidRPr="00635F29">
        <w:rPr>
          <w:rStyle w:val="Emphasis"/>
          <w:highlight w:val="cyan"/>
        </w:rPr>
        <w:t>are</w:t>
      </w:r>
      <w:r w:rsidRPr="00635F29">
        <w:rPr>
          <w:rStyle w:val="Emphasis"/>
        </w:rPr>
        <w:t xml:space="preserve"> both </w:t>
      </w:r>
      <w:r w:rsidRPr="00635F29">
        <w:rPr>
          <w:rStyle w:val="Emphasis"/>
          <w:highlight w:val="cyan"/>
        </w:rPr>
        <w:t>substantial and</w:t>
      </w:r>
      <w:r w:rsidRPr="00635F29">
        <w:rPr>
          <w:rStyle w:val="Emphasis"/>
        </w:rPr>
        <w:t xml:space="preserve"> too often </w:t>
      </w:r>
      <w:r w:rsidRPr="00635F29">
        <w:rPr>
          <w:rStyle w:val="Emphasis"/>
          <w:highlight w:val="cyan"/>
        </w:rPr>
        <w:t>neglected</w:t>
      </w:r>
      <w:r w:rsidRPr="00635F29">
        <w:rPr>
          <w:rStyle w:val="StyleUnderline"/>
        </w:rPr>
        <w:t xml:space="preserve">. </w:t>
      </w:r>
      <w:r w:rsidRPr="00635F29">
        <w:rPr>
          <w:rStyle w:val="StyleUnderline"/>
          <w:highlight w:val="cyan"/>
        </w:rPr>
        <w:t>Critics of i</w:t>
      </w:r>
      <w:r w:rsidRPr="00635F29">
        <w:rPr>
          <w:rStyle w:val="StyleUnderline"/>
        </w:rPr>
        <w:t xml:space="preserve">nternational </w:t>
      </w:r>
      <w:r w:rsidRPr="00635F29">
        <w:rPr>
          <w:rStyle w:val="StyleUnderline"/>
          <w:highlight w:val="cyan"/>
        </w:rPr>
        <w:t>law</w:t>
      </w:r>
      <w:r w:rsidRPr="00635F29">
        <w:rPr>
          <w:rStyle w:val="StyleUnderline"/>
        </w:rPr>
        <w:t xml:space="preserve"> frequently </w:t>
      </w:r>
      <w:r w:rsidRPr="00635F29">
        <w:rPr>
          <w:rStyle w:val="StyleUnderline"/>
          <w:highlight w:val="cyan"/>
        </w:rPr>
        <w:t>contend that i</w:t>
      </w:r>
      <w:r w:rsidRPr="00635F29">
        <w:rPr>
          <w:rStyle w:val="StyleUnderline"/>
        </w:rPr>
        <w:t xml:space="preserve">nternational </w:t>
      </w:r>
      <w:r w:rsidRPr="00635F29">
        <w:rPr>
          <w:rStyle w:val="StyleUnderline"/>
          <w:highlight w:val="cyan"/>
        </w:rPr>
        <w:t>law is undemocratic</w:t>
      </w:r>
      <w:r w:rsidRPr="00635F29">
        <w:rPr>
          <w:rStyle w:val="StyleUnderline"/>
        </w:rPr>
        <w:t>, basing</w:t>
      </w:r>
      <w:r>
        <w:t xml:space="preserve"> much of </w:t>
      </w:r>
      <w:r w:rsidRPr="00635F29">
        <w:rPr>
          <w:rStyle w:val="StyleUnderline"/>
        </w:rPr>
        <w:t xml:space="preserve">their complaints on the odd, exclusionary process by which the United States conducts treaties. </w:t>
      </w:r>
      <w:r w:rsidRPr="00635F29">
        <w:rPr>
          <w:rStyle w:val="Emphasis"/>
          <w:highlight w:val="cyan"/>
        </w:rPr>
        <w:t>The assumption behind the complaint is</w:t>
      </w:r>
      <w:r w:rsidRPr="00635F29">
        <w:rPr>
          <w:rStyle w:val="Emphasis"/>
        </w:rPr>
        <w:t xml:space="preserve"> apparently </w:t>
      </w:r>
      <w:r w:rsidRPr="00635F29">
        <w:rPr>
          <w:rStyle w:val="Emphasis"/>
          <w:highlight w:val="cyan"/>
        </w:rPr>
        <w:t>that the U.S. process, so weakly democratic, is</w:t>
      </w:r>
      <w:r w:rsidRPr="00635F29">
        <w:rPr>
          <w:rStyle w:val="StyleUnderline"/>
        </w:rPr>
        <w:t xml:space="preserve"> also </w:t>
      </w:r>
      <w:r w:rsidRPr="00635F29">
        <w:rPr>
          <w:rStyle w:val="Emphasis"/>
          <w:highlight w:val="cyan"/>
        </w:rPr>
        <w:t>the international norm. The U.S. process is indeed weakly democratic</w:t>
      </w:r>
      <w:r>
        <w:t xml:space="preserve">, but it is far from the norm. </w:t>
      </w:r>
      <w:r w:rsidRPr="00635F29">
        <w:rPr>
          <w:rStyle w:val="StyleUnderline"/>
          <w:highlight w:val="cyan"/>
        </w:rPr>
        <w:t>If the</w:t>
      </w:r>
      <w:r w:rsidRPr="00635F29">
        <w:rPr>
          <w:rStyle w:val="StyleUnderline"/>
        </w:rPr>
        <w:t xml:space="preserve"> democratic </w:t>
      </w:r>
      <w:r w:rsidRPr="00635F29">
        <w:rPr>
          <w:rStyle w:val="StyleUnderline"/>
          <w:highlight w:val="cyan"/>
        </w:rPr>
        <w:t>problem</w:t>
      </w:r>
      <w:r w:rsidRPr="00635F29">
        <w:rPr>
          <w:rStyle w:val="StyleUnderline"/>
        </w:rPr>
        <w:t xml:space="preserve"> with international law </w:t>
      </w:r>
      <w:r w:rsidRPr="00635F29">
        <w:rPr>
          <w:rStyle w:val="StyleUnderline"/>
          <w:highlight w:val="cyan"/>
        </w:rPr>
        <w:t>is that the American international lawmaking process excludes the House,</w:t>
      </w:r>
      <w:r w:rsidRPr="00635F29">
        <w:rPr>
          <w:rStyle w:val="StyleUnderline"/>
        </w:rPr>
        <w:t xml:space="preserve"> that is a problem easily remedied—by </w:t>
      </w:r>
      <w:r w:rsidRPr="00635F29">
        <w:rPr>
          <w:rStyle w:val="StyleUnderline"/>
          <w:highlight w:val="cyan"/>
        </w:rPr>
        <w:t>includ</w:t>
      </w:r>
      <w:r w:rsidRPr="00635F29">
        <w:rPr>
          <w:rStyle w:val="StyleUnderline"/>
        </w:rPr>
        <w:t xml:space="preserve">ing </w:t>
      </w:r>
      <w:r w:rsidRPr="00635F29">
        <w:rPr>
          <w:rStyle w:val="StyleUnderline"/>
          <w:highlight w:val="cyan"/>
        </w:rPr>
        <w:t>the House</w:t>
      </w:r>
    </w:p>
    <w:p w:rsidR="00E9327F" w:rsidRDefault="00E9327F" w:rsidP="00E9327F"/>
    <w:p w:rsidR="00E9327F" w:rsidRPr="00DA6372" w:rsidRDefault="004E6BFA" w:rsidP="00DA6372">
      <w:pPr>
        <w:pStyle w:val="Heading4"/>
      </w:pPr>
      <w:r>
        <w:t>Democracy is key to prevent e</w:t>
      </w:r>
      <w:r w:rsidR="00E9327F" w:rsidRPr="00DA6372">
        <w:t>xtinction</w:t>
      </w:r>
    </w:p>
    <w:p w:rsidR="00E9327F" w:rsidRDefault="00E9327F" w:rsidP="004E6BFA">
      <w:pPr>
        <w:pStyle w:val="card"/>
        <w:ind w:left="0" w:right="0"/>
      </w:pPr>
      <w:r w:rsidRPr="007F1299">
        <w:rPr>
          <w:rStyle w:val="Style13ptBold"/>
        </w:rPr>
        <w:t>Diamond 1995</w:t>
      </w:r>
      <w:r>
        <w:t xml:space="preserve"> (Larry; senior fellow Hoover Institute) </w:t>
      </w:r>
      <w:r>
        <w:rPr>
          <w:u w:val="single"/>
        </w:rPr>
        <w:t>Promoting Democracy in the 1990s</w:t>
      </w:r>
      <w:r>
        <w:t xml:space="preserve"> p. 6 WBW</w:t>
      </w:r>
      <w:r>
        <w:br/>
        <w:t>.</w:t>
      </w:r>
      <w:r>
        <w:br/>
      </w:r>
      <w:r w:rsidRPr="00D46A67">
        <w:rPr>
          <w:sz w:val="16"/>
          <w:szCs w:val="22"/>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371009">
        <w:rPr>
          <w:rStyle w:val="underline"/>
          <w:sz w:val="22"/>
          <w:szCs w:val="22"/>
          <w:highlight w:val="cyan"/>
        </w:rPr>
        <w:t>Nuclear, chemical, and biological weapons continue to proliferate. The</w:t>
      </w:r>
      <w:r w:rsidRPr="00D46A67">
        <w:rPr>
          <w:rStyle w:val="underline"/>
          <w:sz w:val="22"/>
          <w:szCs w:val="22"/>
        </w:rPr>
        <w:t xml:space="preserve"> very </w:t>
      </w:r>
      <w:r w:rsidRPr="00371009">
        <w:rPr>
          <w:rStyle w:val="underline"/>
          <w:sz w:val="22"/>
          <w:szCs w:val="22"/>
          <w:highlight w:val="cyan"/>
        </w:rPr>
        <w:t>source of life on Earth</w:t>
      </w:r>
      <w:r w:rsidRPr="00D46A67">
        <w:rPr>
          <w:rStyle w:val="underline"/>
          <w:sz w:val="22"/>
          <w:szCs w:val="22"/>
        </w:rPr>
        <w:t xml:space="preserve">, </w:t>
      </w:r>
      <w:r w:rsidRPr="00371009">
        <w:rPr>
          <w:rStyle w:val="underline"/>
          <w:sz w:val="22"/>
          <w:szCs w:val="22"/>
          <w:highlight w:val="cyan"/>
        </w:rPr>
        <w:t>the</w:t>
      </w:r>
      <w:r w:rsidRPr="00D46A67">
        <w:rPr>
          <w:rStyle w:val="underline"/>
          <w:sz w:val="22"/>
          <w:szCs w:val="22"/>
        </w:rPr>
        <w:t xml:space="preserve"> global </w:t>
      </w:r>
      <w:r w:rsidRPr="00371009">
        <w:rPr>
          <w:rStyle w:val="underline"/>
          <w:sz w:val="22"/>
          <w:szCs w:val="22"/>
          <w:highlight w:val="cyan"/>
        </w:rPr>
        <w:t>ecosystem, appears increasingly endangered</w:t>
      </w:r>
      <w:r w:rsidRPr="00D46A67">
        <w:rPr>
          <w:rStyle w:val="underline"/>
          <w:sz w:val="22"/>
          <w:szCs w:val="22"/>
        </w:rPr>
        <w:t xml:space="preserve">. Most of these new and unconventional </w:t>
      </w:r>
      <w:r w:rsidRPr="00371009">
        <w:rPr>
          <w:rStyle w:val="underline"/>
          <w:sz w:val="22"/>
          <w:szCs w:val="22"/>
          <w:highlight w:val="cyan"/>
        </w:rPr>
        <w:t>threats to security are associated with</w:t>
      </w:r>
      <w:r w:rsidRPr="00D46A67">
        <w:rPr>
          <w:rStyle w:val="underline"/>
          <w:sz w:val="22"/>
          <w:szCs w:val="22"/>
        </w:rPr>
        <w:t xml:space="preserve"> or aggravated by the weakness or </w:t>
      </w:r>
      <w:r w:rsidRPr="00371009">
        <w:rPr>
          <w:rStyle w:val="underline"/>
          <w:sz w:val="22"/>
          <w:szCs w:val="22"/>
          <w:highlight w:val="cyan"/>
        </w:rPr>
        <w:t>absence of democracy</w:t>
      </w:r>
      <w:r w:rsidRPr="00D46A67">
        <w:rPr>
          <w:rStyle w:val="underline"/>
          <w:sz w:val="22"/>
          <w:szCs w:val="22"/>
        </w:rPr>
        <w:t>,</w:t>
      </w:r>
      <w:r w:rsidRPr="00D46A67">
        <w:rPr>
          <w:sz w:val="16"/>
          <w:szCs w:val="22"/>
        </w:rPr>
        <w:t xml:space="preserve"> </w:t>
      </w:r>
      <w:r w:rsidRPr="00D46A67">
        <w:rPr>
          <w:rStyle w:val="underline"/>
          <w:sz w:val="22"/>
          <w:szCs w:val="22"/>
        </w:rPr>
        <w:t>with its provisions for</w:t>
      </w:r>
      <w:r w:rsidRPr="00D46A67">
        <w:rPr>
          <w:sz w:val="16"/>
          <w:szCs w:val="22"/>
        </w:rPr>
        <w:t xml:space="preserve"> legality, </w:t>
      </w:r>
      <w:r w:rsidRPr="00D46A67">
        <w:rPr>
          <w:rStyle w:val="underline"/>
          <w:sz w:val="22"/>
          <w:szCs w:val="22"/>
        </w:rPr>
        <w:t>accountability</w:t>
      </w:r>
      <w:r w:rsidRPr="00D46A67">
        <w:rPr>
          <w:sz w:val="16"/>
          <w:szCs w:val="22"/>
        </w:rPr>
        <w:t xml:space="preserve">, popular sovereignty, </w:t>
      </w:r>
      <w:r w:rsidRPr="00D46A67">
        <w:rPr>
          <w:rStyle w:val="underline"/>
          <w:sz w:val="22"/>
          <w:szCs w:val="22"/>
        </w:rPr>
        <w:t>and openness.</w:t>
      </w:r>
      <w:r w:rsidRPr="00D46A67">
        <w:rPr>
          <w:sz w:val="16"/>
          <w:szCs w:val="22"/>
        </w:rPr>
        <w:t xml:space="preserve"> LESSONS OF THE TWENTIETH CENTURY The experience of this century offers important lessons. </w:t>
      </w:r>
      <w:r w:rsidRPr="00371009">
        <w:rPr>
          <w:rStyle w:val="underline"/>
          <w:sz w:val="22"/>
          <w:szCs w:val="22"/>
          <w:highlight w:val="cyan"/>
        </w:rPr>
        <w:t>Countries that govern themselves in a truly democratic fashion do not go to war with one another</w:t>
      </w:r>
      <w:r w:rsidRPr="00371009">
        <w:rPr>
          <w:sz w:val="16"/>
          <w:szCs w:val="22"/>
          <w:highlight w:val="cyan"/>
        </w:rPr>
        <w:t>.</w:t>
      </w:r>
      <w:r w:rsidRPr="00D46A67">
        <w:rPr>
          <w:sz w:val="16"/>
          <w:szCs w:val="22"/>
        </w:rPr>
        <w:t xml:space="preserve"> They do not aggress against their neighbors to aggrandize themselves or glorify their leaders. </w:t>
      </w:r>
      <w:r w:rsidRPr="00D46A67">
        <w:rPr>
          <w:rStyle w:val="underline"/>
          <w:sz w:val="22"/>
          <w:szCs w:val="22"/>
        </w:rPr>
        <w:t>Democratic governments do not ethnically "cleanse" their own populations</w:t>
      </w:r>
      <w:r w:rsidRPr="00D46A67">
        <w:rPr>
          <w:sz w:val="16"/>
          <w:szCs w:val="22"/>
        </w:rPr>
        <w:t xml:space="preserve">, and they are much less likely to face ethnic insurgency. Democracies do not sponsor terrorism against one another. </w:t>
      </w:r>
      <w:r w:rsidRPr="00371009">
        <w:rPr>
          <w:rStyle w:val="underline"/>
          <w:sz w:val="22"/>
          <w:szCs w:val="22"/>
          <w:highlight w:val="cyan"/>
        </w:rPr>
        <w:t>They do not build weapons of mass destruction</w:t>
      </w:r>
      <w:r w:rsidRPr="00D46A67">
        <w:rPr>
          <w:rStyle w:val="underline"/>
          <w:sz w:val="22"/>
          <w:szCs w:val="22"/>
        </w:rPr>
        <w:t xml:space="preserve"> to use on</w:t>
      </w:r>
      <w:r w:rsidRPr="00D46A67">
        <w:rPr>
          <w:sz w:val="16"/>
          <w:szCs w:val="22"/>
        </w:rPr>
        <w:t xml:space="preserve"> or to threaten </w:t>
      </w:r>
      <w:r w:rsidRPr="00D46A67">
        <w:rPr>
          <w:rStyle w:val="underline"/>
          <w:sz w:val="22"/>
          <w:szCs w:val="22"/>
        </w:rPr>
        <w:t>one another</w:t>
      </w:r>
      <w:r w:rsidRPr="00D46A67">
        <w:rPr>
          <w:sz w:val="16"/>
          <w:szCs w:val="22"/>
        </w:rPr>
        <w:t xml:space="preserve">. Democratic countries form more reliable, open, and enduring trading partnerships. In the long run they offer better and more stable climates for investment. </w:t>
      </w:r>
      <w:r w:rsidRPr="00371009">
        <w:rPr>
          <w:rStyle w:val="underline"/>
          <w:sz w:val="22"/>
          <w:szCs w:val="22"/>
          <w:highlight w:val="cyan"/>
        </w:rPr>
        <w:t>They are more environmentally responsible</w:t>
      </w:r>
      <w:r w:rsidRPr="00D46A67">
        <w:rPr>
          <w:rStyle w:val="underline"/>
          <w:sz w:val="22"/>
          <w:szCs w:val="22"/>
        </w:rPr>
        <w:t xml:space="preserve"> because they must answer to their own citizens</w:t>
      </w:r>
      <w:r w:rsidRPr="00D46A67">
        <w:rPr>
          <w:sz w:val="16"/>
          <w:szCs w:val="22"/>
        </w:rPr>
        <w:t>,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r w:rsidR="004E6BFA">
        <w:rPr>
          <w:sz w:val="16"/>
          <w:szCs w:val="22"/>
        </w:rPr>
        <w:t xml:space="preserve"> </w:t>
      </w:r>
    </w:p>
    <w:p w:rsidR="00E9327F" w:rsidRDefault="00515892" w:rsidP="00E9327F">
      <w:pPr>
        <w:pStyle w:val="Heading1"/>
      </w:pPr>
      <w:r>
        <w:t>SOP</w:t>
      </w:r>
    </w:p>
    <w:p w:rsidR="00E9327F" w:rsidRPr="00E9327F" w:rsidRDefault="00E9327F" w:rsidP="00ED08A6">
      <w:pPr>
        <w:pStyle w:val="Heading2"/>
      </w:pPr>
      <w:r>
        <w:t>1NC</w:t>
      </w:r>
    </w:p>
    <w:p w:rsidR="00E9327F" w:rsidRPr="00DA6372" w:rsidRDefault="00E9327F" w:rsidP="00DA6372">
      <w:pPr>
        <w:pStyle w:val="Heading4"/>
      </w:pPr>
      <w:r w:rsidRPr="00DA6372">
        <w:t>CEAs clearly and equally delineate powers between the President and Congress, providing for greater checks and balances in the international arena</w:t>
      </w:r>
    </w:p>
    <w:p w:rsidR="00E9327F" w:rsidRDefault="00E9327F" w:rsidP="00E9327F">
      <w:pPr>
        <w:rPr>
          <w:rStyle w:val="style8ptnounderline"/>
          <w:sz w:val="16"/>
          <w:szCs w:val="16"/>
        </w:rPr>
      </w:pPr>
      <w:r w:rsidRPr="007C18E8">
        <w:rPr>
          <w:rStyle w:val="Style13ptBold"/>
        </w:rPr>
        <w:t>Hathaway 2008</w:t>
      </w:r>
      <w:r>
        <w:rPr>
          <w:rStyle w:val="style8ptnounderline"/>
          <w:sz w:val="16"/>
          <w:szCs w:val="16"/>
        </w:rPr>
        <w:t xml:space="preserve"> (Oona A. Professor of Law U.C. Berkeley November. The Case for Replacing Article II Treaties with Ex Post Congressional- Executive Agreements. American Constitution Society for Law and Policy. </w:t>
      </w:r>
      <w:hyperlink r:id="rId9" w:history="1">
        <w:r>
          <w:rPr>
            <w:rStyle w:val="Hyperlink"/>
          </w:rPr>
          <w:t>http://www.acslaw.org/files/Hathaway%20Issue%20Brief.pdf</w:t>
        </w:r>
      </w:hyperlink>
      <w:r>
        <w:rPr>
          <w:rStyle w:val="style8ptnounderline"/>
          <w:sz w:val="16"/>
          <w:szCs w:val="16"/>
        </w:rPr>
        <w:t xml:space="preserve">) SC </w:t>
      </w:r>
    </w:p>
    <w:p w:rsidR="00E9327F" w:rsidRDefault="00E9327F" w:rsidP="00E9327F">
      <w:r>
        <w:br/>
        <w:t>This understanding of withdrawal—</w:t>
      </w:r>
      <w:r w:rsidRPr="00A81A76">
        <w:rPr>
          <w:rStyle w:val="StyleUnderline"/>
        </w:rPr>
        <w:t xml:space="preserve">that </w:t>
      </w:r>
      <w:r w:rsidRPr="007A5E69">
        <w:rPr>
          <w:rStyle w:val="StyleUnderline"/>
        </w:rPr>
        <w:t xml:space="preserve">the President may unilaterally withdraw from a </w:t>
      </w:r>
      <w:r w:rsidRPr="007A5E69">
        <w:rPr>
          <w:rStyle w:val="Emphasis"/>
          <w:highlight w:val="cyan"/>
        </w:rPr>
        <w:t>c</w:t>
      </w:r>
      <w:r w:rsidRPr="007A5E69">
        <w:rPr>
          <w:rStyle w:val="Emphasis"/>
        </w:rPr>
        <w:t>ongressional-</w:t>
      </w:r>
      <w:r w:rsidRPr="007A5E69">
        <w:rPr>
          <w:rStyle w:val="Emphasis"/>
          <w:highlight w:val="cyan"/>
        </w:rPr>
        <w:t>e</w:t>
      </w:r>
      <w:r w:rsidRPr="007A5E69">
        <w:rPr>
          <w:rStyle w:val="Emphasis"/>
        </w:rPr>
        <w:t xml:space="preserve">xecutive </w:t>
      </w:r>
      <w:r w:rsidRPr="007A5E69">
        <w:rPr>
          <w:rStyle w:val="Emphasis"/>
          <w:highlight w:val="cyan"/>
        </w:rPr>
        <w:t>a</w:t>
      </w:r>
      <w:r w:rsidRPr="007A5E69">
        <w:rPr>
          <w:rStyle w:val="Emphasis"/>
        </w:rPr>
        <w:t>greement</w:t>
      </w:r>
      <w:r w:rsidRPr="00A81A76">
        <w:rPr>
          <w:rStyle w:val="StyleUnderline"/>
        </w:rPr>
        <w:t xml:space="preserve"> </w:t>
      </w:r>
      <w:r w:rsidRPr="007A5E69">
        <w:rPr>
          <w:rStyle w:val="StyleUnderline"/>
        </w:rPr>
        <w:t>but not the statute on which it rests</w:t>
      </w:r>
      <w:r w:rsidRPr="007A5E69">
        <w:t>—</w:t>
      </w:r>
      <w:r w:rsidRPr="007A5E69">
        <w:rPr>
          <w:rStyle w:val="Emphasis"/>
          <w:highlight w:val="cyan"/>
        </w:rPr>
        <w:t>marks out the distinct areas of authority of each branch</w:t>
      </w:r>
      <w:r w:rsidRPr="00A81A76">
        <w:rPr>
          <w:rStyle w:val="StyleUnderline"/>
        </w:rPr>
        <w:t xml:space="preserve">. </w:t>
      </w:r>
      <w:r w:rsidRPr="007A5E69">
        <w:rPr>
          <w:rStyle w:val="StyleUnderline"/>
          <w:highlight w:val="cyan"/>
        </w:rPr>
        <w:t>Congress approves the legislation necessary</w:t>
      </w:r>
      <w:r w:rsidRPr="00A81A76">
        <w:rPr>
          <w:rStyle w:val="StyleUnderline"/>
        </w:rPr>
        <w:t xml:space="preserve"> to authorize</w:t>
      </w:r>
      <w:r>
        <w:t xml:space="preserve"> (in the case of ex ante agreements) </w:t>
      </w:r>
      <w:r w:rsidRPr="00A81A76">
        <w:rPr>
          <w:rStyle w:val="StyleUnderline"/>
        </w:rPr>
        <w:t>or to approve</w:t>
      </w:r>
      <w:r>
        <w:t xml:space="preserve"> (in the case of ex post agreements) </w:t>
      </w:r>
      <w:r w:rsidRPr="00A81A76">
        <w:rPr>
          <w:rStyle w:val="StyleUnderline"/>
        </w:rPr>
        <w:t xml:space="preserve">the agreement. </w:t>
      </w:r>
      <w:r w:rsidRPr="007A5E69">
        <w:rPr>
          <w:rStyle w:val="StyleUnderline"/>
          <w:highlight w:val="cyan"/>
        </w:rPr>
        <w:t>The President</w:t>
      </w:r>
      <w:r w:rsidRPr="007A5E69">
        <w:rPr>
          <w:rStyle w:val="StyleUnderline"/>
        </w:rPr>
        <w:t>,</w:t>
      </w:r>
      <w:r w:rsidRPr="00A81A76">
        <w:rPr>
          <w:rStyle w:val="StyleUnderline"/>
        </w:rPr>
        <w:t xml:space="preserve"> on the other hand, </w:t>
      </w:r>
      <w:r w:rsidRPr="007A5E69">
        <w:rPr>
          <w:rStyle w:val="StyleUnderline"/>
          <w:highlight w:val="cyan"/>
        </w:rPr>
        <w:t>manages the negotiations of the agreement</w:t>
      </w:r>
      <w:r w:rsidRPr="00A81A76">
        <w:rPr>
          <w:rStyle w:val="StyleUnderline"/>
        </w:rPr>
        <w:t xml:space="preserve"> with the foreign government and registers the formal assent of the United States to the agreement (based on the authority or assent offered by Congress), </w:t>
      </w:r>
      <w:r w:rsidRPr="007A5E69">
        <w:rPr>
          <w:rStyle w:val="StyleUnderline"/>
          <w:highlight w:val="cyan"/>
        </w:rPr>
        <w:t xml:space="preserve">thereby binding the country as a matter of international law. </w:t>
      </w:r>
      <w:r w:rsidRPr="007A5E69">
        <w:rPr>
          <w:rStyle w:val="Emphasis"/>
          <w:highlight w:val="cyan"/>
        </w:rPr>
        <w:t>Neither can craft an agreement without the other</w:t>
      </w:r>
      <w:r>
        <w:t xml:space="preserve">. </w:t>
      </w:r>
      <w:r w:rsidRPr="00A81A76">
        <w:rPr>
          <w:rStyle w:val="StyleUnderline"/>
        </w:rPr>
        <w:t>Congress cannot encroach on the President’s foreign affairs power, for it cannot communicate assent to the agreement on behalf of the United States—only the President can do so. What it can do without the President is enact legislation</w:t>
      </w:r>
      <w:r>
        <w:t>. Congress could not commit the United States to a free trade agreement without the President, for Congress cannot speak with a legally binding voice on behalf of the United States on the international stage. But it might achieve a similar result by passing a statute that unilaterally reduces tariffs on goods imported from a particular country. 34 Moreover, as already noted, Congress can condition its consent to a congressional-executive agreement through detailed legislation. 35</w:t>
      </w:r>
    </w:p>
    <w:p w:rsidR="00E9327F" w:rsidRDefault="00E9327F" w:rsidP="00E9327F"/>
    <w:p w:rsidR="00E9327F" w:rsidRPr="00DA6372" w:rsidRDefault="00E9327F" w:rsidP="00DA6372">
      <w:pPr>
        <w:pStyle w:val="Heading4"/>
      </w:pPr>
      <w:r w:rsidRPr="00DA6372">
        <w:t xml:space="preserve">Maintaining </w:t>
      </w:r>
      <w:r w:rsidR="00747137">
        <w:t>SOP</w:t>
      </w:r>
      <w:r w:rsidRPr="00DA6372">
        <w:t xml:space="preserve"> is</w:t>
      </w:r>
      <w:r w:rsidR="00747137">
        <w:t xml:space="preserve"> a</w:t>
      </w:r>
      <w:r w:rsidRPr="00DA6372">
        <w:t xml:space="preserve"> d-rule</w:t>
      </w:r>
    </w:p>
    <w:p w:rsidR="00E9327F" w:rsidRPr="00C53AD0" w:rsidRDefault="00E9327F" w:rsidP="00E9327F">
      <w:pPr>
        <w:rPr>
          <w:sz w:val="16"/>
        </w:rPr>
      </w:pPr>
      <w:r w:rsidRPr="00C53AD0">
        <w:rPr>
          <w:rStyle w:val="Style13ptBold"/>
        </w:rPr>
        <w:t>Branum</w:t>
      </w:r>
      <w:r w:rsidRPr="00C53AD0">
        <w:rPr>
          <w:sz w:val="16"/>
        </w:rPr>
        <w:t xml:space="preserve"> </w:t>
      </w:r>
      <w:r w:rsidRPr="00C53AD0">
        <w:rPr>
          <w:rStyle w:val="Style13ptBold"/>
        </w:rPr>
        <w:t>02</w:t>
      </w:r>
      <w:r w:rsidRPr="00C53AD0">
        <w:rPr>
          <w:sz w:val="16"/>
        </w:rPr>
        <w:t xml:space="preserve"> [Tara, Former Editor of the Texas Review of Law &amp; Politics, “President or King? The Use and Abuse of Executive Orders in Modern-Day America,” Lexis]</w:t>
      </w:r>
    </w:p>
    <w:p w:rsidR="00E9327F" w:rsidRDefault="00E9327F" w:rsidP="00E9327F">
      <w:pPr>
        <w:rPr>
          <w:sz w:val="16"/>
        </w:rPr>
      </w:pPr>
      <w:r w:rsidRPr="00A44DBB">
        <w:rPr>
          <w:sz w:val="16"/>
        </w:rPr>
        <w:t xml:space="preserve">The second consideration addressed by the Court is similar to the first, and it emphasizes the stated belief of the Founders that preservation of a separation of powers is essential “to preclude the exercise of arbitrary power.” 386 Justice Kennedy recently expressed this sentiment: [*77] </w:t>
      </w:r>
      <w:r w:rsidRPr="00371009">
        <w:rPr>
          <w:rStyle w:val="StyleUnderline"/>
          <w:highlight w:val="cyan"/>
        </w:rPr>
        <w:t>S</w:t>
      </w:r>
      <w:r w:rsidRPr="00FC0ED3">
        <w:rPr>
          <w:rStyle w:val="StyleUnderline"/>
        </w:rPr>
        <w:t xml:space="preserve">eparation </w:t>
      </w:r>
      <w:r w:rsidRPr="00371009">
        <w:rPr>
          <w:rStyle w:val="StyleUnderline"/>
          <w:highlight w:val="cyan"/>
        </w:rPr>
        <w:t>o</w:t>
      </w:r>
      <w:r w:rsidRPr="00FC0ED3">
        <w:rPr>
          <w:rStyle w:val="StyleUnderline"/>
        </w:rPr>
        <w:t xml:space="preserve">f </w:t>
      </w:r>
      <w:r w:rsidRPr="00371009">
        <w:rPr>
          <w:rStyle w:val="StyleUnderline"/>
          <w:highlight w:val="cyan"/>
        </w:rPr>
        <w:t>p</w:t>
      </w:r>
      <w:r w:rsidRPr="00FC0ED3">
        <w:rPr>
          <w:rStyle w:val="StyleUnderline"/>
        </w:rPr>
        <w:t xml:space="preserve">owers </w:t>
      </w:r>
      <w:r w:rsidRPr="00371009">
        <w:rPr>
          <w:rStyle w:val="StyleUnderline"/>
          <w:highlight w:val="cyan"/>
        </w:rPr>
        <w:t>was</w:t>
      </w:r>
      <w:r w:rsidRPr="00F16FC0">
        <w:rPr>
          <w:rStyle w:val="StyleUnderline"/>
        </w:rPr>
        <w:t xml:space="preserve"> designed to implement </w:t>
      </w:r>
      <w:r w:rsidRPr="00371009">
        <w:rPr>
          <w:rStyle w:val="StyleUnderline"/>
          <w:highlight w:val="cyan"/>
        </w:rPr>
        <w:t>a fundamental insight</w:t>
      </w:r>
      <w:r w:rsidRPr="00A44DBB">
        <w:rPr>
          <w:sz w:val="16"/>
        </w:rPr>
        <w:t xml:space="preserve">: </w:t>
      </w:r>
      <w:r w:rsidRPr="00FC0ED3">
        <w:rPr>
          <w:rStyle w:val="StyleUnderline"/>
        </w:rPr>
        <w:t xml:space="preserve">Concentration of </w:t>
      </w:r>
      <w:r w:rsidRPr="00371009">
        <w:rPr>
          <w:rStyle w:val="StyleUnderline"/>
          <w:highlight w:val="cyan"/>
        </w:rPr>
        <w:t xml:space="preserve">power in the hands of a single branch is </w:t>
      </w:r>
      <w:r w:rsidRPr="00371009">
        <w:rPr>
          <w:rStyle w:val="Emphasis"/>
          <w:highlight w:val="cyan"/>
        </w:rPr>
        <w:t>a threat to liberty.</w:t>
      </w:r>
      <w:r w:rsidRPr="00A44DBB">
        <w:rPr>
          <w:sz w:val="16"/>
        </w:rPr>
        <w:t xml:space="preserve"> The Federalist states the axiom in these explicit terms: “</w:t>
      </w:r>
      <w:r w:rsidRPr="00F16FC0">
        <w:rPr>
          <w:rStyle w:val="StyleUnderline"/>
        </w:rPr>
        <w:t xml:space="preserve">The </w:t>
      </w:r>
      <w:r w:rsidRPr="00371009">
        <w:rPr>
          <w:rStyle w:val="StyleUnderline"/>
          <w:highlight w:val="cyan"/>
        </w:rPr>
        <w:t>accumulation of all powers</w:t>
      </w:r>
      <w:r w:rsidRPr="00A44DBB">
        <w:rPr>
          <w:sz w:val="16"/>
        </w:rPr>
        <w:t xml:space="preserve">, legislative, executive, and judiciary, </w:t>
      </w:r>
      <w:r w:rsidRPr="00371009">
        <w:rPr>
          <w:rStyle w:val="StyleUnderline"/>
          <w:highlight w:val="cyan"/>
        </w:rPr>
        <w:t>in the same hands</w:t>
      </w:r>
      <w:r w:rsidRPr="00A44DBB">
        <w:rPr>
          <w:sz w:val="16"/>
        </w:rPr>
        <w:t xml:space="preserve"> . . . </w:t>
      </w:r>
      <w:r w:rsidRPr="00371009">
        <w:rPr>
          <w:rStyle w:val="StyleUnderline"/>
          <w:highlight w:val="cyan"/>
        </w:rPr>
        <w:t>may</w:t>
      </w:r>
      <w:r w:rsidRPr="00A44DBB">
        <w:rPr>
          <w:sz w:val="16"/>
        </w:rPr>
        <w:t xml:space="preserve"> justly </w:t>
      </w:r>
      <w:r w:rsidRPr="00371009">
        <w:rPr>
          <w:rStyle w:val="StyleUnderline"/>
          <w:highlight w:val="cyan"/>
        </w:rPr>
        <w:t xml:space="preserve">be pronounced </w:t>
      </w:r>
      <w:r w:rsidRPr="00371009">
        <w:rPr>
          <w:rStyle w:val="Emphasis"/>
          <w:highlight w:val="cyan"/>
        </w:rPr>
        <w:t>the</w:t>
      </w:r>
      <w:r w:rsidRPr="00FC0ED3">
        <w:rPr>
          <w:rStyle w:val="Emphasis"/>
        </w:rPr>
        <w:t xml:space="preserve"> very </w:t>
      </w:r>
      <w:r w:rsidRPr="00371009">
        <w:rPr>
          <w:rStyle w:val="Emphasis"/>
          <w:highlight w:val="cyan"/>
        </w:rPr>
        <w:t>definition of tyranny.</w:t>
      </w:r>
      <w:r w:rsidRPr="00A44DBB">
        <w:rPr>
          <w:sz w:val="16"/>
        </w:rPr>
        <w:t xml:space="preserve">” </w:t>
      </w:r>
      <w:r w:rsidRPr="00C82C7B">
        <w:rPr>
          <w:sz w:val="16"/>
        </w:rPr>
        <w:t>387</w:t>
      </w:r>
      <w:r w:rsidRPr="00A44DBB">
        <w:rPr>
          <w:sz w:val="16"/>
        </w:rPr>
        <w:t xml:space="preserve"> </w:t>
      </w:r>
      <w:r w:rsidRPr="00371009">
        <w:rPr>
          <w:rStyle w:val="StyleUnderline"/>
          <w:highlight w:val="cyan"/>
        </w:rPr>
        <w:t>S</w:t>
      </w:r>
      <w:r w:rsidRPr="00F16FC0">
        <w:rPr>
          <w:rStyle w:val="StyleUnderline"/>
        </w:rPr>
        <w:t xml:space="preserve">eparation </w:t>
      </w:r>
      <w:r w:rsidRPr="00371009">
        <w:rPr>
          <w:rStyle w:val="StyleUnderline"/>
          <w:highlight w:val="cyan"/>
        </w:rPr>
        <w:t>o</w:t>
      </w:r>
      <w:r w:rsidRPr="00F16FC0">
        <w:rPr>
          <w:rStyle w:val="StyleUnderline"/>
        </w:rPr>
        <w:t xml:space="preserve">f </w:t>
      </w:r>
      <w:r w:rsidRPr="00371009">
        <w:rPr>
          <w:rStyle w:val="StyleUnderline"/>
          <w:highlight w:val="cyan"/>
        </w:rPr>
        <w:t>p</w:t>
      </w:r>
      <w:r w:rsidRPr="00F16FC0">
        <w:rPr>
          <w:rStyle w:val="StyleUnderline"/>
        </w:rPr>
        <w:t xml:space="preserve">owers </w:t>
      </w:r>
      <w:r w:rsidRPr="00371009">
        <w:rPr>
          <w:rStyle w:val="StyleUnderline"/>
          <w:highlight w:val="cyan"/>
        </w:rPr>
        <w:t>is</w:t>
      </w:r>
      <w:r w:rsidRPr="00A44DBB">
        <w:rPr>
          <w:sz w:val="16"/>
        </w:rPr>
        <w:t xml:space="preserve"> “</w:t>
      </w:r>
      <w:r w:rsidRPr="00371009">
        <w:rPr>
          <w:rStyle w:val="StyleUnderline"/>
          <w:highlight w:val="cyan"/>
        </w:rPr>
        <w:t>the</w:t>
      </w:r>
      <w:r w:rsidRPr="00A44DBB">
        <w:rPr>
          <w:sz w:val="16"/>
        </w:rPr>
        <w:t xml:space="preserve"> absolutely </w:t>
      </w:r>
      <w:r w:rsidRPr="00371009">
        <w:rPr>
          <w:rStyle w:val="Emphasis"/>
          <w:highlight w:val="cyan"/>
        </w:rPr>
        <w:t>central guarantee of a just Government</w:t>
      </w:r>
      <w:r w:rsidRPr="00A44DBB">
        <w:rPr>
          <w:sz w:val="16"/>
        </w:rPr>
        <w:t xml:space="preserve">” </w:t>
      </w:r>
      <w:r w:rsidRPr="00C82C7B">
        <w:rPr>
          <w:sz w:val="16"/>
        </w:rPr>
        <w:t>388</w:t>
      </w:r>
      <w:r w:rsidRPr="00A44DBB">
        <w:rPr>
          <w:sz w:val="16"/>
        </w:rPr>
        <w:t xml:space="preserve"> </w:t>
      </w:r>
      <w:r w:rsidRPr="00371009">
        <w:rPr>
          <w:rStyle w:val="StyleUnderline"/>
          <w:highlight w:val="cyan"/>
        </w:rPr>
        <w:t>and</w:t>
      </w:r>
      <w:r w:rsidRPr="00F16FC0">
        <w:rPr>
          <w:rStyle w:val="StyleUnderline"/>
        </w:rPr>
        <w:t xml:space="preserve"> is</w:t>
      </w:r>
      <w:r w:rsidRPr="00A44DBB">
        <w:rPr>
          <w:sz w:val="16"/>
        </w:rPr>
        <w:t xml:space="preserve"> therefore endorsed and protected “as </w:t>
      </w:r>
      <w:r w:rsidRPr="00371009">
        <w:rPr>
          <w:rStyle w:val="StyleUnderline"/>
          <w:highlight w:val="cyan"/>
        </w:rPr>
        <w:t>a vital check against tyranny.</w:t>
      </w:r>
      <w:r w:rsidRPr="00A44DBB">
        <w:rPr>
          <w:sz w:val="16"/>
        </w:rPr>
        <w:t xml:space="preserve">” </w:t>
      </w:r>
      <w:r w:rsidRPr="00C82C7B">
        <w:rPr>
          <w:sz w:val="16"/>
        </w:rPr>
        <w:t>389</w:t>
      </w:r>
    </w:p>
    <w:p w:rsidR="00E9327F" w:rsidRPr="00A44DBB" w:rsidRDefault="00E9327F" w:rsidP="00E9327F">
      <w:pPr>
        <w:rPr>
          <w:sz w:val="16"/>
        </w:rPr>
      </w:pPr>
    </w:p>
    <w:p w:rsidR="00E9327F" w:rsidRPr="00DA6372" w:rsidRDefault="00747137" w:rsidP="00DA6372">
      <w:pPr>
        <w:pStyle w:val="Heading4"/>
      </w:pPr>
      <w:r>
        <w:t>Key to preventing n</w:t>
      </w:r>
      <w:r w:rsidR="00E9327F" w:rsidRPr="00DA6372">
        <w:t>uclear war</w:t>
      </w:r>
    </w:p>
    <w:p w:rsidR="00E9327F" w:rsidRPr="00F36920" w:rsidRDefault="00E9327F" w:rsidP="00E9327F">
      <w:pPr>
        <w:rPr>
          <w:szCs w:val="20"/>
        </w:rPr>
      </w:pPr>
      <w:r w:rsidRPr="00F36920">
        <w:rPr>
          <w:rStyle w:val="Style13ptBold"/>
          <w:szCs w:val="20"/>
        </w:rPr>
        <w:t>Forrester 89</w:t>
      </w:r>
      <w:r w:rsidRPr="00F36920">
        <w:rPr>
          <w:szCs w:val="20"/>
        </w:rPr>
        <w:t xml:space="preserve"> (Professor at Hastings College of the Law at University of California, 1989</w:t>
      </w:r>
    </w:p>
    <w:p w:rsidR="00E9327F" w:rsidRPr="00F36920" w:rsidRDefault="00E9327F" w:rsidP="00E9327F">
      <w:pPr>
        <w:rPr>
          <w:szCs w:val="20"/>
        </w:rPr>
      </w:pPr>
      <w:r w:rsidRPr="00F36920">
        <w:rPr>
          <w:szCs w:val="20"/>
        </w:rPr>
        <w:t>[Ray, George Washington Law Review, August]</w:t>
      </w:r>
    </w:p>
    <w:p w:rsidR="00E9327F" w:rsidRDefault="00E9327F" w:rsidP="00747137">
      <w:r w:rsidRPr="00D5294C">
        <w:rPr>
          <w:sz w:val="12"/>
          <w:szCs w:val="20"/>
        </w:rPr>
        <w:t xml:space="preserve">[On the basis of this report, </w:t>
      </w:r>
      <w:r w:rsidRPr="00F36920">
        <w:rPr>
          <w:rStyle w:val="StyleUnderline"/>
          <w:szCs w:val="20"/>
        </w:rPr>
        <w:t xml:space="preserve">the startling fact is that </w:t>
      </w:r>
      <w:r w:rsidRPr="00635F29">
        <w:rPr>
          <w:rStyle w:val="StyleUnderline"/>
          <w:szCs w:val="20"/>
          <w:highlight w:val="cyan"/>
        </w:rPr>
        <w:t>one man alone has the ability to start a nuclear war</w:t>
      </w:r>
      <w:r w:rsidRPr="00D5294C">
        <w:rPr>
          <w:sz w:val="12"/>
        </w:rPr>
        <w:t xml:space="preserve">. A basic theory--if not the basic theory of our Constitution--is </w:t>
      </w:r>
      <w:r w:rsidRPr="00635F29">
        <w:t>that</w:t>
      </w:r>
      <w:r w:rsidRPr="00635F29">
        <w:rPr>
          <w:rStyle w:val="StyleUnderline"/>
        </w:rPr>
        <w:t xml:space="preserve"> </w:t>
      </w:r>
      <w:r w:rsidRPr="00635F29">
        <w:rPr>
          <w:rStyle w:val="StyleUnderline"/>
          <w:highlight w:val="cyan"/>
        </w:rPr>
        <w:t>concentration of power in any one</w:t>
      </w:r>
      <w:r w:rsidRPr="00635F29">
        <w:rPr>
          <w:rStyle w:val="StyleUnderline"/>
        </w:rPr>
        <w:t xml:space="preserve"> person, or one </w:t>
      </w:r>
      <w:r w:rsidRPr="00635F29">
        <w:rPr>
          <w:rStyle w:val="StyleUnderline"/>
          <w:highlight w:val="cyan"/>
        </w:rPr>
        <w:t>group, is dangerous to mankind</w:t>
      </w:r>
      <w:r w:rsidRPr="00635F29">
        <w:rPr>
          <w:rStyle w:val="StyleUnderline"/>
        </w:rPr>
        <w:t>.</w:t>
      </w:r>
      <w:r w:rsidRPr="00F36920">
        <w:rPr>
          <w:rStyle w:val="underline"/>
          <w:szCs w:val="20"/>
        </w:rPr>
        <w:t xml:space="preserve"> </w:t>
      </w:r>
      <w:r w:rsidRPr="00D5294C">
        <w:rPr>
          <w:sz w:val="12"/>
        </w:rPr>
        <w:t>The Constitution, therefore, contains a strong system of checks and balances, starting with the separation of powers between the President, Congress, and the Supreme Court. The message is that no one of them is safe with unchecked power. Yet,</w:t>
      </w:r>
      <w:r w:rsidRPr="00635F29">
        <w:rPr>
          <w:rStyle w:val="StyleUnderline"/>
        </w:rPr>
        <w:t xml:space="preserve"> in what is probably the most dangerous governmental power ever possessed, </w:t>
      </w:r>
      <w:r w:rsidRPr="00635F29">
        <w:rPr>
          <w:rStyle w:val="StyleUnderline"/>
          <w:highlight w:val="cyan"/>
        </w:rPr>
        <w:t>we find the potential for world destruction lodged in the discretion of one</w:t>
      </w:r>
      <w:r w:rsidRPr="00635F29">
        <w:rPr>
          <w:rStyle w:val="StyleUnderline"/>
        </w:rPr>
        <w:t xml:space="preserve"> person.</w:t>
      </w:r>
      <w:r w:rsidR="00747137">
        <w:rPr>
          <w:b/>
          <w:sz w:val="12"/>
          <w:szCs w:val="20"/>
        </w:rPr>
        <w:t xml:space="preserve"> </w:t>
      </w:r>
    </w:p>
    <w:p w:rsidR="00DA6372" w:rsidRDefault="00747137" w:rsidP="00DA6372">
      <w:pPr>
        <w:pStyle w:val="Heading1"/>
      </w:pPr>
      <w:r>
        <w:t xml:space="preserve">Politics </w:t>
      </w:r>
    </w:p>
    <w:p w:rsidR="00DA6372" w:rsidRDefault="00371009" w:rsidP="00ED08A6">
      <w:pPr>
        <w:pStyle w:val="Heading2"/>
      </w:pPr>
      <w:r>
        <w:t>1NC</w:t>
      </w:r>
      <w:r w:rsidR="000713E5">
        <w:t xml:space="preserve"> </w:t>
      </w:r>
    </w:p>
    <w:p w:rsidR="00371009" w:rsidRPr="00371009" w:rsidRDefault="00371009" w:rsidP="00371009">
      <w:pPr>
        <w:pStyle w:val="Heading4"/>
      </w:pPr>
      <w:r w:rsidRPr="00371009">
        <w:t>Tre</w:t>
      </w:r>
      <w:r>
        <w:t>aty ratification</w:t>
      </w:r>
      <w:r w:rsidR="000713E5">
        <w:t>s empirically</w:t>
      </w:r>
      <w:r>
        <w:t xml:space="preserve"> drains</w:t>
      </w:r>
      <w:r w:rsidR="000713E5">
        <w:t xml:space="preserve"> political</w:t>
      </w:r>
      <w:r>
        <w:t xml:space="preserve"> capital</w:t>
      </w:r>
    </w:p>
    <w:p w:rsidR="00371009" w:rsidRPr="00394B68" w:rsidRDefault="00371009" w:rsidP="00371009">
      <w:r w:rsidRPr="00255D4F">
        <w:rPr>
          <w:rStyle w:val="Style13ptBold"/>
        </w:rPr>
        <w:t>Voeten</w:t>
      </w:r>
      <w:r w:rsidRPr="00394B68">
        <w:t>, 12/19/</w:t>
      </w:r>
      <w:r w:rsidRPr="00255D4F">
        <w:rPr>
          <w:rStyle w:val="Style13ptBold"/>
        </w:rPr>
        <w:t>2012</w:t>
      </w:r>
      <w:r w:rsidRPr="00394B68">
        <w:t xml:space="preserve"> (Erik – Peter F. Krogh Associate Professor of Geopolitics and Justice in World Affairs at Georgetown University’s Edmund A. Walsh School of Foreign Service and Government Department, Why Has the Obama Administration Secured So Few Treaty Ratifications?, The Monkey Cage, p. </w:t>
      </w:r>
      <w:hyperlink r:id="rId10" w:history="1">
        <w:r w:rsidRPr="00394B68">
          <w:rPr>
            <w:rStyle w:val="Hyperlink"/>
          </w:rPr>
          <w:t>http://themonkeycage.org/2012/12/19/why-has-the-obama-administration-secured-so-few-treaty-ratifications/</w:t>
        </w:r>
      </w:hyperlink>
      <w:r w:rsidRPr="00394B68">
        <w:t>) [MN]</w:t>
      </w:r>
    </w:p>
    <w:p w:rsidR="00371009" w:rsidRDefault="00371009" w:rsidP="00371009">
      <w:pPr>
        <w:rPr>
          <w:sz w:val="16"/>
        </w:rPr>
      </w:pPr>
      <w:r w:rsidRPr="00394B68">
        <w:rPr>
          <w:sz w:val="16"/>
        </w:rPr>
        <w:t xml:space="preserve">The idea </w:t>
      </w:r>
      <w:r w:rsidRPr="00371009">
        <w:rPr>
          <w:sz w:val="16"/>
          <w:highlight w:val="cyan"/>
        </w:rPr>
        <w:t xml:space="preserve">that </w:t>
      </w:r>
      <w:r w:rsidRPr="00371009">
        <w:rPr>
          <w:rStyle w:val="StyleUnderline"/>
          <w:highlight w:val="cyan"/>
        </w:rPr>
        <w:t xml:space="preserve">it is indeed </w:t>
      </w:r>
      <w:r w:rsidRPr="00371009">
        <w:rPr>
          <w:rStyle w:val="Emphasis"/>
          <w:highlight w:val="cyan"/>
        </w:rPr>
        <w:t>hard work to pass treaties</w:t>
      </w:r>
      <w:r w:rsidRPr="00394B68">
        <w:rPr>
          <w:rStyle w:val="StyleUnderline"/>
        </w:rPr>
        <w:t xml:space="preserve"> is supported by a recent working paper by</w:t>
      </w:r>
      <w:r w:rsidRPr="00394B68">
        <w:rPr>
          <w:sz w:val="16"/>
        </w:rPr>
        <w:t xml:space="preserve"> Judith </w:t>
      </w:r>
      <w:r w:rsidRPr="00394B68">
        <w:rPr>
          <w:rStyle w:val="StyleUnderline"/>
        </w:rPr>
        <w:t>Kelley and</w:t>
      </w:r>
      <w:r w:rsidRPr="00394B68">
        <w:rPr>
          <w:sz w:val="16"/>
        </w:rPr>
        <w:t xml:space="preserve"> Jon </w:t>
      </w:r>
      <w:r w:rsidRPr="00394B68">
        <w:rPr>
          <w:rStyle w:val="StyleUnderline"/>
        </w:rPr>
        <w:t xml:space="preserve">Pevehouse. </w:t>
      </w:r>
      <w:r w:rsidRPr="00371009">
        <w:rPr>
          <w:rStyle w:val="StyleUnderline"/>
          <w:highlight w:val="cyan"/>
        </w:rPr>
        <w:t xml:space="preserve">Passing a treaty isn’t a simple matter of tallying the votes. The Senate’s agree and consent process </w:t>
      </w:r>
      <w:r w:rsidRPr="00371009">
        <w:rPr>
          <w:rStyle w:val="Emphasis"/>
          <w:highlight w:val="cyan"/>
        </w:rPr>
        <w:t>takes away legislative time and political capital</w:t>
      </w:r>
      <w:r w:rsidRPr="00371009">
        <w:rPr>
          <w:rStyle w:val="StyleUnderline"/>
          <w:highlight w:val="cyan"/>
        </w:rPr>
        <w:t xml:space="preserve"> that could be used for </w:t>
      </w:r>
      <w:r w:rsidRPr="00371009">
        <w:rPr>
          <w:rStyle w:val="Emphasis"/>
          <w:highlight w:val="cyan"/>
        </w:rPr>
        <w:t>other</w:t>
      </w:r>
      <w:r w:rsidRPr="00394B68">
        <w:rPr>
          <w:sz w:val="16"/>
        </w:rPr>
        <w:t xml:space="preserve">, perhaps </w:t>
      </w:r>
      <w:r w:rsidRPr="00371009">
        <w:rPr>
          <w:rStyle w:val="Emphasis"/>
          <w:highlight w:val="cyan"/>
        </w:rPr>
        <w:t>more valuable, legislation</w:t>
      </w:r>
      <w:r w:rsidRPr="00394B68">
        <w:rPr>
          <w:sz w:val="16"/>
        </w:rPr>
        <w:t xml:space="preserve">. This opportunity cost theory yields some interesting and counterintuitive hypotheses. Presidents should become less likely to advance treaties when their approval ratings are high and when their party controls the Senate because that is the time when they can pass more valuable legislation on domestic issues. </w:t>
      </w:r>
      <w:r w:rsidRPr="00371009">
        <w:rPr>
          <w:rStyle w:val="StyleUnderline"/>
          <w:highlight w:val="cyan"/>
        </w:rPr>
        <w:t xml:space="preserve">Kelley and Pevehouse find </w:t>
      </w:r>
      <w:r w:rsidRPr="00371009">
        <w:rPr>
          <w:rStyle w:val="Emphasis"/>
          <w:highlight w:val="cyan"/>
        </w:rPr>
        <w:t>strong support for these patterns</w:t>
      </w:r>
      <w:r w:rsidRPr="00394B68">
        <w:rPr>
          <w:rStyle w:val="StyleUnderline"/>
        </w:rPr>
        <w:t xml:space="preserve"> </w:t>
      </w:r>
      <w:r w:rsidRPr="000713E5">
        <w:rPr>
          <w:rStyle w:val="StyleUnderline"/>
          <w:highlight w:val="yellow"/>
        </w:rPr>
        <w:t>in their analysis with data from 1967-2008</w:t>
      </w:r>
      <w:r w:rsidRPr="00394B68">
        <w:rPr>
          <w:sz w:val="16"/>
        </w:rPr>
        <w:t>.</w:t>
      </w:r>
    </w:p>
    <w:p w:rsidR="000713E5" w:rsidRDefault="000713E5" w:rsidP="00371009">
      <w:pPr>
        <w:rPr>
          <w:sz w:val="16"/>
        </w:rPr>
      </w:pPr>
    </w:p>
    <w:p w:rsidR="000713E5" w:rsidRPr="000713E5" w:rsidRDefault="000713E5" w:rsidP="00371009">
      <w:pPr>
        <w:rPr>
          <w:b/>
          <w:sz w:val="24"/>
          <w:szCs w:val="24"/>
        </w:rPr>
      </w:pPr>
      <w:r>
        <w:rPr>
          <w:b/>
          <w:sz w:val="24"/>
          <w:szCs w:val="24"/>
        </w:rPr>
        <w:t>**</w:t>
      </w:r>
      <w:r w:rsidRPr="000713E5">
        <w:rPr>
          <w:b/>
          <w:sz w:val="24"/>
          <w:szCs w:val="24"/>
        </w:rPr>
        <w:t>INSERT SPECIFIC POLITICS SCENARIO</w:t>
      </w:r>
      <w:r>
        <w:rPr>
          <w:b/>
          <w:sz w:val="24"/>
          <w:szCs w:val="24"/>
        </w:rPr>
        <w:t>**</w:t>
      </w:r>
    </w:p>
    <w:p w:rsidR="00371009" w:rsidRDefault="00371009" w:rsidP="00371009"/>
    <w:p w:rsidR="00371009" w:rsidRDefault="00371009" w:rsidP="00ED08A6">
      <w:pPr>
        <w:pStyle w:val="Heading2"/>
      </w:pPr>
      <w:r>
        <w:t>2NC</w:t>
      </w:r>
      <w:r w:rsidR="000713E5">
        <w:t xml:space="preserve"> Link Wall</w:t>
      </w:r>
    </w:p>
    <w:p w:rsidR="00371009" w:rsidRPr="00371009" w:rsidRDefault="00371009" w:rsidP="00371009">
      <w:pPr>
        <w:pStyle w:val="Heading4"/>
      </w:pPr>
      <w:r w:rsidRPr="00371009">
        <w:t>Ratification spends cap</w:t>
      </w:r>
      <w:r w:rsidR="004E3029">
        <w:t>ital on the most polarizing members</w:t>
      </w:r>
      <w:r w:rsidRPr="00371009">
        <w:t xml:space="preserve"> of the Senate</w:t>
      </w:r>
    </w:p>
    <w:p w:rsidR="00371009" w:rsidRPr="00394B68" w:rsidRDefault="00371009" w:rsidP="00371009">
      <w:r w:rsidRPr="00255D4F">
        <w:rPr>
          <w:rStyle w:val="Style13ptBold"/>
        </w:rPr>
        <w:t>Hathaway</w:t>
      </w:r>
      <w:r w:rsidRPr="00394B68">
        <w:t xml:space="preserve">, May </w:t>
      </w:r>
      <w:r w:rsidRPr="00255D4F">
        <w:rPr>
          <w:rStyle w:val="Style13ptBold"/>
        </w:rPr>
        <w:t>2008</w:t>
      </w:r>
      <w:r w:rsidRPr="00394B68">
        <w:t xml:space="preserve"> (Oona – Associate Professor of Law at Yale Law School, Treaties’ End: The Past, Present and Future of International Lawmaking in the United States, Yale Law Journal, p. Lexis-Nexis) [MN]</w:t>
      </w:r>
    </w:p>
    <w:p w:rsidR="00371009" w:rsidRDefault="00371009" w:rsidP="00371009">
      <w:pPr>
        <w:rPr>
          <w:sz w:val="16"/>
        </w:rPr>
      </w:pPr>
      <w:r w:rsidRPr="00394B68">
        <w:rPr>
          <w:sz w:val="16"/>
        </w:rPr>
        <w:t xml:space="preserve">The supermajority requirement imposed by the Treaty Clause means that treaties that enjoy the support of a strong majority of the population and its political representatives may still not receive approval. This is all the more true </w:t>
      </w:r>
      <w:r w:rsidRPr="00394B68">
        <w:rPr>
          <w:rStyle w:val="StyleUnderline"/>
        </w:rPr>
        <w:t xml:space="preserve">because </w:t>
      </w:r>
      <w:r w:rsidRPr="00371009">
        <w:rPr>
          <w:rStyle w:val="StyleUnderline"/>
          <w:highlight w:val="cyan"/>
        </w:rPr>
        <w:t xml:space="preserve">the Senate is </w:t>
      </w:r>
      <w:r w:rsidRPr="00371009">
        <w:rPr>
          <w:rStyle w:val="Emphasis"/>
          <w:highlight w:val="cyan"/>
        </w:rPr>
        <w:t>extremely malapportioned</w:t>
      </w:r>
      <w:r w:rsidRPr="00394B68">
        <w:rPr>
          <w:sz w:val="16"/>
        </w:rPr>
        <w:t xml:space="preserve"> - far more so today than was the true at the Founding, or even a century ago. 217 Senators representing only about eight percent of the country's population can halt a treaty. 218  </w:t>
      </w:r>
      <w:r w:rsidRPr="00371009">
        <w:rPr>
          <w:rStyle w:val="StyleUnderline"/>
          <w:highlight w:val="cyan"/>
        </w:rPr>
        <w:t>Achieving support of a two-thirds majority</w:t>
      </w:r>
      <w:r w:rsidRPr="00394B68">
        <w:rPr>
          <w:sz w:val="16"/>
        </w:rPr>
        <w:t xml:space="preserve"> also </w:t>
      </w:r>
      <w:r w:rsidRPr="00371009">
        <w:rPr>
          <w:rStyle w:val="StyleUnderline"/>
          <w:highlight w:val="cyan"/>
        </w:rPr>
        <w:t xml:space="preserve">requires playing to the </w:t>
      </w:r>
      <w:r w:rsidRPr="00371009">
        <w:rPr>
          <w:rStyle w:val="Emphasis"/>
          <w:highlight w:val="cyan"/>
        </w:rPr>
        <w:t>polarized extreme</w:t>
      </w:r>
      <w:r w:rsidRPr="00394B68">
        <w:rPr>
          <w:rStyle w:val="Emphasis"/>
        </w:rPr>
        <w:t>s</w:t>
      </w:r>
      <w:r w:rsidRPr="00394B68">
        <w:rPr>
          <w:sz w:val="16"/>
        </w:rPr>
        <w:t xml:space="preserve"> of modern American politics. 219 Consider, by way of illustration, </w:t>
      </w:r>
      <w:r w:rsidRPr="00394B68">
        <w:rPr>
          <w:rStyle w:val="StyleUnderline"/>
        </w:rPr>
        <w:t>the difference in ideological positions of the fifty-first vote in the Senate versus the sixty-seventh. If we array the senators</w:t>
      </w:r>
      <w:r w:rsidRPr="00394B68">
        <w:rPr>
          <w:sz w:val="16"/>
        </w:rPr>
        <w:t xml:space="preserve"> in the 109th Congress </w:t>
      </w:r>
      <w:r w:rsidRPr="00394B68">
        <w:rPr>
          <w:rStyle w:val="StyleUnderline"/>
        </w:rPr>
        <w:t>from most liberal to most conservative according to</w:t>
      </w:r>
      <w:r w:rsidRPr="00394B68">
        <w:rPr>
          <w:sz w:val="16"/>
        </w:rPr>
        <w:t xml:space="preserve"> a widely used measure of </w:t>
      </w:r>
      <w:r w:rsidRPr="00394B68">
        <w:rPr>
          <w:rStyle w:val="StyleUnderline"/>
        </w:rPr>
        <w:t>ideological position, we see that</w:t>
      </w:r>
      <w:r w:rsidRPr="00394B68">
        <w:rPr>
          <w:sz w:val="16"/>
        </w:rPr>
        <w:t xml:space="preserve"> in the 109th Congress </w:t>
      </w:r>
      <w:r w:rsidRPr="00371009">
        <w:rPr>
          <w:rStyle w:val="StyleUnderline"/>
          <w:highlight w:val="cyan"/>
        </w:rPr>
        <w:t xml:space="preserve">the sixty-seventh senator was just </w:t>
      </w:r>
      <w:r w:rsidRPr="00371009">
        <w:rPr>
          <w:rStyle w:val="Emphasis"/>
          <w:highlight w:val="cyan"/>
        </w:rPr>
        <w:t>over twice as conservative</w:t>
      </w:r>
      <w:r w:rsidRPr="00394B68">
        <w:rPr>
          <w:rStyle w:val="StyleUnderline"/>
        </w:rPr>
        <w:t xml:space="preserve"> as the fifty-first senator</w:t>
      </w:r>
      <w:r w:rsidRPr="00394B68">
        <w:rPr>
          <w:sz w:val="16"/>
        </w:rPr>
        <w:t xml:space="preserve">. 220 In the  [*1311]  reverse dimension, </w:t>
      </w:r>
      <w:r w:rsidRPr="00371009">
        <w:rPr>
          <w:rStyle w:val="StyleUnderline"/>
          <w:highlight w:val="cyan"/>
        </w:rPr>
        <w:t>the sixty-seventh senator was</w:t>
      </w:r>
      <w:r w:rsidRPr="00394B68">
        <w:rPr>
          <w:sz w:val="16"/>
        </w:rPr>
        <w:t xml:space="preserve"> also </w:t>
      </w:r>
      <w:r w:rsidRPr="00371009">
        <w:rPr>
          <w:rStyle w:val="Emphasis"/>
          <w:highlight w:val="cyan"/>
        </w:rPr>
        <w:t>just over twice as liberal as the fifty-first</w:t>
      </w:r>
      <w:r w:rsidRPr="00394B68">
        <w:rPr>
          <w:sz w:val="16"/>
        </w:rPr>
        <w:t xml:space="preserve">. In other words, </w:t>
      </w:r>
      <w:r w:rsidRPr="00371009">
        <w:rPr>
          <w:rStyle w:val="StyleUnderline"/>
          <w:highlight w:val="cyan"/>
        </w:rPr>
        <w:t xml:space="preserve">the supermajority requirement means treaties must gain the support of senators that are </w:t>
      </w:r>
      <w:r w:rsidRPr="00371009">
        <w:rPr>
          <w:rStyle w:val="Emphasis"/>
          <w:highlight w:val="cyan"/>
        </w:rPr>
        <w:t>twice as conservative or liberal</w:t>
      </w:r>
      <w:r w:rsidRPr="00394B68">
        <w:rPr>
          <w:sz w:val="16"/>
        </w:rPr>
        <w:t xml:space="preserve"> as the so-called median voter in the Senate. 221  </w:t>
      </w:r>
    </w:p>
    <w:p w:rsidR="00371009" w:rsidRPr="00394B68" w:rsidRDefault="00371009" w:rsidP="00371009">
      <w:pPr>
        <w:rPr>
          <w:sz w:val="16"/>
        </w:rPr>
      </w:pPr>
    </w:p>
    <w:p w:rsidR="00371009" w:rsidRPr="00371009" w:rsidRDefault="004E3029" w:rsidP="00371009">
      <w:pPr>
        <w:pStyle w:val="Heading4"/>
      </w:pPr>
      <w:r>
        <w:t>C</w:t>
      </w:r>
      <w:r w:rsidR="00371009" w:rsidRPr="00371009">
        <w:t>omparative difference between the plan and the CP</w:t>
      </w:r>
      <w:r w:rsidR="007E5CCA">
        <w:t xml:space="preserve"> –appreciably higher hurdle</w:t>
      </w:r>
    </w:p>
    <w:p w:rsidR="00371009" w:rsidRPr="00394B68" w:rsidRDefault="00371009" w:rsidP="00371009">
      <w:r w:rsidRPr="00255D4F">
        <w:rPr>
          <w:rStyle w:val="Style13ptBold"/>
        </w:rPr>
        <w:t>McGinnis</w:t>
      </w:r>
      <w:r w:rsidRPr="00394B68">
        <w:t xml:space="preserve">, June </w:t>
      </w:r>
      <w:r w:rsidRPr="00255D4F">
        <w:rPr>
          <w:rStyle w:val="Style13ptBold"/>
        </w:rPr>
        <w:t>2009</w:t>
      </w:r>
      <w:r w:rsidRPr="00394B68">
        <w:t xml:space="preserve"> (John – Stanford Clinton Sr. Professor of Law at Northwestern University Law School, Medellin and the Future of International Delegation, The Yale Law Journal, p. Lexis-Nexis) [MN]</w:t>
      </w:r>
    </w:p>
    <w:p w:rsidR="00371009" w:rsidRPr="00371009" w:rsidRDefault="00371009" w:rsidP="00371009">
      <w:pPr>
        <w:rPr>
          <w:sz w:val="16"/>
        </w:rPr>
      </w:pPr>
      <w:r w:rsidRPr="00394B68">
        <w:rPr>
          <w:sz w:val="16"/>
        </w:rPr>
        <w:t xml:space="preserve">A threshold empirical question for the policy wisdom of requiring domestically binding international delegations to be authorized by treaty is whether in fact the process for consenting to a treaty imposes a higher hurdle  [*1752]  and, if so, to what degree. Only by considering that question can we gauge the policy effect of requiring binding international delegations to be implemented by treaty rather than congressional-executive agreement. Most commentators have believed that </w:t>
      </w:r>
      <w:r w:rsidRPr="00371009">
        <w:rPr>
          <w:rStyle w:val="StyleUnderline"/>
          <w:highlight w:val="cyan"/>
        </w:rPr>
        <w:t xml:space="preserve">it is </w:t>
      </w:r>
      <w:r w:rsidRPr="00371009">
        <w:rPr>
          <w:rStyle w:val="Emphasis"/>
          <w:highlight w:val="cyan"/>
        </w:rPr>
        <w:t>harder</w:t>
      </w:r>
      <w:r w:rsidRPr="00371009">
        <w:rPr>
          <w:rStyle w:val="StyleUnderline"/>
          <w:highlight w:val="cyan"/>
        </w:rPr>
        <w:t xml:space="preserve"> to obtain the two-thirds support in the Senate</w:t>
      </w:r>
      <w:r w:rsidRPr="00394B68">
        <w:rPr>
          <w:sz w:val="16"/>
        </w:rPr>
        <w:t xml:space="preserve"> for an international agreement </w:t>
      </w:r>
      <w:r w:rsidRPr="00394B68">
        <w:rPr>
          <w:rStyle w:val="StyleUnderline"/>
        </w:rPr>
        <w:t>than to pass a congressional-executive agreement with the support of both houses of Congress</w:t>
      </w:r>
      <w:r w:rsidRPr="00394B68">
        <w:rPr>
          <w:sz w:val="16"/>
        </w:rPr>
        <w:t xml:space="preserve"> and the President. n156 Indeed, it was an assumption that underlay the long historical effort to permit the congressional-executive agreement to be used instead of treaty ratification: proponents believed that the Senate was the graveyard of important international agreements. n157 </w:t>
      </w:r>
      <w:r w:rsidRPr="00371009">
        <w:rPr>
          <w:rStyle w:val="StyleUnderline"/>
          <w:highlight w:val="cyan"/>
        </w:rPr>
        <w:t>There is</w:t>
      </w:r>
      <w:r w:rsidRPr="00394B68">
        <w:rPr>
          <w:sz w:val="16"/>
        </w:rPr>
        <w:t xml:space="preserve"> also </w:t>
      </w:r>
      <w:r w:rsidRPr="00371009">
        <w:rPr>
          <w:rStyle w:val="Emphasis"/>
          <w:highlight w:val="cyan"/>
        </w:rPr>
        <w:t>political science support</w:t>
      </w:r>
      <w:r w:rsidRPr="00371009">
        <w:rPr>
          <w:rStyle w:val="StyleUnderline"/>
          <w:highlight w:val="cyan"/>
        </w:rPr>
        <w:t xml:space="preserve"> for this view.</w:t>
      </w:r>
      <w:r w:rsidRPr="00394B68">
        <w:rPr>
          <w:rStyle w:val="StyleUnderline"/>
        </w:rPr>
        <w:t xml:space="preserve"> The ideological medians of the House and Senate have been quite similar</w:t>
      </w:r>
      <w:r w:rsidRPr="00394B68">
        <w:rPr>
          <w:sz w:val="16"/>
        </w:rPr>
        <w:t xml:space="preserve"> for the last seventy years </w:t>
      </w:r>
      <w:r w:rsidRPr="00394B68">
        <w:rPr>
          <w:rStyle w:val="StyleUnderline"/>
        </w:rPr>
        <w:t>and their ideological distributions have not been dissimilar</w:t>
      </w:r>
      <w:r w:rsidRPr="00394B68">
        <w:rPr>
          <w:sz w:val="16"/>
        </w:rPr>
        <w:t xml:space="preserve">. n158 Thus, assuming that </w:t>
      </w:r>
      <w:r w:rsidRPr="00371009">
        <w:rPr>
          <w:rStyle w:val="StyleUnderline"/>
          <w:highlight w:val="cyan"/>
        </w:rPr>
        <w:t>it will be harder to get the vote of a representative</w:t>
      </w:r>
      <w:r w:rsidRPr="00394B68">
        <w:rPr>
          <w:rStyle w:val="StyleUnderline"/>
        </w:rPr>
        <w:t xml:space="preserve"> who is more ideologically predisposed to oppose the international agreement at issue, </w:t>
      </w:r>
      <w:r w:rsidRPr="00371009">
        <w:rPr>
          <w:rStyle w:val="StyleUnderline"/>
          <w:highlight w:val="cyan"/>
        </w:rPr>
        <w:t>it is likely to be har</w:t>
      </w:r>
      <w:r w:rsidRPr="00371009">
        <w:rPr>
          <w:rStyle w:val="Emphasis"/>
          <w:highlight w:val="cyan"/>
        </w:rPr>
        <w:t>der to get the vote of one who is at the sixty-seventh percentile</w:t>
      </w:r>
      <w:r w:rsidRPr="00394B68">
        <w:rPr>
          <w:sz w:val="16"/>
        </w:rPr>
        <w:t xml:space="preserve"> of opposition </w:t>
      </w:r>
      <w:r w:rsidRPr="00371009">
        <w:rPr>
          <w:rStyle w:val="Emphasis"/>
          <w:highlight w:val="cyan"/>
        </w:rPr>
        <w:t>than one who is at the fifty-first percentile</w:t>
      </w:r>
      <w:r w:rsidRPr="00394B68">
        <w:rPr>
          <w:sz w:val="16"/>
        </w:rPr>
        <w:t xml:space="preserve">. n159 It should be recognized that the Senate permits filibusters, making the sixtieth senator rather than the fifty-first senator sometimes pivotal even for ordinary legislation. n160 Nevertheless, the filibuster is weaker than an express sixty-vote supermajority rule for at least two reasons. First, senators who engage in a filibuster and thereby prevent legislation from coming to a vote can be portrayed as obstructionist. n161 Second, as the threat of the so-called nuclear option shows, senators are likely to deploy the filibuster more cautiously,  [*1753]  because a majority can get rid of the filibuster rule. n162 Thus, </w:t>
      </w:r>
      <w:r w:rsidRPr="00371009">
        <w:rPr>
          <w:rStyle w:val="StyleUnderline"/>
          <w:highlight w:val="cyan"/>
        </w:rPr>
        <w:t>my best estimate is that the two-thirds ratification requirement in the Senate would</w:t>
      </w:r>
      <w:r w:rsidRPr="00394B68">
        <w:rPr>
          <w:sz w:val="16"/>
        </w:rPr>
        <w:t xml:space="preserve"> generally </w:t>
      </w:r>
      <w:r w:rsidRPr="00371009">
        <w:rPr>
          <w:rStyle w:val="StyleUnderline"/>
          <w:highlight w:val="cyan"/>
        </w:rPr>
        <w:t xml:space="preserve">represent an </w:t>
      </w:r>
      <w:r w:rsidRPr="00371009">
        <w:rPr>
          <w:rStyle w:val="Emphasis"/>
          <w:highlight w:val="cyan"/>
        </w:rPr>
        <w:t>appreciably</w:t>
      </w:r>
      <w:r w:rsidRPr="00394B68">
        <w:rPr>
          <w:sz w:val="16"/>
        </w:rPr>
        <w:t xml:space="preserve">, but not hugely, </w:t>
      </w:r>
      <w:r w:rsidRPr="00371009">
        <w:rPr>
          <w:rStyle w:val="Emphasis"/>
          <w:highlight w:val="cyan"/>
        </w:rPr>
        <w:t>higher hurdle</w:t>
      </w:r>
      <w:r w:rsidRPr="00394B68">
        <w:rPr>
          <w:sz w:val="16"/>
        </w:rPr>
        <w:t xml:space="preserve"> for international delegations of domestic power. n163</w:t>
      </w:r>
    </w:p>
    <w:p w:rsidR="00371009" w:rsidRPr="00371009" w:rsidRDefault="00371009" w:rsidP="00371009"/>
    <w:p w:rsidR="00371009" w:rsidRPr="00371009" w:rsidRDefault="00371009" w:rsidP="00371009">
      <w:pPr>
        <w:pStyle w:val="Heading4"/>
      </w:pPr>
      <w:r w:rsidRPr="00371009">
        <w:t>Treaty r</w:t>
      </w:r>
      <w:r w:rsidR="007E5CCA">
        <w:t>atification drains capital – empirically true for Obama</w:t>
      </w:r>
    </w:p>
    <w:p w:rsidR="00371009" w:rsidRPr="00394B68" w:rsidRDefault="00371009" w:rsidP="00371009">
      <w:r w:rsidRPr="00255D4F">
        <w:rPr>
          <w:rStyle w:val="Style13ptBold"/>
        </w:rPr>
        <w:t>Haftel and Thompson</w:t>
      </w:r>
      <w:r w:rsidRPr="00394B68">
        <w:t xml:space="preserve">, June </w:t>
      </w:r>
      <w:r w:rsidRPr="00255D4F">
        <w:rPr>
          <w:rStyle w:val="Style13ptBold"/>
        </w:rPr>
        <w:t>2012</w:t>
      </w:r>
      <w:r w:rsidRPr="00394B68">
        <w:t xml:space="preserve"> (Yoram – Department of Political Science at the University of Illinois-Chicago, and Alexander – Department of Political Science at Ohio State University, Delayed Ratification: The Domestic Fate of Bilateral Investment Treaties, International Organizations, p. 8-9) [MN]</w:t>
      </w:r>
    </w:p>
    <w:p w:rsidR="00371009" w:rsidRDefault="00371009" w:rsidP="007E5CCA">
      <w:r w:rsidRPr="00394B68">
        <w:rPr>
          <w:sz w:val="16"/>
        </w:rPr>
        <w:t xml:space="preserve">Of course, leaders face many political obstacles that are not captured in the formal process of treaty ratification, and it is important to consider such constraints in addition to the specific hurdles governing treaty ratification. As one U.S. BIT negotiator explained, </w:t>
      </w:r>
      <w:r w:rsidRPr="00371009">
        <w:rPr>
          <w:rStyle w:val="StyleUnderline"/>
          <w:highlight w:val="cyan"/>
        </w:rPr>
        <w:t>it is not just the ratification institutions that Washington takes into account in a partner,</w:t>
      </w:r>
      <w:r w:rsidRPr="00394B68">
        <w:rPr>
          <w:rStyle w:val="StyleUnderline"/>
        </w:rPr>
        <w:t xml:space="preserve"> “it’s how freely the government functions</w:t>
      </w:r>
      <w:r w:rsidRPr="00394B68">
        <w:rPr>
          <w:sz w:val="16"/>
        </w:rPr>
        <w:t xml:space="preserve">.”31 </w:t>
      </w:r>
      <w:r w:rsidRPr="007E5CCA">
        <w:rPr>
          <w:rStyle w:val="StyleUnderline"/>
        </w:rPr>
        <w:t>Like legislation and other policy initiatives</w:t>
      </w:r>
      <w:r w:rsidRPr="00371009">
        <w:rPr>
          <w:rStyle w:val="StyleUnderline"/>
          <w:highlight w:val="cyan"/>
        </w:rPr>
        <w:t xml:space="preserve">, treaty ratification entails </w:t>
      </w:r>
      <w:r w:rsidRPr="00371009">
        <w:rPr>
          <w:rStyle w:val="Emphasis"/>
          <w:highlight w:val="cyan"/>
        </w:rPr>
        <w:t>issue-linkage</w:t>
      </w:r>
      <w:r w:rsidRPr="00371009">
        <w:rPr>
          <w:rStyle w:val="StyleUnderline"/>
          <w:highlight w:val="cyan"/>
        </w:rPr>
        <w:t xml:space="preserve"> at the domestic level and</w:t>
      </w:r>
      <w:r w:rsidRPr="00394B68">
        <w:rPr>
          <w:sz w:val="16"/>
        </w:rPr>
        <w:t xml:space="preserve"> often </w:t>
      </w:r>
      <w:r w:rsidRPr="00371009">
        <w:rPr>
          <w:rStyle w:val="StyleUnderline"/>
          <w:highlight w:val="cyan"/>
        </w:rPr>
        <w:t xml:space="preserve">requires the </w:t>
      </w:r>
      <w:r w:rsidRPr="00371009">
        <w:rPr>
          <w:rStyle w:val="Emphasis"/>
          <w:highlight w:val="cyan"/>
        </w:rPr>
        <w:t>expenditure of finite political capita</w:t>
      </w:r>
      <w:r w:rsidRPr="00394B68">
        <w:rPr>
          <w:rStyle w:val="Emphasis"/>
        </w:rPr>
        <w:t>l</w:t>
      </w:r>
      <w:r w:rsidRPr="00394B68">
        <w:rPr>
          <w:rStyle w:val="StyleUnderline"/>
        </w:rPr>
        <w:t>, thus the executive must take into account these broader political dynamics</w:t>
      </w:r>
      <w:r w:rsidRPr="00394B68">
        <w:rPr>
          <w:sz w:val="16"/>
        </w:rPr>
        <w:t xml:space="preserve"> when advocating for a treaty. For example, President </w:t>
      </w:r>
      <w:r w:rsidRPr="00371009">
        <w:rPr>
          <w:rStyle w:val="StyleUnderline"/>
          <w:highlight w:val="cyan"/>
        </w:rPr>
        <w:t>Obama’s efforts</w:t>
      </w:r>
      <w:r w:rsidRPr="00394B68">
        <w:rPr>
          <w:sz w:val="16"/>
        </w:rPr>
        <w:t xml:space="preserve"> in 2010 </w:t>
      </w:r>
      <w:r w:rsidRPr="007E5CCA">
        <w:rPr>
          <w:rStyle w:val="StyleUnderline"/>
          <w:highlight w:val="yellow"/>
        </w:rPr>
        <w:t>to secure</w:t>
      </w:r>
      <w:r w:rsidRPr="00394B68">
        <w:rPr>
          <w:sz w:val="16"/>
        </w:rPr>
        <w:t xml:space="preserve"> Senate ratification of </w:t>
      </w:r>
      <w:r w:rsidRPr="007E5CCA">
        <w:rPr>
          <w:rStyle w:val="StyleUnderline"/>
          <w:highlight w:val="yellow"/>
        </w:rPr>
        <w:t>the New START</w:t>
      </w:r>
      <w:r w:rsidRPr="00394B68">
        <w:rPr>
          <w:sz w:val="16"/>
        </w:rPr>
        <w:t xml:space="preserve"> arms control </w:t>
      </w:r>
      <w:r w:rsidRPr="00394B68">
        <w:rPr>
          <w:rStyle w:val="StyleUnderline"/>
        </w:rPr>
        <w:t>treaty</w:t>
      </w:r>
      <w:r w:rsidRPr="00394B68">
        <w:rPr>
          <w:sz w:val="16"/>
        </w:rPr>
        <w:t xml:space="preserve"> with Russia </w:t>
      </w:r>
      <w:r w:rsidRPr="00371009">
        <w:rPr>
          <w:rStyle w:val="StyleUnderline"/>
          <w:highlight w:val="cyan"/>
        </w:rPr>
        <w:t>were held up by</w:t>
      </w:r>
      <w:r w:rsidRPr="00394B68">
        <w:rPr>
          <w:rStyle w:val="StyleUnderline"/>
        </w:rPr>
        <w:t xml:space="preserve"> Senate </w:t>
      </w:r>
      <w:r w:rsidRPr="00371009">
        <w:rPr>
          <w:rStyle w:val="StyleUnderline"/>
          <w:highlight w:val="cyan"/>
        </w:rPr>
        <w:t>Republicans</w:t>
      </w:r>
      <w:r w:rsidRPr="00394B68">
        <w:rPr>
          <w:rStyle w:val="StyleUnderline"/>
        </w:rPr>
        <w:t xml:space="preserve"> as part of a broad political strategy</w:t>
      </w:r>
      <w:r w:rsidRPr="00394B68">
        <w:rPr>
          <w:sz w:val="16"/>
        </w:rPr>
        <w:t xml:space="preserve">, not for reasons related to national security. Partly for these reasons, and because executives may depend on legislatures and local governments to implement a treaty’s provisions, the preferences of other domestic actors matter even when they do not play a formal role in ratification. Thus the Canadian prime minister often seeks to “build a broad base of support for international treaties”32—even though no such legal requirement exists. </w:t>
      </w:r>
      <w:r w:rsidR="007E5CCA">
        <w:rPr>
          <w:sz w:val="16"/>
        </w:rPr>
        <w:t xml:space="preserve"> </w:t>
      </w:r>
    </w:p>
    <w:p w:rsidR="00DA6372" w:rsidRDefault="00371009" w:rsidP="00DA6372">
      <w:pPr>
        <w:pStyle w:val="Heading1"/>
      </w:pPr>
      <w:r>
        <w:t>AT Perms/Theory</w:t>
      </w:r>
    </w:p>
    <w:p w:rsidR="00371009" w:rsidRDefault="00371009" w:rsidP="00ED08A6">
      <w:pPr>
        <w:pStyle w:val="Heading2"/>
      </w:pPr>
      <w:r>
        <w:t>AT Perm do Both</w:t>
      </w:r>
    </w:p>
    <w:p w:rsidR="00371009" w:rsidRPr="00371009" w:rsidRDefault="00371009" w:rsidP="00371009">
      <w:pPr>
        <w:pStyle w:val="Heading4"/>
      </w:pPr>
      <w:r w:rsidRPr="00371009">
        <w:t xml:space="preserve">CP is mutually exclusive </w:t>
      </w:r>
      <w:r>
        <w:t>–</w:t>
      </w:r>
      <w:r w:rsidR="008C1FAD">
        <w:t xml:space="preserve"> the U.S.</w:t>
      </w:r>
      <w:r w:rsidRPr="00371009">
        <w:t xml:space="preserve"> pass</w:t>
      </w:r>
      <w:r w:rsidR="008C1FAD">
        <w:t xml:space="preserve"> both a treaty and CEA for</w:t>
      </w:r>
      <w:r w:rsidRPr="00371009">
        <w:t xml:space="preserve"> the same agreement</w:t>
      </w:r>
    </w:p>
    <w:p w:rsidR="00371009" w:rsidRPr="00394B68" w:rsidRDefault="00371009" w:rsidP="00371009">
      <w:r w:rsidRPr="00255D4F">
        <w:rPr>
          <w:rStyle w:val="Style13ptBold"/>
        </w:rPr>
        <w:t>Harvard Law Review</w:t>
      </w:r>
      <w:r w:rsidRPr="00394B68">
        <w:t xml:space="preserve">, June </w:t>
      </w:r>
      <w:r w:rsidRPr="00255D4F">
        <w:rPr>
          <w:rStyle w:val="Style13ptBold"/>
        </w:rPr>
        <w:t>2001</w:t>
      </w:r>
      <w:r w:rsidRPr="00394B68">
        <w:t xml:space="preserve"> (Restructuring the Modern Treaty Power, p. Lexis-Nexis) [MN]</w:t>
      </w:r>
    </w:p>
    <w:p w:rsidR="00371009" w:rsidRDefault="00371009" w:rsidP="00371009">
      <w:pPr>
        <w:rPr>
          <w:sz w:val="16"/>
        </w:rPr>
      </w:pPr>
      <w:r w:rsidRPr="00394B68">
        <w:rPr>
          <w:sz w:val="16"/>
        </w:rPr>
        <w:t xml:space="preserve">In light of the conceptual developments since the Founding, it is necessary to restructure the treaty power for modern purposes. </w:t>
      </w:r>
      <w:r w:rsidRPr="00371009">
        <w:rPr>
          <w:rStyle w:val="StyleUnderline"/>
          <w:highlight w:val="cyan"/>
        </w:rPr>
        <w:t>The Article II treaty power should no longer be considered the exclusive</w:t>
      </w:r>
      <w:r w:rsidRPr="00394B68">
        <w:rPr>
          <w:sz w:val="16"/>
        </w:rPr>
        <w:t xml:space="preserve">  [*2495]  </w:t>
      </w:r>
      <w:r w:rsidRPr="00371009">
        <w:rPr>
          <w:rStyle w:val="StyleUnderline"/>
          <w:highlight w:val="cyan"/>
        </w:rPr>
        <w:t>means of approving international agreements</w:t>
      </w:r>
      <w:r w:rsidRPr="00371009">
        <w:rPr>
          <w:sz w:val="16"/>
          <w:highlight w:val="cyan"/>
        </w:rPr>
        <w:t>;</w:t>
      </w:r>
      <w:r w:rsidRPr="00394B68">
        <w:rPr>
          <w:sz w:val="16"/>
        </w:rPr>
        <w:t xml:space="preserve"> rather, treaties should be considered fully interchangeable with congressional-executive agreements, which are approved by both houses of Congress and the President. n113 </w:t>
      </w:r>
      <w:r w:rsidRPr="00371009">
        <w:rPr>
          <w:rStyle w:val="StyleUnderline"/>
          <w:highlight w:val="cyan"/>
        </w:rPr>
        <w:t xml:space="preserve">Interchangeability creates </w:t>
      </w:r>
      <w:r w:rsidRPr="00371009">
        <w:rPr>
          <w:rStyle w:val="Emphasis"/>
          <w:highlight w:val="cyan"/>
        </w:rPr>
        <w:t>two</w:t>
      </w:r>
      <w:r w:rsidRPr="00394B68">
        <w:rPr>
          <w:rStyle w:val="Emphasis"/>
        </w:rPr>
        <w:t xml:space="preserve"> </w:t>
      </w:r>
      <w:r w:rsidRPr="008C1FAD">
        <w:rPr>
          <w:rStyle w:val="Emphasis"/>
          <w:highlight w:val="yellow"/>
        </w:rPr>
        <w:t>tracks</w:t>
      </w:r>
      <w:r w:rsidRPr="008C1FAD">
        <w:rPr>
          <w:rStyle w:val="StyleUnderline"/>
          <w:highlight w:val="yellow"/>
        </w:rPr>
        <w:t xml:space="preserve"> for adopting international agreements</w:t>
      </w:r>
      <w:r w:rsidRPr="00394B68">
        <w:rPr>
          <w:sz w:val="16"/>
        </w:rPr>
        <w:t xml:space="preserve">: the formal treaty </w:t>
      </w:r>
      <w:r w:rsidRPr="00371009">
        <w:rPr>
          <w:rStyle w:val="Emphasis"/>
          <w:highlight w:val="cyan"/>
        </w:rPr>
        <w:t>ratification process</w:t>
      </w:r>
      <w:r w:rsidRPr="00371009">
        <w:rPr>
          <w:rStyle w:val="StyleUnderline"/>
          <w:highlight w:val="cyan"/>
        </w:rPr>
        <w:t xml:space="preserve"> and the </w:t>
      </w:r>
      <w:r w:rsidRPr="00371009">
        <w:rPr>
          <w:rStyle w:val="Emphasis"/>
          <w:highlight w:val="cyan"/>
        </w:rPr>
        <w:t>congressional-executive procedure</w:t>
      </w:r>
      <w:r w:rsidRPr="00371009">
        <w:rPr>
          <w:sz w:val="16"/>
          <w:highlight w:val="cyan"/>
        </w:rPr>
        <w:t>.</w:t>
      </w:r>
      <w:r w:rsidRPr="00394B68">
        <w:rPr>
          <w:sz w:val="16"/>
        </w:rPr>
        <w:t xml:space="preserve"> This two-track approach provides a rational way to account for the new threat that modern international agreements pose to domestic federalism. The most justifiable way to accommodate federalism concerns would be to impose the state sovereignty limits recently recognized by the Court on agreements approved under the congressional-executive procedure, but not on treaties passed by a Senate supermajority pursuant to the treaty power.</w:t>
      </w:r>
    </w:p>
    <w:p w:rsidR="00371009" w:rsidRPr="00394B68" w:rsidRDefault="00371009" w:rsidP="00371009">
      <w:pPr>
        <w:rPr>
          <w:sz w:val="16"/>
        </w:rPr>
      </w:pPr>
    </w:p>
    <w:p w:rsidR="00371009" w:rsidRDefault="00371009" w:rsidP="00371009">
      <w:pPr>
        <w:rPr>
          <w:rStyle w:val="Style13ptBold"/>
        </w:rPr>
      </w:pPr>
      <w:r w:rsidRPr="00371009">
        <w:rPr>
          <w:rStyle w:val="Style13ptBold"/>
        </w:rPr>
        <w:t xml:space="preserve">2. Links to politics </w:t>
      </w:r>
      <w:r>
        <w:rPr>
          <w:rStyle w:val="Style13ptBold"/>
        </w:rPr>
        <w:t>–</w:t>
      </w:r>
      <w:r w:rsidRPr="00371009">
        <w:rPr>
          <w:rStyle w:val="Style13ptBold"/>
        </w:rPr>
        <w:t xml:space="preserve"> it magnifies the expenditure of political capital by passing two separate agreements.</w:t>
      </w:r>
    </w:p>
    <w:p w:rsidR="004939FF" w:rsidRPr="00371009" w:rsidRDefault="004939FF" w:rsidP="00371009">
      <w:pPr>
        <w:rPr>
          <w:rStyle w:val="Style13ptBold"/>
        </w:rPr>
      </w:pPr>
    </w:p>
    <w:p w:rsidR="00371009" w:rsidRDefault="004939FF" w:rsidP="00ED08A6">
      <w:pPr>
        <w:pStyle w:val="Heading2"/>
      </w:pPr>
      <w:r>
        <w:t>AT Perm do the CP</w:t>
      </w:r>
    </w:p>
    <w:p w:rsidR="007A50B5" w:rsidRDefault="007A50B5" w:rsidP="007A50B5">
      <w:pPr>
        <w:rPr>
          <w:rStyle w:val="Style13ptBold"/>
        </w:rPr>
      </w:pPr>
      <w:r>
        <w:rPr>
          <w:rStyle w:val="Style13ptBold"/>
        </w:rPr>
        <w:t>The perm severs “ratify” and that’s a voter</w:t>
      </w:r>
    </w:p>
    <w:p w:rsidR="007A50B5" w:rsidRDefault="007A50B5" w:rsidP="007A50B5">
      <w:pPr>
        <w:pStyle w:val="ListParagraph"/>
        <w:numPr>
          <w:ilvl w:val="0"/>
          <w:numId w:val="12"/>
        </w:numPr>
        <w:rPr>
          <w:rStyle w:val="Style13ptBold"/>
        </w:rPr>
      </w:pPr>
      <w:r>
        <w:rPr>
          <w:rStyle w:val="Style13ptBold"/>
        </w:rPr>
        <w:t>Fairness - a stable plan is key – otherwise the aff can moot the</w:t>
      </w:r>
      <w:r w:rsidRPr="004939FF">
        <w:rPr>
          <w:rStyle w:val="Style13ptBold"/>
        </w:rPr>
        <w:t xml:space="preserve"> </w:t>
      </w:r>
      <w:r>
        <w:rPr>
          <w:rStyle w:val="Style13ptBold"/>
        </w:rPr>
        <w:t>1NC strategy and destroy all negative ground</w:t>
      </w:r>
    </w:p>
    <w:p w:rsidR="004939FF" w:rsidRPr="004939FF" w:rsidRDefault="007A50B5" w:rsidP="004939FF">
      <w:pPr>
        <w:pStyle w:val="ListParagraph"/>
        <w:numPr>
          <w:ilvl w:val="0"/>
          <w:numId w:val="12"/>
        </w:numPr>
        <w:rPr>
          <w:rStyle w:val="Style13ptBold"/>
        </w:rPr>
      </w:pPr>
      <w:r>
        <w:rPr>
          <w:rStyle w:val="Style13ptBold"/>
        </w:rPr>
        <w:t>Education – severing allows the aff to avoid clash and decreases the incentive for specific pre-round research</w:t>
      </w:r>
    </w:p>
    <w:p w:rsidR="004939FF" w:rsidRPr="004939FF" w:rsidRDefault="004939FF" w:rsidP="00FF0977">
      <w:pPr>
        <w:pStyle w:val="Heading4"/>
      </w:pPr>
      <w:r w:rsidRPr="004939FF">
        <w:t>Ratification is a process that r</w:t>
      </w:r>
      <w:r w:rsidR="008C1FAD">
        <w:t>efers to Article II powers that requires</w:t>
      </w:r>
      <w:r w:rsidRPr="004939FF">
        <w:t xml:space="preserve"> tw</w:t>
      </w:r>
      <w:r>
        <w:t xml:space="preserve">o-thirds </w:t>
      </w:r>
      <w:r w:rsidR="008C1FAD">
        <w:t xml:space="preserve">Senate approval </w:t>
      </w:r>
    </w:p>
    <w:p w:rsidR="004939FF" w:rsidRPr="00394B68" w:rsidRDefault="004939FF" w:rsidP="004939FF">
      <w:r w:rsidRPr="00346F0A">
        <w:rPr>
          <w:rStyle w:val="Style13ptBold"/>
        </w:rPr>
        <w:t>Novak</w:t>
      </w:r>
      <w:r w:rsidRPr="00394B68">
        <w:t xml:space="preserve">, Spring </w:t>
      </w:r>
      <w:r w:rsidRPr="00346F0A">
        <w:rPr>
          <w:rStyle w:val="Style13ptBold"/>
        </w:rPr>
        <w:t>2010</w:t>
      </w:r>
      <w:r w:rsidRPr="00394B68">
        <w:t xml:space="preserve"> (Steven – Staff Attorney at the John Marshall Law School Veterans Support Center &amp; Clinic, Everyone Knows Medellin; Has Anyone Heard of O’Brien?, John Marshall Law Review, p. Lexis-Nexis) [MN]</w:t>
      </w:r>
    </w:p>
    <w:p w:rsidR="004939FF" w:rsidRPr="00394B68" w:rsidRDefault="004939FF" w:rsidP="004939FF">
      <w:pPr>
        <w:rPr>
          <w:sz w:val="16"/>
        </w:rPr>
      </w:pPr>
      <w:r w:rsidRPr="00394B68">
        <w:rPr>
          <w:sz w:val="16"/>
        </w:rPr>
        <w:t xml:space="preserve">Admittedly, the procedural default rule, which is the focus of the proposed amendment, is mostly unique to American law. n148 However, the other nations which are parties to the VCCR may be willing to agree to this proposed amendment because of the incredible amount of foreign nationals that visit and live in the United States who may be affected. n149 If negotiations are successful, </w:t>
      </w:r>
      <w:r w:rsidRPr="00394B68">
        <w:rPr>
          <w:rStyle w:val="StyleUnderline"/>
          <w:highlight w:val="cyan"/>
        </w:rPr>
        <w:t>the President may choose to submit</w:t>
      </w:r>
      <w:r w:rsidRPr="00394B68">
        <w:rPr>
          <w:sz w:val="16"/>
        </w:rPr>
        <w:t xml:space="preserve"> such </w:t>
      </w:r>
      <w:r w:rsidRPr="00394B68">
        <w:rPr>
          <w:rStyle w:val="StyleUnderline"/>
          <w:highlight w:val="cyan"/>
        </w:rPr>
        <w:t>an international agreement</w:t>
      </w:r>
      <w:r w:rsidRPr="00394B68">
        <w:rPr>
          <w:sz w:val="16"/>
        </w:rPr>
        <w:t xml:space="preserve"> of amendment </w:t>
      </w:r>
      <w:r w:rsidRPr="00394B68">
        <w:rPr>
          <w:rStyle w:val="StyleUnderline"/>
          <w:highlight w:val="cyan"/>
        </w:rPr>
        <w:t xml:space="preserve">to the Senate for consent to its </w:t>
      </w:r>
      <w:r w:rsidRPr="00394B68">
        <w:rPr>
          <w:rStyle w:val="Emphasis"/>
          <w:highlight w:val="cyan"/>
        </w:rPr>
        <w:t>ratification</w:t>
      </w:r>
      <w:r w:rsidRPr="00394B68">
        <w:rPr>
          <w:sz w:val="16"/>
        </w:rPr>
        <w:t xml:space="preserve">. n150 </w:t>
      </w:r>
      <w:r w:rsidRPr="00394B68">
        <w:rPr>
          <w:rStyle w:val="StyleUnderline"/>
        </w:rPr>
        <w:t>This is known as an Article II treaty</w:t>
      </w:r>
      <w:r w:rsidRPr="00394B68">
        <w:rPr>
          <w:sz w:val="16"/>
        </w:rPr>
        <w:t xml:space="preserve">. n151 </w:t>
      </w:r>
      <w:r w:rsidRPr="00394B68">
        <w:rPr>
          <w:rStyle w:val="StyleUnderline"/>
        </w:rPr>
        <w:t>Another option is</w:t>
      </w:r>
      <w:r w:rsidRPr="00394B68">
        <w:rPr>
          <w:sz w:val="16"/>
        </w:rPr>
        <w:t xml:space="preserve"> to modify the treaty with </w:t>
      </w:r>
      <w:r w:rsidRPr="00394B68">
        <w:rPr>
          <w:rStyle w:val="StyleUnderline"/>
        </w:rPr>
        <w:t>a Congressional-Executive agreement</w:t>
      </w:r>
      <w:r w:rsidRPr="00394B68">
        <w:rPr>
          <w:sz w:val="16"/>
        </w:rPr>
        <w:t xml:space="preserve">. n152 </w:t>
      </w:r>
      <w:r w:rsidRPr="00394B68">
        <w:rPr>
          <w:rStyle w:val="StyleUnderline"/>
          <w:highlight w:val="cyan"/>
        </w:rPr>
        <w:t>These agreements are international treaties that are concluded by</w:t>
      </w:r>
      <w:r w:rsidRPr="00394B68">
        <w:rPr>
          <w:rStyle w:val="StyleUnderline"/>
        </w:rPr>
        <w:t xml:space="preserve"> </w:t>
      </w:r>
      <w:r w:rsidRPr="00394B68">
        <w:rPr>
          <w:rStyle w:val="StyleUnderline"/>
          <w:highlight w:val="cyan"/>
        </w:rPr>
        <w:t>a</w:t>
      </w:r>
      <w:r w:rsidRPr="00394B68">
        <w:rPr>
          <w:sz w:val="16"/>
        </w:rPr>
        <w:t xml:space="preserve"> general or </w:t>
      </w:r>
      <w:r w:rsidRPr="00394B68">
        <w:rPr>
          <w:rStyle w:val="StyleUnderline"/>
          <w:highlight w:val="cyan"/>
        </w:rPr>
        <w:t xml:space="preserve">specific act of Congress </w:t>
      </w:r>
      <w:r w:rsidRPr="00394B68">
        <w:rPr>
          <w:rStyle w:val="Emphasis"/>
          <w:highlight w:val="cyan"/>
        </w:rPr>
        <w:t>instead of the Article II process of ratification</w:t>
      </w:r>
      <w:r w:rsidRPr="00394B68">
        <w:rPr>
          <w:sz w:val="16"/>
          <w:highlight w:val="cyan"/>
        </w:rPr>
        <w:t>.</w:t>
      </w:r>
      <w:r w:rsidRPr="00394B68">
        <w:rPr>
          <w:sz w:val="16"/>
        </w:rPr>
        <w:t xml:space="preserve"> n153 These always have been treated as constitutionally equivalent to Article II treaties. n154</w:t>
      </w:r>
    </w:p>
    <w:p w:rsidR="004939FF" w:rsidRPr="00394B68" w:rsidRDefault="004939FF" w:rsidP="004939FF">
      <w:pPr>
        <w:rPr>
          <w:b/>
        </w:rPr>
      </w:pPr>
    </w:p>
    <w:p w:rsidR="004939FF" w:rsidRPr="004939FF" w:rsidRDefault="004939FF" w:rsidP="00FF0977">
      <w:pPr>
        <w:pStyle w:val="Heading4"/>
      </w:pPr>
      <w:r w:rsidRPr="004939FF">
        <w:t>Ratification a</w:t>
      </w:r>
      <w:r>
        <w:t>nd CEAs are distinct mechanisms</w:t>
      </w:r>
    </w:p>
    <w:p w:rsidR="004939FF" w:rsidRPr="00394B68" w:rsidRDefault="004939FF" w:rsidP="004939FF">
      <w:r w:rsidRPr="00346F0A">
        <w:rPr>
          <w:rStyle w:val="Style13ptBold"/>
        </w:rPr>
        <w:t>Gathii</w:t>
      </w:r>
      <w:r w:rsidRPr="00394B68">
        <w:t xml:space="preserve">, Spring </w:t>
      </w:r>
      <w:r w:rsidRPr="00346F0A">
        <w:rPr>
          <w:rStyle w:val="Style13ptBold"/>
        </w:rPr>
        <w:t>2004</w:t>
      </w:r>
      <w:r w:rsidRPr="00394B68">
        <w:t xml:space="preserve"> (James – Assistant Professor at Albany Law School, Insulating Domestic Policy Through International Legal Minimalism, University of Pennsylvania Journal of International Economic Law, p. Lexis-Nexis) [MN]</w:t>
      </w:r>
    </w:p>
    <w:p w:rsidR="004939FF" w:rsidRPr="00394B68" w:rsidRDefault="004939FF" w:rsidP="004939FF">
      <w:pPr>
        <w:rPr>
          <w:sz w:val="16"/>
        </w:rPr>
      </w:pPr>
      <w:r w:rsidRPr="00394B68">
        <w:rPr>
          <w:sz w:val="16"/>
        </w:rPr>
        <w:t xml:space="preserve">Finally, the U.S. makes international legal commitments part of domestic law through Congressional-Executive Agreements. </w:t>
      </w:r>
      <w:r w:rsidRPr="00394B68">
        <w:rPr>
          <w:rStyle w:val="Emphasis"/>
          <w:b w:val="0"/>
          <w:highlight w:val="cyan"/>
        </w:rPr>
        <w:t>C</w:t>
      </w:r>
      <w:r w:rsidRPr="00394B68">
        <w:rPr>
          <w:sz w:val="16"/>
        </w:rPr>
        <w:t>ongressional-</w:t>
      </w:r>
      <w:r w:rsidRPr="00394B68">
        <w:rPr>
          <w:rStyle w:val="Emphasis"/>
          <w:b w:val="0"/>
          <w:highlight w:val="cyan"/>
        </w:rPr>
        <w:t>E</w:t>
      </w:r>
      <w:r w:rsidRPr="00394B68">
        <w:rPr>
          <w:sz w:val="16"/>
        </w:rPr>
        <w:t xml:space="preserve">xecutive </w:t>
      </w:r>
      <w:r w:rsidRPr="00394B68">
        <w:rPr>
          <w:rStyle w:val="Emphasis"/>
          <w:b w:val="0"/>
          <w:highlight w:val="cyan"/>
        </w:rPr>
        <w:t>A</w:t>
      </w:r>
      <w:r w:rsidRPr="00394B68">
        <w:rPr>
          <w:sz w:val="16"/>
        </w:rPr>
        <w:t>greement</w:t>
      </w:r>
      <w:r w:rsidRPr="00394B68">
        <w:rPr>
          <w:rStyle w:val="Emphasis"/>
          <w:b w:val="0"/>
        </w:rPr>
        <w:t>s</w:t>
      </w:r>
      <w:r w:rsidRPr="00394B68">
        <w:rPr>
          <w:rStyle w:val="StyleUnderline"/>
        </w:rPr>
        <w:t xml:space="preserve"> </w:t>
      </w:r>
      <w:r w:rsidRPr="00394B68">
        <w:rPr>
          <w:rStyle w:val="StyleUnderline"/>
          <w:highlight w:val="cyan"/>
        </w:rPr>
        <w:t>become effective after being</w:t>
      </w:r>
      <w:r w:rsidRPr="00394B68">
        <w:rPr>
          <w:sz w:val="16"/>
        </w:rPr>
        <w:t xml:space="preserve"> "negotiated by the President and </w:t>
      </w:r>
      <w:r w:rsidRPr="00394B68">
        <w:rPr>
          <w:rStyle w:val="StyleUnderline"/>
          <w:highlight w:val="cyan"/>
        </w:rPr>
        <w:t xml:space="preserve">submitted to both houses of Congress for simple-majority approval, </w:t>
      </w:r>
      <w:r w:rsidRPr="00394B68">
        <w:rPr>
          <w:rStyle w:val="Emphasis"/>
          <w:highlight w:val="cyan"/>
        </w:rPr>
        <w:t>rather than to the Senate for two-thirds approval</w:t>
      </w:r>
      <w:r w:rsidRPr="00394B68">
        <w:rPr>
          <w:sz w:val="16"/>
        </w:rPr>
        <w:t xml:space="preserve">." n39 Although they are called Congressional-Executive "Agreements," they are treated "as the equivalent of the treaty form with respect to supremacy over state or prior federal law." n40 Since 1934, the U.S. has favored Congressional-Executive Agreements over Article II treaties as a way of making trade agreements, such as the North American Free Trade Agreement ("NAFTA") and the WTO. n41 In fact, </w:t>
      </w:r>
      <w:r w:rsidRPr="00394B68">
        <w:rPr>
          <w:rStyle w:val="Emphasis"/>
          <w:b w:val="0"/>
          <w:highlight w:val="cyan"/>
        </w:rPr>
        <w:t>C</w:t>
      </w:r>
      <w:r w:rsidRPr="00394B68">
        <w:rPr>
          <w:sz w:val="16"/>
        </w:rPr>
        <w:t>ongressional-</w:t>
      </w:r>
      <w:r w:rsidRPr="00394B68">
        <w:rPr>
          <w:rStyle w:val="Emphasis"/>
          <w:b w:val="0"/>
          <w:highlight w:val="cyan"/>
        </w:rPr>
        <w:t>E</w:t>
      </w:r>
      <w:r w:rsidRPr="00394B68">
        <w:rPr>
          <w:sz w:val="16"/>
        </w:rPr>
        <w:t xml:space="preserve">xecutive </w:t>
      </w:r>
      <w:r w:rsidRPr="00394B68">
        <w:rPr>
          <w:rStyle w:val="Emphasis"/>
          <w:b w:val="0"/>
          <w:highlight w:val="cyan"/>
        </w:rPr>
        <w:t>A</w:t>
      </w:r>
      <w:r w:rsidRPr="00394B68">
        <w:rPr>
          <w:sz w:val="16"/>
        </w:rPr>
        <w:t>greement</w:t>
      </w:r>
      <w:r w:rsidRPr="00394B68">
        <w:rPr>
          <w:rStyle w:val="Emphasis"/>
          <w:b w:val="0"/>
          <w:highlight w:val="cyan"/>
        </w:rPr>
        <w:t>s</w:t>
      </w:r>
      <w:r w:rsidRPr="00394B68">
        <w:rPr>
          <w:rStyle w:val="StyleUnderline"/>
          <w:highlight w:val="cyan"/>
        </w:rPr>
        <w:t xml:space="preserve">, as </w:t>
      </w:r>
      <w:r w:rsidRPr="00394B68">
        <w:rPr>
          <w:rStyle w:val="Emphasis"/>
          <w:highlight w:val="cyan"/>
        </w:rPr>
        <w:t>opposed to ratification</w:t>
      </w:r>
      <w:r w:rsidRPr="00394B68">
        <w:rPr>
          <w:sz w:val="16"/>
        </w:rPr>
        <w:t xml:space="preserve"> as required by Article II, Section 2, </w:t>
      </w:r>
      <w:r w:rsidRPr="00394B68">
        <w:rPr>
          <w:rStyle w:val="StyleUnderline"/>
          <w:highlight w:val="cyan"/>
        </w:rPr>
        <w:t>have been the preferred form of entering into international trade commitments</w:t>
      </w:r>
      <w:r w:rsidRPr="00394B68">
        <w:rPr>
          <w:sz w:val="16"/>
        </w:rPr>
        <w:t>. n42 The constitutional propriety of Congressional-Executive Agreements relies on Article I, Section 8, "the broad reach of Congress' power  [*20]  over foreign commerce, combined with its authority under the Necessary and Proper Clause." n43 An alternative viewpoint questions the constitutional propriety of Congressional-Executive Agreements and argues that "structural considerations outside of Article I, 8 limit congressional authority." n44 For example, while the constitution does not expressly mention any role for the House of Representatives in approving international agreements to which the U.S. is a party, Professor Tribe argues: the Constitution's enumeration of other instances in which Congress may give bicameral consent to conduct implicating the nation's foreign relations - is powerful evidence that the Treaty Clause is not simply an optional alternative to treaty approval by Legislation. Indeed, even where 10 of Article I grants Congress the power to approve a specifically identified category of agreements and compacts - between or among the different states, or between states and foreign governments - Congress' approval power extends only to state agreements that do not qualify as "treaties." n45</w:t>
      </w:r>
    </w:p>
    <w:p w:rsidR="004939FF" w:rsidRPr="007A50B5" w:rsidRDefault="004939FF" w:rsidP="007A50B5">
      <w:pPr>
        <w:rPr>
          <w:b/>
          <w:bCs/>
          <w:sz w:val="26"/>
        </w:rPr>
      </w:pPr>
    </w:p>
    <w:p w:rsidR="004939FF" w:rsidRPr="004939FF" w:rsidRDefault="004939FF" w:rsidP="00FF0977">
      <w:pPr>
        <w:pStyle w:val="Heading4"/>
      </w:pPr>
      <w:r w:rsidRPr="004939FF">
        <w:t>CEAs do not require ratification</w:t>
      </w:r>
    </w:p>
    <w:p w:rsidR="004939FF" w:rsidRPr="00394B68" w:rsidRDefault="004939FF" w:rsidP="004939FF">
      <w:r w:rsidRPr="00346F0A">
        <w:rPr>
          <w:rStyle w:val="Style13ptBold"/>
        </w:rPr>
        <w:t>Miron 2000</w:t>
      </w:r>
      <w:r w:rsidRPr="00394B68">
        <w:rPr>
          <w:b/>
        </w:rPr>
        <w:t xml:space="preserve"> </w:t>
      </w:r>
      <w:r w:rsidRPr="00394B68">
        <w:t>(George, Did the ABM Treaty of 1972 Remain in Force After the USSR Ceased to Exist in December 1991 and Did It Become a Treaty Between the United States and the Russian Federation?, American University International Law Review, p. Lexis-Nexis) [MN]</w:t>
      </w:r>
    </w:p>
    <w:p w:rsidR="004939FF" w:rsidRPr="00394B68" w:rsidRDefault="004939FF" w:rsidP="004939FF">
      <w:pPr>
        <w:rPr>
          <w:sz w:val="16"/>
        </w:rPr>
      </w:pPr>
      <w:r w:rsidRPr="00394B68">
        <w:rPr>
          <w:sz w:val="16"/>
        </w:rPr>
        <w:t xml:space="preserve">n51. See Weinberger v. Rossi, 456 U.S. 25, 30 n.6 (1982) (citations omitted) (holding that agreements to protect U.S. nationals on military bases abroad did not require Senate approval, but limiting its holding to construing a statute); see also Dames &amp; Moore v. Regan, 453 U.S. 654, 679-82 nn.8-10 (1981) (discussing the President's ability to settle claims by executive agreement without congressional approval); United States v. Pink, 315 U.S. 203 (1942); United States v. Belmont, 301 U.S. 324 (1937). An "Executive Agreement" or a "Sole-Executive Agreement" is made between the United States and another state without the concurrence of two-thirds of the Senate, and without the consent of a majority of both Houses of the Congress. </w:t>
      </w:r>
      <w:r w:rsidRPr="00394B68">
        <w:rPr>
          <w:rStyle w:val="StyleUnderline"/>
          <w:highlight w:val="cyan"/>
        </w:rPr>
        <w:t>If the Agreement</w:t>
      </w:r>
      <w:r w:rsidRPr="00394B68">
        <w:rPr>
          <w:rStyle w:val="StyleUnderline"/>
        </w:rPr>
        <w:t xml:space="preserve"> </w:t>
      </w:r>
      <w:r w:rsidRPr="00394B68">
        <w:rPr>
          <w:rStyle w:val="StyleUnderline"/>
          <w:highlight w:val="cyan"/>
        </w:rPr>
        <w:t>has received the consent of a majority of both Houses of Congress, it is called a "</w:t>
      </w:r>
      <w:r w:rsidRPr="00394B68">
        <w:rPr>
          <w:rStyle w:val="Emphasis"/>
          <w:highlight w:val="cyan"/>
        </w:rPr>
        <w:t>Congressional-Executive Agreement</w:t>
      </w:r>
      <w:r w:rsidRPr="00394B68">
        <w:rPr>
          <w:rStyle w:val="StyleUnderline"/>
        </w:rPr>
        <w:t>." The Court has explained that an agreement of that nature</w:t>
      </w:r>
      <w:r w:rsidRPr="00394B68">
        <w:rPr>
          <w:sz w:val="16"/>
        </w:rPr>
        <w:t xml:space="preserve">, though sometimes called a "treaty," </w:t>
      </w:r>
      <w:r w:rsidRPr="00394B68">
        <w:rPr>
          <w:rStyle w:val="StyleUnderline"/>
          <w:highlight w:val="cyan"/>
        </w:rPr>
        <w:t xml:space="preserve">is not a treaty "possessing the dignity of one </w:t>
      </w:r>
      <w:r w:rsidRPr="00394B68">
        <w:rPr>
          <w:rStyle w:val="Emphasis"/>
          <w:highlight w:val="cyan"/>
        </w:rPr>
        <w:t>requiring ratification</w:t>
      </w:r>
      <w:r w:rsidRPr="00394B68">
        <w:rPr>
          <w:rStyle w:val="StyleUnderline"/>
          <w:highlight w:val="cyan"/>
        </w:rPr>
        <w:t xml:space="preserve"> by the Senate of the </w:t>
      </w:r>
      <w:r w:rsidRPr="00394B68">
        <w:rPr>
          <w:rStyle w:val="Emphasis"/>
          <w:b w:val="0"/>
          <w:highlight w:val="cyan"/>
        </w:rPr>
        <w:t>U</w:t>
      </w:r>
      <w:r w:rsidRPr="00394B68">
        <w:rPr>
          <w:sz w:val="16"/>
        </w:rPr>
        <w:t xml:space="preserve">nited </w:t>
      </w:r>
      <w:r w:rsidRPr="00394B68">
        <w:rPr>
          <w:rStyle w:val="Emphasis"/>
          <w:b w:val="0"/>
          <w:highlight w:val="cyan"/>
        </w:rPr>
        <w:t>S</w:t>
      </w:r>
      <w:r w:rsidRPr="00394B68">
        <w:rPr>
          <w:sz w:val="16"/>
        </w:rPr>
        <w:t xml:space="preserve">tates..." </w:t>
      </w:r>
      <w:r w:rsidRPr="00394B68">
        <w:rPr>
          <w:rStyle w:val="StyleUnderline"/>
        </w:rPr>
        <w:t>See</w:t>
      </w:r>
      <w:r w:rsidRPr="00394B68">
        <w:rPr>
          <w:sz w:val="16"/>
        </w:rPr>
        <w:t xml:space="preserve"> B. </w:t>
      </w:r>
      <w:r w:rsidRPr="00394B68">
        <w:rPr>
          <w:rStyle w:val="StyleUnderline"/>
        </w:rPr>
        <w:t>Altman</w:t>
      </w:r>
      <w:r w:rsidRPr="00394B68">
        <w:rPr>
          <w:sz w:val="16"/>
        </w:rPr>
        <w:t xml:space="preserve"> &amp; Co. </w:t>
      </w:r>
      <w:r w:rsidRPr="00394B68">
        <w:rPr>
          <w:rStyle w:val="StyleUnderline"/>
        </w:rPr>
        <w:t xml:space="preserve">v. </w:t>
      </w:r>
      <w:r w:rsidRPr="00394B68">
        <w:rPr>
          <w:rStyle w:val="Emphasis"/>
          <w:b w:val="0"/>
        </w:rPr>
        <w:t>U</w:t>
      </w:r>
      <w:r w:rsidRPr="00394B68">
        <w:rPr>
          <w:sz w:val="16"/>
        </w:rPr>
        <w:t xml:space="preserve">nited </w:t>
      </w:r>
      <w:r w:rsidRPr="00394B68">
        <w:rPr>
          <w:rStyle w:val="Emphasis"/>
          <w:b w:val="0"/>
        </w:rPr>
        <w:t>S</w:t>
      </w:r>
      <w:r w:rsidRPr="00394B68">
        <w:rPr>
          <w:sz w:val="16"/>
        </w:rPr>
        <w:t>tates, 224 U.S. 583, 601 (1912) (examining the constitutionality of import duties as resulting from a reciprocal trade agreement concluded between the President and France); see also Weinberger, 456 U.S. at 29 ("the word "treaty' has more than one meaning."); Regan, 453 U.S. at 679-84 (1981); Pink, 315 U.S. at 225; Belmont, 301 U.S. 324. No case has been presented to a court, however, to decide whether an arms-control treaty can constitutionally be made by the President acting alone or with the consent only of a majority of both Houses.</w:t>
      </w:r>
    </w:p>
    <w:p w:rsidR="004939FF" w:rsidRPr="004939FF" w:rsidRDefault="004939FF" w:rsidP="00FF0977">
      <w:pPr>
        <w:rPr>
          <w:rStyle w:val="Style13ptBold"/>
        </w:rPr>
      </w:pPr>
    </w:p>
    <w:p w:rsidR="004939FF" w:rsidRPr="004939FF" w:rsidRDefault="004939FF" w:rsidP="004939FF">
      <w:pPr>
        <w:pStyle w:val="Heading4"/>
      </w:pPr>
      <w:r w:rsidRPr="004939FF">
        <w:t>CP is an alternative p</w:t>
      </w:r>
      <w:r>
        <w:t>olicy mechanism to ratification</w:t>
      </w:r>
    </w:p>
    <w:p w:rsidR="004939FF" w:rsidRPr="00394B68" w:rsidRDefault="004939FF" w:rsidP="004939FF">
      <w:r w:rsidRPr="00346F0A">
        <w:rPr>
          <w:rStyle w:val="Style13ptBold"/>
        </w:rPr>
        <w:t>Kreczko</w:t>
      </w:r>
      <w:r w:rsidRPr="00394B68">
        <w:t>, 11/25/</w:t>
      </w:r>
      <w:r w:rsidRPr="00346F0A">
        <w:rPr>
          <w:rStyle w:val="Style13ptBold"/>
        </w:rPr>
        <w:t>1996</w:t>
      </w:r>
      <w:r w:rsidRPr="00394B68">
        <w:t xml:space="preserve"> (Alan – Special Assistant to the President and Legal Adviser to the National Security Council, Validity of Congressional-Executive Agreements that Substantially Modify the United States’ Obligations Under an Existing Treaty, p. </w:t>
      </w:r>
      <w:hyperlink r:id="rId11" w:history="1">
        <w:r w:rsidRPr="00394B68">
          <w:rPr>
            <w:rStyle w:val="Hyperlink"/>
          </w:rPr>
          <w:t>http://www.justice.gov/olc/treaty.top.htm</w:t>
        </w:r>
      </w:hyperlink>
      <w:r w:rsidRPr="00394B68">
        <w:t>) [MN]</w:t>
      </w:r>
    </w:p>
    <w:p w:rsidR="00371009" w:rsidRDefault="004939FF" w:rsidP="007A50B5">
      <w:r w:rsidRPr="00394B68">
        <w:rPr>
          <w:sz w:val="16"/>
        </w:rPr>
        <w:t xml:space="preserve">24 </w:t>
      </w:r>
      <w:r w:rsidRPr="00394B68">
        <w:rPr>
          <w:rStyle w:val="StyleUnderline"/>
          <w:highlight w:val="cyan"/>
        </w:rPr>
        <w:t>In light of</w:t>
      </w:r>
      <w:r w:rsidRPr="00394B68">
        <w:rPr>
          <w:sz w:val="16"/>
        </w:rPr>
        <w:t xml:space="preserve"> such </w:t>
      </w:r>
      <w:r w:rsidRPr="00394B68">
        <w:rPr>
          <w:rStyle w:val="Emphasis"/>
          <w:highlight w:val="cyan"/>
        </w:rPr>
        <w:t>judicial and historical precedents</w:t>
      </w:r>
      <w:r w:rsidRPr="00394B68">
        <w:rPr>
          <w:rStyle w:val="StyleUnderline"/>
          <w:highlight w:val="cyan"/>
        </w:rPr>
        <w:t xml:space="preserve">, the General Counsel to the Clerk of the House of Representatives concluded that "the </w:t>
      </w:r>
      <w:r w:rsidRPr="00394B68">
        <w:rPr>
          <w:rStyle w:val="Emphasis"/>
          <w:b w:val="0"/>
          <w:highlight w:val="cyan"/>
        </w:rPr>
        <w:t>U</w:t>
      </w:r>
      <w:r w:rsidRPr="00394B68">
        <w:rPr>
          <w:sz w:val="16"/>
        </w:rPr>
        <w:t xml:space="preserve">nited </w:t>
      </w:r>
      <w:r w:rsidRPr="00394B68">
        <w:rPr>
          <w:rStyle w:val="Emphasis"/>
          <w:b w:val="0"/>
          <w:highlight w:val="cyan"/>
        </w:rPr>
        <w:t>S</w:t>
      </w:r>
      <w:r w:rsidRPr="00394B68">
        <w:rPr>
          <w:sz w:val="16"/>
        </w:rPr>
        <w:t xml:space="preserve">tates </w:t>
      </w:r>
      <w:r w:rsidRPr="00394B68">
        <w:rPr>
          <w:rStyle w:val="StyleUnderline"/>
          <w:highlight w:val="cyan"/>
        </w:rPr>
        <w:t>may appropriately choose to negotiate</w:t>
      </w:r>
      <w:r w:rsidRPr="00394B68">
        <w:rPr>
          <w:sz w:val="16"/>
        </w:rPr>
        <w:t xml:space="preserve"> an arms accord </w:t>
      </w:r>
      <w:r w:rsidRPr="00394B68">
        <w:rPr>
          <w:rStyle w:val="StyleUnderline"/>
          <w:highlight w:val="cyan"/>
        </w:rPr>
        <w:t>in the form of a Congressional-Executive agreement</w:t>
      </w:r>
      <w:r w:rsidRPr="00394B68">
        <w:rPr>
          <w:sz w:val="16"/>
          <w:highlight w:val="cyan"/>
        </w:rPr>
        <w:t>,</w:t>
      </w:r>
      <w:r w:rsidRPr="00394B68">
        <w:rPr>
          <w:sz w:val="16"/>
        </w:rPr>
        <w:t xml:space="preserve"> and approve it by legislation, </w:t>
      </w:r>
      <w:r w:rsidRPr="00394B68">
        <w:rPr>
          <w:rStyle w:val="StyleUnderline"/>
          <w:highlight w:val="cyan"/>
        </w:rPr>
        <w:t xml:space="preserve">as </w:t>
      </w:r>
      <w:r w:rsidRPr="00394B68">
        <w:rPr>
          <w:rStyle w:val="Emphasis"/>
          <w:highlight w:val="cyan"/>
        </w:rPr>
        <w:t>an alternative to treaty ratification</w:t>
      </w:r>
      <w:r w:rsidRPr="00394B68">
        <w:rPr>
          <w:sz w:val="16"/>
        </w:rPr>
        <w:t>." Memorandum to the Honorable Dante B. Fascell, Chairman, House Committee on Foreign Affairs, from Steven R. Ross, General Counsel to the Clerk, and Charles Tiefer, Deputy General Counsel to the Clerk, Re: Congressional Approval of an Arms Control Agreement by Legislation Rather than Treaty Ratification (May 23, 1985), reprinted in 134 Cong. Rec. 7323 (1988). See also Memorandum to Ambassador Kampelman, Counselor, from Michael J. Matheson, Deputy Legal Adviser, Re: Form of submission of arms control agreements (Apr. 14, 1988), reprinted in 134 Cong. Rec. 7324 ("Neither the [Arms Control and Disarmament Act] nor the Constitution dictates which of these two options the President should exercise with respect to a particular [arms control] agreement," but noting that "[w]ith one exception, the significant arms control agreements of the past few decades have all been submitted for the advice and consent of the Senate as treaties.").</w:t>
      </w:r>
      <w:r w:rsidR="007A50B5">
        <w:rPr>
          <w:sz w:val="16"/>
        </w:rPr>
        <w:t xml:space="preserve"> </w:t>
      </w:r>
    </w:p>
    <w:p w:rsidR="00DA6372" w:rsidRDefault="00D61BAF" w:rsidP="00DA6372">
      <w:pPr>
        <w:pStyle w:val="Heading1"/>
      </w:pPr>
      <w:r>
        <w:t xml:space="preserve">2NC </w:t>
      </w:r>
      <w:r w:rsidR="00C407C2">
        <w:t>Solvency</w:t>
      </w:r>
    </w:p>
    <w:p w:rsidR="00C407C2" w:rsidRPr="00C407C2" w:rsidRDefault="0048002B" w:rsidP="00ED08A6">
      <w:pPr>
        <w:pStyle w:val="Heading2"/>
      </w:pPr>
      <w:r>
        <w:t xml:space="preserve">General </w:t>
      </w:r>
      <w:r w:rsidR="00C0349E">
        <w:t>Solvency E</w:t>
      </w:r>
      <w:r w:rsidR="00C407C2">
        <w:t>xtension</w:t>
      </w:r>
    </w:p>
    <w:p w:rsidR="00C407C2" w:rsidRPr="00DA6372" w:rsidRDefault="00CB1784" w:rsidP="00C407C2">
      <w:pPr>
        <w:pStyle w:val="Heading4"/>
      </w:pPr>
      <w:r>
        <w:t>Counterplan</w:t>
      </w:r>
      <w:r w:rsidR="00C407C2" w:rsidRPr="00DA6372">
        <w:t xml:space="preserve"> is distinct from </w:t>
      </w:r>
      <w:r>
        <w:t>ratification but is still just as good</w:t>
      </w:r>
    </w:p>
    <w:p w:rsidR="00C407C2" w:rsidRPr="00394B68" w:rsidRDefault="00C407C2" w:rsidP="00C407C2">
      <w:r w:rsidRPr="00255D4F">
        <w:rPr>
          <w:rStyle w:val="Style13ptBold"/>
        </w:rPr>
        <w:t>Geohegan</w:t>
      </w:r>
      <w:r w:rsidRPr="00394B68">
        <w:t>, 6/18/</w:t>
      </w:r>
      <w:r w:rsidRPr="00255D4F">
        <w:rPr>
          <w:rStyle w:val="Style13ptBold"/>
        </w:rPr>
        <w:t>2007</w:t>
      </w:r>
      <w:r w:rsidRPr="00394B68">
        <w:t xml:space="preserve"> (Thomas – J.D. from Harvard Law, Forget Those Treaties! It’s Time to Do Away with Treaties and Start Passing Laws to Bring American Back in Step with the Rest of the </w:t>
      </w:r>
      <w:r w:rsidRPr="00255D4F">
        <w:t>World</w:t>
      </w:r>
      <w:r w:rsidRPr="00394B68">
        <w:t xml:space="preserve">, Prospect, p. </w:t>
      </w:r>
      <w:hyperlink r:id="rId12" w:history="1">
        <w:r w:rsidRPr="00394B68">
          <w:rPr>
            <w:rStyle w:val="Hyperlink"/>
          </w:rPr>
          <w:t>http://www.prospect.org/cs/articles?article=forget_those_treaties</w:t>
        </w:r>
      </w:hyperlink>
      <w:r w:rsidRPr="00394B68">
        <w:t>) [MN]</w:t>
      </w:r>
    </w:p>
    <w:p w:rsidR="00C407C2" w:rsidRDefault="00C407C2" w:rsidP="00C407C2">
      <w:pPr>
        <w:rPr>
          <w:sz w:val="16"/>
        </w:rPr>
      </w:pPr>
      <w:r w:rsidRPr="00371009">
        <w:rPr>
          <w:rStyle w:val="StyleUnderline"/>
          <w:highlight w:val="cyan"/>
        </w:rPr>
        <w:t>The next Democratic president will be looking straight down</w:t>
      </w:r>
      <w:r w:rsidRPr="00394B68">
        <w:rPr>
          <w:rStyle w:val="StyleUnderline"/>
        </w:rPr>
        <w:t xml:space="preserve"> into </w:t>
      </w:r>
      <w:r w:rsidRPr="00371009">
        <w:rPr>
          <w:rStyle w:val="StyleUnderline"/>
          <w:highlight w:val="cyan"/>
        </w:rPr>
        <w:t>Woodrow Wilson's grave</w:t>
      </w:r>
      <w:r w:rsidRPr="00394B68">
        <w:rPr>
          <w:sz w:val="16"/>
        </w:rPr>
        <w:t xml:space="preserve"> -- </w:t>
      </w:r>
      <w:r w:rsidRPr="00371009">
        <w:rPr>
          <w:rStyle w:val="StyleUnderline"/>
          <w:highlight w:val="cyan"/>
        </w:rPr>
        <w:t>unless w</w:t>
      </w:r>
      <w:r w:rsidRPr="00394B68">
        <w:rPr>
          <w:rStyle w:val="StyleUnderline"/>
        </w:rPr>
        <w:t>e</w:t>
      </w:r>
      <w:r w:rsidRPr="00394B68">
        <w:rPr>
          <w:sz w:val="16"/>
        </w:rPr>
        <w:t xml:space="preserve"> just </w:t>
      </w:r>
      <w:r w:rsidRPr="00371009">
        <w:rPr>
          <w:rStyle w:val="Emphasis"/>
          <w:highlight w:val="cyan"/>
        </w:rPr>
        <w:t>stop trying</w:t>
      </w:r>
      <w:r w:rsidRPr="00394B68">
        <w:rPr>
          <w:sz w:val="16"/>
        </w:rPr>
        <w:t xml:space="preserve"> and failing </w:t>
      </w:r>
      <w:r w:rsidRPr="00371009">
        <w:rPr>
          <w:rStyle w:val="Emphasis"/>
          <w:highlight w:val="cyan"/>
        </w:rPr>
        <w:t>to ratify</w:t>
      </w:r>
      <w:r w:rsidRPr="00394B68">
        <w:rPr>
          <w:sz w:val="16"/>
        </w:rPr>
        <w:t xml:space="preserve"> these things as </w:t>
      </w:r>
      <w:r w:rsidRPr="00371009">
        <w:rPr>
          <w:rStyle w:val="StyleUnderline"/>
          <w:highlight w:val="cyan"/>
        </w:rPr>
        <w:t>treaties.</w:t>
      </w:r>
      <w:r w:rsidRPr="00394B68">
        <w:rPr>
          <w:sz w:val="16"/>
        </w:rPr>
        <w:t xml:space="preserve"> </w:t>
      </w:r>
      <w:r w:rsidRPr="00394B68">
        <w:rPr>
          <w:rStyle w:val="StyleUnderline"/>
        </w:rPr>
        <w:t xml:space="preserve">Instead, </w:t>
      </w:r>
      <w:r w:rsidRPr="00371009">
        <w:rPr>
          <w:rStyle w:val="StyleUnderline"/>
          <w:highlight w:val="cyan"/>
        </w:rPr>
        <w:t>we should</w:t>
      </w:r>
      <w:r w:rsidRPr="00394B68">
        <w:rPr>
          <w:sz w:val="16"/>
        </w:rPr>
        <w:t xml:space="preserve"> just do what we do when we </w:t>
      </w:r>
      <w:r w:rsidRPr="00371009">
        <w:rPr>
          <w:rStyle w:val="StyleUnderline"/>
          <w:highlight w:val="cyan"/>
        </w:rPr>
        <w:t>pass</w:t>
      </w:r>
      <w:r w:rsidRPr="00394B68">
        <w:rPr>
          <w:sz w:val="16"/>
        </w:rPr>
        <w:t xml:space="preserve"> a trade bill. </w:t>
      </w:r>
      <w:r w:rsidRPr="00394B68">
        <w:rPr>
          <w:rStyle w:val="StyleUnderline"/>
        </w:rPr>
        <w:t xml:space="preserve">A </w:t>
      </w:r>
      <w:r w:rsidRPr="00371009">
        <w:rPr>
          <w:rStyle w:val="StyleUnderline"/>
          <w:highlight w:val="cyan"/>
        </w:rPr>
        <w:t>"</w:t>
      </w:r>
      <w:r w:rsidRPr="00371009">
        <w:rPr>
          <w:rStyle w:val="Emphasis"/>
          <w:highlight w:val="cyan"/>
        </w:rPr>
        <w:t>law</w:t>
      </w:r>
      <w:r w:rsidRPr="00371009">
        <w:rPr>
          <w:rStyle w:val="StyleUnderline"/>
          <w:highlight w:val="cyan"/>
        </w:rPr>
        <w:t>," or "Executive-Congressional agreement</w:t>
      </w:r>
      <w:r w:rsidRPr="00CB1784">
        <w:rPr>
          <w:sz w:val="16"/>
          <w:highlight w:val="yellow"/>
        </w:rPr>
        <w:t>," or whatever you want to call it is just as good</w:t>
      </w:r>
      <w:r w:rsidRPr="00394B68">
        <w:rPr>
          <w:sz w:val="16"/>
        </w:rPr>
        <w:t xml:space="preserve">. "But doesn't it still have to go through the House and Senate?" Yes, but if the House is Democratic, everything gets through the House. It's an electoral dictatorship, and Nancy Pelosi is like a Gordon Brown dealing with a British Parliament. The House, thank God, will pass damn near anything.  The problem is the Senate -- but there's a way around the problem. In a law-journal article </w:t>
      </w:r>
      <w:r w:rsidRPr="00394B68">
        <w:rPr>
          <w:rStyle w:val="StyleUnderline"/>
        </w:rPr>
        <w:t>in 2004, George Washington University law professor</w:t>
      </w:r>
      <w:r w:rsidRPr="00394B68">
        <w:rPr>
          <w:sz w:val="16"/>
        </w:rPr>
        <w:t xml:space="preserve"> Steve </w:t>
      </w:r>
      <w:r w:rsidRPr="00394B68">
        <w:rPr>
          <w:rStyle w:val="StyleUnderline"/>
        </w:rPr>
        <w:t xml:space="preserve">Charnovitz proposed a </w:t>
      </w:r>
      <w:r w:rsidRPr="001F3596">
        <w:rPr>
          <w:rStyle w:val="StyleUnderline"/>
        </w:rPr>
        <w:t>fast-track–type scheme</w:t>
      </w:r>
      <w:r w:rsidRPr="00394B68">
        <w:rPr>
          <w:rStyle w:val="StyleUnderline"/>
        </w:rPr>
        <w:t xml:space="preserve"> for these laws to replace treaties</w:t>
      </w:r>
      <w:r w:rsidRPr="00394B68">
        <w:rPr>
          <w:sz w:val="16"/>
        </w:rPr>
        <w:t xml:space="preserve">. Congress indeed has rules exempting some bills (fast track, budget resolutions) from filibusters. Now to some, a mere law passed by two houses of Congress is not as good as a treaty: "If it's not a treaty, it's not binding." But </w:t>
      </w:r>
      <w:r w:rsidRPr="00371009">
        <w:rPr>
          <w:rStyle w:val="StyleUnderline"/>
          <w:highlight w:val="cyan"/>
        </w:rPr>
        <w:t xml:space="preserve">a treaty is not </w:t>
      </w:r>
      <w:r w:rsidRPr="00371009">
        <w:rPr>
          <w:rStyle w:val="Emphasis"/>
          <w:highlight w:val="cyan"/>
        </w:rPr>
        <w:t>binding</w:t>
      </w:r>
      <w:r w:rsidRPr="00394B68">
        <w:rPr>
          <w:sz w:val="16"/>
        </w:rPr>
        <w:t xml:space="preserve">, either, </w:t>
      </w:r>
      <w:r w:rsidRPr="00371009">
        <w:rPr>
          <w:rStyle w:val="StyleUnderline"/>
          <w:highlight w:val="cyan"/>
        </w:rPr>
        <w:t>if we decide not to abide by it</w:t>
      </w:r>
      <w:r w:rsidRPr="00394B68">
        <w:rPr>
          <w:rStyle w:val="StyleUnderline"/>
        </w:rPr>
        <w:t xml:space="preserve">, as Bush stopped abiding by the </w:t>
      </w:r>
      <w:r w:rsidRPr="00394B68">
        <w:rPr>
          <w:rStyle w:val="Emphasis"/>
          <w:b w:val="0"/>
        </w:rPr>
        <w:t>A</w:t>
      </w:r>
      <w:r w:rsidRPr="00394B68">
        <w:rPr>
          <w:sz w:val="16"/>
        </w:rPr>
        <w:t>nti-</w:t>
      </w:r>
      <w:r w:rsidRPr="00394B68">
        <w:rPr>
          <w:rStyle w:val="Emphasis"/>
          <w:b w:val="0"/>
        </w:rPr>
        <w:t>B</w:t>
      </w:r>
      <w:r w:rsidRPr="00394B68">
        <w:rPr>
          <w:sz w:val="16"/>
        </w:rPr>
        <w:t xml:space="preserve">allistic </w:t>
      </w:r>
      <w:r w:rsidRPr="00394B68">
        <w:rPr>
          <w:rStyle w:val="Emphasis"/>
          <w:b w:val="0"/>
        </w:rPr>
        <w:t>M</w:t>
      </w:r>
      <w:r w:rsidRPr="00394B68">
        <w:rPr>
          <w:sz w:val="16"/>
        </w:rPr>
        <w:t xml:space="preserve">issile </w:t>
      </w:r>
      <w:r w:rsidRPr="00394B68">
        <w:rPr>
          <w:rStyle w:val="StyleUnderline"/>
        </w:rPr>
        <w:t>Treaty</w:t>
      </w:r>
      <w:r w:rsidRPr="00394B68">
        <w:rPr>
          <w:sz w:val="16"/>
        </w:rPr>
        <w:t xml:space="preserve">. In some ways, </w:t>
      </w:r>
      <w:r w:rsidRPr="00394B68">
        <w:rPr>
          <w:rStyle w:val="StyleUnderline"/>
        </w:rPr>
        <w:t xml:space="preserve">a law is really much better than a treaty, because it is more likely we can go to court to hold the </w:t>
      </w:r>
      <w:r w:rsidRPr="00394B68">
        <w:rPr>
          <w:rStyle w:val="Emphasis"/>
          <w:b w:val="0"/>
        </w:rPr>
        <w:t>U</w:t>
      </w:r>
      <w:r w:rsidRPr="00394B68">
        <w:rPr>
          <w:sz w:val="16"/>
        </w:rPr>
        <w:t xml:space="preserve">nited </w:t>
      </w:r>
      <w:r w:rsidRPr="00394B68">
        <w:rPr>
          <w:rStyle w:val="Emphasis"/>
          <w:b w:val="0"/>
        </w:rPr>
        <w:t>S</w:t>
      </w:r>
      <w:r w:rsidRPr="00394B68">
        <w:rPr>
          <w:sz w:val="16"/>
        </w:rPr>
        <w:t xml:space="preserve">tates </w:t>
      </w:r>
      <w:r w:rsidRPr="00394B68">
        <w:rPr>
          <w:rStyle w:val="StyleUnderline"/>
        </w:rPr>
        <w:t>to it</w:t>
      </w:r>
      <w:r w:rsidRPr="00394B68">
        <w:rPr>
          <w:sz w:val="16"/>
        </w:rPr>
        <w:t>. That can happen with a treaty, too. But as a lawyer, I'd much rather sue to enforce a statute. Treaties make judges nervous.</w:t>
      </w:r>
    </w:p>
    <w:p w:rsidR="00C407C2" w:rsidRDefault="00C407C2" w:rsidP="00C407C2"/>
    <w:p w:rsidR="003A5712" w:rsidRDefault="003A5712" w:rsidP="003A5712">
      <w:pPr>
        <w:pStyle w:val="Heading2"/>
      </w:pPr>
      <w:r>
        <w:t>LOST Solvency-Rival CEA</w:t>
      </w:r>
    </w:p>
    <w:p w:rsidR="003A5712" w:rsidRPr="003A5712" w:rsidRDefault="003A5712" w:rsidP="003A5712">
      <w:pPr>
        <w:pStyle w:val="Heading4"/>
      </w:pPr>
      <w:r w:rsidRPr="003A5712">
        <w:t>President can initiate a rival CEA for LOST – would create fresh political impetus and generate new media coverage and momentum in the House</w:t>
      </w:r>
    </w:p>
    <w:p w:rsidR="003A5712" w:rsidRPr="003A5712" w:rsidRDefault="003A5712" w:rsidP="003A5712">
      <w:pPr>
        <w:pStyle w:val="Heading4"/>
        <w:rPr>
          <w:b w:val="0"/>
        </w:rPr>
      </w:pPr>
      <w:r>
        <w:rPr>
          <w:rFonts w:ascii="Times New Roman" w:hAnsi="Times New Roman" w:cs="Times New Roman"/>
          <w:sz w:val="24"/>
          <w:szCs w:val="24"/>
        </w:rPr>
        <w:t>King, 07 (Andrew, Hastings Constitutional Law Quarterly, “Note:  Thawing a Frozen Treaty:  Protecting United States Interest in the Arctic with a Congressional-Executive Agreement on the Law of the Sea,” 34 Hastings Const. L.Q. 329, Lexis)</w:t>
      </w:r>
    </w:p>
    <w:p w:rsidR="003A5712" w:rsidRDefault="003A5712" w:rsidP="003A5712"/>
    <w:p w:rsidR="003A5712" w:rsidRDefault="003A5712" w:rsidP="003A571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even if, for some reason, the </w:t>
      </w:r>
      <w:bookmarkStart w:id="1" w:name="HIT_189"/>
      <w:bookmarkStart w:id="2" w:name="ORIGHIT_189"/>
      <w:bookmarkEnd w:id="1"/>
      <w:bookmarkEnd w:id="2"/>
      <w:r>
        <w:rPr>
          <w:rFonts w:ascii="Times New Roman" w:eastAsia="Times New Roman" w:hAnsi="Times New Roman" w:cs="Times New Roman"/>
          <w:sz w:val="24"/>
          <w:szCs w:val="24"/>
        </w:rPr>
        <w:t xml:space="preserve">treaty remained stuck in the Senate, </w:t>
      </w:r>
      <w:r>
        <w:rPr>
          <w:rStyle w:val="StyleUnderline"/>
          <w:highlight w:val="yellow"/>
        </w:rPr>
        <w:t xml:space="preserve">it is not clear why the president could not simply initiate a rival Congressional-Executive agreement by having a sympathetic Representative introduce a bill in the House containing the same terms as the </w:t>
      </w:r>
      <w:bookmarkStart w:id="3" w:name="HIT_191"/>
      <w:bookmarkStart w:id="4" w:name="ORIGHIT_191"/>
      <w:bookmarkEnd w:id="3"/>
      <w:bookmarkEnd w:id="4"/>
      <w:r>
        <w:rPr>
          <w:rStyle w:val="StyleUnderline"/>
          <w:highlight w:val="yellow"/>
        </w:rPr>
        <w:t xml:space="preserve">treaty. If, as a majority of constitutional scholars have maintained, the Congressional-Executive agreement is in itself a constitutional means to make international accords, there can be nothing unconstitutional about using it to replace the </w:t>
      </w:r>
      <w:bookmarkStart w:id="5" w:name="HIT_193"/>
      <w:bookmarkStart w:id="6" w:name="ORIGHIT_193"/>
      <w:bookmarkEnd w:id="5"/>
      <w:bookmarkEnd w:id="6"/>
      <w:r>
        <w:rPr>
          <w:rStyle w:val="StyleUnderline"/>
          <w:highlight w:val="yellow"/>
        </w:rPr>
        <w:t>treaty form of UNCLOS currently stalled in the Senate.</w:t>
      </w:r>
      <w:r>
        <w:rPr>
          <w:rFonts w:ascii="Times New Roman" w:eastAsia="Times New Roman" w:hAnsi="Times New Roman" w:cs="Times New Roman"/>
          <w:sz w:val="24"/>
          <w:szCs w:val="24"/>
        </w:rPr>
        <w:t xml:space="preserve"> In fact, while there may be other prudential concerns for a </w:t>
      </w:r>
      <w:bookmarkStart w:id="7" w:name="PAGE_352_8365"/>
      <w:bookmarkEnd w:id="7"/>
      <w:r>
        <w:rPr>
          <w:rFonts w:ascii="Times New Roman" w:eastAsia="Times New Roman" w:hAnsi="Times New Roman" w:cs="Times New Roman"/>
          <w:sz w:val="24"/>
          <w:szCs w:val="24"/>
        </w:rPr>
        <w:t xml:space="preserve"> [*352]  president, such a move would be constitutionally sound even if the Senate rejected the </w:t>
      </w:r>
      <w:bookmarkStart w:id="8" w:name="HIT_195"/>
      <w:bookmarkStart w:id="9" w:name="ORIGHIT_195"/>
      <w:bookmarkEnd w:id="8"/>
      <w:bookmarkEnd w:id="9"/>
      <w:r>
        <w:rPr>
          <w:rFonts w:ascii="Times New Roman" w:eastAsia="Times New Roman" w:hAnsi="Times New Roman" w:cs="Times New Roman"/>
          <w:sz w:val="24"/>
          <w:szCs w:val="24"/>
        </w:rPr>
        <w:t xml:space="preserve">treaty. </w:t>
      </w:r>
      <w:bookmarkStart w:id="10" w:name="r171"/>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"n171"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n171</w:t>
      </w:r>
      <w:r>
        <w:rPr>
          <w:rFonts w:ascii="Times New Roman" w:eastAsia="Times New Roman" w:hAnsi="Times New Roman" w:cs="Times New Roman"/>
          <w:sz w:val="24"/>
          <w:szCs w:val="24"/>
        </w:rPr>
        <w:fldChar w:fldCharType="end"/>
      </w:r>
      <w:bookmarkEnd w:id="10"/>
      <w:r>
        <w:rPr>
          <w:rFonts w:ascii="Times New Roman" w:eastAsia="Times New Roman" w:hAnsi="Times New Roman" w:cs="Times New Roman"/>
          <w:sz w:val="24"/>
          <w:szCs w:val="24"/>
        </w:rPr>
        <w:t xml:space="preserve"> The president may not relish a confrontation with conservative Senators whose support and assistance may be needed on a range of other matters. Nonetheless, as is clear from the St. Lawrence Seaway saga, when an international agreement like the </w:t>
      </w:r>
      <w:bookmarkStart w:id="11" w:name="HIT_197"/>
      <w:bookmarkStart w:id="12" w:name="ORIGHIT_197"/>
      <w:bookmarkEnd w:id="11"/>
      <w:bookmarkEnd w:id="12"/>
      <w:r>
        <w:rPr>
          <w:rFonts w:ascii="Times New Roman" w:eastAsia="Times New Roman" w:hAnsi="Times New Roman" w:cs="Times New Roman"/>
          <w:sz w:val="24"/>
          <w:szCs w:val="24"/>
        </w:rPr>
        <w:t xml:space="preserve">Law of the Sea is vital enough to the prosperity and security of the United States, the prospect of its successful passage outweighs the political costs of upsetting a small segment of the Senate. </w:t>
      </w:r>
      <w:bookmarkStart w:id="13" w:name="r172"/>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"n172"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n172</w:t>
      </w:r>
      <w:r>
        <w:rPr>
          <w:rFonts w:ascii="Times New Roman" w:eastAsia="Times New Roman" w:hAnsi="Times New Roman" w:cs="Times New Roman"/>
          <w:sz w:val="24"/>
          <w:szCs w:val="24"/>
        </w:rPr>
        <w:fldChar w:fldCharType="end"/>
      </w:r>
      <w:bookmarkEnd w:id="13"/>
      <w:r>
        <w:rPr>
          <w:rFonts w:ascii="Times New Roman" w:eastAsia="Times New Roman" w:hAnsi="Times New Roman" w:cs="Times New Roman"/>
          <w:sz w:val="24"/>
          <w:szCs w:val="24"/>
        </w:rPr>
        <w:t xml:space="preserve"> Resubmission of UNCLOS in the alternative Congressional-Executive form is an idea whose time has come. </w:t>
      </w:r>
      <w:r>
        <w:rPr>
          <w:rStyle w:val="StyleUnderline"/>
          <w:highlight w:val="yellow"/>
        </w:rPr>
        <w:t>There is also a tactical political rationale behind repackaging UNCLOS as a Congressional-Executive agreement at this juncture: it would create fresh political impetus to get the Convention approved.</w:t>
      </w:r>
      <w:r>
        <w:rPr>
          <w:rStyle w:val="StyleUnderline"/>
        </w:rPr>
        <w:t xml:space="preserve"> </w:t>
      </w:r>
      <w:r>
        <w:rPr>
          <w:rStyle w:val="StyleUnderline"/>
          <w:highlight w:val="yellow"/>
        </w:rPr>
        <w:t>By resubmitting it under the sponsorship of a supportive Representative, the Administration could generate new media coverage and momentum in the House.</w:t>
      </w:r>
      <w:r>
        <w:rPr>
          <w:rStyle w:val="StyleUnderline"/>
        </w:rPr>
        <w:t xml:space="preserve"> </w:t>
      </w:r>
      <w:r>
        <w:rPr>
          <w:rFonts w:ascii="Times New Roman" w:eastAsia="Times New Roman" w:hAnsi="Times New Roman" w:cs="Times New Roman"/>
          <w:sz w:val="24"/>
          <w:szCs w:val="24"/>
        </w:rPr>
        <w:t xml:space="preserve">With the House's approval, a brighter spotlight and firmer pressure can be brought to bear on the Senate to at least give UNCLOS a full floor vote. Presidential withdrawal of the stalled UNCLOS </w:t>
      </w:r>
      <w:bookmarkStart w:id="14" w:name="HIT_199"/>
      <w:bookmarkStart w:id="15" w:name="ORIGHIT_199"/>
      <w:bookmarkEnd w:id="14"/>
      <w:bookmarkEnd w:id="15"/>
      <w:r>
        <w:rPr>
          <w:rFonts w:ascii="Times New Roman" w:eastAsia="Times New Roman" w:hAnsi="Times New Roman" w:cs="Times New Roman"/>
          <w:sz w:val="24"/>
          <w:szCs w:val="24"/>
        </w:rPr>
        <w:t xml:space="preserve">treaty and resubmission to Congress as a Congressional-Executive agreement is necessary to protect American interests in the imminent Arctic "gold" rush. While the Senate dithers, America's Arctic competitors are staking out territory while the United States watches from the sidelines. </w:t>
      </w:r>
      <w:bookmarkStart w:id="16" w:name="r173"/>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"n173"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n173</w:t>
      </w:r>
      <w:r>
        <w:rPr>
          <w:rFonts w:ascii="Times New Roman" w:eastAsia="Times New Roman" w:hAnsi="Times New Roman" w:cs="Times New Roman"/>
          <w:sz w:val="24"/>
          <w:szCs w:val="24"/>
        </w:rPr>
        <w:fldChar w:fldCharType="end"/>
      </w:r>
      <w:bookmarkEnd w:id="16"/>
      <w:r>
        <w:rPr>
          <w:rFonts w:ascii="Times New Roman" w:eastAsia="Times New Roman" w:hAnsi="Times New Roman" w:cs="Times New Roman"/>
          <w:sz w:val="24"/>
          <w:szCs w:val="24"/>
        </w:rPr>
        <w:t xml:space="preserve"> Now that the cornerstone to proactive Arctic involvement has languished in committee for over a decade, including two years in the hands of a Senate leadership held hostage by a handful of isolationists, the president has to consider fresh options. There is a constitutionally sound, currently available mechanism to thaw this </w:t>
      </w:r>
      <w:bookmarkStart w:id="17" w:name="HIT_201"/>
      <w:bookmarkStart w:id="18" w:name="ORIGHIT_201"/>
      <w:bookmarkEnd w:id="17"/>
      <w:bookmarkEnd w:id="18"/>
      <w:r>
        <w:rPr>
          <w:rFonts w:ascii="Times New Roman" w:eastAsia="Times New Roman" w:hAnsi="Times New Roman" w:cs="Times New Roman"/>
          <w:sz w:val="24"/>
          <w:szCs w:val="24"/>
        </w:rPr>
        <w:t>frozen agreement. It is time to turn up the heat and unleash the Congressional-Executive agreement</w:t>
      </w:r>
    </w:p>
    <w:p w:rsidR="000F7273" w:rsidRDefault="000F7273" w:rsidP="003A5712">
      <w:pPr>
        <w:rPr>
          <w:rFonts w:ascii="Times New Roman" w:eastAsia="Times New Roman" w:hAnsi="Times New Roman" w:cs="Times New Roman"/>
          <w:sz w:val="24"/>
          <w:szCs w:val="24"/>
        </w:rPr>
      </w:pPr>
    </w:p>
    <w:p w:rsidR="000F7273" w:rsidRDefault="000F7273" w:rsidP="000F7273">
      <w:pPr>
        <w:pStyle w:val="Heading4"/>
        <w:rPr>
          <w:b w:val="0"/>
        </w:rPr>
      </w:pPr>
      <w:r>
        <w:t>CEAs are empirically used to overcome Senate hostilities – Treaty of Versaille</w:t>
      </w:r>
    </w:p>
    <w:p w:rsidR="000F7273" w:rsidRDefault="000F7273" w:rsidP="000F7273">
      <w:pPr>
        <w:spacing w:before="100" w:beforeAutospacing="1" w:after="100" w:afterAutospacing="1" w:line="240" w:lineRule="auto"/>
        <w:ind w:left="225" w:right="225"/>
        <w:rPr>
          <w:rFonts w:ascii="Times New Roman" w:eastAsia="Times New Roman" w:hAnsi="Times New Roman" w:cs="Times New Roman"/>
          <w:sz w:val="24"/>
          <w:szCs w:val="24"/>
        </w:rPr>
      </w:pPr>
      <w:r>
        <w:rPr>
          <w:rFonts w:ascii="Times New Roman" w:eastAsia="Times New Roman" w:hAnsi="Times New Roman" w:cs="Times New Roman"/>
          <w:b/>
          <w:sz w:val="24"/>
          <w:szCs w:val="24"/>
        </w:rPr>
        <w:t>King, 07</w:t>
      </w:r>
      <w:r>
        <w:rPr>
          <w:rFonts w:ascii="Times New Roman" w:eastAsia="Times New Roman" w:hAnsi="Times New Roman" w:cs="Times New Roman"/>
          <w:sz w:val="24"/>
          <w:szCs w:val="24"/>
        </w:rPr>
        <w:t xml:space="preserve"> (Andrew, Hastings Constitutional Law Quarterly, “Note:  Thawing a Frozen Treaty:  Protecting United States Interest in the Arctic with a Congressional-Executive Agreement on the Law of the Sea,” 34 Hastings Const. L.Q. 329, Lexis)</w:t>
      </w:r>
    </w:p>
    <w:p w:rsidR="000F7273" w:rsidRDefault="000F7273" w:rsidP="000F7273"/>
    <w:p w:rsidR="000F7273" w:rsidRDefault="000F7273" w:rsidP="000F7273">
      <w:pPr>
        <w:spacing w:before="100" w:beforeAutospacing="1" w:after="100" w:afterAutospacing="1" w:line="240" w:lineRule="auto"/>
        <w:ind w:left="225" w:right="225"/>
        <w:rPr>
          <w:rFonts w:ascii="Times New Roman" w:eastAsia="Times New Roman" w:hAnsi="Times New Roman" w:cs="Times New Roman"/>
          <w:sz w:val="24"/>
          <w:szCs w:val="24"/>
        </w:rPr>
      </w:pPr>
      <w:r>
        <w:rPr>
          <w:rStyle w:val="StyleUnderline"/>
          <w:highlight w:val="yellow"/>
        </w:rPr>
        <w:t xml:space="preserve">The roots of an alternative method of concluding international agreements made by the president are found in the Senate's rejection of the </w:t>
      </w:r>
      <w:bookmarkStart w:id="19" w:name="HIT_98"/>
      <w:bookmarkStart w:id="20" w:name="ORIGHIT_98"/>
      <w:bookmarkEnd w:id="19"/>
      <w:bookmarkEnd w:id="20"/>
      <w:r>
        <w:rPr>
          <w:rStyle w:val="StyleUnderline"/>
          <w:highlight w:val="yellow"/>
        </w:rPr>
        <w:t xml:space="preserve">Treaty of Versailles in 1921. </w:t>
      </w:r>
      <w:bookmarkStart w:id="21" w:name="r97"/>
      <w:r>
        <w:rPr>
          <w:rStyle w:val="StyleUnderline"/>
          <w:highlight w:val="yellow"/>
        </w:rPr>
        <w:fldChar w:fldCharType="begin"/>
      </w:r>
      <w:r>
        <w:rPr>
          <w:rStyle w:val="StyleUnderline"/>
          <w:highlight w:val="yellow"/>
        </w:rPr>
        <w:instrText xml:space="preserve"> HYPERLINK "http://www.lexisnexis.com.proxy.lib.umich.edu/lnacui2api/frame.do?tokenKey=rsh-20.828759.544653828&amp;target=results_DocumentContent&amp;returnToKey=20_T20269751059&amp;parent=docview&amp;rand=1405989083792&amp;reloadEntirePage=true" \l "n97" </w:instrText>
      </w:r>
      <w:r>
        <w:rPr>
          <w:rStyle w:val="StyleUnderline"/>
          <w:highlight w:val="yellow"/>
        </w:rPr>
        <w:fldChar w:fldCharType="separate"/>
      </w:r>
      <w:r>
        <w:rPr>
          <w:rStyle w:val="Hyperlink"/>
          <w:highlight w:val="yellow"/>
        </w:rPr>
        <w:t>n97</w:t>
      </w:r>
      <w:r>
        <w:rPr>
          <w:rStyle w:val="StyleUnderline"/>
          <w:highlight w:val="yellow"/>
        </w:rPr>
        <w:fldChar w:fldCharType="end"/>
      </w:r>
      <w:bookmarkEnd w:id="21"/>
      <w:r>
        <w:rPr>
          <w:rStyle w:val="StyleUnderline"/>
          <w:highlight w:val="yellow"/>
        </w:rPr>
        <w:t xml:space="preserve"> Although a majority of the Senate approved of the terms of the </w:t>
      </w:r>
      <w:bookmarkStart w:id="22" w:name="HIT_100"/>
      <w:bookmarkStart w:id="23" w:name="ORIGHIT_100"/>
      <w:bookmarkEnd w:id="22"/>
      <w:bookmarkEnd w:id="23"/>
      <w:r>
        <w:rPr>
          <w:rStyle w:val="StyleUnderline"/>
          <w:highlight w:val="yellow"/>
        </w:rPr>
        <w:t>treaty ending World War I and establishing the League of Nations</w:t>
      </w:r>
      <w:r>
        <w:rPr>
          <w:rFonts w:ascii="Times New Roman" w:eastAsia="Times New Roman" w:hAnsi="Times New Roman" w:cs="Times New Roman"/>
          <w:sz w:val="24"/>
          <w:szCs w:val="24"/>
        </w:rPr>
        <w:t xml:space="preserve"> - as President Woodrow Wilson requested after negotiating the </w:t>
      </w:r>
      <w:bookmarkStart w:id="24" w:name="HIT_102"/>
      <w:bookmarkStart w:id="25" w:name="ORIGHIT_102"/>
      <w:bookmarkEnd w:id="24"/>
      <w:bookmarkEnd w:id="25"/>
      <w:r>
        <w:rPr>
          <w:rFonts w:ascii="Times New Roman" w:eastAsia="Times New Roman" w:hAnsi="Times New Roman" w:cs="Times New Roman"/>
          <w:sz w:val="24"/>
          <w:szCs w:val="24"/>
        </w:rPr>
        <w:t xml:space="preserve">treaty in Paris - </w:t>
      </w:r>
      <w:r>
        <w:rPr>
          <w:rStyle w:val="StyleUnderline"/>
          <w:highlight w:val="yellow"/>
        </w:rPr>
        <w:t xml:space="preserve">supporters were unable to muster the two-thirds vote required by Article II. </w:t>
      </w:r>
      <w:bookmarkStart w:id="26" w:name="r98"/>
      <w:r>
        <w:rPr>
          <w:rStyle w:val="StyleUnderline"/>
          <w:highlight w:val="yellow"/>
        </w:rPr>
        <w:fldChar w:fldCharType="begin"/>
      </w:r>
      <w:r>
        <w:rPr>
          <w:rStyle w:val="StyleUnderline"/>
          <w:highlight w:val="yellow"/>
        </w:rPr>
        <w:instrText xml:space="preserve"> HYPERLINK "http://www.lexisnexis.com.proxy.lib.umich.edu/lnacui2api/frame.do?tokenKey=rsh-20.828759.544653828&amp;target=results_DocumentContent&amp;returnToKey=20_T20269751059&amp;parent=docview&amp;rand=1405989083792&amp;reloadEntirePage=true" \l "n98" </w:instrText>
      </w:r>
      <w:r>
        <w:rPr>
          <w:rStyle w:val="StyleUnderline"/>
          <w:highlight w:val="yellow"/>
        </w:rPr>
        <w:fldChar w:fldCharType="separate"/>
      </w:r>
      <w:r>
        <w:rPr>
          <w:rStyle w:val="Hyperlink"/>
          <w:highlight w:val="yellow"/>
        </w:rPr>
        <w:t>n98</w:t>
      </w:r>
      <w:r>
        <w:rPr>
          <w:rStyle w:val="StyleUnderline"/>
          <w:highlight w:val="yellow"/>
        </w:rPr>
        <w:fldChar w:fldCharType="end"/>
      </w:r>
      <w:bookmarkEnd w:id="26"/>
      <w:r>
        <w:rPr>
          <w:rStyle w:val="StyleUnderline"/>
          <w:highlight w:val="yellow"/>
        </w:rPr>
        <w:t xml:space="preserve"> Instead, Congress was forced to pass a joint resolution to officially end hostilities</w:t>
      </w:r>
      <w:r>
        <w:rPr>
          <w:rFonts w:ascii="Times New Roman" w:eastAsia="Times New Roman" w:hAnsi="Times New Roman" w:cs="Times New Roman"/>
          <w:sz w:val="24"/>
          <w:szCs w:val="24"/>
        </w:rPr>
        <w:t xml:space="preserve"> with the war's belligerents. </w:t>
      </w:r>
      <w:bookmarkStart w:id="27" w:name="r99"/>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"n99"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n99</w:t>
      </w:r>
      <w:r>
        <w:rPr>
          <w:rFonts w:ascii="Times New Roman" w:eastAsia="Times New Roman" w:hAnsi="Times New Roman" w:cs="Times New Roman"/>
          <w:sz w:val="24"/>
          <w:szCs w:val="24"/>
        </w:rPr>
        <w:fldChar w:fldCharType="end"/>
      </w:r>
      <w:bookmarkEnd w:id="27"/>
      <w:r>
        <w:rPr>
          <w:rFonts w:ascii="Times New Roman" w:eastAsia="Times New Roman" w:hAnsi="Times New Roman" w:cs="Times New Roman"/>
          <w:sz w:val="24"/>
          <w:szCs w:val="24"/>
        </w:rPr>
        <w:t xml:space="preserve"> </w:t>
      </w:r>
      <w:r>
        <w:rPr>
          <w:rStyle w:val="StyleUnderline"/>
          <w:highlight w:val="yellow"/>
        </w:rPr>
        <w:t>As is the case today with UNCLOS, a minority of isolationist conservative Senators "blocked American participation in the League of Nations,"</w:t>
      </w:r>
      <w:r>
        <w:rPr>
          <w:rFonts w:ascii="Times New Roman" w:eastAsia="Times New Roman" w:hAnsi="Times New Roman" w:cs="Times New Roman"/>
          <w:sz w:val="24"/>
          <w:szCs w:val="24"/>
        </w:rPr>
        <w:t xml:space="preserve"> leading to what some internationalist intellectuals in the 1930s and 40s argued were disastrous consequences for world peace and security. </w:t>
      </w:r>
      <w:bookmarkStart w:id="28" w:name="r100"/>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"n100"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n100</w:t>
      </w:r>
      <w:r>
        <w:rPr>
          <w:rFonts w:ascii="Times New Roman" w:eastAsia="Times New Roman" w:hAnsi="Times New Roman" w:cs="Times New Roman"/>
          <w:sz w:val="24"/>
          <w:szCs w:val="24"/>
        </w:rPr>
        <w:fldChar w:fldCharType="end"/>
      </w:r>
      <w:bookmarkEnd w:id="28"/>
      <w:r>
        <w:rPr>
          <w:rFonts w:ascii="Times New Roman" w:eastAsia="Times New Roman" w:hAnsi="Times New Roman" w:cs="Times New Roman"/>
          <w:sz w:val="24"/>
          <w:szCs w:val="24"/>
        </w:rPr>
        <w:t xml:space="preserve"> During the New Deal, and especially during World War II, internationalist scholars and lawyers within the Roosevelt Administration, chilled by the specter of Versailles, sought a new mechanism for concluding international agreements that would not run afoul of isolationist sentiment in the Senate. </w:t>
      </w:r>
      <w:bookmarkStart w:id="29" w:name="r101"/>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"n101"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n101</w:t>
      </w:r>
      <w:r>
        <w:rPr>
          <w:rFonts w:ascii="Times New Roman" w:eastAsia="Times New Roman" w:hAnsi="Times New Roman" w:cs="Times New Roman"/>
          <w:sz w:val="24"/>
          <w:szCs w:val="24"/>
        </w:rPr>
        <w:fldChar w:fldCharType="end"/>
      </w:r>
      <w:bookmarkEnd w:id="29"/>
      <w:r>
        <w:rPr>
          <w:rFonts w:ascii="Times New Roman" w:eastAsia="Times New Roman" w:hAnsi="Times New Roman" w:cs="Times New Roman"/>
          <w:sz w:val="24"/>
          <w:szCs w:val="24"/>
        </w:rPr>
        <w:t xml:space="preserve"> As solutions to Depression-era economic problems were often international in scope, and as it became clear that the post-war world would require numerous international agreements, the Administration and its allies began toying with the idea of the Congressional-Executive agreement as an alternative to the </w:t>
      </w:r>
      <w:bookmarkStart w:id="30" w:name="HIT_104"/>
      <w:bookmarkStart w:id="31" w:name="ORIGHIT_104"/>
      <w:bookmarkEnd w:id="30"/>
      <w:bookmarkEnd w:id="31"/>
      <w:r>
        <w:rPr>
          <w:rFonts w:ascii="Times New Roman" w:eastAsia="Times New Roman" w:hAnsi="Times New Roman" w:cs="Times New Roman"/>
          <w:sz w:val="24"/>
          <w:szCs w:val="24"/>
        </w:rPr>
        <w:t xml:space="preserve">treaty. </w:t>
      </w:r>
      <w:bookmarkStart w:id="32" w:name="r102"/>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"n102"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n102</w:t>
      </w:r>
      <w:r>
        <w:rPr>
          <w:rFonts w:ascii="Times New Roman" w:eastAsia="Times New Roman" w:hAnsi="Times New Roman" w:cs="Times New Roman"/>
          <w:sz w:val="24"/>
          <w:szCs w:val="24"/>
        </w:rPr>
        <w:fldChar w:fldCharType="end"/>
      </w:r>
      <w:bookmarkEnd w:id="32"/>
      <w:r>
        <w:rPr>
          <w:rFonts w:ascii="Times New Roman" w:eastAsia="Times New Roman" w:hAnsi="Times New Roman" w:cs="Times New Roman"/>
          <w:sz w:val="24"/>
          <w:szCs w:val="24"/>
        </w:rPr>
        <w:t xml:space="preserve"> Legal scholars such as Myres McDougal, Edward Corwin, and Wallace McClure challenged the idea of the </w:t>
      </w:r>
      <w:bookmarkStart w:id="33" w:name="HIT_106"/>
      <w:bookmarkStart w:id="34" w:name="ORIGHIT_106"/>
      <w:bookmarkEnd w:id="33"/>
      <w:bookmarkEnd w:id="34"/>
      <w:r>
        <w:rPr>
          <w:rFonts w:ascii="Times New Roman" w:eastAsia="Times New Roman" w:hAnsi="Times New Roman" w:cs="Times New Roman"/>
          <w:sz w:val="24"/>
          <w:szCs w:val="24"/>
        </w:rPr>
        <w:t xml:space="preserve">treaty as the exclusive means to execute international accords. </w:t>
      </w:r>
      <w:bookmarkStart w:id="35" w:name="r103"/>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"n103"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n103</w:t>
      </w:r>
      <w:r>
        <w:rPr>
          <w:rFonts w:ascii="Times New Roman" w:eastAsia="Times New Roman" w:hAnsi="Times New Roman" w:cs="Times New Roman"/>
          <w:sz w:val="24"/>
          <w:szCs w:val="24"/>
        </w:rPr>
        <w:fldChar w:fldCharType="end"/>
      </w:r>
      <w:bookmarkEnd w:id="35"/>
      <w:r>
        <w:rPr>
          <w:rFonts w:ascii="Times New Roman" w:eastAsia="Times New Roman" w:hAnsi="Times New Roman" w:cs="Times New Roman"/>
          <w:sz w:val="24"/>
          <w:szCs w:val="24"/>
        </w:rPr>
        <w:t xml:space="preserve"> They confronted the anti-democratic view of the </w:t>
      </w:r>
      <w:bookmarkStart w:id="36" w:name="PAGE_343_8365"/>
      <w:bookmarkEnd w:id="36"/>
      <w:r>
        <w:rPr>
          <w:rFonts w:ascii="Times New Roman" w:eastAsia="Times New Roman" w:hAnsi="Times New Roman" w:cs="Times New Roman"/>
          <w:sz w:val="24"/>
          <w:szCs w:val="24"/>
        </w:rPr>
        <w:t xml:space="preserve"> [*343]  Constitution that would allow a handful of Senators to block the will of a majority of both Houses and the president and, consequently, the American people who elected them. </w:t>
      </w:r>
      <w:bookmarkStart w:id="37" w:name="r104"/>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"n104"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n104</w:t>
      </w:r>
      <w:r>
        <w:rPr>
          <w:rFonts w:ascii="Times New Roman" w:eastAsia="Times New Roman" w:hAnsi="Times New Roman" w:cs="Times New Roman"/>
          <w:sz w:val="24"/>
          <w:szCs w:val="24"/>
        </w:rPr>
        <w:fldChar w:fldCharType="end"/>
      </w:r>
      <w:bookmarkEnd w:id="37"/>
      <w:r>
        <w:rPr>
          <w:rFonts w:ascii="Times New Roman" w:eastAsia="Times New Roman" w:hAnsi="Times New Roman" w:cs="Times New Roman"/>
          <w:sz w:val="24"/>
          <w:szCs w:val="24"/>
        </w:rPr>
        <w:t xml:space="preserve"> Matters came to a head in May 1944, when "the House of Representatives formally approved a constitutional amendment ousting the Senate from its traditional prerogative." </w:t>
      </w:r>
      <w:bookmarkStart w:id="38" w:name="r105"/>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"n105"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n105</w:t>
      </w:r>
      <w:r>
        <w:rPr>
          <w:rFonts w:ascii="Times New Roman" w:eastAsia="Times New Roman" w:hAnsi="Times New Roman" w:cs="Times New Roman"/>
          <w:sz w:val="24"/>
          <w:szCs w:val="24"/>
        </w:rPr>
        <w:fldChar w:fldCharType="end"/>
      </w:r>
      <w:bookmarkEnd w:id="38"/>
      <w:r>
        <w:rPr>
          <w:rFonts w:ascii="Times New Roman" w:eastAsia="Times New Roman" w:hAnsi="Times New Roman" w:cs="Times New Roman"/>
          <w:sz w:val="24"/>
          <w:szCs w:val="24"/>
        </w:rPr>
        <w:t xml:space="preserve"> The amendment sought to alter the </w:t>
      </w:r>
      <w:bookmarkStart w:id="39" w:name="HIT_108"/>
      <w:bookmarkStart w:id="40" w:name="ORIGHIT_108"/>
      <w:bookmarkEnd w:id="39"/>
      <w:bookmarkEnd w:id="40"/>
      <w:r>
        <w:rPr>
          <w:rFonts w:ascii="Times New Roman" w:eastAsia="Times New Roman" w:hAnsi="Times New Roman" w:cs="Times New Roman"/>
          <w:sz w:val="24"/>
          <w:szCs w:val="24"/>
        </w:rPr>
        <w:t xml:space="preserve">Treaty Clause such that "a majority of both Houses would be granted the power to approve </w:t>
      </w:r>
      <w:bookmarkStart w:id="41" w:name="HIT_110"/>
      <w:bookmarkStart w:id="42" w:name="ORIGHIT_110"/>
      <w:bookmarkEnd w:id="41"/>
      <w:bookmarkEnd w:id="42"/>
      <w:r>
        <w:rPr>
          <w:rFonts w:ascii="Times New Roman" w:eastAsia="Times New Roman" w:hAnsi="Times New Roman" w:cs="Times New Roman"/>
          <w:sz w:val="24"/>
          <w:szCs w:val="24"/>
        </w:rPr>
        <w:t xml:space="preserve">treaties." </w:t>
      </w:r>
      <w:bookmarkStart w:id="43" w:name="r106"/>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"n106"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n106</w:t>
      </w:r>
      <w:r>
        <w:rPr>
          <w:rFonts w:ascii="Times New Roman" w:eastAsia="Times New Roman" w:hAnsi="Times New Roman" w:cs="Times New Roman"/>
          <w:sz w:val="24"/>
          <w:szCs w:val="24"/>
        </w:rPr>
        <w:fldChar w:fldCharType="end"/>
      </w:r>
      <w:bookmarkEnd w:id="43"/>
      <w:r>
        <w:rPr>
          <w:rFonts w:ascii="Times New Roman" w:eastAsia="Times New Roman" w:hAnsi="Times New Roman" w:cs="Times New Roman"/>
          <w:sz w:val="24"/>
          <w:szCs w:val="24"/>
        </w:rPr>
        <w:t xml:space="preserve"> Seeking to maintain an "emerging internationalist consensus," Roosevelt adopted a more conciliatory approach whereby some of the World War II-era international agreements would be submitted as traditional Article II </w:t>
      </w:r>
      <w:bookmarkStart w:id="44" w:name="HIT_112"/>
      <w:bookmarkStart w:id="45" w:name="ORIGHIT_112"/>
      <w:bookmarkEnd w:id="44"/>
      <w:bookmarkEnd w:id="45"/>
      <w:r>
        <w:rPr>
          <w:rFonts w:ascii="Times New Roman" w:eastAsia="Times New Roman" w:hAnsi="Times New Roman" w:cs="Times New Roman"/>
          <w:sz w:val="24"/>
          <w:szCs w:val="24"/>
        </w:rPr>
        <w:t xml:space="preserve">treaties and others through the new vehicle of the Congressional-Executive agreement. </w:t>
      </w:r>
      <w:bookmarkStart w:id="46" w:name="r107"/>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"n107"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n107</w:t>
      </w:r>
      <w:r>
        <w:rPr>
          <w:rFonts w:ascii="Times New Roman" w:eastAsia="Times New Roman" w:hAnsi="Times New Roman" w:cs="Times New Roman"/>
          <w:sz w:val="24"/>
          <w:szCs w:val="24"/>
        </w:rPr>
        <w:fldChar w:fldCharType="end"/>
      </w:r>
      <w:bookmarkEnd w:id="46"/>
      <w:r>
        <w:rPr>
          <w:rFonts w:ascii="Times New Roman" w:eastAsia="Times New Roman" w:hAnsi="Times New Roman" w:cs="Times New Roman"/>
          <w:sz w:val="24"/>
          <w:szCs w:val="24"/>
        </w:rPr>
        <w:t xml:space="preserve"> </w:t>
      </w:r>
    </w:p>
    <w:p w:rsidR="000F7273" w:rsidRPr="003A5712" w:rsidRDefault="000F7273" w:rsidP="003A5712"/>
    <w:p w:rsidR="003A5712" w:rsidRDefault="003A5712" w:rsidP="003A5712">
      <w:pPr>
        <w:pStyle w:val="Heading2"/>
      </w:pPr>
      <w:r>
        <w:t>LOST Solvency-Withdrawal</w:t>
      </w:r>
    </w:p>
    <w:p w:rsidR="0048002B" w:rsidRDefault="0048002B" w:rsidP="0048002B">
      <w:pPr>
        <w:pStyle w:val="Heading4"/>
        <w:rPr>
          <w:b w:val="0"/>
        </w:rPr>
      </w:pPr>
      <w:r>
        <w:t>President may withdraw the LOST treaty and resubmit it as a CEA – historical analogues exist</w:t>
      </w:r>
    </w:p>
    <w:p w:rsidR="0048002B" w:rsidRDefault="0048002B" w:rsidP="0048002B">
      <w:pPr>
        <w:spacing w:before="100" w:beforeAutospacing="1" w:after="100" w:afterAutospacing="1" w:line="240" w:lineRule="auto"/>
        <w:ind w:left="225" w:right="225"/>
        <w:rPr>
          <w:rFonts w:ascii="Times New Roman" w:eastAsia="Times New Roman" w:hAnsi="Times New Roman" w:cs="Times New Roman"/>
          <w:sz w:val="24"/>
          <w:szCs w:val="24"/>
        </w:rPr>
      </w:pPr>
      <w:r>
        <w:rPr>
          <w:rFonts w:ascii="Times New Roman" w:eastAsia="Times New Roman" w:hAnsi="Times New Roman" w:cs="Times New Roman"/>
          <w:b/>
          <w:sz w:val="24"/>
          <w:szCs w:val="24"/>
        </w:rPr>
        <w:t>King, 07</w:t>
      </w:r>
      <w:r>
        <w:rPr>
          <w:rFonts w:ascii="Times New Roman" w:eastAsia="Times New Roman" w:hAnsi="Times New Roman" w:cs="Times New Roman"/>
          <w:sz w:val="24"/>
          <w:szCs w:val="24"/>
        </w:rPr>
        <w:t xml:space="preserve"> (Andrew, Hastings Constitutional Law Quarterly, “Note:  Thawing a Frozen Treaty:  Protecting United States Interest in the Arctic with a Congressional-Executive Agreement on the Law of the Sea,” 34 Hastings Const. L.Q. 329, Lexis)</w:t>
      </w:r>
    </w:p>
    <w:p w:rsidR="0048002B" w:rsidRDefault="0048002B" w:rsidP="0048002B"/>
    <w:p w:rsidR="0048002B" w:rsidRDefault="0048002B" w:rsidP="0048002B">
      <w:pPr>
        <w:spacing w:before="100" w:beforeAutospacing="1" w:after="100" w:afterAutospacing="1" w:line="240" w:lineRule="auto"/>
        <w:ind w:right="2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 </w:t>
      </w:r>
      <w:r>
        <w:rPr>
          <w:rStyle w:val="StyleUnderline"/>
          <w:highlight w:val="yellow"/>
        </w:rPr>
        <w:t xml:space="preserve">Historical Precedent for the Withdrawal of a Stalled or Rejected </w:t>
      </w:r>
      <w:bookmarkStart w:id="47" w:name="HIT_140"/>
      <w:bookmarkStart w:id="48" w:name="ORIGHIT_140"/>
      <w:bookmarkEnd w:id="47"/>
      <w:bookmarkEnd w:id="48"/>
      <w:r>
        <w:rPr>
          <w:rStyle w:val="StyleUnderline"/>
          <w:highlight w:val="yellow"/>
        </w:rPr>
        <w:t>Treaty and Its Resubmission As a Congressional-Executive Agreement</w:t>
      </w:r>
      <w:r>
        <w:rPr>
          <w:rFonts w:ascii="Times New Roman" w:eastAsia="Times New Roman" w:hAnsi="Times New Roman" w:cs="Times New Roman"/>
          <w:sz w:val="24"/>
          <w:szCs w:val="24"/>
        </w:rPr>
        <w:t xml:space="preserve">   As noted above, the decision as to which procedure to use to conclude an international agreement "is a political judgment, made in the first instance by the President." </w:t>
      </w:r>
      <w:bookmarkStart w:id="49" w:name="r145"/>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"n145"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n145</w:t>
      </w:r>
      <w:r>
        <w:rPr>
          <w:rFonts w:ascii="Times New Roman" w:eastAsia="Times New Roman" w:hAnsi="Times New Roman" w:cs="Times New Roman"/>
          <w:sz w:val="24"/>
          <w:szCs w:val="24"/>
        </w:rPr>
        <w:fldChar w:fldCharType="end"/>
      </w:r>
      <w:bookmarkEnd w:id="49"/>
      <w:r>
        <w:rPr>
          <w:rFonts w:ascii="Times New Roman" w:eastAsia="Times New Roman" w:hAnsi="Times New Roman" w:cs="Times New Roman"/>
          <w:sz w:val="24"/>
          <w:szCs w:val="24"/>
        </w:rPr>
        <w:t xml:space="preserve"> As a practical matter, this would seem to suggest that the president will submit an agreement in whichever procedural form is most likely to effectuate its approval with minimal political cost. But does precedent support a president in an attempt to end an uphill battle over a </w:t>
      </w:r>
      <w:bookmarkStart w:id="50" w:name="HIT_142"/>
      <w:bookmarkStart w:id="51" w:name="ORIGHIT_142"/>
      <w:bookmarkEnd w:id="50"/>
      <w:bookmarkEnd w:id="51"/>
      <w:r>
        <w:rPr>
          <w:rFonts w:ascii="Times New Roman" w:eastAsia="Times New Roman" w:hAnsi="Times New Roman" w:cs="Times New Roman"/>
          <w:sz w:val="24"/>
          <w:szCs w:val="24"/>
        </w:rPr>
        <w:t xml:space="preserve">treaty in the Senate by withdrawing the </w:t>
      </w:r>
      <w:bookmarkStart w:id="52" w:name="HIT_144"/>
      <w:bookmarkStart w:id="53" w:name="ORIGHIT_144"/>
      <w:bookmarkEnd w:id="52"/>
      <w:bookmarkEnd w:id="53"/>
      <w:r>
        <w:rPr>
          <w:rFonts w:ascii="Times New Roman" w:eastAsia="Times New Roman" w:hAnsi="Times New Roman" w:cs="Times New Roman"/>
          <w:sz w:val="24"/>
          <w:szCs w:val="24"/>
        </w:rPr>
        <w:t xml:space="preserve">treaty and resubmitting it as a Congressional-Executive agreement? </w:t>
      </w:r>
      <w:r>
        <w:rPr>
          <w:rStyle w:val="StyleUnderline"/>
          <w:highlight w:val="yellow"/>
        </w:rPr>
        <w:t>There is at least one historical analogue to such a circumstance: the protracted tale of the St. Lawrence Seawa</w:t>
      </w:r>
      <w:r>
        <w:rPr>
          <w:rFonts w:ascii="Times New Roman" w:eastAsia="Times New Roman" w:hAnsi="Times New Roman" w:cs="Times New Roman"/>
          <w:sz w:val="24"/>
          <w:szCs w:val="24"/>
        </w:rPr>
        <w:t xml:space="preserve">y. </w:t>
      </w:r>
      <w:r>
        <w:rPr>
          <w:rStyle w:val="StyleUnderline"/>
          <w:highlight w:val="yellow"/>
        </w:rPr>
        <w:t xml:space="preserve">In 1934, the Senate rejected a </w:t>
      </w:r>
      <w:bookmarkStart w:id="54" w:name="HIT_146"/>
      <w:bookmarkStart w:id="55" w:name="ORIGHIT_146"/>
      <w:bookmarkEnd w:id="54"/>
      <w:bookmarkEnd w:id="55"/>
      <w:r>
        <w:rPr>
          <w:rStyle w:val="StyleUnderline"/>
          <w:highlight w:val="yellow"/>
        </w:rPr>
        <w:t>treaty with Canada which would have enabled the construction of the St. Lawrence Seaway.</w:t>
      </w:r>
      <w:r>
        <w:rPr>
          <w:rFonts w:ascii="Times New Roman" w:eastAsia="Times New Roman" w:hAnsi="Times New Roman" w:cs="Times New Roman"/>
          <w:sz w:val="24"/>
          <w:szCs w:val="24"/>
        </w:rPr>
        <w:t xml:space="preserve"> </w:t>
      </w:r>
      <w:bookmarkStart w:id="56" w:name="r146"/>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"n146"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n146</w:t>
      </w:r>
      <w:r>
        <w:rPr>
          <w:rFonts w:ascii="Times New Roman" w:eastAsia="Times New Roman" w:hAnsi="Times New Roman" w:cs="Times New Roman"/>
          <w:sz w:val="24"/>
          <w:szCs w:val="24"/>
        </w:rPr>
        <w:fldChar w:fldCharType="end"/>
      </w:r>
      <w:bookmarkEnd w:id="56"/>
      <w:r>
        <w:rPr>
          <w:rFonts w:ascii="Times New Roman" w:eastAsia="Times New Roman" w:hAnsi="Times New Roman" w:cs="Times New Roman"/>
          <w:sz w:val="24"/>
          <w:szCs w:val="24"/>
        </w:rPr>
        <w:t xml:space="preserve"> Strong regional opposition to the proposed construction made it very unlikely that the administration would garner the required two-thirds vote in the Senate. </w:t>
      </w:r>
      <w:bookmarkStart w:id="57" w:name="r147"/>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"n147"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n147</w:t>
      </w:r>
      <w:r>
        <w:rPr>
          <w:rFonts w:ascii="Times New Roman" w:eastAsia="Times New Roman" w:hAnsi="Times New Roman" w:cs="Times New Roman"/>
          <w:sz w:val="24"/>
          <w:szCs w:val="24"/>
        </w:rPr>
        <w:fldChar w:fldCharType="end"/>
      </w:r>
      <w:bookmarkEnd w:id="57"/>
      <w:r>
        <w:rPr>
          <w:rFonts w:ascii="Times New Roman" w:eastAsia="Times New Roman" w:hAnsi="Times New Roman" w:cs="Times New Roman"/>
          <w:sz w:val="24"/>
          <w:szCs w:val="24"/>
        </w:rPr>
        <w:t xml:space="preserve"> In the following years, this project was floated as a test case for utilizing the Congressional-Executive agreement advocated by internationalist legal intellectuals. President Roosevelt, after signing a new accord with the Canadians, authorized its submission as a Congressional-Executive agreement in 1941. </w:t>
      </w:r>
      <w:bookmarkStart w:id="58" w:name="r148"/>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"n148"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n148</w:t>
      </w:r>
      <w:r>
        <w:rPr>
          <w:rFonts w:ascii="Times New Roman" w:eastAsia="Times New Roman" w:hAnsi="Times New Roman" w:cs="Times New Roman"/>
          <w:sz w:val="24"/>
          <w:szCs w:val="24"/>
        </w:rPr>
        <w:fldChar w:fldCharType="end"/>
      </w:r>
      <w:bookmarkEnd w:id="58"/>
      <w:r>
        <w:rPr>
          <w:rFonts w:ascii="Times New Roman" w:eastAsia="Times New Roman" w:hAnsi="Times New Roman" w:cs="Times New Roman"/>
          <w:sz w:val="24"/>
          <w:szCs w:val="24"/>
        </w:rPr>
        <w:t xml:space="preserve"> Fierce Senate resistance and the attack on Pearl Harbor forced President Roosevelt to abort this first foray into the Congressional-Executive agreement. </w:t>
      </w:r>
      <w:bookmarkStart w:id="59" w:name="r149"/>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"n149"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n149</w:t>
      </w:r>
      <w:r>
        <w:rPr>
          <w:rFonts w:ascii="Times New Roman" w:eastAsia="Times New Roman" w:hAnsi="Times New Roman" w:cs="Times New Roman"/>
          <w:sz w:val="24"/>
          <w:szCs w:val="24"/>
        </w:rPr>
        <w:fldChar w:fldCharType="end"/>
      </w:r>
      <w:bookmarkEnd w:id="59"/>
      <w:r>
        <w:rPr>
          <w:rFonts w:ascii="Times New Roman" w:eastAsia="Times New Roman" w:hAnsi="Times New Roman" w:cs="Times New Roman"/>
          <w:sz w:val="24"/>
          <w:szCs w:val="24"/>
        </w:rPr>
        <w:t xml:space="preserve"> </w:t>
      </w:r>
      <w:bookmarkStart w:id="60" w:name="PAGE_348_8365"/>
      <w:bookmarkEnd w:id="60"/>
      <w:r>
        <w:rPr>
          <w:rFonts w:ascii="Times New Roman" w:eastAsia="Times New Roman" w:hAnsi="Times New Roman" w:cs="Times New Roman"/>
          <w:sz w:val="24"/>
          <w:szCs w:val="24"/>
        </w:rPr>
        <w:t xml:space="preserve"> [*348]  Three years later, in December 1944, supporters of the St. Lawrence Seaway project attempted once again to resurrect the agreement. </w:t>
      </w:r>
      <w:bookmarkStart w:id="61" w:name="r150"/>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"n150"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n150</w:t>
      </w:r>
      <w:r>
        <w:rPr>
          <w:rFonts w:ascii="Times New Roman" w:eastAsia="Times New Roman" w:hAnsi="Times New Roman" w:cs="Times New Roman"/>
          <w:sz w:val="24"/>
          <w:szCs w:val="24"/>
        </w:rPr>
        <w:fldChar w:fldCharType="end"/>
      </w:r>
      <w:bookmarkEnd w:id="61"/>
      <w:r>
        <w:rPr>
          <w:rFonts w:ascii="Times New Roman" w:eastAsia="Times New Roman" w:hAnsi="Times New Roman" w:cs="Times New Roman"/>
          <w:sz w:val="24"/>
          <w:szCs w:val="24"/>
        </w:rPr>
        <w:t xml:space="preserve"> In the final days of the congressional session, boosters attempted to attach the Seaway accord to a Rivers and Harbors bill on its way through the Congress. </w:t>
      </w:r>
      <w:bookmarkStart w:id="62" w:name="r151"/>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"n151"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n151</w:t>
      </w:r>
      <w:r>
        <w:rPr>
          <w:rFonts w:ascii="Times New Roman" w:eastAsia="Times New Roman" w:hAnsi="Times New Roman" w:cs="Times New Roman"/>
          <w:sz w:val="24"/>
          <w:szCs w:val="24"/>
        </w:rPr>
        <w:fldChar w:fldCharType="end"/>
      </w:r>
      <w:bookmarkEnd w:id="62"/>
      <w:r>
        <w:rPr>
          <w:rFonts w:ascii="Times New Roman" w:eastAsia="Times New Roman" w:hAnsi="Times New Roman" w:cs="Times New Roman"/>
          <w:sz w:val="24"/>
          <w:szCs w:val="24"/>
        </w:rPr>
        <w:t xml:space="preserve"> Opponents in the Senate dealt the amendment a resounding defeat, rejecting it in a vote of fifty-six to twenty-five. </w:t>
      </w:r>
      <w:bookmarkStart w:id="63" w:name="r152"/>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"n152"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n152</w:t>
      </w:r>
      <w:r>
        <w:rPr>
          <w:rFonts w:ascii="Times New Roman" w:eastAsia="Times New Roman" w:hAnsi="Times New Roman" w:cs="Times New Roman"/>
          <w:sz w:val="24"/>
          <w:szCs w:val="24"/>
        </w:rPr>
        <w:fldChar w:fldCharType="end"/>
      </w:r>
      <w:bookmarkEnd w:id="63"/>
      <w:r>
        <w:rPr>
          <w:rFonts w:ascii="Times New Roman" w:eastAsia="Times New Roman" w:hAnsi="Times New Roman" w:cs="Times New Roman"/>
          <w:sz w:val="24"/>
          <w:szCs w:val="24"/>
        </w:rPr>
        <w:t xml:space="preserve"> Still, the Roosevelt and Truman Administrations, persistent in their support of the agreement, were gaining ground in their push for the interchangeability of </w:t>
      </w:r>
      <w:bookmarkStart w:id="64" w:name="HIT_148"/>
      <w:bookmarkStart w:id="65" w:name="ORIGHIT_148"/>
      <w:bookmarkEnd w:id="64"/>
      <w:bookmarkEnd w:id="65"/>
      <w:r>
        <w:rPr>
          <w:rFonts w:ascii="Times New Roman" w:eastAsia="Times New Roman" w:hAnsi="Times New Roman" w:cs="Times New Roman"/>
          <w:sz w:val="24"/>
          <w:szCs w:val="24"/>
        </w:rPr>
        <w:t xml:space="preserve">treaties and Congressional-Executive agreements. In 1946, the St. Lawrence Seaway accord was submitted as a stand-alone Congressional-Executive agreement - and defeated. </w:t>
      </w:r>
      <w:bookmarkStart w:id="66" w:name="r153"/>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"n153"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n153</w:t>
      </w:r>
      <w:r>
        <w:rPr>
          <w:rFonts w:ascii="Times New Roman" w:eastAsia="Times New Roman" w:hAnsi="Times New Roman" w:cs="Times New Roman"/>
          <w:sz w:val="24"/>
          <w:szCs w:val="24"/>
        </w:rPr>
        <w:fldChar w:fldCharType="end"/>
      </w:r>
      <w:bookmarkEnd w:id="66"/>
      <w:r>
        <w:rPr>
          <w:rFonts w:ascii="Times New Roman" w:eastAsia="Times New Roman" w:hAnsi="Times New Roman" w:cs="Times New Roman"/>
          <w:sz w:val="24"/>
          <w:szCs w:val="24"/>
        </w:rPr>
        <w:t xml:space="preserve"> In 1954, however, with the guidance of President Dwight D. Eisenhower, the two Houses of </w:t>
      </w:r>
      <w:r>
        <w:rPr>
          <w:rStyle w:val="StyleUnderline"/>
          <w:highlight w:val="yellow"/>
        </w:rPr>
        <w:t>Congress finally approved a Congressional-Executive agreement with Canada to construct the St. Lawrence Seaway</w:t>
      </w:r>
      <w:r>
        <w:rPr>
          <w:rFonts w:ascii="Times New Roman" w:eastAsia="Times New Roman" w:hAnsi="Times New Roman" w:cs="Times New Roman"/>
          <w:sz w:val="24"/>
          <w:szCs w:val="24"/>
        </w:rPr>
        <w:t xml:space="preserve">. </w:t>
      </w:r>
      <w:bookmarkStart w:id="67" w:name="r154"/>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"n154"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n154</w:t>
      </w:r>
      <w:r>
        <w:rPr>
          <w:rFonts w:ascii="Times New Roman" w:eastAsia="Times New Roman" w:hAnsi="Times New Roman" w:cs="Times New Roman"/>
          <w:sz w:val="24"/>
          <w:szCs w:val="24"/>
        </w:rPr>
        <w:fldChar w:fldCharType="end"/>
      </w:r>
      <w:bookmarkEnd w:id="67"/>
      <w:r>
        <w:rPr>
          <w:rFonts w:ascii="Times New Roman" w:eastAsia="Times New Roman" w:hAnsi="Times New Roman" w:cs="Times New Roman"/>
          <w:sz w:val="24"/>
          <w:szCs w:val="24"/>
        </w:rPr>
        <w:t xml:space="preserve"> The St. Lawrence Seaway episode is more than a historical aside on the development and acceptance of a new device to conclude international agreements. </w:t>
      </w:r>
      <w:r>
        <w:rPr>
          <w:rStyle w:val="StyleUnderline"/>
          <w:highlight w:val="yellow"/>
        </w:rPr>
        <w:t>It provides a concrete example of how a president can salvage a rejected or stalled agreement from the clutches of uncooperative members of the Senate.</w:t>
      </w:r>
      <w:r>
        <w:rPr>
          <w:rStyle w:val="StyleUnderline"/>
        </w:rPr>
        <w:t xml:space="preserve"> </w:t>
      </w:r>
      <w:r>
        <w:rPr>
          <w:rFonts w:ascii="Times New Roman" w:eastAsia="Times New Roman" w:hAnsi="Times New Roman" w:cs="Times New Roman"/>
          <w:sz w:val="24"/>
          <w:szCs w:val="24"/>
        </w:rPr>
        <w:t xml:space="preserve">Regional opposition threatened to doom an engineering endeavor that has proven to be a huge economic boon to both the United States and Canada. </w:t>
      </w:r>
      <w:bookmarkStart w:id="68" w:name="r155"/>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"n155"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n155</w:t>
      </w:r>
      <w:r>
        <w:rPr>
          <w:rFonts w:ascii="Times New Roman" w:eastAsia="Times New Roman" w:hAnsi="Times New Roman" w:cs="Times New Roman"/>
          <w:sz w:val="24"/>
          <w:szCs w:val="24"/>
        </w:rPr>
        <w:fldChar w:fldCharType="end"/>
      </w:r>
      <w:bookmarkEnd w:id="68"/>
      <w:r>
        <w:rPr>
          <w:rFonts w:ascii="Times New Roman" w:eastAsia="Times New Roman" w:hAnsi="Times New Roman" w:cs="Times New Roman"/>
          <w:sz w:val="24"/>
          <w:szCs w:val="24"/>
        </w:rPr>
        <w:t xml:space="preserve"> Nevertheless, persistent employment of the Congressional-Executive agreement ultimately rescued the agreement from its watery grave. It is time that President Bush and congressional friends of America's Arctic interests utilize the same mechanism to thaw UNCLOS from its senatorial deep freeze. </w:t>
      </w:r>
    </w:p>
    <w:p w:rsidR="0048002B" w:rsidRPr="0048002B" w:rsidRDefault="0048002B" w:rsidP="0048002B"/>
    <w:p w:rsidR="003A5712" w:rsidRDefault="003A5712" w:rsidP="003A5712">
      <w:pPr>
        <w:pStyle w:val="Heading4"/>
        <w:rPr>
          <w:b w:val="0"/>
        </w:rPr>
      </w:pPr>
      <w:r>
        <w:t>President has the authority to withdraw the stalled LOST treaty and Senate would agree to it</w:t>
      </w:r>
    </w:p>
    <w:p w:rsidR="003A5712" w:rsidRPr="003A5712" w:rsidRDefault="003A5712" w:rsidP="003A5712">
      <w:pPr>
        <w:pStyle w:val="Heading4"/>
        <w:rPr>
          <w:b w:val="0"/>
        </w:rPr>
      </w:pPr>
      <w:r>
        <w:rPr>
          <w:rFonts w:ascii="Times New Roman" w:hAnsi="Times New Roman" w:cs="Times New Roman"/>
          <w:sz w:val="24"/>
          <w:szCs w:val="24"/>
        </w:rPr>
        <w:t>King, 07 (Andrew, Hastings Constitutional Law Quarterly, “Note:  Thawing a Frozen Treaty:  Protecting United States Interest in the Arctic with a Congressional-Executive Agreement on the Law of the Sea,” 34 Hastings Const. L.Q. 329, Lexis)</w:t>
      </w:r>
    </w:p>
    <w:p w:rsidR="003A5712" w:rsidRDefault="003A5712" w:rsidP="003A5712">
      <w:pPr>
        <w:spacing w:before="100" w:beforeAutospacing="1" w:after="100" w:afterAutospacing="1" w:line="240" w:lineRule="auto"/>
        <w:ind w:right="2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 Application of the Congressional-Executive Doctrine to UNCLOS and the Pressing Issue of Arctic Development   The current status of UNCLOS in the United States Senate provides an unusual and valuable opportunity to consider the full potential of the Congressional-Executive agreement as a means to effectuate international agreements. </w:t>
      </w:r>
      <w:r>
        <w:rPr>
          <w:rStyle w:val="StyleUnderline"/>
          <w:highlight w:val="yellow"/>
        </w:rPr>
        <w:t xml:space="preserve">It is within the president's prerogative, under the executive's Article II foreign relations powers, to withdraw the stalled UNCLOS </w:t>
      </w:r>
      <w:bookmarkStart w:id="69" w:name="HIT_150"/>
      <w:bookmarkStart w:id="70" w:name="ORIGHIT_150"/>
      <w:bookmarkEnd w:id="69"/>
      <w:bookmarkEnd w:id="70"/>
      <w:r>
        <w:rPr>
          <w:rStyle w:val="StyleUnderline"/>
          <w:highlight w:val="yellow"/>
        </w:rPr>
        <w:t>treaty</w:t>
      </w:r>
      <w:r>
        <w:rPr>
          <w:rFonts w:ascii="Times New Roman" w:eastAsia="Times New Roman" w:hAnsi="Times New Roman" w:cs="Times New Roman"/>
          <w:sz w:val="24"/>
          <w:szCs w:val="24"/>
        </w:rPr>
        <w:t xml:space="preserve"> </w:t>
      </w:r>
      <w:bookmarkStart w:id="71" w:name="PAGE_349_8365"/>
      <w:bookmarkEnd w:id="71"/>
      <w:r>
        <w:rPr>
          <w:rFonts w:ascii="Times New Roman" w:eastAsia="Times New Roman" w:hAnsi="Times New Roman" w:cs="Times New Roman"/>
          <w:sz w:val="24"/>
          <w:szCs w:val="24"/>
        </w:rPr>
        <w:t xml:space="preserve"> [*349]  from its interminable languor in the Senate, and resubmit the Convention as a Congressional-Executive agreement. Additionally, while this course of action may have serious political costs and ramifications, they are outweighed by the urgent need for the United States to take its full place at the Arctic table. As previously discussed, for practical political reasons, a president can normally make a calculated decision whether to submit an international agreement as a </w:t>
      </w:r>
      <w:bookmarkStart w:id="72" w:name="HIT_152"/>
      <w:bookmarkStart w:id="73" w:name="ORIGHIT_152"/>
      <w:bookmarkEnd w:id="72"/>
      <w:bookmarkEnd w:id="73"/>
      <w:r>
        <w:rPr>
          <w:rFonts w:ascii="Times New Roman" w:eastAsia="Times New Roman" w:hAnsi="Times New Roman" w:cs="Times New Roman"/>
          <w:sz w:val="24"/>
          <w:szCs w:val="24"/>
        </w:rPr>
        <w:t xml:space="preserve">treaty or a Congressional-Executive agreement. Generally a smart political operator, the president will usually be able to gauge beforehand which method is likely to obtain the required votes while generating the least political heat. For example, presidents have used their political savvy in determining that the United Nations Charter agreement was best submitted as a </w:t>
      </w:r>
      <w:bookmarkStart w:id="74" w:name="HIT_154"/>
      <w:bookmarkStart w:id="75" w:name="ORIGHIT_154"/>
      <w:bookmarkEnd w:id="74"/>
      <w:bookmarkEnd w:id="75"/>
      <w:r>
        <w:rPr>
          <w:rFonts w:ascii="Times New Roman" w:eastAsia="Times New Roman" w:hAnsi="Times New Roman" w:cs="Times New Roman"/>
          <w:sz w:val="24"/>
          <w:szCs w:val="24"/>
        </w:rPr>
        <w:t xml:space="preserve">treaty but NAFTA and participation in the WTO were best approved as Congressional-Executive agreements. </w:t>
      </w:r>
      <w:bookmarkStart w:id="76" w:name="r156"/>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"n156"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n156</w:t>
      </w:r>
      <w:r>
        <w:rPr>
          <w:rFonts w:ascii="Times New Roman" w:eastAsia="Times New Roman" w:hAnsi="Times New Roman" w:cs="Times New Roman"/>
          <w:sz w:val="24"/>
          <w:szCs w:val="24"/>
        </w:rPr>
        <w:fldChar w:fldCharType="end"/>
      </w:r>
      <w:bookmarkEnd w:id="76"/>
      <w:r>
        <w:rPr>
          <w:rFonts w:ascii="Times New Roman" w:eastAsia="Times New Roman" w:hAnsi="Times New Roman" w:cs="Times New Roman"/>
          <w:sz w:val="24"/>
          <w:szCs w:val="24"/>
        </w:rPr>
        <w:t xml:space="preserve"> Of course, sometimes a </w:t>
      </w:r>
      <w:bookmarkStart w:id="77" w:name="HIT_156"/>
      <w:bookmarkStart w:id="78" w:name="ORIGHIT_156"/>
      <w:bookmarkEnd w:id="77"/>
      <w:bookmarkEnd w:id="78"/>
      <w:r>
        <w:rPr>
          <w:rFonts w:ascii="Times New Roman" w:eastAsia="Times New Roman" w:hAnsi="Times New Roman" w:cs="Times New Roman"/>
          <w:sz w:val="24"/>
          <w:szCs w:val="24"/>
        </w:rPr>
        <w:t xml:space="preserve">treaty signed by an outgoing president is disavowed by the new administration before it has any chance of being approved in either form. The Bush Administration's opposition to the Kyoto Protocol signed by President Clinton is an obvious example. </w:t>
      </w:r>
      <w:bookmarkStart w:id="79" w:name="r157"/>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"n157"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n157</w:t>
      </w:r>
      <w:r>
        <w:rPr>
          <w:rFonts w:ascii="Times New Roman" w:eastAsia="Times New Roman" w:hAnsi="Times New Roman" w:cs="Times New Roman"/>
          <w:sz w:val="24"/>
          <w:szCs w:val="24"/>
        </w:rPr>
        <w:fldChar w:fldCharType="end"/>
      </w:r>
      <w:bookmarkEnd w:id="79"/>
      <w:r>
        <w:rPr>
          <w:rFonts w:ascii="Times New Roman" w:eastAsia="Times New Roman" w:hAnsi="Times New Roman" w:cs="Times New Roman"/>
          <w:sz w:val="24"/>
          <w:szCs w:val="24"/>
        </w:rPr>
        <w:t xml:space="preserve"> Further, unpopular </w:t>
      </w:r>
      <w:bookmarkStart w:id="80" w:name="HIT_158"/>
      <w:bookmarkStart w:id="81" w:name="ORIGHIT_158"/>
      <w:bookmarkEnd w:id="80"/>
      <w:bookmarkEnd w:id="81"/>
      <w:r>
        <w:rPr>
          <w:rFonts w:ascii="Times New Roman" w:eastAsia="Times New Roman" w:hAnsi="Times New Roman" w:cs="Times New Roman"/>
          <w:sz w:val="24"/>
          <w:szCs w:val="24"/>
        </w:rPr>
        <w:t xml:space="preserve">treaties without much political attention do get stalled from time to time. The strange circumstances of UNCLOS, however, render it a different animal and require a more radical solution. President Clinton signed and submitted UNCLOS to the Senate with a reasonable hope and expectation of its passage. </w:t>
      </w:r>
      <w:bookmarkStart w:id="82" w:name="r158"/>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"n158"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n158</w:t>
      </w:r>
      <w:r>
        <w:rPr>
          <w:rFonts w:ascii="Times New Roman" w:eastAsia="Times New Roman" w:hAnsi="Times New Roman" w:cs="Times New Roman"/>
          <w:sz w:val="24"/>
          <w:szCs w:val="24"/>
        </w:rPr>
        <w:fldChar w:fldCharType="end"/>
      </w:r>
      <w:bookmarkEnd w:id="82"/>
      <w:r>
        <w:rPr>
          <w:rFonts w:ascii="Times New Roman" w:eastAsia="Times New Roman" w:hAnsi="Times New Roman" w:cs="Times New Roman"/>
          <w:sz w:val="24"/>
          <w:szCs w:val="24"/>
        </w:rPr>
        <w:t xml:space="preserve"> On the date of its submission, October 7, 1994, Democrats controlled both the House and the Senate, and a Democrat, Senator Claiborne Pell served as Chair of the Senate Foreign Relations Committee. </w:t>
      </w:r>
      <w:bookmarkStart w:id="83" w:name="r159"/>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"n159"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n159</w:t>
      </w:r>
      <w:r>
        <w:rPr>
          <w:rFonts w:ascii="Times New Roman" w:eastAsia="Times New Roman" w:hAnsi="Times New Roman" w:cs="Times New Roman"/>
          <w:sz w:val="24"/>
          <w:szCs w:val="24"/>
        </w:rPr>
        <w:fldChar w:fldCharType="end"/>
      </w:r>
      <w:bookmarkEnd w:id="83"/>
      <w:r>
        <w:rPr>
          <w:rFonts w:ascii="Times New Roman" w:eastAsia="Times New Roman" w:hAnsi="Times New Roman" w:cs="Times New Roman"/>
          <w:sz w:val="24"/>
          <w:szCs w:val="24"/>
        </w:rPr>
        <w:t xml:space="preserve"> Hopes for a swift passage were dashed, however, by the dramatic election results of November 1994, which saw Republicans regain control of both Houses of Congress. </w:t>
      </w:r>
      <w:bookmarkStart w:id="84" w:name="r160"/>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"n160"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n160</w:t>
      </w:r>
      <w:r>
        <w:rPr>
          <w:rFonts w:ascii="Times New Roman" w:eastAsia="Times New Roman" w:hAnsi="Times New Roman" w:cs="Times New Roman"/>
          <w:sz w:val="24"/>
          <w:szCs w:val="24"/>
        </w:rPr>
        <w:fldChar w:fldCharType="end"/>
      </w:r>
      <w:bookmarkEnd w:id="84"/>
      <w:r>
        <w:rPr>
          <w:rFonts w:ascii="Times New Roman" w:eastAsia="Times New Roman" w:hAnsi="Times New Roman" w:cs="Times New Roman"/>
          <w:sz w:val="24"/>
          <w:szCs w:val="24"/>
        </w:rPr>
        <w:t xml:space="preserve"> In a near fatal blow, it soon became clear that arch-conservative isolationist </w:t>
      </w:r>
      <w:bookmarkStart w:id="85" w:name="PAGE_350_8365"/>
      <w:bookmarkEnd w:id="85"/>
      <w:r>
        <w:rPr>
          <w:rFonts w:ascii="Times New Roman" w:eastAsia="Times New Roman" w:hAnsi="Times New Roman" w:cs="Times New Roman"/>
          <w:sz w:val="24"/>
          <w:szCs w:val="24"/>
        </w:rPr>
        <w:t xml:space="preserve"> [*350]  Jesse Helms would become the new Chairman of the Senate Foreign Relations Committee; the gateway through which UNCLOS was required to pass. </w:t>
      </w:r>
      <w:bookmarkStart w:id="86" w:name="r161"/>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"n161"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n161</w:t>
      </w:r>
      <w:r>
        <w:rPr>
          <w:rFonts w:ascii="Times New Roman" w:eastAsia="Times New Roman" w:hAnsi="Times New Roman" w:cs="Times New Roman"/>
          <w:sz w:val="24"/>
          <w:szCs w:val="24"/>
        </w:rPr>
        <w:fldChar w:fldCharType="end"/>
      </w:r>
      <w:bookmarkEnd w:id="86"/>
      <w:r>
        <w:rPr>
          <w:rFonts w:ascii="Times New Roman" w:eastAsia="Times New Roman" w:hAnsi="Times New Roman" w:cs="Times New Roman"/>
          <w:sz w:val="24"/>
          <w:szCs w:val="24"/>
        </w:rPr>
        <w:t xml:space="preserve"> With Helms' retirement, following years of his successful blocking of any progress on the </w:t>
      </w:r>
      <w:bookmarkStart w:id="87" w:name="HIT_160"/>
      <w:bookmarkStart w:id="88" w:name="ORIGHIT_160"/>
      <w:bookmarkEnd w:id="87"/>
      <w:bookmarkEnd w:id="88"/>
      <w:r>
        <w:rPr>
          <w:rFonts w:ascii="Times New Roman" w:eastAsia="Times New Roman" w:hAnsi="Times New Roman" w:cs="Times New Roman"/>
          <w:sz w:val="24"/>
          <w:szCs w:val="24"/>
        </w:rPr>
        <w:t xml:space="preserve">treaty, supporters hoped for a new beginning, especially given the strong support of President Bush. </w:t>
      </w:r>
      <w:bookmarkStart w:id="89" w:name="r162"/>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"n162"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n162</w:t>
      </w:r>
      <w:r>
        <w:rPr>
          <w:rFonts w:ascii="Times New Roman" w:eastAsia="Times New Roman" w:hAnsi="Times New Roman" w:cs="Times New Roman"/>
          <w:sz w:val="24"/>
          <w:szCs w:val="24"/>
        </w:rPr>
        <w:fldChar w:fldCharType="end"/>
      </w:r>
      <w:bookmarkEnd w:id="89"/>
      <w:r>
        <w:rPr>
          <w:rFonts w:ascii="Times New Roman" w:eastAsia="Times New Roman" w:hAnsi="Times New Roman" w:cs="Times New Roman"/>
          <w:sz w:val="24"/>
          <w:szCs w:val="24"/>
        </w:rPr>
        <w:t xml:space="preserve"> Even so, despite hearings and a unanimous vote out of committee in 2004, a handful of isolationist Senators continue to utilize procedural tactics to prevent a floor vote. </w:t>
      </w:r>
      <w:bookmarkStart w:id="90" w:name="r163"/>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"n163"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n163</w:t>
      </w:r>
      <w:r>
        <w:rPr>
          <w:rFonts w:ascii="Times New Roman" w:eastAsia="Times New Roman" w:hAnsi="Times New Roman" w:cs="Times New Roman"/>
          <w:sz w:val="24"/>
          <w:szCs w:val="24"/>
        </w:rPr>
        <w:fldChar w:fldCharType="end"/>
      </w:r>
      <w:bookmarkEnd w:id="90"/>
      <w:r>
        <w:rPr>
          <w:rFonts w:ascii="Times New Roman" w:eastAsia="Times New Roman" w:hAnsi="Times New Roman" w:cs="Times New Roman"/>
          <w:sz w:val="24"/>
          <w:szCs w:val="24"/>
        </w:rPr>
        <w:t xml:space="preserve"> Thus, since its October 1994 submission to the Senate, two presidents of very different political stripes have urged UNCLOS's ratification to no avail. Because an Article II </w:t>
      </w:r>
      <w:bookmarkStart w:id="91" w:name="HIT_162"/>
      <w:bookmarkStart w:id="92" w:name="ORIGHIT_162"/>
      <w:bookmarkEnd w:id="91"/>
      <w:bookmarkEnd w:id="92"/>
      <w:r>
        <w:rPr>
          <w:rFonts w:ascii="Times New Roman" w:eastAsia="Times New Roman" w:hAnsi="Times New Roman" w:cs="Times New Roman"/>
          <w:sz w:val="24"/>
          <w:szCs w:val="24"/>
        </w:rPr>
        <w:t xml:space="preserve">treaty is within the exclusive purview of the Senate, there is a very real danger that UNCLOS could languish there indefinitely, allowing seabed claims and critical decisions regarding the future of the Arctic to be made without the United States having a voice. The contention that a president has the power to unilaterally withdraw a </w:t>
      </w:r>
      <w:bookmarkStart w:id="93" w:name="HIT_164"/>
      <w:bookmarkStart w:id="94" w:name="ORIGHIT_164"/>
      <w:bookmarkEnd w:id="93"/>
      <w:bookmarkEnd w:id="94"/>
      <w:r>
        <w:rPr>
          <w:rFonts w:ascii="Times New Roman" w:eastAsia="Times New Roman" w:hAnsi="Times New Roman" w:cs="Times New Roman"/>
          <w:sz w:val="24"/>
          <w:szCs w:val="24"/>
        </w:rPr>
        <w:t xml:space="preserve">treaty from the Senate admittedly runs counter to some recent pronouncements from Washington, D.C. For example, during the first year of the current Bush Administration, the president sought to formally withdraw a rejected </w:t>
      </w:r>
      <w:bookmarkStart w:id="95" w:name="HIT_166"/>
      <w:bookmarkStart w:id="96" w:name="ORIGHIT_166"/>
      <w:bookmarkEnd w:id="95"/>
      <w:bookmarkEnd w:id="96"/>
      <w:r>
        <w:rPr>
          <w:rFonts w:ascii="Times New Roman" w:eastAsia="Times New Roman" w:hAnsi="Times New Roman" w:cs="Times New Roman"/>
          <w:sz w:val="24"/>
          <w:szCs w:val="24"/>
        </w:rPr>
        <w:t xml:space="preserve">treaty - the Comprehensive Test Ban </w:t>
      </w:r>
      <w:bookmarkStart w:id="97" w:name="HIT_168"/>
      <w:bookmarkStart w:id="98" w:name="ORIGHIT_168"/>
      <w:bookmarkEnd w:id="97"/>
      <w:bookmarkEnd w:id="98"/>
      <w:r>
        <w:rPr>
          <w:rFonts w:ascii="Times New Roman" w:eastAsia="Times New Roman" w:hAnsi="Times New Roman" w:cs="Times New Roman"/>
          <w:sz w:val="24"/>
          <w:szCs w:val="24"/>
        </w:rPr>
        <w:t xml:space="preserve">Treaty ("CTBT") - from the Senate, but "State Department lawyers told the White House that a president cannot withdraw a </w:t>
      </w:r>
      <w:bookmarkStart w:id="99" w:name="HIT_170"/>
      <w:bookmarkStart w:id="100" w:name="ORIGHIT_170"/>
      <w:bookmarkEnd w:id="99"/>
      <w:bookmarkEnd w:id="100"/>
      <w:r>
        <w:rPr>
          <w:rFonts w:ascii="Times New Roman" w:eastAsia="Times New Roman" w:hAnsi="Times New Roman" w:cs="Times New Roman"/>
          <w:sz w:val="24"/>
          <w:szCs w:val="24"/>
        </w:rPr>
        <w:t xml:space="preserve">treaty from the Senate once it has been presented for approval." </w:t>
      </w:r>
      <w:bookmarkStart w:id="101" w:name="r164"/>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"n164"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n164</w:t>
      </w:r>
      <w:r>
        <w:rPr>
          <w:rFonts w:ascii="Times New Roman" w:eastAsia="Times New Roman" w:hAnsi="Times New Roman" w:cs="Times New Roman"/>
          <w:sz w:val="24"/>
          <w:szCs w:val="24"/>
        </w:rPr>
        <w:fldChar w:fldCharType="end"/>
      </w:r>
      <w:bookmarkEnd w:id="101"/>
      <w:r>
        <w:rPr>
          <w:rFonts w:ascii="Times New Roman" w:eastAsia="Times New Roman" w:hAnsi="Times New Roman" w:cs="Times New Roman"/>
          <w:sz w:val="24"/>
          <w:szCs w:val="24"/>
        </w:rPr>
        <w:t xml:space="preserve"> In that instance, President Bush, who had hoped to kill the CTBT through withdrawal, ultimately "resolved to let [it] languish in the Senate, where its supporters concede they do not have the votes to revive it." </w:t>
      </w:r>
      <w:bookmarkStart w:id="102" w:name="r165"/>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"n165"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n165</w:t>
      </w:r>
      <w:r>
        <w:rPr>
          <w:rFonts w:ascii="Times New Roman" w:eastAsia="Times New Roman" w:hAnsi="Times New Roman" w:cs="Times New Roman"/>
          <w:sz w:val="24"/>
          <w:szCs w:val="24"/>
        </w:rPr>
        <w:fldChar w:fldCharType="end"/>
      </w:r>
      <w:bookmarkEnd w:id="102"/>
      <w:r>
        <w:rPr>
          <w:rFonts w:ascii="Times New Roman" w:eastAsia="Times New Roman" w:hAnsi="Times New Roman" w:cs="Times New Roman"/>
          <w:sz w:val="24"/>
          <w:szCs w:val="24"/>
        </w:rPr>
        <w:t xml:space="preserve"> Moreover, earlier that year, the Senate Foreign Relations Committee issued a robust defense of its </w:t>
      </w:r>
      <w:bookmarkStart w:id="103" w:name="HIT_172"/>
      <w:bookmarkStart w:id="104" w:name="ORIGHIT_172"/>
      <w:bookmarkEnd w:id="103"/>
      <w:bookmarkEnd w:id="104"/>
      <w:r>
        <w:rPr>
          <w:rFonts w:ascii="Times New Roman" w:eastAsia="Times New Roman" w:hAnsi="Times New Roman" w:cs="Times New Roman"/>
          <w:sz w:val="24"/>
          <w:szCs w:val="24"/>
        </w:rPr>
        <w:t xml:space="preserve">treaty power that foreshadowed the CTBT advice. </w:t>
      </w:r>
      <w:bookmarkStart w:id="105" w:name="r166"/>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"n166"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n166</w:t>
      </w:r>
      <w:r>
        <w:rPr>
          <w:rFonts w:ascii="Times New Roman" w:eastAsia="Times New Roman" w:hAnsi="Times New Roman" w:cs="Times New Roman"/>
          <w:sz w:val="24"/>
          <w:szCs w:val="24"/>
        </w:rPr>
        <w:fldChar w:fldCharType="end"/>
      </w:r>
      <w:bookmarkEnd w:id="105"/>
      <w:r>
        <w:rPr>
          <w:rFonts w:ascii="Times New Roman" w:eastAsia="Times New Roman" w:hAnsi="Times New Roman" w:cs="Times New Roman"/>
          <w:sz w:val="24"/>
          <w:szCs w:val="24"/>
        </w:rPr>
        <w:t xml:space="preserve"> </w:t>
      </w:r>
      <w:bookmarkStart w:id="106" w:name="PAGE_351_8365"/>
      <w:bookmarkEnd w:id="106"/>
      <w:r>
        <w:rPr>
          <w:rFonts w:ascii="Times New Roman" w:eastAsia="Times New Roman" w:hAnsi="Times New Roman" w:cs="Times New Roman"/>
          <w:sz w:val="24"/>
          <w:szCs w:val="24"/>
        </w:rPr>
        <w:t xml:space="preserve"> [*351]  The State Department's opinion runs counter to the broad sweep of executive power in international relations under Article II. </w:t>
      </w:r>
      <w:bookmarkStart w:id="107" w:name="r167"/>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"n167"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n167</w:t>
      </w:r>
      <w:r>
        <w:rPr>
          <w:rFonts w:ascii="Times New Roman" w:eastAsia="Times New Roman" w:hAnsi="Times New Roman" w:cs="Times New Roman"/>
          <w:sz w:val="24"/>
          <w:szCs w:val="24"/>
        </w:rPr>
        <w:fldChar w:fldCharType="end"/>
      </w:r>
      <w:bookmarkEnd w:id="107"/>
      <w:r>
        <w:rPr>
          <w:rFonts w:ascii="Times New Roman" w:eastAsia="Times New Roman" w:hAnsi="Times New Roman" w:cs="Times New Roman"/>
          <w:sz w:val="24"/>
          <w:szCs w:val="24"/>
        </w:rPr>
        <w:t xml:space="preserve"> </w:t>
      </w:r>
      <w:r>
        <w:rPr>
          <w:rStyle w:val="StyleUnderline"/>
          <w:highlight w:val="yellow"/>
        </w:rPr>
        <w:t xml:space="preserve">Eminent international </w:t>
      </w:r>
      <w:bookmarkStart w:id="108" w:name="HIT_174"/>
      <w:bookmarkStart w:id="109" w:name="ORIGHIT_174"/>
      <w:bookmarkEnd w:id="108"/>
      <w:bookmarkEnd w:id="109"/>
      <w:r>
        <w:rPr>
          <w:rStyle w:val="StyleUnderline"/>
          <w:highlight w:val="yellow"/>
        </w:rPr>
        <w:t xml:space="preserve">law professor Michael J. Glennon has noted that custom apparently supports a requirement that the president seek Senate consent for the withdrawal of a disfavored </w:t>
      </w:r>
      <w:bookmarkStart w:id="110" w:name="HIT_175"/>
      <w:bookmarkStart w:id="111" w:name="ORIGHIT_175"/>
      <w:bookmarkEnd w:id="110"/>
      <w:bookmarkEnd w:id="111"/>
      <w:r>
        <w:rPr>
          <w:rStyle w:val="StyleUnderline"/>
          <w:highlight w:val="yellow"/>
        </w:rPr>
        <w:t xml:space="preserve">treaty. </w:t>
      </w:r>
      <w:bookmarkStart w:id="112" w:name="r168"/>
      <w:r>
        <w:rPr>
          <w:rStyle w:val="StyleUnderline"/>
          <w:highlight w:val="yellow"/>
        </w:rPr>
        <w:fldChar w:fldCharType="begin"/>
      </w:r>
      <w:r>
        <w:rPr>
          <w:rStyle w:val="StyleUnderline"/>
          <w:highlight w:val="yellow"/>
        </w:rPr>
        <w:instrText xml:space="preserve"> HYPERLINK "http://www.lexisnexis.com.proxy.lib.umich.edu/lnacui2api/frame.do?tokenKey=rsh-20.828759.544653828&amp;target=results_DocumentContent&amp;returnToKey=20_T20269751059&amp;parent=docview&amp;rand=1405989083792&amp;reloadEntirePage=true" \l "n168" </w:instrText>
      </w:r>
      <w:r>
        <w:rPr>
          <w:rStyle w:val="StyleUnderline"/>
          <w:highlight w:val="yellow"/>
        </w:rPr>
        <w:fldChar w:fldCharType="separate"/>
      </w:r>
      <w:r>
        <w:rPr>
          <w:rStyle w:val="Hyperlink"/>
          <w:highlight w:val="yellow"/>
        </w:rPr>
        <w:t>n168</w:t>
      </w:r>
      <w:r>
        <w:rPr>
          <w:rStyle w:val="StyleUnderline"/>
          <w:highlight w:val="yellow"/>
        </w:rPr>
        <w:fldChar w:fldCharType="end"/>
      </w:r>
      <w:bookmarkEnd w:id="112"/>
      <w:r>
        <w:rPr>
          <w:rStyle w:val="StyleUnderline"/>
          <w:highlight w:val="yellow"/>
        </w:rPr>
        <w:t xml:space="preserve"> However, Glennon also reasoned that:    Given the President's authority to decline to ratify a </w:t>
      </w:r>
      <w:bookmarkStart w:id="113" w:name="HIT_177"/>
      <w:bookmarkStart w:id="114" w:name="ORIGHIT_177"/>
      <w:bookmarkEnd w:id="113"/>
      <w:bookmarkEnd w:id="114"/>
      <w:r>
        <w:rPr>
          <w:rStyle w:val="StyleUnderline"/>
          <w:highlight w:val="yellow"/>
        </w:rPr>
        <w:t xml:space="preserve">treaty approved by the Senate, it might nonetheless be argued that he thus possesses, a fortiori, the lesser authority to forestall Senate approval by withdrawing a </w:t>
      </w:r>
      <w:bookmarkStart w:id="115" w:name="HIT_179"/>
      <w:bookmarkStart w:id="116" w:name="ORIGHIT_179"/>
      <w:bookmarkEnd w:id="115"/>
      <w:bookmarkEnd w:id="116"/>
      <w:r>
        <w:rPr>
          <w:rStyle w:val="StyleUnderline"/>
          <w:highlight w:val="yellow"/>
        </w:rPr>
        <w:t xml:space="preserve">treaty. No instance has been identified in which an executive request for the return of a </w:t>
      </w:r>
      <w:bookmarkStart w:id="117" w:name="HIT_181"/>
      <w:bookmarkStart w:id="118" w:name="ORIGHIT_181"/>
      <w:bookmarkEnd w:id="117"/>
      <w:bookmarkEnd w:id="118"/>
      <w:r>
        <w:rPr>
          <w:rStyle w:val="StyleUnderline"/>
          <w:highlight w:val="yellow"/>
        </w:rPr>
        <w:t xml:space="preserve">treaty has been rejected, however, or in which the Executive "withdrew" a </w:t>
      </w:r>
      <w:bookmarkStart w:id="119" w:name="HIT_183"/>
      <w:bookmarkStart w:id="120" w:name="ORIGHIT_183"/>
      <w:bookmarkEnd w:id="119"/>
      <w:bookmarkEnd w:id="120"/>
      <w:r>
        <w:rPr>
          <w:rStyle w:val="StyleUnderline"/>
          <w:highlight w:val="yellow"/>
        </w:rPr>
        <w:t>treaty from the Senate without its consent.</w:t>
      </w:r>
      <w:r>
        <w:rPr>
          <w:rFonts w:ascii="Times New Roman" w:eastAsia="Times New Roman" w:hAnsi="Times New Roman" w:cs="Times New Roman"/>
          <w:sz w:val="24"/>
          <w:szCs w:val="24"/>
        </w:rPr>
        <w:t xml:space="preserve"> </w:t>
      </w:r>
      <w:bookmarkStart w:id="121" w:name="r169"/>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"n169"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n169</w:t>
      </w:r>
      <w:r>
        <w:rPr>
          <w:rFonts w:ascii="Times New Roman" w:eastAsia="Times New Roman" w:hAnsi="Times New Roman" w:cs="Times New Roman"/>
          <w:sz w:val="24"/>
          <w:szCs w:val="24"/>
        </w:rPr>
        <w:fldChar w:fldCharType="end"/>
      </w:r>
      <w:bookmarkEnd w:id="121"/>
      <w:r>
        <w:rPr>
          <w:rFonts w:ascii="Times New Roman" w:eastAsia="Times New Roman" w:hAnsi="Times New Roman" w:cs="Times New Roman"/>
          <w:sz w:val="24"/>
          <w:szCs w:val="24"/>
        </w:rPr>
        <w:t xml:space="preserve">   Even if the State Department lawyers and others are correct in their conclusion that the president lacks the power to withdraw a </w:t>
      </w:r>
      <w:bookmarkStart w:id="122" w:name="HIT_185"/>
      <w:bookmarkStart w:id="123" w:name="ORIGHIT_185"/>
      <w:bookmarkEnd w:id="122"/>
      <w:bookmarkEnd w:id="123"/>
      <w:r>
        <w:rPr>
          <w:rFonts w:ascii="Times New Roman" w:eastAsia="Times New Roman" w:hAnsi="Times New Roman" w:cs="Times New Roman"/>
          <w:sz w:val="24"/>
          <w:szCs w:val="24"/>
        </w:rPr>
        <w:t xml:space="preserve">treaty from the Senate without its consent, consent to the withdrawal of UNCLOS could be achieved in return for a commitment to pursue a Congressional-Executive agreement on the same terms. The Senate opposition to the CTBT's withdrawal was due to the Administration's stated goal of killing the </w:t>
      </w:r>
      <w:bookmarkStart w:id="124" w:name="HIT_187"/>
      <w:bookmarkStart w:id="125" w:name="ORIGHIT_187"/>
      <w:bookmarkEnd w:id="124"/>
      <w:bookmarkEnd w:id="125"/>
      <w:r>
        <w:rPr>
          <w:rFonts w:ascii="Times New Roman" w:eastAsia="Times New Roman" w:hAnsi="Times New Roman" w:cs="Times New Roman"/>
          <w:sz w:val="24"/>
          <w:szCs w:val="24"/>
        </w:rPr>
        <w:t xml:space="preserve">treaty once and for all. </w:t>
      </w:r>
      <w:bookmarkStart w:id="126" w:name="r170"/>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"n170"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n170</w:t>
      </w:r>
      <w:r>
        <w:rPr>
          <w:rFonts w:ascii="Times New Roman" w:eastAsia="Times New Roman" w:hAnsi="Times New Roman" w:cs="Times New Roman"/>
          <w:sz w:val="24"/>
          <w:szCs w:val="24"/>
        </w:rPr>
        <w:fldChar w:fldCharType="end"/>
      </w:r>
      <w:bookmarkEnd w:id="126"/>
      <w:r>
        <w:rPr>
          <w:rFonts w:ascii="Times New Roman" w:eastAsia="Times New Roman" w:hAnsi="Times New Roman" w:cs="Times New Roman"/>
          <w:sz w:val="24"/>
          <w:szCs w:val="24"/>
        </w:rPr>
        <w:t xml:space="preserve"> Here, </w:t>
      </w:r>
      <w:r>
        <w:rPr>
          <w:rStyle w:val="StyleUnderline"/>
          <w:highlight w:val="yellow"/>
        </w:rPr>
        <w:t>the Senate Foreign Relations Committee has unanimously supported the passage of UNCLOS and if promised a Congressional-Executive agreement in its place, would likely consent to its withdrawal</w:t>
      </w:r>
      <w:r>
        <w:rPr>
          <w:rFonts w:ascii="Times New Roman" w:eastAsia="Times New Roman" w:hAnsi="Times New Roman" w:cs="Times New Roman"/>
          <w:sz w:val="24"/>
          <w:szCs w:val="24"/>
        </w:rPr>
        <w:t xml:space="preserve">. </w:t>
      </w:r>
    </w:p>
    <w:p w:rsidR="003A5712" w:rsidRPr="00C407C2" w:rsidRDefault="00F011C7" w:rsidP="00F011C7">
      <w:pPr>
        <w:pStyle w:val="Heading1"/>
      </w:pPr>
      <w:r>
        <w:t>Answers To</w:t>
      </w:r>
    </w:p>
    <w:p w:rsidR="0061009B" w:rsidRDefault="0061009B" w:rsidP="00ED08A6">
      <w:pPr>
        <w:pStyle w:val="Heading2"/>
      </w:pPr>
      <w:r>
        <w:t>AT CEAs Bad General</w:t>
      </w:r>
    </w:p>
    <w:p w:rsidR="0061009B" w:rsidRPr="00DA6372" w:rsidRDefault="0061009B" w:rsidP="0061009B">
      <w:pPr>
        <w:pStyle w:val="Heading4"/>
      </w:pPr>
      <w:r>
        <w:t>Nonunique - CEAs happen all the time</w:t>
      </w:r>
      <w:r w:rsidRPr="00DA6372">
        <w:t xml:space="preserve"> </w:t>
      </w:r>
      <w:r>
        <w:t>– DA is empirically denied</w:t>
      </w:r>
    </w:p>
    <w:p w:rsidR="0061009B" w:rsidRPr="00394B68" w:rsidRDefault="0061009B" w:rsidP="0061009B">
      <w:r w:rsidRPr="00346F0A">
        <w:rPr>
          <w:rStyle w:val="Style13ptBold"/>
        </w:rPr>
        <w:t>Yoo</w:t>
      </w:r>
      <w:r w:rsidRPr="00394B68">
        <w:rPr>
          <w:b/>
        </w:rPr>
        <w:t xml:space="preserve">, </w:t>
      </w:r>
      <w:r w:rsidRPr="00394B68">
        <w:t>November</w:t>
      </w:r>
      <w:r w:rsidRPr="00394B68">
        <w:rPr>
          <w:b/>
        </w:rPr>
        <w:t xml:space="preserve"> </w:t>
      </w:r>
      <w:r w:rsidRPr="00346F0A">
        <w:rPr>
          <w:rStyle w:val="Style13ptBold"/>
        </w:rPr>
        <w:t>2011</w:t>
      </w:r>
      <w:r w:rsidRPr="00394B68">
        <w:t xml:space="preserve"> (John – Professor of Law at Berkeley Law School, Rational Treaties: Article II, Congressional-Executive Agreements, and International Bargaining, Cornell Law Review, p. Lexis-Nexis) [MN]</w:t>
      </w:r>
    </w:p>
    <w:p w:rsidR="0061009B" w:rsidRPr="00394B68" w:rsidRDefault="0061009B" w:rsidP="0061009B">
      <w:pPr>
        <w:rPr>
          <w:sz w:val="16"/>
        </w:rPr>
      </w:pPr>
      <w:r w:rsidRPr="00394B68">
        <w:rPr>
          <w:sz w:val="16"/>
        </w:rPr>
        <w:t xml:space="preserve">These opinions attempt to catch up to, rather than radically change, constitutional practice. </w:t>
      </w:r>
      <w:r w:rsidRPr="00371009">
        <w:rPr>
          <w:rStyle w:val="StyleUnderline"/>
          <w:highlight w:val="cyan"/>
        </w:rPr>
        <w:t xml:space="preserve">Congressional-executive agreements have become a </w:t>
      </w:r>
      <w:r w:rsidRPr="00371009">
        <w:rPr>
          <w:rStyle w:val="Emphasis"/>
          <w:highlight w:val="cyan"/>
        </w:rPr>
        <w:t>vital tool of American foreign policy</w:t>
      </w:r>
      <w:r w:rsidRPr="00371009">
        <w:rPr>
          <w:rStyle w:val="StyleUnderline"/>
          <w:highlight w:val="cyan"/>
        </w:rPr>
        <w:t xml:space="preserve"> and have surpassed treaties in terms of </w:t>
      </w:r>
      <w:r w:rsidRPr="00371009">
        <w:rPr>
          <w:rStyle w:val="Emphasis"/>
          <w:highlight w:val="cyan"/>
        </w:rPr>
        <w:t>frequency</w:t>
      </w:r>
      <w:r w:rsidRPr="00394B68">
        <w:rPr>
          <w:sz w:val="16"/>
        </w:rPr>
        <w:t xml:space="preserve">. After World War II, the United States entered a period of rapid agreement making, entering into as many as 450 agreements per year as compared with the less than fifty per year before World War II.6 According to the Congressional Research Service, nontreaties are responsible. </w:t>
      </w:r>
      <w:r w:rsidRPr="00371009">
        <w:rPr>
          <w:rStyle w:val="StyleUnderline"/>
          <w:highlight w:val="cyan"/>
        </w:rPr>
        <w:t>Congressional-executive agreements</w:t>
      </w:r>
      <w:r w:rsidRPr="00394B68">
        <w:rPr>
          <w:sz w:val="16"/>
        </w:rPr>
        <w:t xml:space="preserve">, for example, </w:t>
      </w:r>
      <w:r w:rsidRPr="00371009">
        <w:rPr>
          <w:rStyle w:val="StyleUnderline"/>
          <w:highlight w:val="cyan"/>
        </w:rPr>
        <w:t xml:space="preserve">accounted for </w:t>
      </w:r>
      <w:r w:rsidRPr="00371009">
        <w:rPr>
          <w:rStyle w:val="Emphasis"/>
          <w:highlight w:val="cyan"/>
        </w:rPr>
        <w:t>88.3% of all international agreements</w:t>
      </w:r>
      <w:r w:rsidRPr="00371009">
        <w:rPr>
          <w:rStyle w:val="StyleUnderline"/>
          <w:highlight w:val="cyan"/>
        </w:rPr>
        <w:t xml:space="preserve"> between 1946 and 1972</w:t>
      </w:r>
      <w:r w:rsidRPr="00394B68">
        <w:rPr>
          <w:sz w:val="16"/>
        </w:rPr>
        <w:t xml:space="preserve">.7 </w:t>
      </w:r>
      <w:r w:rsidRPr="00394B68">
        <w:rPr>
          <w:rStyle w:val="StyleUnderline"/>
        </w:rPr>
        <w:t>From 1939 to 1989, the nation entered into 11,698 nontreaty international agreements and only 702 Article II treaties</w:t>
      </w:r>
      <w:r w:rsidRPr="00394B68">
        <w:rPr>
          <w:sz w:val="16"/>
        </w:rPr>
        <w:t xml:space="preserve">.8 Oona </w:t>
      </w:r>
      <w:r w:rsidRPr="00371009">
        <w:rPr>
          <w:rStyle w:val="StyleUnderline"/>
          <w:highlight w:val="cyan"/>
        </w:rPr>
        <w:t xml:space="preserve">Hathaway reports that from 1980 to 2000 the </w:t>
      </w:r>
      <w:r w:rsidRPr="00371009">
        <w:rPr>
          <w:rStyle w:val="Emphasis"/>
          <w:b w:val="0"/>
          <w:highlight w:val="cyan"/>
        </w:rPr>
        <w:t>U</w:t>
      </w:r>
      <w:r w:rsidRPr="00394B68">
        <w:rPr>
          <w:sz w:val="16"/>
        </w:rPr>
        <w:t xml:space="preserve">nited </w:t>
      </w:r>
      <w:r w:rsidRPr="00371009">
        <w:rPr>
          <w:rStyle w:val="Emphasis"/>
          <w:b w:val="0"/>
          <w:highlight w:val="cyan"/>
        </w:rPr>
        <w:t>S</w:t>
      </w:r>
      <w:r w:rsidRPr="00394B68">
        <w:rPr>
          <w:sz w:val="16"/>
        </w:rPr>
        <w:t xml:space="preserve">tates </w:t>
      </w:r>
      <w:r w:rsidRPr="00371009">
        <w:rPr>
          <w:rStyle w:val="StyleUnderline"/>
          <w:highlight w:val="cyan"/>
        </w:rPr>
        <w:t xml:space="preserve">made </w:t>
      </w:r>
      <w:r w:rsidRPr="00371009">
        <w:rPr>
          <w:rStyle w:val="Emphasis"/>
          <w:highlight w:val="cyan"/>
        </w:rPr>
        <w:t>2744 congressional-executive agreements</w:t>
      </w:r>
      <w:r w:rsidRPr="00371009">
        <w:rPr>
          <w:rStyle w:val="StyleUnderline"/>
          <w:highlight w:val="cyan"/>
        </w:rPr>
        <w:t xml:space="preserve"> and only 375 treaties</w:t>
      </w:r>
      <w:r w:rsidRPr="00394B68">
        <w:rPr>
          <w:sz w:val="16"/>
        </w:rPr>
        <w:t>.9 Congressional-executive agreements not only are numerous, but also bear on subjects of great importance to the American national interest. The North American Free Trade Agreement10 (NAFTA) and the World Trade Organization (WTO) agreements,11 the two most recent prominent examples, regulate roughly one-quarter of the U.S. gross domestic product (GDP) related to imports or exports.12</w:t>
      </w:r>
    </w:p>
    <w:p w:rsidR="0061009B" w:rsidRDefault="0061009B" w:rsidP="0061009B"/>
    <w:p w:rsidR="000550BD" w:rsidRDefault="000550BD" w:rsidP="000550BD">
      <w:pPr>
        <w:pStyle w:val="Heading4"/>
        <w:rPr>
          <w:b w:val="0"/>
        </w:rPr>
      </w:pPr>
      <w:r>
        <w:t>Senate has assented to CEAS as a modern, interchangeable device – multiple empirical examples</w:t>
      </w:r>
    </w:p>
    <w:p w:rsidR="000550BD" w:rsidRPr="000550BD" w:rsidRDefault="000550BD" w:rsidP="000550BD">
      <w:pPr>
        <w:pStyle w:val="Heading4"/>
        <w:rPr>
          <w:b w:val="0"/>
        </w:rPr>
      </w:pPr>
      <w:r>
        <w:rPr>
          <w:rFonts w:ascii="Times New Roman" w:hAnsi="Times New Roman" w:cs="Times New Roman"/>
          <w:sz w:val="24"/>
          <w:szCs w:val="24"/>
        </w:rPr>
        <w:t>King, 07 (Andrew, Hastings Constitutional Law Quarterly, “Note:  Thawing a Frozen Treaty:  Protecting United States Interest in the Arctic with a Congressional-Executive Agreement on the Law of the Sea,” 34 Hastings Const. L.Q. 329, Lexis)</w:t>
      </w:r>
    </w:p>
    <w:p w:rsidR="000550BD" w:rsidRDefault="000550BD" w:rsidP="000550BD">
      <w:pPr>
        <w:spacing w:before="100" w:beforeAutospacing="1" w:after="100" w:afterAutospacing="1" w:line="240" w:lineRule="auto"/>
        <w:ind w:right="2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was a testing ground and </w:t>
      </w:r>
      <w:r>
        <w:rPr>
          <w:rStyle w:val="StyleUnderline"/>
          <w:highlight w:val="yellow"/>
        </w:rPr>
        <w:t>over the next several years the Senate, under great public and institutional pressure, effectively demonstrated its assent to the modern, interchangeable device</w:t>
      </w:r>
      <w:r>
        <w:rPr>
          <w:rFonts w:ascii="Times New Roman" w:eastAsia="Times New Roman" w:hAnsi="Times New Roman" w:cs="Times New Roman"/>
          <w:sz w:val="24"/>
          <w:szCs w:val="24"/>
        </w:rPr>
        <w:t xml:space="preserve">. </w:t>
      </w:r>
      <w:bookmarkStart w:id="127" w:name="r108"/>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"n108"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n108</w:t>
      </w:r>
      <w:r>
        <w:rPr>
          <w:rFonts w:ascii="Times New Roman" w:eastAsia="Times New Roman" w:hAnsi="Times New Roman" w:cs="Times New Roman"/>
          <w:sz w:val="24"/>
          <w:szCs w:val="24"/>
        </w:rPr>
        <w:fldChar w:fldCharType="end"/>
      </w:r>
      <w:bookmarkEnd w:id="127"/>
      <w:r>
        <w:rPr>
          <w:rFonts w:ascii="Times New Roman" w:eastAsia="Times New Roman" w:hAnsi="Times New Roman" w:cs="Times New Roman"/>
          <w:sz w:val="24"/>
          <w:szCs w:val="24"/>
        </w:rPr>
        <w:t xml:space="preserve"> In the 1940s, President Roosevelt submitted the United Nations Charter as a </w:t>
      </w:r>
      <w:bookmarkStart w:id="128" w:name="HIT_114"/>
      <w:bookmarkStart w:id="129" w:name="ORIGHIT_114"/>
      <w:bookmarkEnd w:id="128"/>
      <w:bookmarkEnd w:id="129"/>
      <w:r>
        <w:rPr>
          <w:rFonts w:ascii="Times New Roman" w:eastAsia="Times New Roman" w:hAnsi="Times New Roman" w:cs="Times New Roman"/>
          <w:sz w:val="24"/>
          <w:szCs w:val="24"/>
        </w:rPr>
        <w:t xml:space="preserve">treaty but then, along with his successor, President Harry Truman, proceeded to submit a raft of critical international accords as Congressional-Executive agreements. </w:t>
      </w:r>
      <w:bookmarkStart w:id="130" w:name="r109"/>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"n109"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n109</w:t>
      </w:r>
      <w:r>
        <w:rPr>
          <w:rFonts w:ascii="Times New Roman" w:eastAsia="Times New Roman" w:hAnsi="Times New Roman" w:cs="Times New Roman"/>
          <w:sz w:val="24"/>
          <w:szCs w:val="24"/>
        </w:rPr>
        <w:fldChar w:fldCharType="end"/>
      </w:r>
      <w:bookmarkEnd w:id="130"/>
      <w:r>
        <w:rPr>
          <w:rFonts w:ascii="Times New Roman" w:eastAsia="Times New Roman" w:hAnsi="Times New Roman" w:cs="Times New Roman"/>
          <w:sz w:val="24"/>
          <w:szCs w:val="24"/>
        </w:rPr>
        <w:t xml:space="preserve"> In short order, </w:t>
      </w:r>
      <w:r>
        <w:rPr>
          <w:rStyle w:val="StyleUnderline"/>
          <w:highlight w:val="yellow"/>
        </w:rPr>
        <w:t xml:space="preserve">Congress used this method to approve the Bretton-Woods Agreement (establishing the International Monetary Fund and the World Bank) and the Headquarters Agreement with the United Nations. </w:t>
      </w:r>
      <w:bookmarkStart w:id="131" w:name="r110"/>
      <w:r>
        <w:rPr>
          <w:rStyle w:val="StyleUnderline"/>
          <w:highlight w:val="yellow"/>
        </w:rPr>
        <w:fldChar w:fldCharType="begin"/>
      </w:r>
      <w:r>
        <w:rPr>
          <w:rStyle w:val="StyleUnderline"/>
          <w:highlight w:val="yellow"/>
        </w:rPr>
        <w:instrText xml:space="preserve"> HYPERLINK "http://www.lexisnexis.com.proxy.lib.umich.edu/lnacui2api/frame.do?tokenKey=rsh-20.828759.544653828&amp;target=results_DocumentContent&amp;returnToKey=20_T20269751059&amp;parent=docview&amp;rand=1405989083792&amp;reloadEntirePage=true" \l "n110" </w:instrText>
      </w:r>
      <w:r>
        <w:rPr>
          <w:rStyle w:val="StyleUnderline"/>
          <w:highlight w:val="yellow"/>
        </w:rPr>
        <w:fldChar w:fldCharType="separate"/>
      </w:r>
      <w:r>
        <w:rPr>
          <w:rStyle w:val="Hyperlink"/>
          <w:highlight w:val="yellow"/>
        </w:rPr>
        <w:t>n110</w:t>
      </w:r>
      <w:r>
        <w:rPr>
          <w:rStyle w:val="StyleUnderline"/>
          <w:highlight w:val="yellow"/>
        </w:rPr>
        <w:fldChar w:fldCharType="end"/>
      </w:r>
      <w:bookmarkEnd w:id="131"/>
      <w:r>
        <w:rPr>
          <w:rStyle w:val="StyleUnderline"/>
          <w:highlight w:val="yellow"/>
        </w:rPr>
        <w:t xml:space="preserve"> Congress also used this procedure to affirm United States entry into the Food and Agricultural Organization. </w:t>
      </w:r>
      <w:bookmarkStart w:id="132" w:name="r111"/>
      <w:r>
        <w:rPr>
          <w:rStyle w:val="StyleUnderline"/>
          <w:highlight w:val="yellow"/>
        </w:rPr>
        <w:fldChar w:fldCharType="begin"/>
      </w:r>
      <w:r>
        <w:rPr>
          <w:rStyle w:val="StyleUnderline"/>
          <w:highlight w:val="yellow"/>
        </w:rPr>
        <w:instrText xml:space="preserve"> HYPERLINK "http://www.lexisnexis.com.proxy.lib.umich.edu/lnacui2api/frame.do?tokenKey=rsh-20.828759.544653828&amp;target=results_DocumentContent&amp;returnToKey=20_T20269751059&amp;parent=docview&amp;rand=1405989083792&amp;reloadEntirePage=true" \l "n111" </w:instrText>
      </w:r>
      <w:r>
        <w:rPr>
          <w:rStyle w:val="StyleUnderline"/>
          <w:highlight w:val="yellow"/>
        </w:rPr>
        <w:fldChar w:fldCharType="separate"/>
      </w:r>
      <w:r>
        <w:rPr>
          <w:rStyle w:val="Hyperlink"/>
          <w:highlight w:val="yellow"/>
        </w:rPr>
        <w:t>n111</w:t>
      </w:r>
      <w:r>
        <w:rPr>
          <w:rStyle w:val="StyleUnderline"/>
          <w:highlight w:val="yellow"/>
        </w:rPr>
        <w:fldChar w:fldCharType="end"/>
      </w:r>
      <w:bookmarkEnd w:id="132"/>
      <w:r>
        <w:rPr>
          <w:rStyle w:val="StyleUnderline"/>
          <w:highlight w:val="yellow"/>
        </w:rPr>
        <w:t xml:space="preserve"> Moreover, Congress allowed for United States participation in the United Nations Educational, Scientific, and Cultural Organization (UNESCO), the International Refugee Organization, and the World Health Organization</w:t>
      </w:r>
      <w:r>
        <w:rPr>
          <w:rFonts w:ascii="Times New Roman" w:eastAsia="Times New Roman" w:hAnsi="Times New Roman" w:cs="Times New Roman"/>
          <w:sz w:val="24"/>
          <w:szCs w:val="24"/>
        </w:rPr>
        <w:t xml:space="preserve">. </w:t>
      </w:r>
      <w:bookmarkStart w:id="133" w:name="r112"/>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"n112"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n112</w:t>
      </w:r>
      <w:r>
        <w:rPr>
          <w:rFonts w:ascii="Times New Roman" w:eastAsia="Times New Roman" w:hAnsi="Times New Roman" w:cs="Times New Roman"/>
          <w:sz w:val="24"/>
          <w:szCs w:val="24"/>
        </w:rPr>
        <w:fldChar w:fldCharType="end"/>
      </w:r>
      <w:bookmarkEnd w:id="133"/>
      <w:r>
        <w:rPr>
          <w:rFonts w:ascii="Times New Roman" w:eastAsia="Times New Roman" w:hAnsi="Times New Roman" w:cs="Times New Roman"/>
          <w:sz w:val="24"/>
          <w:szCs w:val="24"/>
        </w:rPr>
        <w:t xml:space="preserve"> The newly-used and powerful device </w:t>
      </w:r>
      <w:bookmarkStart w:id="134" w:name="PAGE_344_8365"/>
      <w:bookmarkEnd w:id="134"/>
      <w:r>
        <w:rPr>
          <w:rFonts w:ascii="Times New Roman" w:eastAsia="Times New Roman" w:hAnsi="Times New Roman" w:cs="Times New Roman"/>
          <w:sz w:val="24"/>
          <w:szCs w:val="24"/>
        </w:rPr>
        <w:t xml:space="preserve"> [*344]  gained overwhelming institutional acceptance during this period, creating what Ackerman and Golove refer to as a "constitutional moment" where the American people - the creators of the Constitution - "supported fundamental [constitutional] changes." </w:t>
      </w:r>
      <w:bookmarkStart w:id="135" w:name="r113"/>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"n113"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n113</w:t>
      </w:r>
      <w:r>
        <w:rPr>
          <w:rFonts w:ascii="Times New Roman" w:eastAsia="Times New Roman" w:hAnsi="Times New Roman" w:cs="Times New Roman"/>
          <w:sz w:val="24"/>
          <w:szCs w:val="24"/>
        </w:rPr>
        <w:fldChar w:fldCharType="end"/>
      </w:r>
      <w:bookmarkEnd w:id="135"/>
      <w:r>
        <w:rPr>
          <w:rFonts w:ascii="Times New Roman" w:eastAsia="Times New Roman" w:hAnsi="Times New Roman" w:cs="Times New Roman"/>
          <w:sz w:val="24"/>
          <w:szCs w:val="24"/>
        </w:rPr>
        <w:t xml:space="preserve"> In years following Roosevelet's and Truman's uses of the Congressional-Executive agreement, </w:t>
      </w:r>
      <w:r>
        <w:rPr>
          <w:rStyle w:val="StyleUnderline"/>
          <w:highlight w:val="yellow"/>
        </w:rPr>
        <w:t>almost every other president has utilized Congressional-Executive agreements to conclude a wide array of important international agreements</w:t>
      </w:r>
      <w:r>
        <w:rPr>
          <w:rFonts w:ascii="Times New Roman" w:eastAsia="Times New Roman" w:hAnsi="Times New Roman" w:cs="Times New Roman"/>
          <w:sz w:val="24"/>
          <w:szCs w:val="24"/>
        </w:rPr>
        <w:t xml:space="preserve">. For example, in 1972, President Richard </w:t>
      </w:r>
      <w:r>
        <w:rPr>
          <w:rStyle w:val="StyleUnderline"/>
          <w:highlight w:val="yellow"/>
        </w:rPr>
        <w:t xml:space="preserve">Nixon used a Congressional-Executive agreement to pass the first Strategic Arms Limitation </w:t>
      </w:r>
      <w:bookmarkStart w:id="136" w:name="HIT_116"/>
      <w:bookmarkStart w:id="137" w:name="ORIGHIT_116"/>
      <w:bookmarkEnd w:id="136"/>
      <w:bookmarkEnd w:id="137"/>
      <w:r>
        <w:rPr>
          <w:rStyle w:val="StyleUnderline"/>
          <w:highlight w:val="yellow"/>
        </w:rPr>
        <w:t>Treaty (SALT I),</w:t>
      </w:r>
      <w:r>
        <w:rPr>
          <w:rFonts w:ascii="Times New Roman" w:eastAsia="Times New Roman" w:hAnsi="Times New Roman" w:cs="Times New Roman"/>
          <w:sz w:val="24"/>
          <w:szCs w:val="24"/>
        </w:rPr>
        <w:t xml:space="preserve"> "one of the first major nuclear arms reduction agreements" with the Soviet Union. </w:t>
      </w:r>
      <w:bookmarkStart w:id="138" w:name="r114"/>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"n114"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n114</w:t>
      </w:r>
      <w:r>
        <w:rPr>
          <w:rFonts w:ascii="Times New Roman" w:eastAsia="Times New Roman" w:hAnsi="Times New Roman" w:cs="Times New Roman"/>
          <w:sz w:val="24"/>
          <w:szCs w:val="24"/>
        </w:rPr>
        <w:fldChar w:fldCharType="end"/>
      </w:r>
      <w:bookmarkEnd w:id="138"/>
      <w:r>
        <w:rPr>
          <w:rFonts w:ascii="Times New Roman" w:eastAsia="Times New Roman" w:hAnsi="Times New Roman" w:cs="Times New Roman"/>
          <w:sz w:val="24"/>
          <w:szCs w:val="24"/>
        </w:rPr>
        <w:t xml:space="preserve"> In 1994, President </w:t>
      </w:r>
      <w:r>
        <w:rPr>
          <w:rStyle w:val="StyleUnderline"/>
          <w:highlight w:val="yellow"/>
        </w:rPr>
        <w:t>Clinton submitted, and the Congress approved, the landmark North American Free Trade Agreement (NAFTA</w:t>
      </w:r>
      <w:r>
        <w:rPr>
          <w:rFonts w:ascii="Times New Roman" w:eastAsia="Times New Roman" w:hAnsi="Times New Roman" w:cs="Times New Roman"/>
          <w:sz w:val="24"/>
          <w:szCs w:val="24"/>
        </w:rPr>
        <w:t xml:space="preserve">) as a Congressional-Executive agreement. </w:t>
      </w:r>
      <w:bookmarkStart w:id="139" w:name="r115"/>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"n115"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n115</w:t>
      </w:r>
      <w:r>
        <w:rPr>
          <w:rFonts w:ascii="Times New Roman" w:eastAsia="Times New Roman" w:hAnsi="Times New Roman" w:cs="Times New Roman"/>
          <w:sz w:val="24"/>
          <w:szCs w:val="24"/>
        </w:rPr>
        <w:fldChar w:fldCharType="end"/>
      </w:r>
      <w:bookmarkEnd w:id="139"/>
      <w:r>
        <w:rPr>
          <w:rFonts w:ascii="Times New Roman" w:eastAsia="Times New Roman" w:hAnsi="Times New Roman" w:cs="Times New Roman"/>
          <w:sz w:val="24"/>
          <w:szCs w:val="24"/>
        </w:rPr>
        <w:t xml:space="preserve"> In 1998, the similarly groundbreaking trade agreement that authorized American participation in the World Trade Organization (WTO) was submitted by President Clinton and approved by majorities in both Houses. </w:t>
      </w:r>
      <w:bookmarkStart w:id="140" w:name="r116"/>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"n116"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n116</w:t>
      </w:r>
      <w:r>
        <w:rPr>
          <w:rFonts w:ascii="Times New Roman" w:eastAsia="Times New Roman" w:hAnsi="Times New Roman" w:cs="Times New Roman"/>
          <w:sz w:val="24"/>
          <w:szCs w:val="24"/>
        </w:rPr>
        <w:fldChar w:fldCharType="end"/>
      </w:r>
      <w:bookmarkEnd w:id="140"/>
      <w:r>
        <w:rPr>
          <w:rFonts w:ascii="Times New Roman" w:eastAsia="Times New Roman" w:hAnsi="Times New Roman" w:cs="Times New Roman"/>
          <w:sz w:val="24"/>
          <w:szCs w:val="24"/>
        </w:rPr>
        <w:t xml:space="preserve"> </w:t>
      </w:r>
    </w:p>
    <w:p w:rsidR="000550BD" w:rsidRDefault="000550BD" w:rsidP="0061009B"/>
    <w:p w:rsidR="00225E41" w:rsidRDefault="00225E41" w:rsidP="00ED08A6">
      <w:pPr>
        <w:pStyle w:val="Heading2"/>
      </w:pPr>
      <w:r>
        <w:t>AT Treaty Key General</w:t>
      </w:r>
    </w:p>
    <w:p w:rsidR="00225E41" w:rsidRPr="00DA6372" w:rsidRDefault="00225E41" w:rsidP="00225E41">
      <w:pPr>
        <w:pStyle w:val="Heading4"/>
      </w:pPr>
      <w:r>
        <w:t>No substantive reason to choose</w:t>
      </w:r>
      <w:r w:rsidRPr="00DA6372">
        <w:t xml:space="preserve"> treaties over CEAs</w:t>
      </w:r>
      <w:r>
        <w:t xml:space="preserve"> – study proves</w:t>
      </w:r>
    </w:p>
    <w:p w:rsidR="00225E41" w:rsidRPr="00394B68" w:rsidRDefault="00225E41" w:rsidP="00225E41">
      <w:r w:rsidRPr="00346F0A">
        <w:rPr>
          <w:rStyle w:val="Style13ptBold"/>
        </w:rPr>
        <w:t>Purvis</w:t>
      </w:r>
      <w:r w:rsidRPr="00394B68">
        <w:t xml:space="preserve">, April </w:t>
      </w:r>
      <w:r w:rsidRPr="00346F0A">
        <w:rPr>
          <w:rStyle w:val="Style13ptBold"/>
        </w:rPr>
        <w:t>2008</w:t>
      </w:r>
      <w:r w:rsidRPr="00394B68">
        <w:t xml:space="preserve"> (Nigel – vice president of the Nature Conservancy and deputy assistant secretary of state for Oceans, Environment and Science, and President of Climate Advisers, Paving the Way for U.S. Climate Leadership The Case for Executive Agreements and Climate Protection Authority, p. http://www.cleanair-coolplanet.org/documents/Purvis_RFF.pdf)</w:t>
      </w:r>
    </w:p>
    <w:p w:rsidR="00225E41" w:rsidRPr="00394B68" w:rsidRDefault="00225E41" w:rsidP="00225E41">
      <w:pPr>
        <w:rPr>
          <w:sz w:val="16"/>
        </w:rPr>
      </w:pPr>
      <w:r w:rsidRPr="00394B68">
        <w:rPr>
          <w:sz w:val="16"/>
        </w:rPr>
        <w:t>What should one make of these historical tendencies</w:t>
      </w:r>
      <w:r w:rsidRPr="00371009">
        <w:rPr>
          <w:sz w:val="16"/>
          <w:highlight w:val="cyan"/>
        </w:rPr>
        <w:t xml:space="preserve">? </w:t>
      </w:r>
      <w:r w:rsidRPr="00371009">
        <w:rPr>
          <w:rStyle w:val="StyleUnderline"/>
          <w:highlight w:val="cyan"/>
        </w:rPr>
        <w:t>Some scholars argue that the Constitution should be interpreted as requiring executive agreements</w:t>
      </w:r>
      <w:r w:rsidRPr="00394B68">
        <w:rPr>
          <w:rStyle w:val="StyleUnderline"/>
        </w:rPr>
        <w:t xml:space="preserve"> and treaties to occupy “separate spheres</w:t>
      </w:r>
      <w:r w:rsidRPr="00394B68">
        <w:rPr>
          <w:sz w:val="16"/>
        </w:rPr>
        <w:t xml:space="preserve">”—that is, we should reserve some international subject matters for treaties and perhaps use congressional–executive agreements exclusively in other areas. On its face, this theory is not unreasonable. On questions relating to foreign affairs, where the text of the Constitution does not provide clear guidance, the Supreme Court looks to the actual practice of the President and Congress to help it interpret the Constitution.70 </w:t>
      </w:r>
      <w:r w:rsidRPr="00371009">
        <w:rPr>
          <w:rStyle w:val="StyleUnderline"/>
          <w:highlight w:val="cyan"/>
        </w:rPr>
        <w:t xml:space="preserve">The most </w:t>
      </w:r>
      <w:r w:rsidRPr="00371009">
        <w:rPr>
          <w:rStyle w:val="Emphasis"/>
          <w:highlight w:val="cyan"/>
        </w:rPr>
        <w:t>complete, current, and persuasive empirical review</w:t>
      </w:r>
      <w:r w:rsidRPr="00371009">
        <w:rPr>
          <w:rStyle w:val="StyleUnderline"/>
          <w:highlight w:val="cyan"/>
        </w:rPr>
        <w:t xml:space="preserve"> of U.S. treaty practice to date finds “</w:t>
      </w:r>
      <w:r w:rsidRPr="00371009">
        <w:rPr>
          <w:rStyle w:val="Emphasis"/>
          <w:highlight w:val="cyan"/>
        </w:rPr>
        <w:t>no persuasive explanation</w:t>
      </w:r>
      <w:r w:rsidRPr="00371009">
        <w:rPr>
          <w:rStyle w:val="StyleUnderline"/>
          <w:highlight w:val="cyan"/>
        </w:rPr>
        <w:t>” for when treaties should be used instead of congressional–executive agreements</w:t>
      </w:r>
      <w:r w:rsidRPr="00394B68">
        <w:rPr>
          <w:sz w:val="16"/>
        </w:rPr>
        <w:t xml:space="preserve"> “based on the subject matter, form, topic, or any other substantive difference.”71 Rather, the </w:t>
      </w:r>
      <w:r w:rsidRPr="00371009">
        <w:rPr>
          <w:rStyle w:val="StyleUnderline"/>
          <w:highlight w:val="cyan"/>
        </w:rPr>
        <w:t xml:space="preserve">study finds that any consistency in classifying certain types of agreements lies in </w:t>
      </w:r>
      <w:r w:rsidRPr="00371009">
        <w:rPr>
          <w:rStyle w:val="Emphasis"/>
          <w:highlight w:val="cyan"/>
        </w:rPr>
        <w:t>historical accident</w:t>
      </w:r>
      <w:r w:rsidRPr="00371009">
        <w:rPr>
          <w:rStyle w:val="StyleUnderline"/>
          <w:highlight w:val="cyan"/>
        </w:rPr>
        <w:t xml:space="preserve"> and </w:t>
      </w:r>
      <w:r w:rsidRPr="00371009">
        <w:rPr>
          <w:rStyle w:val="Emphasis"/>
          <w:highlight w:val="cyan"/>
        </w:rPr>
        <w:t>anachronistic tradition</w:t>
      </w:r>
      <w:r w:rsidRPr="00371009">
        <w:rPr>
          <w:rStyle w:val="StyleUnderline"/>
          <w:highlight w:val="cyan"/>
        </w:rPr>
        <w:t>, rather than law and principle</w:t>
      </w:r>
      <w:r w:rsidRPr="00394B68">
        <w:rPr>
          <w:sz w:val="16"/>
        </w:rPr>
        <w:t xml:space="preserve">.72 Therefore, </w:t>
      </w:r>
      <w:r w:rsidRPr="00394B68">
        <w:rPr>
          <w:rStyle w:val="StyleUnderline"/>
        </w:rPr>
        <w:t>any existing tendencies to classify certain types of agreements as treaties rather than executive agreements should not and do not bind the President and Congress going forward</w:t>
      </w:r>
      <w:r w:rsidRPr="00394B68">
        <w:rPr>
          <w:sz w:val="16"/>
        </w:rPr>
        <w:t>.</w:t>
      </w:r>
    </w:p>
    <w:p w:rsidR="00225E41" w:rsidRPr="00394B68" w:rsidRDefault="00225E41" w:rsidP="00225E41">
      <w:pPr>
        <w:rPr>
          <w:sz w:val="16"/>
        </w:rPr>
      </w:pPr>
    </w:p>
    <w:p w:rsidR="00225E41" w:rsidRDefault="00225E41" w:rsidP="00225E41">
      <w:pPr>
        <w:pStyle w:val="Heading4"/>
      </w:pPr>
      <w:r>
        <w:t>CEAs have been used for every subject of international agreements</w:t>
      </w:r>
    </w:p>
    <w:p w:rsidR="00225E41" w:rsidRPr="00DA6372" w:rsidRDefault="00225E41" w:rsidP="00225E41">
      <w:pPr>
        <w:pStyle w:val="Heading4"/>
      </w:pPr>
      <w:r w:rsidRPr="00DA6372">
        <w:t>Empirical data proves CEAs apply to all areas</w:t>
      </w:r>
    </w:p>
    <w:p w:rsidR="00225E41" w:rsidRPr="00394B68" w:rsidRDefault="00225E41" w:rsidP="00225E41">
      <w:r w:rsidRPr="00346F0A">
        <w:rPr>
          <w:rStyle w:val="Style13ptBold"/>
        </w:rPr>
        <w:t>Yoo</w:t>
      </w:r>
      <w:r w:rsidRPr="00394B68">
        <w:t>, November</w:t>
      </w:r>
      <w:r w:rsidRPr="00394B68">
        <w:rPr>
          <w:b/>
        </w:rPr>
        <w:t xml:space="preserve"> </w:t>
      </w:r>
      <w:r w:rsidRPr="00346F0A">
        <w:rPr>
          <w:rStyle w:val="Style13ptBold"/>
        </w:rPr>
        <w:t>2011</w:t>
      </w:r>
      <w:r w:rsidRPr="00394B68">
        <w:t xml:space="preserve"> (John – Professor of Law at Berkeley Law School, Rational Treaties: Article II, Congressional-Executive Agreements, and International Bargaining, Cornell Law Review, p. Lexis-Nexis) [MN]</w:t>
      </w:r>
    </w:p>
    <w:p w:rsidR="00225E41" w:rsidRPr="00394B68" w:rsidRDefault="00225E41" w:rsidP="00225E41">
      <w:pPr>
        <w:rPr>
          <w:sz w:val="16"/>
        </w:rPr>
      </w:pPr>
      <w:r w:rsidRPr="00394B68">
        <w:rPr>
          <w:sz w:val="16"/>
        </w:rPr>
        <w:t xml:space="preserve">More recently, Oona </w:t>
      </w:r>
      <w:r w:rsidRPr="00394B68">
        <w:rPr>
          <w:rStyle w:val="StyleUnderline"/>
        </w:rPr>
        <w:t>Hathaway and</w:t>
      </w:r>
      <w:r w:rsidRPr="00394B68">
        <w:rPr>
          <w:sz w:val="16"/>
        </w:rPr>
        <w:t xml:space="preserve"> Rosalind </w:t>
      </w:r>
      <w:r w:rsidRPr="00394B68">
        <w:rPr>
          <w:rStyle w:val="StyleUnderline"/>
        </w:rPr>
        <w:t>Dixon</w:t>
      </w:r>
      <w:r w:rsidRPr="00394B68">
        <w:rPr>
          <w:sz w:val="16"/>
        </w:rPr>
        <w:t xml:space="preserve">, separately, </w:t>
      </w:r>
      <w:r w:rsidRPr="00394B68">
        <w:rPr>
          <w:rStyle w:val="StyleUnderline"/>
        </w:rPr>
        <w:t xml:space="preserve">have extended the transformative approach. Hathaway argues that </w:t>
      </w:r>
      <w:r w:rsidRPr="00FA10F3">
        <w:rPr>
          <w:rStyle w:val="Emphasis"/>
          <w:highlight w:val="cyan"/>
        </w:rPr>
        <w:t xml:space="preserve">no </w:t>
      </w:r>
      <w:r w:rsidRPr="00371009">
        <w:rPr>
          <w:rStyle w:val="Emphasis"/>
          <w:highlight w:val="cyan"/>
        </w:rPr>
        <w:t>subject-matter distinctions</w:t>
      </w:r>
      <w:r w:rsidRPr="00371009">
        <w:rPr>
          <w:rStyle w:val="StyleUnderline"/>
          <w:highlight w:val="cyan"/>
        </w:rPr>
        <w:t xml:space="preserve"> remain between treaties and congressional-executive agreements</w:t>
      </w:r>
      <w:r w:rsidRPr="00394B68">
        <w:rPr>
          <w:sz w:val="16"/>
        </w:rPr>
        <w:t xml:space="preserve">.53 </w:t>
      </w:r>
      <w:r w:rsidRPr="00371009">
        <w:rPr>
          <w:rStyle w:val="StyleUnderline"/>
          <w:highlight w:val="cyan"/>
        </w:rPr>
        <w:t xml:space="preserve">Hathaway’s </w:t>
      </w:r>
      <w:r w:rsidRPr="00371009">
        <w:rPr>
          <w:rStyle w:val="Emphasis"/>
          <w:highlight w:val="cyan"/>
        </w:rPr>
        <w:t>empirical data</w:t>
      </w:r>
      <w:r w:rsidRPr="00371009">
        <w:rPr>
          <w:rStyle w:val="StyleUnderline"/>
          <w:highlight w:val="cyan"/>
        </w:rPr>
        <w:t xml:space="preserve"> show that congressional-executive agreements have been used for </w:t>
      </w:r>
      <w:r w:rsidRPr="00371009">
        <w:rPr>
          <w:rStyle w:val="Emphasis"/>
          <w:highlight w:val="cyan"/>
        </w:rPr>
        <w:t>every subject</w:t>
      </w:r>
      <w:r w:rsidRPr="00371009">
        <w:rPr>
          <w:rStyle w:val="StyleUnderline"/>
          <w:highlight w:val="cyan"/>
        </w:rPr>
        <w:t xml:space="preserve"> on which international agreements have been made</w:t>
      </w:r>
      <w:r w:rsidRPr="00394B68">
        <w:rPr>
          <w:sz w:val="16"/>
        </w:rPr>
        <w:t>.54 Eliminating treaties and relying only on congressional-executive agreements would provide for a more democratic form of lawmaking, reject the obsolete concerns that originally gave the Senate such an outsized role in treaty making, and produce more reliable American commitments.55 Although Dixon disagrees with Ackerman’s theory of constitutional change, she argues that the Treaty Clause creates high constitutional error costs because changes in population have made it even harder to ratify a treaty than the Framers intended.56 In interchangeability, Dixon writes, “Congress has in fact succeeded in using ordinary legislative means to update constitutional meaning (i.e., the supermajority voting rule found in Article II).”57 For Ackerman and Golove, Hathaway, and Dixon, President Woodrow Wilson could have resubmitted the Treaty of Versailles, after its rejection by the Senate in 1919 by one vote, for approval by a simple majority of both houses of Congress.</w:t>
      </w:r>
    </w:p>
    <w:p w:rsidR="00225E41" w:rsidRPr="00DA6372" w:rsidRDefault="00225E41" w:rsidP="00225E41">
      <w:pPr>
        <w:rPr>
          <w:sz w:val="16"/>
        </w:rPr>
      </w:pPr>
    </w:p>
    <w:p w:rsidR="00D61BAF" w:rsidRDefault="00D61BAF" w:rsidP="00ED08A6">
      <w:pPr>
        <w:pStyle w:val="Heading2"/>
      </w:pPr>
      <w:r>
        <w:t>AT Rollback</w:t>
      </w:r>
    </w:p>
    <w:p w:rsidR="00BB1054" w:rsidRDefault="00BB1054" w:rsidP="00BB1054">
      <w:pPr>
        <w:pStyle w:val="Heading4"/>
        <w:rPr>
          <w:b w:val="0"/>
        </w:rPr>
      </w:pPr>
      <w:r>
        <w:t>Despite criticisms, prevailing view is that CEAS are an alternative to treaties in every instance</w:t>
      </w:r>
    </w:p>
    <w:p w:rsidR="00BB1054" w:rsidRPr="00BB1054" w:rsidRDefault="00BB1054" w:rsidP="00BB1054">
      <w:pPr>
        <w:pStyle w:val="Heading4"/>
        <w:rPr>
          <w:b w:val="0"/>
        </w:rPr>
      </w:pPr>
      <w:r>
        <w:rPr>
          <w:rFonts w:ascii="Times New Roman" w:hAnsi="Times New Roman" w:cs="Times New Roman"/>
          <w:sz w:val="24"/>
          <w:szCs w:val="24"/>
        </w:rPr>
        <w:t>King, 07 (Andrew, Hastings Constitutional Law Quarterly, “Note:  Thawing a Frozen Treaty:  Protecting United States Interest in the Arctic with a Congressional-Executive Agreement on the Law of the Sea,” 34 Hastings Const. L.Q. 329, Lexis)</w:t>
      </w:r>
    </w:p>
    <w:p w:rsidR="00BB1054" w:rsidRDefault="00BB1054" w:rsidP="00BB1054">
      <w:pPr>
        <w:spacing w:before="100" w:beforeAutospacing="1" w:after="100" w:afterAutospacing="1" w:line="240" w:lineRule="auto"/>
        <w:ind w:right="225"/>
        <w:rPr>
          <w:rFonts w:ascii="Times New Roman" w:eastAsia="Times New Roman" w:hAnsi="Times New Roman" w:cs="Times New Roman"/>
          <w:sz w:val="24"/>
          <w:szCs w:val="24"/>
        </w:rPr>
      </w:pPr>
      <w:r>
        <w:rPr>
          <w:rStyle w:val="StyleUnderline"/>
          <w:highlight w:val="yellow"/>
        </w:rPr>
        <w:t xml:space="preserve">In spite of these criticisms, "the prevailing view is that the Congressional-Executive greement can be used as an alternative to the </w:t>
      </w:r>
      <w:bookmarkStart w:id="141" w:name="HIT_137"/>
      <w:bookmarkStart w:id="142" w:name="ORIGHIT_137"/>
      <w:bookmarkEnd w:id="141"/>
      <w:bookmarkEnd w:id="142"/>
      <w:r>
        <w:rPr>
          <w:rStyle w:val="StyleUnderline"/>
          <w:highlight w:val="yellow"/>
        </w:rPr>
        <w:t>treaty method in every instance.</w:t>
      </w:r>
      <w:r>
        <w:rPr>
          <w:rFonts w:ascii="Times New Roman" w:eastAsia="Times New Roman" w:hAnsi="Times New Roman" w:cs="Times New Roman"/>
          <w:sz w:val="24"/>
          <w:szCs w:val="24"/>
        </w:rPr>
        <w:t xml:space="preserve">" </w:t>
      </w:r>
      <w:bookmarkStart w:id="143" w:name="r140"/>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"n140"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n140</w:t>
      </w:r>
      <w:r>
        <w:rPr>
          <w:rFonts w:ascii="Times New Roman" w:eastAsia="Times New Roman" w:hAnsi="Times New Roman" w:cs="Times New Roman"/>
          <w:sz w:val="24"/>
          <w:szCs w:val="24"/>
        </w:rPr>
        <w:fldChar w:fldCharType="end"/>
      </w:r>
      <w:bookmarkEnd w:id="143"/>
      <w:r>
        <w:rPr>
          <w:rFonts w:ascii="Times New Roman" w:eastAsia="Times New Roman" w:hAnsi="Times New Roman" w:cs="Times New Roman"/>
          <w:sz w:val="24"/>
          <w:szCs w:val="24"/>
        </w:rPr>
        <w:t xml:space="preserve"> </w:t>
      </w:r>
      <w:r>
        <w:rPr>
          <w:rStyle w:val="StyleUnderline"/>
          <w:highlight w:val="yellow"/>
        </w:rPr>
        <w:t xml:space="preserve">While there are the odd "empty senatorial pronunciamentos" </w:t>
      </w:r>
      <w:bookmarkStart w:id="144" w:name="r141"/>
      <w:r>
        <w:rPr>
          <w:rStyle w:val="StyleUnderline"/>
          <w:highlight w:val="yellow"/>
        </w:rPr>
        <w:fldChar w:fldCharType="begin"/>
      </w:r>
      <w:r>
        <w:rPr>
          <w:rStyle w:val="StyleUnderline"/>
          <w:highlight w:val="yellow"/>
        </w:rPr>
        <w:instrText xml:space="preserve"> HYPERLINK "http://www.lexisnexis.com.proxy.lib.umich.edu/lnacui2api/frame.do?tokenKey=rsh-20.828759.544653828&amp;target=results_DocumentContent&amp;returnToKey=20_T20269751059&amp;parent=docview&amp;rand=1405989083792&amp;reloadEntirePage=true" \l "n141" </w:instrText>
      </w:r>
      <w:r>
        <w:rPr>
          <w:rStyle w:val="StyleUnderline"/>
          <w:highlight w:val="yellow"/>
        </w:rPr>
        <w:fldChar w:fldCharType="separate"/>
      </w:r>
      <w:r>
        <w:rPr>
          <w:rStyle w:val="Hyperlink"/>
          <w:highlight w:val="yellow"/>
        </w:rPr>
        <w:t>n141</w:t>
      </w:r>
      <w:r>
        <w:rPr>
          <w:rStyle w:val="StyleUnderline"/>
          <w:highlight w:val="yellow"/>
        </w:rPr>
        <w:fldChar w:fldCharType="end"/>
      </w:r>
      <w:bookmarkEnd w:id="144"/>
      <w:r>
        <w:rPr>
          <w:rStyle w:val="StyleUnderline"/>
          <w:highlight w:val="yellow"/>
        </w:rPr>
        <w:t xml:space="preserve"> against the device, and the occasional weak Presidential concession to the demands of the Senate, </w:t>
      </w:r>
      <w:bookmarkStart w:id="145" w:name="r142"/>
      <w:r>
        <w:rPr>
          <w:rStyle w:val="StyleUnderline"/>
          <w:highlight w:val="yellow"/>
        </w:rPr>
        <w:fldChar w:fldCharType="begin"/>
      </w:r>
      <w:r>
        <w:rPr>
          <w:rStyle w:val="StyleUnderline"/>
          <w:highlight w:val="yellow"/>
        </w:rPr>
        <w:instrText xml:space="preserve"> HYPERLINK "http://www.lexisnexis.com.proxy.lib.umich.edu/lnacui2api/frame.do?tokenKey=rsh-20.828759.544653828&amp;target=results_DocumentContent&amp;returnToKey=20_T20269751059&amp;parent=docview&amp;rand=1405989083792&amp;reloadEntirePage=true" \l "n142" </w:instrText>
      </w:r>
      <w:r>
        <w:rPr>
          <w:rStyle w:val="StyleUnderline"/>
          <w:highlight w:val="yellow"/>
        </w:rPr>
        <w:fldChar w:fldCharType="separate"/>
      </w:r>
      <w:r>
        <w:rPr>
          <w:rStyle w:val="Hyperlink"/>
          <w:highlight w:val="yellow"/>
        </w:rPr>
        <w:t>n142</w:t>
      </w:r>
      <w:r>
        <w:rPr>
          <w:rStyle w:val="StyleUnderline"/>
          <w:highlight w:val="yellow"/>
        </w:rPr>
        <w:fldChar w:fldCharType="end"/>
      </w:r>
      <w:bookmarkEnd w:id="145"/>
      <w:r>
        <w:rPr>
          <w:rStyle w:val="StyleUnderline"/>
          <w:highlight w:val="yellow"/>
        </w:rPr>
        <w:t xml:space="preserve"> "the </w:t>
      </w:r>
      <w:bookmarkStart w:id="146" w:name="HIT_139"/>
      <w:bookmarkStart w:id="147" w:name="ORIGHIT_139"/>
      <w:bookmarkEnd w:id="146"/>
      <w:bookmarkEnd w:id="147"/>
      <w:r>
        <w:rPr>
          <w:rStyle w:val="StyleUnderline"/>
          <w:highlight w:val="yellow"/>
        </w:rPr>
        <w:t xml:space="preserve">law in this </w:t>
      </w:r>
      <w:bookmarkStart w:id="148" w:name="PAGE_347_8365"/>
      <w:bookmarkEnd w:id="148"/>
      <w:r>
        <w:rPr>
          <w:rStyle w:val="StyleUnderline"/>
          <w:highlight w:val="yellow"/>
        </w:rPr>
        <w:t xml:space="preserve"> [*347]  area remains where it was left by President Truman and the Eightieth Congress: if the President persuades a majority in both Houses to ratify an executive agreement, it gains unquestioned acceptance as a binding international obligation ... ."</w:t>
      </w:r>
      <w:r>
        <w:rPr>
          <w:rFonts w:ascii="Times New Roman" w:eastAsia="Times New Roman" w:hAnsi="Times New Roman" w:cs="Times New Roman"/>
          <w:sz w:val="24"/>
          <w:szCs w:val="24"/>
        </w:rPr>
        <w:t xml:space="preserve"> </w:t>
      </w:r>
      <w:bookmarkStart w:id="149" w:name="r143"/>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"n143"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n143</w:t>
      </w:r>
      <w:r>
        <w:rPr>
          <w:rFonts w:ascii="Times New Roman" w:eastAsia="Times New Roman" w:hAnsi="Times New Roman" w:cs="Times New Roman"/>
          <w:sz w:val="24"/>
          <w:szCs w:val="24"/>
        </w:rPr>
        <w:fldChar w:fldCharType="end"/>
      </w:r>
      <w:bookmarkEnd w:id="149"/>
      <w:r>
        <w:rPr>
          <w:rFonts w:ascii="Times New Roman" w:eastAsia="Times New Roman" w:hAnsi="Times New Roman" w:cs="Times New Roman"/>
          <w:sz w:val="24"/>
          <w:szCs w:val="24"/>
        </w:rPr>
        <w:t xml:space="preserve"> As Ackerman and Golove emphasized, "Articles I and II set up alternative systems through which the nation can commit itself internationally - one with, and one without, the cooperation of the House." </w:t>
      </w:r>
      <w:bookmarkStart w:id="150" w:name="r144"/>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"n144"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n144</w:t>
      </w:r>
      <w:r>
        <w:rPr>
          <w:rFonts w:ascii="Times New Roman" w:eastAsia="Times New Roman" w:hAnsi="Times New Roman" w:cs="Times New Roman"/>
          <w:sz w:val="24"/>
          <w:szCs w:val="24"/>
        </w:rPr>
        <w:fldChar w:fldCharType="end"/>
      </w:r>
      <w:bookmarkEnd w:id="150"/>
      <w:r>
        <w:rPr>
          <w:rFonts w:ascii="Times New Roman" w:eastAsia="Times New Roman" w:hAnsi="Times New Roman" w:cs="Times New Roman"/>
          <w:sz w:val="24"/>
          <w:szCs w:val="24"/>
        </w:rPr>
        <w:t xml:space="preserve"> </w:t>
      </w:r>
    </w:p>
    <w:p w:rsidR="00BB1054" w:rsidRDefault="00BB1054" w:rsidP="00BB1054">
      <w:pPr>
        <w:pStyle w:val="Heading4"/>
        <w:rPr>
          <w:b w:val="0"/>
        </w:rPr>
      </w:pPr>
      <w:r>
        <w:t>No rollback – courts are extremely deferential on foreign affairs</w:t>
      </w:r>
    </w:p>
    <w:p w:rsidR="00BB1054" w:rsidRPr="00BB1054" w:rsidRDefault="00BB1054" w:rsidP="00BB1054">
      <w:pPr>
        <w:pStyle w:val="Heading4"/>
        <w:rPr>
          <w:b w:val="0"/>
        </w:rPr>
      </w:pPr>
      <w:r>
        <w:rPr>
          <w:rFonts w:ascii="Times New Roman" w:hAnsi="Times New Roman" w:cs="Times New Roman"/>
          <w:sz w:val="24"/>
          <w:szCs w:val="24"/>
        </w:rPr>
        <w:t>King, 07 (Andrew, Hastings Constitutional Law Quarterly, “Note:  Thawing a Frozen Treaty:  Protecting United States Interest in the Arctic with a Congressional-Executive Agreement on the Law of the Sea,” 34 Hastings Const. L.Q. 329, Lexis)</w:t>
      </w:r>
    </w:p>
    <w:p w:rsidR="00BB1054" w:rsidRDefault="00BB1054" w:rsidP="00BB1054">
      <w:pPr>
        <w:spacing w:before="100" w:beforeAutospacing="1" w:after="100" w:afterAutospacing="1" w:line="240" w:lineRule="auto"/>
        <w:ind w:right="225"/>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 xml:space="preserve">The United States Supreme Court has not directly addressed the constitutionality of the Congressional-Executive agreement as a means to conclude international accords. </w:t>
      </w:r>
      <w:bookmarkStart w:id="151" w:name="r117"/>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"n117"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n117</w:t>
      </w:r>
      <w:r>
        <w:rPr>
          <w:rFonts w:ascii="Times New Roman" w:eastAsia="Times New Roman" w:hAnsi="Times New Roman" w:cs="Times New Roman"/>
          <w:sz w:val="24"/>
          <w:szCs w:val="24"/>
        </w:rPr>
        <w:fldChar w:fldCharType="end"/>
      </w:r>
      <w:bookmarkEnd w:id="151"/>
      <w:r>
        <w:rPr>
          <w:rFonts w:ascii="Times New Roman" w:eastAsia="Times New Roman" w:hAnsi="Times New Roman" w:cs="Times New Roman"/>
          <w:sz w:val="24"/>
          <w:szCs w:val="24"/>
        </w:rPr>
        <w:t xml:space="preserve"> However, </w:t>
      </w:r>
      <w:r>
        <w:rPr>
          <w:rStyle w:val="StyleUnderline"/>
          <w:highlight w:val="yellow"/>
        </w:rPr>
        <w:t>in 1936, the Court remarked that the president's ability to engage in foreign affairs "did not depend upon the affirmative grants of the Constitution," and in this "vast external realm ... the President alone has the power to speak or listen as a representative of the nation."</w:t>
      </w:r>
      <w:r>
        <w:rPr>
          <w:rFonts w:ascii="Times New Roman" w:eastAsia="Times New Roman" w:hAnsi="Times New Roman" w:cs="Times New Roman"/>
          <w:sz w:val="24"/>
          <w:szCs w:val="24"/>
        </w:rPr>
        <w:t xml:space="preserve"> </w:t>
      </w:r>
      <w:bookmarkStart w:id="152" w:name="r118"/>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"n118"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n118</w:t>
      </w:r>
      <w:r>
        <w:rPr>
          <w:rFonts w:ascii="Times New Roman" w:eastAsia="Times New Roman" w:hAnsi="Times New Roman" w:cs="Times New Roman"/>
          <w:sz w:val="24"/>
          <w:szCs w:val="24"/>
        </w:rPr>
        <w:fldChar w:fldCharType="end"/>
      </w:r>
      <w:bookmarkEnd w:id="152"/>
      <w:r>
        <w:rPr>
          <w:rFonts w:ascii="Times New Roman" w:eastAsia="Times New Roman" w:hAnsi="Times New Roman" w:cs="Times New Roman"/>
          <w:sz w:val="24"/>
          <w:szCs w:val="24"/>
        </w:rPr>
        <w:t xml:space="preserve"> In United States v. Belmont </w:t>
      </w:r>
      <w:bookmarkStart w:id="153" w:name="r119"/>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"n119"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n119</w:t>
      </w:r>
      <w:r>
        <w:rPr>
          <w:rFonts w:ascii="Times New Roman" w:eastAsia="Times New Roman" w:hAnsi="Times New Roman" w:cs="Times New Roman"/>
          <w:sz w:val="24"/>
          <w:szCs w:val="24"/>
        </w:rPr>
        <w:fldChar w:fldCharType="end"/>
      </w:r>
      <w:bookmarkEnd w:id="153"/>
      <w:r>
        <w:rPr>
          <w:rFonts w:ascii="Times New Roman" w:eastAsia="Times New Roman" w:hAnsi="Times New Roman" w:cs="Times New Roman"/>
          <w:sz w:val="24"/>
          <w:szCs w:val="24"/>
        </w:rPr>
        <w:t xml:space="preserve"> and United States v. Pink, </w:t>
      </w:r>
      <w:bookmarkStart w:id="154" w:name="r120"/>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"n120"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n120</w:t>
      </w:r>
      <w:r>
        <w:rPr>
          <w:rFonts w:ascii="Times New Roman" w:eastAsia="Times New Roman" w:hAnsi="Times New Roman" w:cs="Times New Roman"/>
          <w:sz w:val="24"/>
          <w:szCs w:val="24"/>
        </w:rPr>
        <w:fldChar w:fldCharType="end"/>
      </w:r>
      <w:bookmarkEnd w:id="154"/>
      <w:r>
        <w:rPr>
          <w:rFonts w:ascii="Times New Roman" w:eastAsia="Times New Roman" w:hAnsi="Times New Roman" w:cs="Times New Roman"/>
          <w:sz w:val="24"/>
          <w:szCs w:val="24"/>
        </w:rPr>
        <w:t xml:space="preserve"> cases involving the use of sole-executive agreements, the Court ruled that such "international compacts and agreements ... have a similar dignity" to Article II </w:t>
      </w:r>
      <w:bookmarkStart w:id="155" w:name="HIT_118"/>
      <w:bookmarkStart w:id="156" w:name="ORIGHIT_118"/>
      <w:bookmarkEnd w:id="155"/>
      <w:bookmarkEnd w:id="156"/>
      <w:r>
        <w:rPr>
          <w:rFonts w:ascii="Times New Roman" w:eastAsia="Times New Roman" w:hAnsi="Times New Roman" w:cs="Times New Roman"/>
          <w:sz w:val="24"/>
          <w:szCs w:val="24"/>
        </w:rPr>
        <w:t xml:space="preserve">treaties. </w:t>
      </w:r>
      <w:bookmarkStart w:id="157" w:name="r121"/>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"n121"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n121</w:t>
      </w:r>
      <w:r>
        <w:rPr>
          <w:rFonts w:ascii="Times New Roman" w:eastAsia="Times New Roman" w:hAnsi="Times New Roman" w:cs="Times New Roman"/>
          <w:sz w:val="24"/>
          <w:szCs w:val="24"/>
        </w:rPr>
        <w:fldChar w:fldCharType="end"/>
      </w:r>
      <w:bookmarkEnd w:id="157"/>
      <w:r>
        <w:rPr>
          <w:rFonts w:ascii="Times New Roman" w:eastAsia="Times New Roman" w:hAnsi="Times New Roman" w:cs="Times New Roman"/>
          <w:sz w:val="24"/>
          <w:szCs w:val="24"/>
        </w:rPr>
        <w:t xml:space="preserve"> Furthermore, </w:t>
      </w:r>
      <w:r>
        <w:rPr>
          <w:rStyle w:val="StyleUnderline"/>
          <w:highlight w:val="yellow"/>
        </w:rPr>
        <w:t xml:space="preserve">as Ackerman and </w:t>
      </w:r>
      <w:bookmarkStart w:id="158" w:name="PAGE_345_8365"/>
      <w:bookmarkEnd w:id="158"/>
      <w:r>
        <w:rPr>
          <w:rStyle w:val="StyleUnderline"/>
          <w:highlight w:val="yellow"/>
        </w:rPr>
        <w:t xml:space="preserve"> [*345]  Golove observed, since World War II "the Court has been extremely deferential on foreign affairs, allowing Congress and the President to fight out their constitutional battles on their own terms."</w:t>
      </w:r>
      <w:r>
        <w:rPr>
          <w:rFonts w:ascii="Times New Roman" w:eastAsia="Times New Roman" w:hAnsi="Times New Roman" w:cs="Times New Roman"/>
          <w:sz w:val="24"/>
          <w:szCs w:val="24"/>
        </w:rPr>
        <w:t xml:space="preserve"> </w:t>
      </w:r>
      <w:bookmarkStart w:id="159" w:name="r122"/>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"n122"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n122</w:t>
      </w:r>
      <w:r>
        <w:rPr>
          <w:rFonts w:ascii="Times New Roman" w:eastAsia="Times New Roman" w:hAnsi="Times New Roman" w:cs="Times New Roman"/>
          <w:sz w:val="24"/>
          <w:szCs w:val="24"/>
        </w:rPr>
        <w:fldChar w:fldCharType="end"/>
      </w:r>
      <w:bookmarkEnd w:id="159"/>
      <w:r>
        <w:rPr>
          <w:rFonts w:ascii="Times New Roman" w:eastAsia="Times New Roman" w:hAnsi="Times New Roman" w:cs="Times New Roman"/>
          <w:sz w:val="24"/>
          <w:szCs w:val="24"/>
        </w:rPr>
        <w:t xml:space="preserve"> The most recent case implicating the legitimacy of the Congressional-Executive agreement is Dames &amp; Moore v. Regan. </w:t>
      </w:r>
      <w:bookmarkStart w:id="160" w:name="r123"/>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"n123"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n123</w:t>
      </w:r>
      <w:r>
        <w:rPr>
          <w:rFonts w:ascii="Times New Roman" w:eastAsia="Times New Roman" w:hAnsi="Times New Roman" w:cs="Times New Roman"/>
          <w:sz w:val="24"/>
          <w:szCs w:val="24"/>
        </w:rPr>
        <w:fldChar w:fldCharType="end"/>
      </w:r>
      <w:bookmarkEnd w:id="160"/>
      <w:r>
        <w:rPr>
          <w:rFonts w:ascii="Times New Roman" w:eastAsia="Times New Roman" w:hAnsi="Times New Roman" w:cs="Times New Roman"/>
          <w:sz w:val="24"/>
          <w:szCs w:val="24"/>
        </w:rPr>
        <w:t xml:space="preserve"> There, the Court upheld the use of a sole-executive agreement by President Carter that secured the release of American hostages held by Iran in exchange for the delivery of </w:t>
      </w:r>
      <w:bookmarkStart w:id="161" w:name="HIT_120"/>
      <w:bookmarkStart w:id="162" w:name="ORIGHIT_120"/>
      <w:bookmarkEnd w:id="161"/>
      <w:bookmarkEnd w:id="162"/>
      <w:r>
        <w:rPr>
          <w:rFonts w:ascii="Times New Roman" w:eastAsia="Times New Roman" w:hAnsi="Times New Roman" w:cs="Times New Roman"/>
          <w:sz w:val="24"/>
          <w:szCs w:val="24"/>
        </w:rPr>
        <w:t xml:space="preserve">frozen Iranian assets to a claims tribunal in The Hague. </w:t>
      </w:r>
      <w:bookmarkStart w:id="163" w:name="r124"/>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"n124"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n124</w:t>
      </w:r>
      <w:r>
        <w:rPr>
          <w:rFonts w:ascii="Times New Roman" w:eastAsia="Times New Roman" w:hAnsi="Times New Roman" w:cs="Times New Roman"/>
          <w:sz w:val="24"/>
          <w:szCs w:val="24"/>
        </w:rPr>
        <w:fldChar w:fldCharType="end"/>
      </w:r>
      <w:bookmarkEnd w:id="163"/>
      <w:r>
        <w:rPr>
          <w:rFonts w:ascii="Times New Roman" w:eastAsia="Times New Roman" w:hAnsi="Times New Roman" w:cs="Times New Roman"/>
          <w:sz w:val="24"/>
          <w:szCs w:val="24"/>
        </w:rPr>
        <w:t xml:space="preserve"> In reaching its conclusion, the Court invoked Justice Jackson's famous concurrence in Youngstown Sheet &amp; Tube Co. v. Sawyer </w:t>
      </w:r>
      <w:bookmarkStart w:id="164" w:name="r125"/>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"n125"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n125</w:t>
      </w:r>
      <w:r>
        <w:rPr>
          <w:rFonts w:ascii="Times New Roman" w:eastAsia="Times New Roman" w:hAnsi="Times New Roman" w:cs="Times New Roman"/>
          <w:sz w:val="24"/>
          <w:szCs w:val="24"/>
        </w:rPr>
        <w:fldChar w:fldCharType="end"/>
      </w:r>
      <w:bookmarkEnd w:id="164"/>
      <w:r>
        <w:rPr>
          <w:rFonts w:ascii="Times New Roman" w:eastAsia="Times New Roman" w:hAnsi="Times New Roman" w:cs="Times New Roman"/>
          <w:sz w:val="24"/>
          <w:szCs w:val="24"/>
        </w:rPr>
        <w:t xml:space="preserve"> and looked to the extent of congressional approval of President Carter's acts. </w:t>
      </w:r>
      <w:bookmarkStart w:id="165" w:name="r126"/>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"n126"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n126</w:t>
      </w:r>
      <w:r>
        <w:rPr>
          <w:rFonts w:ascii="Times New Roman" w:eastAsia="Times New Roman" w:hAnsi="Times New Roman" w:cs="Times New Roman"/>
          <w:sz w:val="24"/>
          <w:szCs w:val="24"/>
        </w:rPr>
        <w:fldChar w:fldCharType="end"/>
      </w:r>
      <w:bookmarkEnd w:id="165"/>
      <w:r>
        <w:rPr>
          <w:rFonts w:ascii="Times New Roman" w:eastAsia="Times New Roman" w:hAnsi="Times New Roman" w:cs="Times New Roman"/>
          <w:sz w:val="24"/>
          <w:szCs w:val="24"/>
        </w:rPr>
        <w:t xml:space="preserve"> The Court found that that Congress had "acquiesced in the President's action," noting that Congress had previously approved similar claim settlement agreements and had not objected in this instance. </w:t>
      </w:r>
      <w:bookmarkStart w:id="166" w:name="r127"/>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"n127"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n127</w:t>
      </w:r>
      <w:r>
        <w:rPr>
          <w:rFonts w:ascii="Times New Roman" w:eastAsia="Times New Roman" w:hAnsi="Times New Roman" w:cs="Times New Roman"/>
          <w:sz w:val="24"/>
          <w:szCs w:val="24"/>
        </w:rPr>
        <w:fldChar w:fldCharType="end"/>
      </w:r>
      <w:bookmarkEnd w:id="166"/>
      <w:r>
        <w:rPr>
          <w:rFonts w:ascii="Times New Roman" w:eastAsia="Times New Roman" w:hAnsi="Times New Roman" w:cs="Times New Roman"/>
          <w:sz w:val="24"/>
          <w:szCs w:val="24"/>
        </w:rPr>
        <w:t xml:space="preserve"> As Ackerman and Golove suggest, if, as indicated by the Dames &amp; Moore Court, the test of the legitimacy of "international agreements other than </w:t>
      </w:r>
      <w:bookmarkStart w:id="167" w:name="HIT_121"/>
      <w:bookmarkStart w:id="168" w:name="ORIGHIT_121"/>
      <w:bookmarkEnd w:id="167"/>
      <w:bookmarkEnd w:id="168"/>
      <w:r>
        <w:rPr>
          <w:rFonts w:ascii="Times New Roman" w:eastAsia="Times New Roman" w:hAnsi="Times New Roman" w:cs="Times New Roman"/>
          <w:sz w:val="24"/>
          <w:szCs w:val="24"/>
        </w:rPr>
        <w:t xml:space="preserve">treaties" depends on the support of Congress, then it seems likely that a Congressional-Executive agreement where both Houses of Congress vote to approve an international accord should easily pass constitutional muster. </w:t>
      </w:r>
      <w:bookmarkStart w:id="169" w:name="r128"/>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"n128"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n128</w:t>
      </w:r>
      <w:r>
        <w:rPr>
          <w:rFonts w:ascii="Times New Roman" w:eastAsia="Times New Roman" w:hAnsi="Times New Roman" w:cs="Times New Roman"/>
          <w:sz w:val="24"/>
          <w:szCs w:val="24"/>
        </w:rPr>
        <w:fldChar w:fldCharType="end"/>
      </w:r>
      <w:bookmarkEnd w:id="169"/>
      <w:r>
        <w:rPr>
          <w:rFonts w:ascii="Times New Roman" w:eastAsia="Times New Roman" w:hAnsi="Times New Roman" w:cs="Times New Roman"/>
          <w:sz w:val="24"/>
          <w:szCs w:val="24"/>
        </w:rPr>
        <w:t xml:space="preserve"> While many have accepted the Congressional-Executive agreement as interchangeable with the Article II </w:t>
      </w:r>
      <w:bookmarkStart w:id="170" w:name="HIT_123"/>
      <w:bookmarkStart w:id="171" w:name="ORIGHIT_123"/>
      <w:bookmarkEnd w:id="170"/>
      <w:bookmarkEnd w:id="171"/>
      <w:r>
        <w:rPr>
          <w:rFonts w:ascii="Times New Roman" w:eastAsia="Times New Roman" w:hAnsi="Times New Roman" w:cs="Times New Roman"/>
          <w:sz w:val="24"/>
          <w:szCs w:val="24"/>
        </w:rPr>
        <w:t xml:space="preserve">treaty as a means to conclude international accords, this view is certainly not without its critics. Chief among them is Harvard's Laurence Tribe, who, following in the footsteps of 1940s opponent Edwin Borchard, </w:t>
      </w:r>
      <w:bookmarkStart w:id="172" w:name="r129"/>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"n129"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n129</w:t>
      </w:r>
      <w:r>
        <w:rPr>
          <w:rFonts w:ascii="Times New Roman" w:eastAsia="Times New Roman" w:hAnsi="Times New Roman" w:cs="Times New Roman"/>
          <w:sz w:val="24"/>
          <w:szCs w:val="24"/>
        </w:rPr>
        <w:fldChar w:fldCharType="end"/>
      </w:r>
      <w:bookmarkEnd w:id="172"/>
      <w:r>
        <w:rPr>
          <w:rFonts w:ascii="Times New Roman" w:eastAsia="Times New Roman" w:hAnsi="Times New Roman" w:cs="Times New Roman"/>
          <w:sz w:val="24"/>
          <w:szCs w:val="24"/>
        </w:rPr>
        <w:t xml:space="preserve"> rails against the device as antithetical to the "reasoned and rigorous textual and structural analysis" of constitutional inquiry. </w:t>
      </w:r>
      <w:bookmarkStart w:id="173" w:name="r130"/>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"n130"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n130</w:t>
      </w:r>
      <w:r>
        <w:rPr>
          <w:rFonts w:ascii="Times New Roman" w:eastAsia="Times New Roman" w:hAnsi="Times New Roman" w:cs="Times New Roman"/>
          <w:sz w:val="24"/>
          <w:szCs w:val="24"/>
        </w:rPr>
        <w:fldChar w:fldCharType="end"/>
      </w:r>
      <w:bookmarkEnd w:id="173"/>
      <w:r>
        <w:rPr>
          <w:rFonts w:ascii="Times New Roman" w:eastAsia="Times New Roman" w:hAnsi="Times New Roman" w:cs="Times New Roman"/>
          <w:sz w:val="24"/>
          <w:szCs w:val="24"/>
        </w:rPr>
        <w:t xml:space="preserve"> Professor Tribe essentially argues that the text of the Constitution provides only one way of concluding international agreements - the Article II </w:t>
      </w:r>
      <w:bookmarkStart w:id="174" w:name="HIT_125"/>
      <w:bookmarkStart w:id="175" w:name="ORIGHIT_125"/>
      <w:bookmarkEnd w:id="174"/>
      <w:bookmarkEnd w:id="175"/>
      <w:r>
        <w:rPr>
          <w:rFonts w:ascii="Times New Roman" w:eastAsia="Times New Roman" w:hAnsi="Times New Roman" w:cs="Times New Roman"/>
          <w:sz w:val="24"/>
          <w:szCs w:val="24"/>
        </w:rPr>
        <w:t xml:space="preserve">treaty. </w:t>
      </w:r>
      <w:bookmarkStart w:id="176" w:name="r131"/>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"n131"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n131</w:t>
      </w:r>
      <w:r>
        <w:rPr>
          <w:rFonts w:ascii="Times New Roman" w:eastAsia="Times New Roman" w:hAnsi="Times New Roman" w:cs="Times New Roman"/>
          <w:sz w:val="24"/>
          <w:szCs w:val="24"/>
        </w:rPr>
        <w:fldChar w:fldCharType="end"/>
      </w:r>
      <w:bookmarkEnd w:id="176"/>
      <w:r>
        <w:rPr>
          <w:rFonts w:ascii="Times New Roman" w:eastAsia="Times New Roman" w:hAnsi="Times New Roman" w:cs="Times New Roman"/>
          <w:sz w:val="24"/>
          <w:szCs w:val="24"/>
        </w:rPr>
        <w:t xml:space="preserve"> While acknowledging that "the </w:t>
      </w:r>
      <w:bookmarkStart w:id="177" w:name="PAGE_346_8365"/>
      <w:bookmarkEnd w:id="177"/>
      <w:r>
        <w:rPr>
          <w:rFonts w:ascii="Times New Roman" w:eastAsia="Times New Roman" w:hAnsi="Times New Roman" w:cs="Times New Roman"/>
          <w:sz w:val="24"/>
          <w:szCs w:val="24"/>
        </w:rPr>
        <w:t xml:space="preserve"> [*346]  congressional-executive agreement has recent practice on its side," Tribe makes several complex textual and structural arguments that a proper reading of the Constitution mandates the </w:t>
      </w:r>
      <w:bookmarkStart w:id="178" w:name="HIT_127"/>
      <w:bookmarkStart w:id="179" w:name="ORIGHIT_127"/>
      <w:bookmarkEnd w:id="178"/>
      <w:bookmarkEnd w:id="179"/>
      <w:r>
        <w:rPr>
          <w:rFonts w:ascii="Times New Roman" w:eastAsia="Times New Roman" w:hAnsi="Times New Roman" w:cs="Times New Roman"/>
          <w:sz w:val="24"/>
          <w:szCs w:val="24"/>
        </w:rPr>
        <w:t xml:space="preserve">treaty as the exclusive device. </w:t>
      </w:r>
      <w:bookmarkStart w:id="180" w:name="r132"/>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"n132"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n132</w:t>
      </w:r>
      <w:r>
        <w:rPr>
          <w:rFonts w:ascii="Times New Roman" w:eastAsia="Times New Roman" w:hAnsi="Times New Roman" w:cs="Times New Roman"/>
          <w:sz w:val="24"/>
          <w:szCs w:val="24"/>
        </w:rPr>
        <w:fldChar w:fldCharType="end"/>
      </w:r>
      <w:bookmarkEnd w:id="180"/>
      <w:r>
        <w:rPr>
          <w:rFonts w:ascii="Times New Roman" w:eastAsia="Times New Roman" w:hAnsi="Times New Roman" w:cs="Times New Roman"/>
          <w:sz w:val="24"/>
          <w:szCs w:val="24"/>
        </w:rPr>
        <w:t xml:space="preserve"> He concludes that neither political compromises nor "constitutional moments," nor the passage of time are substitutes for "the path of rigorous constitutional interpretation." </w:t>
      </w:r>
      <w:bookmarkStart w:id="181" w:name="r133"/>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"n133"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n133</w:t>
      </w:r>
      <w:r>
        <w:rPr>
          <w:rFonts w:ascii="Times New Roman" w:eastAsia="Times New Roman" w:hAnsi="Times New Roman" w:cs="Times New Roman"/>
          <w:sz w:val="24"/>
          <w:szCs w:val="24"/>
        </w:rPr>
        <w:fldChar w:fldCharType="end"/>
      </w:r>
      <w:bookmarkEnd w:id="181"/>
      <w:r>
        <w:rPr>
          <w:rFonts w:ascii="Times New Roman" w:eastAsia="Times New Roman" w:hAnsi="Times New Roman" w:cs="Times New Roman"/>
          <w:sz w:val="24"/>
          <w:szCs w:val="24"/>
        </w:rPr>
        <w:t xml:space="preserve"> In Tribe's view, then, all Congressional-Executive agreements offered as alternatives to an Article II </w:t>
      </w:r>
      <w:bookmarkStart w:id="182" w:name="HIT_129"/>
      <w:bookmarkStart w:id="183" w:name="ORIGHIT_129"/>
      <w:bookmarkEnd w:id="182"/>
      <w:bookmarkEnd w:id="183"/>
      <w:r>
        <w:rPr>
          <w:rFonts w:ascii="Times New Roman" w:eastAsia="Times New Roman" w:hAnsi="Times New Roman" w:cs="Times New Roman"/>
          <w:sz w:val="24"/>
          <w:szCs w:val="24"/>
        </w:rPr>
        <w:t xml:space="preserve">treaty are per se unconstitutional. </w:t>
      </w:r>
      <w:bookmarkStart w:id="184" w:name="r134"/>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"n134"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n134</w:t>
      </w:r>
      <w:r>
        <w:rPr>
          <w:rFonts w:ascii="Times New Roman" w:eastAsia="Times New Roman" w:hAnsi="Times New Roman" w:cs="Times New Roman"/>
          <w:sz w:val="24"/>
          <w:szCs w:val="24"/>
        </w:rPr>
        <w:fldChar w:fldCharType="end"/>
      </w:r>
      <w:bookmarkEnd w:id="184"/>
      <w:r>
        <w:rPr>
          <w:rFonts w:ascii="Times New Roman" w:eastAsia="Times New Roman" w:hAnsi="Times New Roman" w:cs="Times New Roman"/>
          <w:sz w:val="24"/>
          <w:szCs w:val="24"/>
        </w:rPr>
        <w:t xml:space="preserve"> Professor John Yoo also challenges the modern expansive view of the Congressional-Executive agreement. </w:t>
      </w:r>
      <w:bookmarkStart w:id="185" w:name="r135"/>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"n135"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n135</w:t>
      </w:r>
      <w:r>
        <w:rPr>
          <w:rFonts w:ascii="Times New Roman" w:eastAsia="Times New Roman" w:hAnsi="Times New Roman" w:cs="Times New Roman"/>
          <w:sz w:val="24"/>
          <w:szCs w:val="24"/>
        </w:rPr>
        <w:fldChar w:fldCharType="end"/>
      </w:r>
      <w:bookmarkEnd w:id="185"/>
      <w:r>
        <w:rPr>
          <w:rFonts w:ascii="Times New Roman" w:eastAsia="Times New Roman" w:hAnsi="Times New Roman" w:cs="Times New Roman"/>
          <w:sz w:val="24"/>
          <w:szCs w:val="24"/>
        </w:rPr>
        <w:t xml:space="preserve"> Instead of completely rejecting the device, Yoo argues that the Constitution, textually and structurally, requires the use of an Article II </w:t>
      </w:r>
      <w:bookmarkStart w:id="186" w:name="HIT_131"/>
      <w:bookmarkStart w:id="187" w:name="ORIGHIT_131"/>
      <w:bookmarkEnd w:id="186"/>
      <w:bookmarkEnd w:id="187"/>
      <w:r>
        <w:rPr>
          <w:rFonts w:ascii="Times New Roman" w:eastAsia="Times New Roman" w:hAnsi="Times New Roman" w:cs="Times New Roman"/>
          <w:sz w:val="24"/>
          <w:szCs w:val="24"/>
        </w:rPr>
        <w:t xml:space="preserve">treaty whenever the subject matter is outside of Congress' power and where power is shared - for example, in the area of military agreements and arms control. </w:t>
      </w:r>
      <w:bookmarkStart w:id="188" w:name="r136"/>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"n136"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n136</w:t>
      </w:r>
      <w:r>
        <w:rPr>
          <w:rFonts w:ascii="Times New Roman" w:eastAsia="Times New Roman" w:hAnsi="Times New Roman" w:cs="Times New Roman"/>
          <w:sz w:val="24"/>
          <w:szCs w:val="24"/>
        </w:rPr>
        <w:fldChar w:fldCharType="end"/>
      </w:r>
      <w:bookmarkEnd w:id="188"/>
      <w:r>
        <w:rPr>
          <w:rFonts w:ascii="Times New Roman" w:eastAsia="Times New Roman" w:hAnsi="Times New Roman" w:cs="Times New Roman"/>
          <w:sz w:val="24"/>
          <w:szCs w:val="24"/>
        </w:rPr>
        <w:t xml:space="preserve"> A Congressional-Executive agreement, in his view, is appropriate only where the agreement implicates "plenary" Congressional powers - for example, international economic issues that implicate the Foreign Commerce Clause. </w:t>
      </w:r>
      <w:bookmarkStart w:id="189" w:name="r137"/>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"n137"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n137</w:t>
      </w:r>
      <w:r>
        <w:rPr>
          <w:rFonts w:ascii="Times New Roman" w:eastAsia="Times New Roman" w:hAnsi="Times New Roman" w:cs="Times New Roman"/>
          <w:sz w:val="24"/>
          <w:szCs w:val="24"/>
        </w:rPr>
        <w:fldChar w:fldCharType="end"/>
      </w:r>
      <w:bookmarkEnd w:id="189"/>
      <w:r>
        <w:rPr>
          <w:rFonts w:ascii="Times New Roman" w:eastAsia="Times New Roman" w:hAnsi="Times New Roman" w:cs="Times New Roman"/>
          <w:sz w:val="24"/>
          <w:szCs w:val="24"/>
        </w:rPr>
        <w:t xml:space="preserve"> Other scholars, including Peter Spiro, dispute that the text and structure of the Constitution mandates such a distinction. </w:t>
      </w:r>
      <w:bookmarkStart w:id="190" w:name="r138"/>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"n138"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n138</w:t>
      </w:r>
      <w:r>
        <w:rPr>
          <w:rFonts w:ascii="Times New Roman" w:eastAsia="Times New Roman" w:hAnsi="Times New Roman" w:cs="Times New Roman"/>
          <w:sz w:val="24"/>
          <w:szCs w:val="24"/>
        </w:rPr>
        <w:fldChar w:fldCharType="end"/>
      </w:r>
      <w:bookmarkEnd w:id="190"/>
      <w:r>
        <w:rPr>
          <w:rFonts w:ascii="Times New Roman" w:eastAsia="Times New Roman" w:hAnsi="Times New Roman" w:cs="Times New Roman"/>
          <w:sz w:val="24"/>
          <w:szCs w:val="24"/>
        </w:rPr>
        <w:t xml:space="preserve"> Spiro, critical of both Ackerman and Tribe, disputes the notion of full interchangeability between the </w:t>
      </w:r>
      <w:bookmarkStart w:id="191" w:name="HIT_133"/>
      <w:bookmarkStart w:id="192" w:name="ORIGHIT_133"/>
      <w:bookmarkEnd w:id="191"/>
      <w:bookmarkEnd w:id="192"/>
      <w:r>
        <w:rPr>
          <w:rFonts w:ascii="Times New Roman" w:eastAsia="Times New Roman" w:hAnsi="Times New Roman" w:cs="Times New Roman"/>
          <w:sz w:val="24"/>
          <w:szCs w:val="24"/>
        </w:rPr>
        <w:t xml:space="preserve">treaty and the Congressional-Executive agreement, and uses a "constitutional increments" theory of historical practice to identify international accords that may only be properly concluded in </w:t>
      </w:r>
      <w:bookmarkStart w:id="193" w:name="HIT_135"/>
      <w:bookmarkStart w:id="194" w:name="ORIGHIT_135"/>
      <w:bookmarkEnd w:id="193"/>
      <w:bookmarkEnd w:id="194"/>
      <w:r>
        <w:rPr>
          <w:rFonts w:ascii="Times New Roman" w:eastAsia="Times New Roman" w:hAnsi="Times New Roman" w:cs="Times New Roman"/>
          <w:sz w:val="24"/>
          <w:szCs w:val="24"/>
        </w:rPr>
        <w:t xml:space="preserve">treaty form. </w:t>
      </w:r>
      <w:bookmarkStart w:id="195" w:name="r139"/>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"n139"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n139</w:t>
      </w:r>
      <w:r>
        <w:rPr>
          <w:rFonts w:ascii="Times New Roman" w:eastAsia="Times New Roman" w:hAnsi="Times New Roman" w:cs="Times New Roman"/>
          <w:sz w:val="24"/>
          <w:szCs w:val="24"/>
        </w:rPr>
        <w:fldChar w:fldCharType="end"/>
      </w:r>
      <w:bookmarkEnd w:id="195"/>
    </w:p>
    <w:p w:rsidR="00BB1054" w:rsidRDefault="00BB1054" w:rsidP="00BB1054"/>
    <w:p w:rsidR="00BB1054" w:rsidRPr="00BB1054" w:rsidRDefault="00BB1054" w:rsidP="00BB1054"/>
    <w:p w:rsidR="00D61BAF" w:rsidRPr="006D6A7B" w:rsidRDefault="00D61BAF" w:rsidP="00BB1054">
      <w:pPr>
        <w:pStyle w:val="Heading4"/>
      </w:pPr>
      <w:r w:rsidRPr="006D6A7B">
        <w:t xml:space="preserve">No </w:t>
      </w:r>
      <w:r w:rsidR="00927FB3">
        <w:t>judicial rollback of CEAs --- empirically treated as functional equivalent of treaties</w:t>
      </w:r>
    </w:p>
    <w:p w:rsidR="00D61BAF" w:rsidRPr="00394B68" w:rsidRDefault="00D61BAF" w:rsidP="00D61BAF">
      <w:r w:rsidRPr="00346F0A">
        <w:rPr>
          <w:rStyle w:val="Style13ptBold"/>
        </w:rPr>
        <w:t>Paul 1998</w:t>
      </w:r>
      <w:r w:rsidRPr="00394B68">
        <w:rPr>
          <w:b/>
        </w:rPr>
        <w:t xml:space="preserve"> </w:t>
      </w:r>
      <w:r w:rsidRPr="00394B68">
        <w:t>(Joel – Professor of Law at the University of Connecticut School of Law, The Geopolitical Constitution: Executive Expediency and Executive Agreements, California Law Review, p. Lexis-Nexis) [MN]</w:t>
      </w:r>
    </w:p>
    <w:p w:rsidR="00D61BAF" w:rsidRPr="00394B68" w:rsidRDefault="00D61BAF" w:rsidP="00D61BAF">
      <w:pPr>
        <w:rPr>
          <w:sz w:val="16"/>
        </w:rPr>
      </w:pPr>
      <w:r w:rsidRPr="00394B68">
        <w:rPr>
          <w:sz w:val="16"/>
        </w:rPr>
        <w:t xml:space="preserve">With these few exceptions, </w:t>
      </w:r>
      <w:r w:rsidRPr="00394B68">
        <w:rPr>
          <w:rStyle w:val="StyleUnderline"/>
          <w:highlight w:val="cyan"/>
        </w:rPr>
        <w:t>since</w:t>
      </w:r>
      <w:r w:rsidRPr="00394B68">
        <w:rPr>
          <w:sz w:val="16"/>
        </w:rPr>
        <w:t xml:space="preserve"> the advent of </w:t>
      </w:r>
      <w:r w:rsidRPr="00394B68">
        <w:rPr>
          <w:rStyle w:val="StyleUnderline"/>
        </w:rPr>
        <w:t xml:space="preserve">the </w:t>
      </w:r>
      <w:r w:rsidRPr="00394B68">
        <w:rPr>
          <w:rStyle w:val="StyleUnderline"/>
          <w:highlight w:val="cyan"/>
        </w:rPr>
        <w:t xml:space="preserve">Cold War federal and state courts have treated both sole executive agreements and congressional-executive agreements as </w:t>
      </w:r>
      <w:r w:rsidRPr="00394B68">
        <w:rPr>
          <w:rStyle w:val="Emphasis"/>
          <w:highlight w:val="cyan"/>
        </w:rPr>
        <w:t>functional equivalents to Article II treaties</w:t>
      </w:r>
      <w:r w:rsidRPr="00394B68">
        <w:rPr>
          <w:rStyle w:val="StyleUnderline"/>
          <w:highlight w:val="cyan"/>
        </w:rPr>
        <w:t xml:space="preserve"> for purposes of state and federal law</w:t>
      </w:r>
      <w:r w:rsidRPr="00394B68">
        <w:rPr>
          <w:sz w:val="16"/>
        </w:rPr>
        <w:t xml:space="preserve">. n456 In some cases, </w:t>
      </w:r>
      <w:r w:rsidRPr="00394B68">
        <w:rPr>
          <w:rStyle w:val="StyleUnderline"/>
        </w:rPr>
        <w:t>courts have held that sole executive agreements are "treaties" for purposes of interpreting a treaty</w:t>
      </w:r>
      <w:r w:rsidRPr="00394B68">
        <w:rPr>
          <w:sz w:val="16"/>
        </w:rPr>
        <w:t xml:space="preserve"> exception clause </w:t>
      </w:r>
      <w:r w:rsidRPr="00394B68">
        <w:rPr>
          <w:rStyle w:val="StyleUnderline"/>
        </w:rPr>
        <w:t>in a federal statute</w:t>
      </w:r>
      <w:r w:rsidRPr="00394B68">
        <w:rPr>
          <w:sz w:val="16"/>
        </w:rPr>
        <w:t xml:space="preserve">. n457 </w:t>
      </w:r>
      <w:r w:rsidRPr="00394B68">
        <w:rPr>
          <w:rStyle w:val="StyleUnderline"/>
          <w:highlight w:val="cyan"/>
        </w:rPr>
        <w:t>Other courts</w:t>
      </w:r>
      <w:r w:rsidRPr="00394B68">
        <w:rPr>
          <w:sz w:val="16"/>
        </w:rPr>
        <w:t xml:space="preserve">  [*760]  </w:t>
      </w:r>
      <w:r w:rsidRPr="00394B68">
        <w:rPr>
          <w:rStyle w:val="StyleUnderline"/>
          <w:highlight w:val="cyan"/>
        </w:rPr>
        <w:t>have held that executive agreements</w:t>
      </w:r>
      <w:r w:rsidRPr="00394B68">
        <w:rPr>
          <w:sz w:val="16"/>
        </w:rPr>
        <w:t xml:space="preserve">, like treaties, </w:t>
      </w:r>
      <w:r w:rsidRPr="00394B68">
        <w:rPr>
          <w:rStyle w:val="StyleUnderline"/>
          <w:highlight w:val="cyan"/>
        </w:rPr>
        <w:t>may</w:t>
      </w:r>
      <w:r w:rsidRPr="00394B68">
        <w:rPr>
          <w:sz w:val="16"/>
        </w:rPr>
        <w:t xml:space="preserve"> effectively </w:t>
      </w:r>
      <w:r w:rsidRPr="00394B68">
        <w:rPr>
          <w:rStyle w:val="Emphasis"/>
          <w:highlight w:val="cyan"/>
        </w:rPr>
        <w:t>supersede federal</w:t>
      </w:r>
      <w:r w:rsidRPr="00394B68">
        <w:rPr>
          <w:rStyle w:val="Emphasis"/>
        </w:rPr>
        <w:t xml:space="preserve"> law</w:t>
      </w:r>
      <w:r w:rsidRPr="00394B68">
        <w:rPr>
          <w:sz w:val="16"/>
        </w:rPr>
        <w:t xml:space="preserve">. For example, courts have held that sole executive agreements can be used to transfer property held by the U.S. Government to a foreign government, n458 deny U.S. nationals the benefits of claims against foreign governments, n459 and exempt foreign income of U.S. nationals from U.S. income tax. n460 Similarly, congressional-executive agreements have been interpreted by courts, inter alia, to afford substantive rights and remedies to inhabitants of the Pacific Trust Territories, n461 to preclude the application of the Fair Labor Standards Act abroad, n462 and to permit the Palestine Liberation Organization to maintain its U.N. office contrary to federal statute. n463 These judicial opinions evidenced a profound change in the understanding of executive agreements. Despite the claim by some scholars that GATT was sui generis, GATT had become a persuasive precedent for the general proposition that executive agreements could function like Article II treaties for purposes of domestic law. </w:t>
      </w:r>
      <w:r w:rsidRPr="00394B68">
        <w:rPr>
          <w:rStyle w:val="StyleUnderline"/>
        </w:rPr>
        <w:t>The expansion of the executive agreement power reflected a broader shift of authority from Congress to the President over foreign relations</w:t>
      </w:r>
      <w:r w:rsidRPr="00394B68">
        <w:rPr>
          <w:sz w:val="16"/>
        </w:rPr>
        <w:t xml:space="preserve">, as we have  [*761]  already seen. </w:t>
      </w:r>
      <w:r w:rsidRPr="00394B68">
        <w:rPr>
          <w:rStyle w:val="StyleUnderline"/>
        </w:rPr>
        <w:t>The courts used the same justificatory discourse to defend this power shift</w:t>
      </w:r>
      <w:r w:rsidRPr="00394B68">
        <w:rPr>
          <w:sz w:val="16"/>
        </w:rPr>
        <w:t xml:space="preserve">, but GATT cases illustrate the transparency of that justification. </w:t>
      </w:r>
      <w:r w:rsidRPr="00394B68">
        <w:rPr>
          <w:rStyle w:val="StyleUnderline"/>
          <w:highlight w:val="cyan"/>
        </w:rPr>
        <w:t xml:space="preserve">The courts </w:t>
      </w:r>
      <w:r w:rsidRPr="00394B68">
        <w:rPr>
          <w:rStyle w:val="Emphasis"/>
          <w:highlight w:val="cyan"/>
        </w:rPr>
        <w:t>deferred</w:t>
      </w:r>
      <w:r w:rsidRPr="00394B68">
        <w:rPr>
          <w:rStyle w:val="StyleUnderline"/>
          <w:highlight w:val="cyan"/>
        </w:rPr>
        <w:t xml:space="preserve"> to the executive</w:t>
      </w:r>
      <w:r w:rsidRPr="00394B68">
        <w:rPr>
          <w:sz w:val="16"/>
        </w:rPr>
        <w:t>'s characterization of geopolitical relations, even where the executive defied common sense. This suspension of disbelief represented a collective fantasy about our relationship to the world.</w:t>
      </w:r>
    </w:p>
    <w:p w:rsidR="000F7273" w:rsidRDefault="000F7273" w:rsidP="000F7273">
      <w:pPr>
        <w:pStyle w:val="Heading4"/>
        <w:rPr>
          <w:b w:val="0"/>
        </w:rPr>
      </w:pPr>
      <w:r>
        <w:t>CEAs are interchangeable with treaties in every instance – empirically used for major international agreements</w:t>
      </w:r>
    </w:p>
    <w:p w:rsidR="000F7273" w:rsidRPr="000F7273" w:rsidRDefault="000F7273" w:rsidP="000F7273">
      <w:pPr>
        <w:pStyle w:val="Heading4"/>
        <w:rPr>
          <w:b w:val="0"/>
        </w:rPr>
      </w:pPr>
      <w:r>
        <w:rPr>
          <w:rFonts w:ascii="Times New Roman" w:hAnsi="Times New Roman" w:cs="Times New Roman"/>
          <w:sz w:val="24"/>
          <w:szCs w:val="24"/>
        </w:rPr>
        <w:t>King, 07 (Andrew, Hastings Constitutional Law Quarterly, “Note:  Thawing a Frozen Treaty:  Protecting United States Interest in the Arctic with a Congressional-Executive Agreement on the Law of the Sea,” 34 Hastings Const. L.Q. 329, Lexis)</w:t>
      </w:r>
    </w:p>
    <w:p w:rsidR="000F7273" w:rsidRDefault="000F7273" w:rsidP="000F7273">
      <w:pPr>
        <w:spacing w:before="100" w:beforeAutospacing="1" w:after="100" w:afterAutospacing="1" w:line="240" w:lineRule="auto"/>
        <w:ind w:right="2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[*339]  IV. The Congressional-Executive Agreement As an Alternative to the Article II </w:t>
      </w:r>
      <w:bookmarkStart w:id="196" w:name="HIT_66"/>
      <w:bookmarkStart w:id="197" w:name="ORIGHIT_66"/>
      <w:bookmarkEnd w:id="196"/>
      <w:bookmarkEnd w:id="197"/>
      <w:r>
        <w:rPr>
          <w:rFonts w:ascii="Times New Roman" w:eastAsia="Times New Roman" w:hAnsi="Times New Roman" w:cs="Times New Roman"/>
          <w:sz w:val="24"/>
          <w:szCs w:val="24"/>
        </w:rPr>
        <w:t xml:space="preserve">Treaty in Concluding International Accords   Article II, Section 2, clause 2 of the United States Constitution states that the president "shall have Power, by and with the Advice and Consent of the Senate, to make </w:t>
      </w:r>
      <w:bookmarkStart w:id="198" w:name="HIT_68"/>
      <w:bookmarkStart w:id="199" w:name="ORIGHIT_68"/>
      <w:bookmarkEnd w:id="198"/>
      <w:bookmarkEnd w:id="199"/>
      <w:r>
        <w:rPr>
          <w:rFonts w:ascii="Times New Roman" w:eastAsia="Times New Roman" w:hAnsi="Times New Roman" w:cs="Times New Roman"/>
          <w:sz w:val="24"/>
          <w:szCs w:val="24"/>
        </w:rPr>
        <w:t xml:space="preserve">Treaties, provided two thirds of the Senators present concur ... ." </w:t>
      </w:r>
      <w:bookmarkStart w:id="200" w:name="r74"/>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"n74"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n74</w:t>
      </w:r>
      <w:r>
        <w:rPr>
          <w:rFonts w:ascii="Times New Roman" w:eastAsia="Times New Roman" w:hAnsi="Times New Roman" w:cs="Times New Roman"/>
          <w:sz w:val="24"/>
          <w:szCs w:val="24"/>
        </w:rPr>
        <w:fldChar w:fldCharType="end"/>
      </w:r>
      <w:bookmarkEnd w:id="200"/>
      <w:r>
        <w:rPr>
          <w:rFonts w:ascii="Times New Roman" w:eastAsia="Times New Roman" w:hAnsi="Times New Roman" w:cs="Times New Roman"/>
          <w:sz w:val="24"/>
          <w:szCs w:val="24"/>
        </w:rPr>
        <w:t xml:space="preserve"> It is the only constitutional provision that expressly provides the United States with a mechanism for making international agreements. </w:t>
      </w:r>
      <w:bookmarkStart w:id="201" w:name="r75"/>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"n75"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n75</w:t>
      </w:r>
      <w:r>
        <w:rPr>
          <w:rFonts w:ascii="Times New Roman" w:eastAsia="Times New Roman" w:hAnsi="Times New Roman" w:cs="Times New Roman"/>
          <w:sz w:val="24"/>
          <w:szCs w:val="24"/>
        </w:rPr>
        <w:fldChar w:fldCharType="end"/>
      </w:r>
      <w:bookmarkEnd w:id="201"/>
      <w:r>
        <w:rPr>
          <w:rFonts w:ascii="Times New Roman" w:eastAsia="Times New Roman" w:hAnsi="Times New Roman" w:cs="Times New Roman"/>
          <w:sz w:val="24"/>
          <w:szCs w:val="24"/>
        </w:rPr>
        <w:t xml:space="preserve"> The </w:t>
      </w:r>
      <w:bookmarkStart w:id="202" w:name="HIT_70"/>
      <w:bookmarkStart w:id="203" w:name="ORIGHIT_70"/>
      <w:bookmarkEnd w:id="202"/>
      <w:bookmarkEnd w:id="203"/>
      <w:r>
        <w:rPr>
          <w:rFonts w:ascii="Times New Roman" w:eastAsia="Times New Roman" w:hAnsi="Times New Roman" w:cs="Times New Roman"/>
          <w:sz w:val="24"/>
          <w:szCs w:val="24"/>
        </w:rPr>
        <w:t xml:space="preserve">Treaty Clause is not, however, the exclusive source of executive power in this realm, nor is it the only option for concluding international agreements. As the Restatement (Third) of Foreign Relations </w:t>
      </w:r>
      <w:bookmarkStart w:id="204" w:name="HIT_72"/>
      <w:bookmarkStart w:id="205" w:name="ORIGHIT_72"/>
      <w:bookmarkEnd w:id="204"/>
      <w:bookmarkEnd w:id="205"/>
      <w:r>
        <w:rPr>
          <w:rFonts w:ascii="Times New Roman" w:eastAsia="Times New Roman" w:hAnsi="Times New Roman" w:cs="Times New Roman"/>
          <w:sz w:val="24"/>
          <w:szCs w:val="24"/>
        </w:rPr>
        <w:t xml:space="preserve">Law explains, the United States may make "international agreements other than </w:t>
      </w:r>
      <w:bookmarkStart w:id="206" w:name="HIT_73"/>
      <w:bookmarkStart w:id="207" w:name="ORIGHIT_73"/>
      <w:bookmarkEnd w:id="206"/>
      <w:bookmarkEnd w:id="207"/>
      <w:r>
        <w:rPr>
          <w:rFonts w:ascii="Times New Roman" w:eastAsia="Times New Roman" w:hAnsi="Times New Roman" w:cs="Times New Roman"/>
          <w:sz w:val="24"/>
          <w:szCs w:val="24"/>
        </w:rPr>
        <w:t xml:space="preserve">treaties," chief among these being the Congressional-Executive agreement. </w:t>
      </w:r>
      <w:bookmarkStart w:id="208" w:name="r76"/>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"n76"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n76</w:t>
      </w:r>
      <w:r>
        <w:rPr>
          <w:rFonts w:ascii="Times New Roman" w:eastAsia="Times New Roman" w:hAnsi="Times New Roman" w:cs="Times New Roman"/>
          <w:sz w:val="24"/>
          <w:szCs w:val="24"/>
        </w:rPr>
        <w:fldChar w:fldCharType="end"/>
      </w:r>
      <w:bookmarkEnd w:id="208"/>
      <w:r>
        <w:rPr>
          <w:rFonts w:ascii="Times New Roman" w:eastAsia="Times New Roman" w:hAnsi="Times New Roman" w:cs="Times New Roman"/>
          <w:sz w:val="24"/>
          <w:szCs w:val="24"/>
        </w:rPr>
        <w:t xml:space="preserve"> As numerous scholars have observed, </w:t>
      </w:r>
      <w:r>
        <w:rPr>
          <w:rStyle w:val="StyleUnderline"/>
          <w:highlight w:val="yellow"/>
        </w:rPr>
        <w:t>"many international accords, including the North American Free Trade Agreement (NAFTA) and the World Trade Organization, are approved as congressional-executive agreements by simple majorities of both Houses</w:t>
      </w:r>
      <w:r>
        <w:rPr>
          <w:rFonts w:ascii="Times New Roman" w:eastAsia="Times New Roman" w:hAnsi="Times New Roman" w:cs="Times New Roman"/>
          <w:sz w:val="24"/>
          <w:szCs w:val="24"/>
        </w:rPr>
        <w:t xml:space="preserve">." </w:t>
      </w:r>
      <w:bookmarkStart w:id="209" w:name="r77"/>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"n77"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n77</w:t>
      </w:r>
      <w:r>
        <w:rPr>
          <w:rFonts w:ascii="Times New Roman" w:eastAsia="Times New Roman" w:hAnsi="Times New Roman" w:cs="Times New Roman"/>
          <w:sz w:val="24"/>
          <w:szCs w:val="24"/>
        </w:rPr>
        <w:fldChar w:fldCharType="end"/>
      </w:r>
      <w:bookmarkEnd w:id="209"/>
      <w:r>
        <w:rPr>
          <w:rFonts w:ascii="Times New Roman" w:eastAsia="Times New Roman" w:hAnsi="Times New Roman" w:cs="Times New Roman"/>
          <w:sz w:val="24"/>
          <w:szCs w:val="24"/>
        </w:rPr>
        <w:t xml:space="preserve"> In fact, </w:t>
      </w:r>
      <w:r>
        <w:rPr>
          <w:rStyle w:val="StyleUnderline"/>
          <w:highlight w:val="yellow"/>
        </w:rPr>
        <w:t xml:space="preserve">since World War II, the number of international compacts passed as some form of executive agreement has dwarfed those concluded as traditional Article II </w:t>
      </w:r>
      <w:bookmarkStart w:id="210" w:name="HIT_75"/>
      <w:bookmarkStart w:id="211" w:name="ORIGHIT_75"/>
      <w:bookmarkEnd w:id="210"/>
      <w:bookmarkEnd w:id="211"/>
      <w:r>
        <w:rPr>
          <w:rStyle w:val="StyleUnderline"/>
          <w:highlight w:val="yellow"/>
        </w:rPr>
        <w:t xml:space="preserve">treaties. </w:t>
      </w:r>
      <w:bookmarkStart w:id="212" w:name="r78"/>
      <w:r>
        <w:rPr>
          <w:rStyle w:val="StyleUnderline"/>
          <w:highlight w:val="yellow"/>
        </w:rPr>
        <w:fldChar w:fldCharType="begin"/>
      </w:r>
      <w:r>
        <w:rPr>
          <w:rStyle w:val="StyleUnderline"/>
          <w:highlight w:val="yellow"/>
        </w:rPr>
        <w:instrText xml:space="preserve"> HYPERLINK "http://www.lexisnexis.com.proxy.lib.umich.edu/lnacui2api/frame.do?tokenKey=rsh-20.828759.544653828&amp;target=results_DocumentContent&amp;returnToKey=20_T20269751059&amp;parent=docview&amp;rand=1405989083792&amp;reloadEntirePage=true" \l "n78" </w:instrText>
      </w:r>
      <w:r>
        <w:rPr>
          <w:rStyle w:val="StyleUnderline"/>
          <w:highlight w:val="yellow"/>
        </w:rPr>
        <w:fldChar w:fldCharType="separate"/>
      </w:r>
      <w:r>
        <w:rPr>
          <w:rStyle w:val="Hyperlink"/>
          <w:highlight w:val="yellow"/>
        </w:rPr>
        <w:t>n78</w:t>
      </w:r>
      <w:r>
        <w:rPr>
          <w:rStyle w:val="StyleUnderline"/>
          <w:highlight w:val="yellow"/>
        </w:rPr>
        <w:fldChar w:fldCharType="end"/>
      </w:r>
      <w:bookmarkEnd w:id="212"/>
      <w:r>
        <w:rPr>
          <w:rFonts w:ascii="Times New Roman" w:eastAsia="Times New Roman" w:hAnsi="Times New Roman" w:cs="Times New Roman"/>
          <w:sz w:val="24"/>
          <w:szCs w:val="24"/>
        </w:rPr>
        <w:t xml:space="preserve"> The Restatement instructs that: "the President, with the authorization or approval of Congress, may make an international agreement dealing with any matter that falls within the powers of Congress and of the President under the Constitution." </w:t>
      </w:r>
      <w:bookmarkStart w:id="213" w:name="r79"/>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"n79"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n79</w:t>
      </w:r>
      <w:r>
        <w:rPr>
          <w:rFonts w:ascii="Times New Roman" w:eastAsia="Times New Roman" w:hAnsi="Times New Roman" w:cs="Times New Roman"/>
          <w:sz w:val="24"/>
          <w:szCs w:val="24"/>
        </w:rPr>
        <w:fldChar w:fldCharType="end"/>
      </w:r>
      <w:bookmarkEnd w:id="213"/>
      <w:r>
        <w:rPr>
          <w:rFonts w:ascii="Times New Roman" w:eastAsia="Times New Roman" w:hAnsi="Times New Roman" w:cs="Times New Roman"/>
          <w:sz w:val="24"/>
          <w:szCs w:val="24"/>
        </w:rPr>
        <w:t xml:space="preserve"> In passing legislation that will create a Congressional-Executive agreement, Congress, with a simple majority in the House and the Senate, may "authorize the President to negotiate and conclude an agreement, or ... may also approve an agreement already </w:t>
      </w:r>
      <w:bookmarkStart w:id="214" w:name="PAGE_340_8365"/>
      <w:bookmarkEnd w:id="214"/>
      <w:r>
        <w:rPr>
          <w:rFonts w:ascii="Times New Roman" w:eastAsia="Times New Roman" w:hAnsi="Times New Roman" w:cs="Times New Roman"/>
          <w:sz w:val="24"/>
          <w:szCs w:val="24"/>
        </w:rPr>
        <w:t xml:space="preserve"> [*340]  concluded by the President." </w:t>
      </w:r>
      <w:bookmarkStart w:id="215" w:name="r80"/>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"n80"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n80</w:t>
      </w:r>
      <w:r>
        <w:rPr>
          <w:rFonts w:ascii="Times New Roman" w:eastAsia="Times New Roman" w:hAnsi="Times New Roman" w:cs="Times New Roman"/>
          <w:sz w:val="24"/>
          <w:szCs w:val="24"/>
        </w:rPr>
        <w:fldChar w:fldCharType="end"/>
      </w:r>
      <w:bookmarkEnd w:id="215"/>
      <w:r>
        <w:rPr>
          <w:rFonts w:ascii="Times New Roman" w:eastAsia="Times New Roman" w:hAnsi="Times New Roman" w:cs="Times New Roman"/>
          <w:sz w:val="24"/>
          <w:szCs w:val="24"/>
        </w:rPr>
        <w:t xml:space="preserve"> Congress itself cannot enter into international agreements, as Article II vests the president with sole power to negotiate with foreign governments on behalf of the United States. </w:t>
      </w:r>
      <w:bookmarkStart w:id="216" w:name="r81"/>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"n81"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n81</w:t>
      </w:r>
      <w:r>
        <w:rPr>
          <w:rFonts w:ascii="Times New Roman" w:eastAsia="Times New Roman" w:hAnsi="Times New Roman" w:cs="Times New Roman"/>
          <w:sz w:val="24"/>
          <w:szCs w:val="24"/>
        </w:rPr>
        <w:fldChar w:fldCharType="end"/>
      </w:r>
      <w:bookmarkEnd w:id="216"/>
      <w:r>
        <w:rPr>
          <w:rFonts w:ascii="Times New Roman" w:eastAsia="Times New Roman" w:hAnsi="Times New Roman" w:cs="Times New Roman"/>
          <w:sz w:val="24"/>
          <w:szCs w:val="24"/>
        </w:rPr>
        <w:t xml:space="preserve"> Critically, for our purposes, the Restatement explains that:    Since any agreement concluded as a Congressional-Executive agreement could also be concluded by </w:t>
      </w:r>
      <w:bookmarkStart w:id="217" w:name="HIT_77"/>
      <w:bookmarkStart w:id="218" w:name="ORIGHIT_77"/>
      <w:bookmarkEnd w:id="217"/>
      <w:bookmarkEnd w:id="218"/>
      <w:r>
        <w:rPr>
          <w:rFonts w:ascii="Times New Roman" w:eastAsia="Times New Roman" w:hAnsi="Times New Roman" w:cs="Times New Roman"/>
          <w:sz w:val="24"/>
          <w:szCs w:val="24"/>
        </w:rPr>
        <w:t xml:space="preserve">treaty ... , either method may be used in many cases. </w:t>
      </w:r>
      <w:r>
        <w:rPr>
          <w:rStyle w:val="StyleUnderline"/>
          <w:highlight w:val="yellow"/>
        </w:rPr>
        <w:t xml:space="preserve">The prevailing view is that the Congressional-Executive agreement can be used as an alternative to the </w:t>
      </w:r>
      <w:bookmarkStart w:id="219" w:name="HIT_79"/>
      <w:bookmarkStart w:id="220" w:name="ORIGHIT_79"/>
      <w:bookmarkEnd w:id="219"/>
      <w:bookmarkEnd w:id="220"/>
      <w:r>
        <w:rPr>
          <w:rStyle w:val="StyleUnderline"/>
          <w:highlight w:val="yellow"/>
        </w:rPr>
        <w:t>treaty method in every instance.</w:t>
      </w:r>
      <w:r>
        <w:rPr>
          <w:rStyle w:val="StyleUnderline"/>
        </w:rPr>
        <w:t xml:space="preserve"> </w:t>
      </w:r>
      <w:r>
        <w:rPr>
          <w:rFonts w:ascii="Times New Roman" w:eastAsia="Times New Roman" w:hAnsi="Times New Roman" w:cs="Times New Roman"/>
          <w:sz w:val="24"/>
          <w:szCs w:val="24"/>
        </w:rPr>
        <w:t xml:space="preserve">Which procedure should be used is a political judgment, made in the first instance by the President, subject to the possibility that the Senate might refuse to consider a joint resolution of Congress to approve an agreement, insisting that the President submit the agreement as a </w:t>
      </w:r>
      <w:bookmarkStart w:id="221" w:name="HIT_81"/>
      <w:bookmarkStart w:id="222" w:name="ORIGHIT_81"/>
      <w:bookmarkEnd w:id="221"/>
      <w:bookmarkEnd w:id="222"/>
      <w:r>
        <w:rPr>
          <w:rFonts w:ascii="Times New Roman" w:eastAsia="Times New Roman" w:hAnsi="Times New Roman" w:cs="Times New Roman"/>
          <w:sz w:val="24"/>
          <w:szCs w:val="24"/>
        </w:rPr>
        <w:t xml:space="preserve">treaty. </w:t>
      </w:r>
      <w:bookmarkStart w:id="223" w:name="r82"/>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"n82"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n82</w:t>
      </w:r>
      <w:r>
        <w:rPr>
          <w:rFonts w:ascii="Times New Roman" w:eastAsia="Times New Roman" w:hAnsi="Times New Roman" w:cs="Times New Roman"/>
          <w:sz w:val="24"/>
          <w:szCs w:val="24"/>
        </w:rPr>
        <w:fldChar w:fldCharType="end"/>
      </w:r>
      <w:bookmarkEnd w:id="223"/>
      <w:r>
        <w:rPr>
          <w:rFonts w:ascii="Times New Roman" w:eastAsia="Times New Roman" w:hAnsi="Times New Roman" w:cs="Times New Roman"/>
          <w:sz w:val="24"/>
          <w:szCs w:val="24"/>
        </w:rPr>
        <w:t xml:space="preserve">   Professor Trimble has outlined the mechanics of choosing whether to conclude an international agreement via a </w:t>
      </w:r>
      <w:bookmarkStart w:id="224" w:name="HIT_83"/>
      <w:bookmarkStart w:id="225" w:name="ORIGHIT_83"/>
      <w:bookmarkEnd w:id="224"/>
      <w:bookmarkEnd w:id="225"/>
      <w:r>
        <w:rPr>
          <w:rFonts w:ascii="Times New Roman" w:eastAsia="Times New Roman" w:hAnsi="Times New Roman" w:cs="Times New Roman"/>
          <w:sz w:val="24"/>
          <w:szCs w:val="24"/>
        </w:rPr>
        <w:t xml:space="preserve">treaty or a Congressional-Executive agreement: </w:t>
      </w:r>
      <w:bookmarkStart w:id="226" w:name="r83"/>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"n83"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n83</w:t>
      </w:r>
      <w:r>
        <w:rPr>
          <w:rFonts w:ascii="Times New Roman" w:eastAsia="Times New Roman" w:hAnsi="Times New Roman" w:cs="Times New Roman"/>
          <w:sz w:val="24"/>
          <w:szCs w:val="24"/>
        </w:rPr>
        <w:fldChar w:fldCharType="end"/>
      </w:r>
      <w:bookmarkEnd w:id="226"/>
      <w:r>
        <w:rPr>
          <w:rFonts w:ascii="Times New Roman" w:eastAsia="Times New Roman" w:hAnsi="Times New Roman" w:cs="Times New Roman"/>
          <w:sz w:val="24"/>
          <w:szCs w:val="24"/>
        </w:rPr>
        <w:t xml:space="preserve"> "Upon successful conclusion of a negotiation, the President must decide which constitutional procedure to use to secure the necessary domestic </w:t>
      </w:r>
      <w:bookmarkStart w:id="227" w:name="HIT_85"/>
      <w:bookmarkStart w:id="228" w:name="ORIGHIT_85"/>
      <w:bookmarkEnd w:id="227"/>
      <w:bookmarkEnd w:id="228"/>
      <w:r>
        <w:rPr>
          <w:rFonts w:ascii="Times New Roman" w:eastAsia="Times New Roman" w:hAnsi="Times New Roman" w:cs="Times New Roman"/>
          <w:sz w:val="24"/>
          <w:szCs w:val="24"/>
        </w:rPr>
        <w:t xml:space="preserve">law authority to support his decision to bring the </w:t>
      </w:r>
      <w:bookmarkStart w:id="229" w:name="HIT_86"/>
      <w:bookmarkStart w:id="230" w:name="ORIGHIT_86"/>
      <w:bookmarkEnd w:id="229"/>
      <w:bookmarkEnd w:id="230"/>
      <w:r>
        <w:rPr>
          <w:rFonts w:ascii="Times New Roman" w:eastAsia="Times New Roman" w:hAnsi="Times New Roman" w:cs="Times New Roman"/>
          <w:sz w:val="24"/>
          <w:szCs w:val="24"/>
        </w:rPr>
        <w:t xml:space="preserve">treaty into force as an obligation of the United States." </w:t>
      </w:r>
      <w:bookmarkStart w:id="231" w:name="r84"/>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"n84"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n84</w:t>
      </w:r>
      <w:r>
        <w:rPr>
          <w:rFonts w:ascii="Times New Roman" w:eastAsia="Times New Roman" w:hAnsi="Times New Roman" w:cs="Times New Roman"/>
          <w:sz w:val="24"/>
          <w:szCs w:val="24"/>
        </w:rPr>
        <w:fldChar w:fldCharType="end"/>
      </w:r>
      <w:bookmarkEnd w:id="231"/>
      <w:r>
        <w:rPr>
          <w:rFonts w:ascii="Times New Roman" w:eastAsia="Times New Roman" w:hAnsi="Times New Roman" w:cs="Times New Roman"/>
          <w:sz w:val="24"/>
          <w:szCs w:val="24"/>
        </w:rPr>
        <w:t xml:space="preserve"> For the most part, the president is constrained to choosing between two procedures: submitting the agreement as an Article II </w:t>
      </w:r>
      <w:bookmarkStart w:id="232" w:name="HIT_88"/>
      <w:bookmarkStart w:id="233" w:name="ORIGHIT_88"/>
      <w:bookmarkEnd w:id="232"/>
      <w:bookmarkEnd w:id="233"/>
      <w:r>
        <w:rPr>
          <w:rFonts w:ascii="Times New Roman" w:eastAsia="Times New Roman" w:hAnsi="Times New Roman" w:cs="Times New Roman"/>
          <w:sz w:val="24"/>
          <w:szCs w:val="24"/>
        </w:rPr>
        <w:t xml:space="preserve">treaty for approval by two-thirds of the Senate, or seeking the assent of the whole Congress through ordinary Article I legislation requiring only a simple majority in the House and the Senate. </w:t>
      </w:r>
      <w:bookmarkStart w:id="234" w:name="r85"/>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"n85"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n85</w:t>
      </w:r>
      <w:r>
        <w:rPr>
          <w:rFonts w:ascii="Times New Roman" w:eastAsia="Times New Roman" w:hAnsi="Times New Roman" w:cs="Times New Roman"/>
          <w:sz w:val="24"/>
          <w:szCs w:val="24"/>
        </w:rPr>
        <w:fldChar w:fldCharType="end"/>
      </w:r>
      <w:bookmarkEnd w:id="234"/>
      <w:r>
        <w:rPr>
          <w:rFonts w:ascii="Times New Roman" w:eastAsia="Times New Roman" w:hAnsi="Times New Roman" w:cs="Times New Roman"/>
          <w:sz w:val="24"/>
          <w:szCs w:val="24"/>
        </w:rPr>
        <w:t xml:space="preserve"> While Article II contains the lone reference to concluding international accords, "the Constitution does not require the President to use Article II. The President may alternatively seek congressional authorization of an international agreement by joint resolution or act of Congress, which requires a majority vote of both Houses ... ." </w:t>
      </w:r>
      <w:bookmarkStart w:id="235" w:name="r86"/>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"n86"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n86</w:t>
      </w:r>
      <w:r>
        <w:rPr>
          <w:rFonts w:ascii="Times New Roman" w:eastAsia="Times New Roman" w:hAnsi="Times New Roman" w:cs="Times New Roman"/>
          <w:sz w:val="24"/>
          <w:szCs w:val="24"/>
        </w:rPr>
        <w:fldChar w:fldCharType="end"/>
      </w:r>
      <w:bookmarkEnd w:id="235"/>
      <w:r>
        <w:rPr>
          <w:rFonts w:ascii="Times New Roman" w:eastAsia="Times New Roman" w:hAnsi="Times New Roman" w:cs="Times New Roman"/>
          <w:sz w:val="24"/>
          <w:szCs w:val="24"/>
        </w:rPr>
        <w:t xml:space="preserve"> Historically, "the choice of constitutional procedure by the President has been at least in part a political choice." </w:t>
      </w:r>
      <w:bookmarkStart w:id="236" w:name="r87"/>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"n87"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n87</w:t>
      </w:r>
      <w:r>
        <w:rPr>
          <w:rFonts w:ascii="Times New Roman" w:eastAsia="Times New Roman" w:hAnsi="Times New Roman" w:cs="Times New Roman"/>
          <w:sz w:val="24"/>
          <w:szCs w:val="24"/>
        </w:rPr>
        <w:fldChar w:fldCharType="end"/>
      </w:r>
      <w:bookmarkEnd w:id="236"/>
      <w:r>
        <w:rPr>
          <w:rFonts w:ascii="Times New Roman" w:eastAsia="Times New Roman" w:hAnsi="Times New Roman" w:cs="Times New Roman"/>
          <w:sz w:val="24"/>
          <w:szCs w:val="24"/>
        </w:rPr>
        <w:t xml:space="preserve"> </w:t>
      </w:r>
      <w:r>
        <w:rPr>
          <w:rStyle w:val="StyleUnderline"/>
          <w:highlight w:val="yellow"/>
        </w:rPr>
        <w:t xml:space="preserve">Several constitutional scholars, the majority of whom approve of Congressional-Executive agreements, use the text of the Constitution to </w:t>
      </w:r>
      <w:bookmarkStart w:id="237" w:name="PAGE_341_8365"/>
      <w:bookmarkEnd w:id="237"/>
      <w:r>
        <w:rPr>
          <w:rStyle w:val="StyleUnderline"/>
          <w:highlight w:val="yellow"/>
        </w:rPr>
        <w:t xml:space="preserve"> [*341]  defend the legitimacy of the device.</w:t>
      </w:r>
      <w:r>
        <w:rPr>
          <w:rFonts w:ascii="Times New Roman" w:eastAsia="Times New Roman" w:hAnsi="Times New Roman" w:cs="Times New Roman"/>
          <w:sz w:val="24"/>
          <w:szCs w:val="24"/>
        </w:rPr>
        <w:t xml:space="preserve"> </w:t>
      </w:r>
      <w:bookmarkStart w:id="238" w:name="r88"/>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"n88"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n88</w:t>
      </w:r>
      <w:r>
        <w:rPr>
          <w:rFonts w:ascii="Times New Roman" w:eastAsia="Times New Roman" w:hAnsi="Times New Roman" w:cs="Times New Roman"/>
          <w:sz w:val="24"/>
          <w:szCs w:val="24"/>
        </w:rPr>
        <w:fldChar w:fldCharType="end"/>
      </w:r>
      <w:bookmarkEnd w:id="238"/>
      <w:r>
        <w:rPr>
          <w:rFonts w:ascii="Times New Roman" w:eastAsia="Times New Roman" w:hAnsi="Times New Roman" w:cs="Times New Roman"/>
          <w:sz w:val="24"/>
          <w:szCs w:val="24"/>
        </w:rPr>
        <w:t xml:space="preserve"> </w:t>
      </w:r>
    </w:p>
    <w:p w:rsidR="000F7273" w:rsidRDefault="000F7273" w:rsidP="000F7273">
      <w:pPr>
        <w:spacing w:before="100" w:beforeAutospacing="1" w:after="100" w:afterAutospacing="1" w:line="240" w:lineRule="auto"/>
        <w:ind w:left="225" w:right="225"/>
        <w:rPr>
          <w:rFonts w:ascii="Times New Roman" w:eastAsia="Times New Roman" w:hAnsi="Times New Roman" w:cs="Times New Roman"/>
          <w:sz w:val="24"/>
          <w:szCs w:val="24"/>
        </w:rPr>
      </w:pPr>
    </w:p>
    <w:p w:rsidR="000F7273" w:rsidRDefault="000F7273" w:rsidP="000F7273">
      <w:pPr>
        <w:pStyle w:val="Heading4"/>
        <w:rPr>
          <w:b w:val="0"/>
        </w:rPr>
      </w:pPr>
      <w:r>
        <w:t>CEAs are constitutional -  a modern development with a long historical pedigree</w:t>
      </w:r>
    </w:p>
    <w:p w:rsidR="000F7273" w:rsidRPr="000F7273" w:rsidRDefault="000F7273" w:rsidP="000F7273">
      <w:pPr>
        <w:pStyle w:val="Heading4"/>
        <w:rPr>
          <w:b w:val="0"/>
        </w:rPr>
      </w:pPr>
      <w:r>
        <w:rPr>
          <w:rFonts w:ascii="Times New Roman" w:hAnsi="Times New Roman" w:cs="Times New Roman"/>
          <w:sz w:val="24"/>
          <w:szCs w:val="24"/>
        </w:rPr>
        <w:t>King, 07 (Andrew, Hastings Constitutional Law Quarterly, “Note:  Thawing a Frozen Treaty:  Protecting United States Interest in the Arctic with a Congressional-Executive Agreement on the Law of the Sea,” 34 Hastings Const. L.Q. 329, Lexis)</w:t>
      </w:r>
    </w:p>
    <w:p w:rsidR="000F7273" w:rsidRDefault="000F7273" w:rsidP="000F7273">
      <w:pPr>
        <w:spacing w:before="100" w:beforeAutospacing="1" w:after="100" w:afterAutospacing="1" w:line="240" w:lineRule="auto"/>
        <w:ind w:right="225"/>
        <w:rPr>
          <w:rFonts w:ascii="Times New Roman" w:eastAsia="Times New Roman" w:hAnsi="Times New Roman" w:cs="Times New Roman"/>
          <w:sz w:val="24"/>
          <w:szCs w:val="24"/>
        </w:rPr>
      </w:pPr>
      <w:r>
        <w:rPr>
          <w:rStyle w:val="StyleUnderline"/>
          <w:highlight w:val="yellow"/>
        </w:rPr>
        <w:t>Professors Ackerman and Golove make a convincing case that while the mechanism is a "modern development</w:t>
      </w:r>
      <w:r>
        <w:rPr>
          <w:rFonts w:ascii="Times New Roman" w:eastAsia="Times New Roman" w:hAnsi="Times New Roman" w:cs="Times New Roman"/>
          <w:sz w:val="24"/>
          <w:szCs w:val="24"/>
        </w:rPr>
        <w:t xml:space="preserve">, departing radically from the constitutional practice of the first 150 years of the Republic," the Constitution "does permit an interpretation that supports modernist practice." </w:t>
      </w:r>
      <w:bookmarkStart w:id="239" w:name="r89"/>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"n89"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n89</w:t>
      </w:r>
      <w:r>
        <w:rPr>
          <w:rFonts w:ascii="Times New Roman" w:eastAsia="Times New Roman" w:hAnsi="Times New Roman" w:cs="Times New Roman"/>
          <w:sz w:val="24"/>
          <w:szCs w:val="24"/>
        </w:rPr>
        <w:fldChar w:fldCharType="end"/>
      </w:r>
      <w:bookmarkEnd w:id="239"/>
      <w:r>
        <w:rPr>
          <w:rFonts w:ascii="Times New Roman" w:eastAsia="Times New Roman" w:hAnsi="Times New Roman" w:cs="Times New Roman"/>
          <w:sz w:val="24"/>
          <w:szCs w:val="24"/>
        </w:rPr>
        <w:t xml:space="preserve"> These scholars begin by focusing on what the Constitution does not say. </w:t>
      </w:r>
      <w:r>
        <w:rPr>
          <w:rStyle w:val="StyleUnderline"/>
          <w:highlight w:val="yellow"/>
        </w:rPr>
        <w:t xml:space="preserve">Neither the </w:t>
      </w:r>
      <w:bookmarkStart w:id="240" w:name="HIT_90"/>
      <w:bookmarkStart w:id="241" w:name="ORIGHIT_90"/>
      <w:bookmarkEnd w:id="240"/>
      <w:bookmarkEnd w:id="241"/>
      <w:r>
        <w:rPr>
          <w:rStyle w:val="StyleUnderline"/>
          <w:highlight w:val="yellow"/>
        </w:rPr>
        <w:t>Treaty Clause of Article II, nor any other text in the Constitution, explicitly states that international accords may "only" be ratified by two-thirds of the Senate.</w:t>
      </w:r>
      <w:r>
        <w:rPr>
          <w:rFonts w:ascii="Times New Roman" w:eastAsia="Times New Roman" w:hAnsi="Times New Roman" w:cs="Times New Roman"/>
          <w:sz w:val="24"/>
          <w:szCs w:val="24"/>
        </w:rPr>
        <w:t xml:space="preserve"> </w:t>
      </w:r>
      <w:bookmarkStart w:id="242" w:name="r90"/>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"n90"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n90</w:t>
      </w:r>
      <w:r>
        <w:rPr>
          <w:rFonts w:ascii="Times New Roman" w:eastAsia="Times New Roman" w:hAnsi="Times New Roman" w:cs="Times New Roman"/>
          <w:sz w:val="24"/>
          <w:szCs w:val="24"/>
        </w:rPr>
        <w:fldChar w:fldCharType="end"/>
      </w:r>
      <w:bookmarkEnd w:id="242"/>
      <w:r>
        <w:rPr>
          <w:rFonts w:ascii="Times New Roman" w:eastAsia="Times New Roman" w:hAnsi="Times New Roman" w:cs="Times New Roman"/>
          <w:sz w:val="24"/>
          <w:szCs w:val="24"/>
        </w:rPr>
        <w:t xml:space="preserve"> They next point out that this silence "seems more meaningful once the </w:t>
      </w:r>
      <w:bookmarkStart w:id="243" w:name="HIT_92"/>
      <w:bookmarkStart w:id="244" w:name="ORIGHIT_92"/>
      <w:bookmarkEnd w:id="243"/>
      <w:bookmarkEnd w:id="244"/>
      <w:r>
        <w:rPr>
          <w:rFonts w:ascii="Times New Roman" w:eastAsia="Times New Roman" w:hAnsi="Times New Roman" w:cs="Times New Roman"/>
          <w:sz w:val="24"/>
          <w:szCs w:val="24"/>
        </w:rPr>
        <w:t xml:space="preserve">Treaty Clause is situated among other constitutional texts." </w:t>
      </w:r>
      <w:bookmarkStart w:id="245" w:name="r91"/>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"n91"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n91</w:t>
      </w:r>
      <w:r>
        <w:rPr>
          <w:rFonts w:ascii="Times New Roman" w:eastAsia="Times New Roman" w:hAnsi="Times New Roman" w:cs="Times New Roman"/>
          <w:sz w:val="24"/>
          <w:szCs w:val="24"/>
        </w:rPr>
        <w:fldChar w:fldCharType="end"/>
      </w:r>
      <w:bookmarkEnd w:id="245"/>
      <w:r>
        <w:rPr>
          <w:rFonts w:ascii="Times New Roman" w:eastAsia="Times New Roman" w:hAnsi="Times New Roman" w:cs="Times New Roman"/>
          <w:sz w:val="24"/>
          <w:szCs w:val="24"/>
        </w:rPr>
        <w:t xml:space="preserve"> </w:t>
      </w:r>
      <w:r>
        <w:rPr>
          <w:rStyle w:val="StyleUnderline"/>
          <w:highlight w:val="yellow"/>
        </w:rPr>
        <w:t>Taken as a whole, they argue, it is apparent that the Constitution has no problem with using Congress as a whole to approve international agreements</w:t>
      </w:r>
      <w:r>
        <w:rPr>
          <w:rFonts w:ascii="Times New Roman" w:eastAsia="Times New Roman" w:hAnsi="Times New Roman" w:cs="Times New Roman"/>
          <w:sz w:val="24"/>
          <w:szCs w:val="24"/>
        </w:rPr>
        <w:t xml:space="preserve">. Under Article I, the authors point out, both Houses have the power to "regulate Commerce with foreign Nations," to "declare War," and to "raise and support Armies." </w:t>
      </w:r>
      <w:bookmarkStart w:id="246" w:name="r92"/>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"n92"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n92</w:t>
      </w:r>
      <w:r>
        <w:rPr>
          <w:rFonts w:ascii="Times New Roman" w:eastAsia="Times New Roman" w:hAnsi="Times New Roman" w:cs="Times New Roman"/>
          <w:sz w:val="24"/>
          <w:szCs w:val="24"/>
        </w:rPr>
        <w:fldChar w:fldCharType="end"/>
      </w:r>
      <w:bookmarkEnd w:id="246"/>
      <w:r>
        <w:rPr>
          <w:rFonts w:ascii="Times New Roman" w:eastAsia="Times New Roman" w:hAnsi="Times New Roman" w:cs="Times New Roman"/>
          <w:sz w:val="24"/>
          <w:szCs w:val="24"/>
        </w:rPr>
        <w:t xml:space="preserve"> Further, if Congress finds that legislative approval of an international accord negotiated by the president is "necessary and proper" to exercise such powers, then, the authors conclude, there is no reason Congress should be "barred from approving the agreement merely because two thirds of the Senate could achieve the same end under the </w:t>
      </w:r>
      <w:bookmarkStart w:id="247" w:name="HIT_94"/>
      <w:bookmarkStart w:id="248" w:name="ORIGHIT_94"/>
      <w:bookmarkEnd w:id="247"/>
      <w:bookmarkEnd w:id="248"/>
      <w:r>
        <w:rPr>
          <w:rFonts w:ascii="Times New Roman" w:eastAsia="Times New Roman" w:hAnsi="Times New Roman" w:cs="Times New Roman"/>
          <w:sz w:val="24"/>
          <w:szCs w:val="24"/>
        </w:rPr>
        <w:t xml:space="preserve">Treaty Clause." </w:t>
      </w:r>
      <w:bookmarkStart w:id="249" w:name="r93"/>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"n93"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n93</w:t>
      </w:r>
      <w:r>
        <w:rPr>
          <w:rFonts w:ascii="Times New Roman" w:eastAsia="Times New Roman" w:hAnsi="Times New Roman" w:cs="Times New Roman"/>
          <w:sz w:val="24"/>
          <w:szCs w:val="24"/>
        </w:rPr>
        <w:fldChar w:fldCharType="end"/>
      </w:r>
      <w:bookmarkEnd w:id="249"/>
      <w:r>
        <w:rPr>
          <w:rFonts w:ascii="Times New Roman" w:eastAsia="Times New Roman" w:hAnsi="Times New Roman" w:cs="Times New Roman"/>
          <w:sz w:val="24"/>
          <w:szCs w:val="24"/>
        </w:rPr>
        <w:t xml:space="preserve"> </w:t>
      </w:r>
      <w:r>
        <w:rPr>
          <w:rStyle w:val="StyleUnderline"/>
          <w:highlight w:val="yellow"/>
        </w:rPr>
        <w:t>Scholars also look to historical practice and what are referred to as theories of constitutional "moments" or "increments" to explain the development of the Congressional-Executive agreement</w:t>
      </w:r>
      <w:r>
        <w:rPr>
          <w:rFonts w:ascii="Times New Roman" w:eastAsia="Times New Roman" w:hAnsi="Times New Roman" w:cs="Times New Roman"/>
          <w:sz w:val="24"/>
          <w:szCs w:val="24"/>
        </w:rPr>
        <w:t xml:space="preserve">. </w:t>
      </w:r>
      <w:bookmarkStart w:id="250" w:name="r94"/>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"n94"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n94</w:t>
      </w:r>
      <w:r>
        <w:rPr>
          <w:rFonts w:ascii="Times New Roman" w:eastAsia="Times New Roman" w:hAnsi="Times New Roman" w:cs="Times New Roman"/>
          <w:sz w:val="24"/>
          <w:szCs w:val="24"/>
        </w:rPr>
        <w:fldChar w:fldCharType="end"/>
      </w:r>
      <w:bookmarkEnd w:id="250"/>
      <w:r>
        <w:rPr>
          <w:rFonts w:ascii="Times New Roman" w:eastAsia="Times New Roman" w:hAnsi="Times New Roman" w:cs="Times New Roman"/>
          <w:sz w:val="24"/>
          <w:szCs w:val="24"/>
        </w:rPr>
        <w:t xml:space="preserve"> Some </w:t>
      </w:r>
      <w:r>
        <w:rPr>
          <w:rStyle w:val="StyleUnderline"/>
          <w:highlight w:val="yellow"/>
        </w:rPr>
        <w:t>academics see the use of some form of the modern Congressional-Executive agreement as having historical pedigree all the way back to President George Washington.</w:t>
      </w:r>
      <w:r>
        <w:rPr>
          <w:rFonts w:ascii="Times New Roman" w:eastAsia="Times New Roman" w:hAnsi="Times New Roman" w:cs="Times New Roman"/>
          <w:sz w:val="24"/>
          <w:szCs w:val="24"/>
        </w:rPr>
        <w:t xml:space="preserve"> </w:t>
      </w:r>
      <w:bookmarkStart w:id="251" w:name="r95"/>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"n95"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n95</w:t>
      </w:r>
      <w:r>
        <w:rPr>
          <w:rFonts w:ascii="Times New Roman" w:eastAsia="Times New Roman" w:hAnsi="Times New Roman" w:cs="Times New Roman"/>
          <w:sz w:val="24"/>
          <w:szCs w:val="24"/>
        </w:rPr>
        <w:fldChar w:fldCharType="end"/>
      </w:r>
      <w:bookmarkEnd w:id="251"/>
      <w:r>
        <w:rPr>
          <w:rFonts w:ascii="Times New Roman" w:eastAsia="Times New Roman" w:hAnsi="Times New Roman" w:cs="Times New Roman"/>
          <w:sz w:val="24"/>
          <w:szCs w:val="24"/>
        </w:rPr>
        <w:t xml:space="preserve"> But while there are a few nineteenth-century antecedents, such as the annexation of Texas and Hawaii (which became possible only through joint resolutions of Congress after the Senate rejected annexation </w:t>
      </w:r>
      <w:bookmarkStart w:id="252" w:name="HIT_96"/>
      <w:bookmarkStart w:id="253" w:name="ORIGHIT_96"/>
      <w:bookmarkEnd w:id="252"/>
      <w:bookmarkEnd w:id="253"/>
      <w:r>
        <w:rPr>
          <w:rFonts w:ascii="Times New Roman" w:eastAsia="Times New Roman" w:hAnsi="Times New Roman" w:cs="Times New Roman"/>
          <w:sz w:val="24"/>
          <w:szCs w:val="24"/>
        </w:rPr>
        <w:t xml:space="preserve">treaties), Ackerman and Golove have made a convincing case that it was not until the New Deal and the aftermath of </w:t>
      </w:r>
      <w:bookmarkStart w:id="254" w:name="PAGE_342_8365"/>
      <w:bookmarkEnd w:id="254"/>
      <w:r>
        <w:rPr>
          <w:rFonts w:ascii="Times New Roman" w:eastAsia="Times New Roman" w:hAnsi="Times New Roman" w:cs="Times New Roman"/>
          <w:sz w:val="24"/>
          <w:szCs w:val="24"/>
        </w:rPr>
        <w:t xml:space="preserve"> [*342]  World War II that the modern, interchangeable Congressional-Executive agreement was born. </w:t>
      </w:r>
      <w:bookmarkStart w:id="255" w:name="r96"/>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"http://www.lexisnexis.com.proxy.lib.umich.edu/lnacui2api/frame.do?tokenKey=rsh-20.828759.544653828&amp;target=results_DocumentContent&amp;returnToKey=20_T20269751059&amp;parent=docview&amp;rand=1405989083792&amp;reloadEntirePage=true" \l "n96" </w:instrText>
      </w:r>
      <w:r>
        <w:rPr>
          <w:rFonts w:ascii="Times New Roman" w:eastAsia="Times New Roman" w:hAnsi="Times New Roman" w:cs="Times New Roman"/>
          <w:sz w:val="24"/>
          <w:szCs w:val="24"/>
        </w:rPr>
        <w:fldChar w:fldCharType="separate"/>
      </w:r>
      <w:r>
        <w:rPr>
          <w:rStyle w:val="Hyperlink"/>
          <w:rFonts w:ascii="Times New Roman" w:hAnsi="Times New Roman" w:cs="Times New Roman"/>
          <w:sz w:val="24"/>
          <w:szCs w:val="24"/>
          <w:vertAlign w:val="superscript"/>
        </w:rPr>
        <w:t>n96</w:t>
      </w:r>
      <w:r>
        <w:rPr>
          <w:rFonts w:ascii="Times New Roman" w:eastAsia="Times New Roman" w:hAnsi="Times New Roman" w:cs="Times New Roman"/>
          <w:sz w:val="24"/>
          <w:szCs w:val="24"/>
        </w:rPr>
        <w:fldChar w:fldCharType="end"/>
      </w:r>
      <w:bookmarkEnd w:id="255"/>
      <w:r>
        <w:rPr>
          <w:rFonts w:ascii="Times New Roman" w:eastAsia="Times New Roman" w:hAnsi="Times New Roman" w:cs="Times New Roman"/>
          <w:sz w:val="24"/>
          <w:szCs w:val="24"/>
        </w:rPr>
        <w:t xml:space="preserve"> </w:t>
      </w:r>
    </w:p>
    <w:p w:rsidR="00D61BAF" w:rsidRPr="00D61BAF" w:rsidRDefault="00D61BAF" w:rsidP="00D61BAF"/>
    <w:p w:rsidR="00D61BAF" w:rsidRDefault="00927FB3" w:rsidP="00D61BAF">
      <w:pPr>
        <w:pStyle w:val="Heading4"/>
      </w:pPr>
      <w:r>
        <w:rPr>
          <w:rStyle w:val="Strong"/>
          <w:bCs w:val="0"/>
        </w:rPr>
        <w:t>CEA strategy is legally unproblematic and politically feasible</w:t>
      </w:r>
    </w:p>
    <w:p w:rsidR="00D61BAF" w:rsidRPr="007133BE" w:rsidRDefault="00D61BAF" w:rsidP="00D61BAF">
      <w:pPr>
        <w:rPr>
          <w:rStyle w:val="StyleUnderline"/>
        </w:rPr>
      </w:pPr>
      <w:r w:rsidRPr="007C18E8">
        <w:rPr>
          <w:rStyle w:val="Style13ptBold"/>
        </w:rPr>
        <w:t>Hathaway 2008</w:t>
      </w:r>
      <w:r>
        <w:rPr>
          <w:rStyle w:val="style8ptnounderline"/>
          <w:sz w:val="16"/>
          <w:szCs w:val="16"/>
        </w:rPr>
        <w:t xml:space="preserve"> (Oona A. Professor of Law U.C. Berkeley November. The Case for Replacing Article II Treaties with Ex Post Congressional- Executive Agreements. American Constitution Society for Law and Policy. </w:t>
      </w:r>
      <w:hyperlink r:id="rId13" w:history="1">
        <w:r>
          <w:rPr>
            <w:rStyle w:val="Hyperlink"/>
          </w:rPr>
          <w:t>http://www.acslaw.org/files/Hathaway%20Issue%20Brief.pdf</w:t>
        </w:r>
      </w:hyperlink>
      <w:r>
        <w:rPr>
          <w:rStyle w:val="style8ptnounderline"/>
          <w:sz w:val="16"/>
          <w:szCs w:val="16"/>
        </w:rPr>
        <w:t xml:space="preserve">) SC </w:t>
      </w:r>
      <w:r>
        <w:br/>
      </w:r>
      <w:r>
        <w:br/>
      </w:r>
      <w:r>
        <w:rPr>
          <w:rStyle w:val="underlinechar"/>
        </w:rPr>
        <w:t xml:space="preserve">the </w:t>
      </w:r>
      <w:r w:rsidRPr="007133BE">
        <w:rPr>
          <w:rStyle w:val="StyleUnderline"/>
        </w:rPr>
        <w:t xml:space="preserve">informal reform </w:t>
      </w:r>
      <w:r w:rsidRPr="007A5E69">
        <w:rPr>
          <w:rStyle w:val="StyleUnderline"/>
          <w:highlight w:val="cyan"/>
        </w:rPr>
        <w:t>strategy is both legally unproblematic and politically feasible. It is</w:t>
      </w:r>
      <w:r>
        <w:rPr>
          <w:rStyle w:val="underlinechar"/>
        </w:rPr>
        <w:t xml:space="preserve">, as a mechanical matter, </w:t>
      </w:r>
      <w:r w:rsidRPr="007A5E69">
        <w:rPr>
          <w:rStyle w:val="Emphasis"/>
          <w:highlight w:val="cyan"/>
        </w:rPr>
        <w:t>breathtakingly simple</w:t>
      </w:r>
      <w:r>
        <w:rPr>
          <w:rStyle w:val="underlinechar"/>
        </w:rPr>
        <w:t xml:space="preserve">. </w:t>
      </w:r>
      <w:r w:rsidRPr="007133BE">
        <w:rPr>
          <w:rStyle w:val="StyleUnderline"/>
        </w:rPr>
        <w:t xml:space="preserve">It </w:t>
      </w:r>
      <w:r w:rsidRPr="007A5E69">
        <w:rPr>
          <w:rStyle w:val="StyleUnderline"/>
          <w:highlight w:val="cyan"/>
        </w:rPr>
        <w:t>would require no changes to existing law or regulations</w:t>
      </w:r>
      <w:r>
        <w:rPr>
          <w:rStyle w:val="underlinechar"/>
        </w:rPr>
        <w:t xml:space="preserve">. As I have argued, </w:t>
      </w:r>
      <w:r w:rsidRPr="007133BE">
        <w:rPr>
          <w:rStyle w:val="StyleUnderline"/>
        </w:rPr>
        <w:t xml:space="preserve">the </w:t>
      </w:r>
      <w:r w:rsidRPr="007A5E69">
        <w:rPr>
          <w:rStyle w:val="StyleUnderline"/>
          <w:highlight w:val="cyan"/>
        </w:rPr>
        <w:t>regulations that currently govern the decision</w:t>
      </w:r>
      <w:r w:rsidRPr="007133BE">
        <w:rPr>
          <w:rStyle w:val="StyleUnderline"/>
        </w:rPr>
        <w:t xml:space="preserve"> </w:t>
      </w:r>
      <w:r>
        <w:rPr>
          <w:rStyle w:val="underlinechar"/>
        </w:rPr>
        <w:t xml:space="preserve">whether to submit an agreement as a treaty or as a congressional-executive agreement </w:t>
      </w:r>
      <w:r w:rsidRPr="007A5E69">
        <w:rPr>
          <w:rStyle w:val="StyleUnderline"/>
          <w:highlight w:val="cyan"/>
        </w:rPr>
        <w:t>leave extraordinary room for the exercise of discretion</w:t>
      </w:r>
      <w:r w:rsidRPr="007133BE">
        <w:rPr>
          <w:rStyle w:val="StyleUnderline"/>
        </w:rPr>
        <w:t xml:space="preserve"> by the executive branch</w:t>
      </w:r>
      <w:r>
        <w:rPr>
          <w:rStyle w:val="underlinechar"/>
        </w:rPr>
        <w:t xml:space="preserve">. </w:t>
      </w:r>
      <w:r w:rsidRPr="007133BE">
        <w:rPr>
          <w:rStyle w:val="StyleUnderline"/>
        </w:rPr>
        <w:t xml:space="preserve">39 </w:t>
      </w:r>
      <w:r w:rsidRPr="007A5E69">
        <w:rPr>
          <w:rStyle w:val="StyleUnderline"/>
          <w:highlight w:val="cyan"/>
        </w:rPr>
        <w:t>No</w:t>
      </w:r>
      <w:r w:rsidRPr="007133BE">
        <w:rPr>
          <w:rStyle w:val="StyleUnderline"/>
        </w:rPr>
        <w:t xml:space="preserve"> formal legal </w:t>
      </w:r>
      <w:r w:rsidRPr="007A5E69">
        <w:rPr>
          <w:rStyle w:val="StyleUnderline"/>
          <w:highlight w:val="cyan"/>
        </w:rPr>
        <w:t>changes are therefore required to permit even a fairly substantial change in current practice. All that is necessary</w:t>
      </w:r>
      <w:r w:rsidRPr="007133BE">
        <w:rPr>
          <w:rStyle w:val="StyleUnderline"/>
        </w:rPr>
        <w:t xml:space="preserve"> to end the use of the Article II process </w:t>
      </w:r>
      <w:r w:rsidRPr="007A5E69">
        <w:rPr>
          <w:rStyle w:val="StyleUnderline"/>
          <w:highlight w:val="cyan"/>
        </w:rPr>
        <w:t>is for the President to cease proposing agreements as Article II treaties and instead to propose them as congressional-executive agreements</w:t>
      </w:r>
      <w:r w:rsidRPr="007133BE">
        <w:rPr>
          <w:rStyle w:val="StyleUnderline"/>
        </w:rPr>
        <w:t>.</w:t>
      </w:r>
    </w:p>
    <w:p w:rsidR="00C407C2" w:rsidRPr="003A0EAB" w:rsidRDefault="00C407C2" w:rsidP="00ED08A6">
      <w:pPr>
        <w:pStyle w:val="Heading2"/>
      </w:pPr>
      <w:r>
        <w:t>AT Weak Signal</w:t>
      </w:r>
    </w:p>
    <w:p w:rsidR="00C407C2" w:rsidRPr="00394B68" w:rsidRDefault="00C407C2" w:rsidP="00C407C2">
      <w:pPr>
        <w:rPr>
          <w:b/>
        </w:rPr>
      </w:pPr>
    </w:p>
    <w:p w:rsidR="00C407C2" w:rsidRPr="00394B68" w:rsidRDefault="00C407C2" w:rsidP="00C407C2">
      <w:pPr>
        <w:rPr>
          <w:b/>
        </w:rPr>
      </w:pPr>
      <w:r w:rsidRPr="00394B68">
        <w:rPr>
          <w:b/>
        </w:rPr>
        <w:t xml:space="preserve">CEAs </w:t>
      </w:r>
      <w:r w:rsidR="003A0EAB">
        <w:rPr>
          <w:b/>
        </w:rPr>
        <w:t>signal stronger commitment --- stronger domestic legal status and rules regarding withdrawal</w:t>
      </w:r>
    </w:p>
    <w:p w:rsidR="00C407C2" w:rsidRPr="00394B68" w:rsidRDefault="00C407C2" w:rsidP="00C407C2">
      <w:r w:rsidRPr="00346F0A">
        <w:rPr>
          <w:rStyle w:val="Style13ptBold"/>
        </w:rPr>
        <w:t>Hathaway</w:t>
      </w:r>
      <w:r w:rsidRPr="00394B68">
        <w:t xml:space="preserve">, May </w:t>
      </w:r>
      <w:r w:rsidRPr="00346F0A">
        <w:rPr>
          <w:rStyle w:val="Style13ptBold"/>
        </w:rPr>
        <w:t>2008</w:t>
      </w:r>
      <w:r w:rsidRPr="00394B68">
        <w:t xml:space="preserve"> (Oona – Associate Professor of Law at Yale Law School, Treaties’ End: The Past, Present and Future of International Lawmaking in the United States, Yale Law Journal, p. Lexis-Nexis) [MN]</w:t>
      </w:r>
    </w:p>
    <w:p w:rsidR="00C407C2" w:rsidRPr="00394B68" w:rsidRDefault="00C407C2" w:rsidP="00C407C2">
      <w:pPr>
        <w:rPr>
          <w:sz w:val="16"/>
        </w:rPr>
      </w:pPr>
      <w:r w:rsidRPr="003A0EAB">
        <w:rPr>
          <w:rStyle w:val="Emphasis"/>
          <w:b w:val="0"/>
          <w:highlight w:val="yellow"/>
        </w:rPr>
        <w:t>C</w:t>
      </w:r>
      <w:r w:rsidRPr="003A0EAB">
        <w:rPr>
          <w:sz w:val="16"/>
          <w:highlight w:val="yellow"/>
        </w:rPr>
        <w:t>ongressional-</w:t>
      </w:r>
      <w:r w:rsidRPr="003A0EAB">
        <w:rPr>
          <w:rStyle w:val="Emphasis"/>
          <w:b w:val="0"/>
          <w:highlight w:val="yellow"/>
        </w:rPr>
        <w:t>e</w:t>
      </w:r>
      <w:r w:rsidRPr="003A0EAB">
        <w:rPr>
          <w:sz w:val="16"/>
          <w:highlight w:val="yellow"/>
        </w:rPr>
        <w:t xml:space="preserve">xecutive </w:t>
      </w:r>
      <w:r w:rsidRPr="003A0EAB">
        <w:rPr>
          <w:rStyle w:val="Emphasis"/>
          <w:b w:val="0"/>
          <w:highlight w:val="yellow"/>
        </w:rPr>
        <w:t>a</w:t>
      </w:r>
      <w:r w:rsidRPr="003A0EAB">
        <w:rPr>
          <w:sz w:val="16"/>
          <w:highlight w:val="yellow"/>
        </w:rPr>
        <w:t>greement</w:t>
      </w:r>
      <w:r w:rsidRPr="003A0EAB">
        <w:rPr>
          <w:rStyle w:val="Emphasis"/>
          <w:b w:val="0"/>
          <w:highlight w:val="yellow"/>
        </w:rPr>
        <w:t>s</w:t>
      </w:r>
      <w:r w:rsidRPr="00394B68">
        <w:rPr>
          <w:rStyle w:val="StyleUnderline"/>
        </w:rPr>
        <w:t xml:space="preserve"> </w:t>
      </w:r>
      <w:r w:rsidRPr="00394B68">
        <w:rPr>
          <w:rStyle w:val="StyleUnderline"/>
          <w:highlight w:val="cyan"/>
        </w:rPr>
        <w:t xml:space="preserve">create </w:t>
      </w:r>
      <w:r w:rsidRPr="00394B68">
        <w:rPr>
          <w:rStyle w:val="Emphasis"/>
          <w:highlight w:val="cyan"/>
        </w:rPr>
        <w:t>more reliable international commitments</w:t>
      </w:r>
      <w:r w:rsidRPr="00394B68">
        <w:rPr>
          <w:rStyle w:val="StyleUnderline"/>
          <w:highlight w:val="cyan"/>
        </w:rPr>
        <w:t xml:space="preserve"> than</w:t>
      </w:r>
      <w:r w:rsidRPr="00394B68">
        <w:rPr>
          <w:sz w:val="16"/>
        </w:rPr>
        <w:t xml:space="preserve"> do </w:t>
      </w:r>
      <w:r w:rsidRPr="00394B68">
        <w:rPr>
          <w:rStyle w:val="StyleUnderline"/>
          <w:highlight w:val="cyan"/>
        </w:rPr>
        <w:t>Article II treaties</w:t>
      </w:r>
      <w:r w:rsidRPr="00394B68">
        <w:rPr>
          <w:sz w:val="16"/>
        </w:rPr>
        <w:t xml:space="preserve">. This is an important and perhaps surprising advantage. </w:t>
      </w:r>
      <w:r w:rsidRPr="00394B68">
        <w:rPr>
          <w:rStyle w:val="StyleUnderline"/>
        </w:rPr>
        <w:t xml:space="preserve">It </w:t>
      </w:r>
      <w:r w:rsidRPr="00394B68">
        <w:rPr>
          <w:rStyle w:val="StyleUnderline"/>
          <w:highlight w:val="cyan"/>
        </w:rPr>
        <w:t xml:space="preserve">is important because the </w:t>
      </w:r>
      <w:r w:rsidRPr="00394B68">
        <w:rPr>
          <w:rStyle w:val="Emphasis"/>
          <w:highlight w:val="cyan"/>
        </w:rPr>
        <w:t>central purpose</w:t>
      </w:r>
      <w:r w:rsidRPr="00394B68">
        <w:rPr>
          <w:rStyle w:val="StyleUnderline"/>
          <w:highlight w:val="cyan"/>
        </w:rPr>
        <w:t xml:space="preserve"> of an international agreement is to commit states to act in ways consistent with the agreement</w:t>
      </w:r>
      <w:r w:rsidRPr="00394B68">
        <w:rPr>
          <w:sz w:val="16"/>
        </w:rPr>
        <w:t xml:space="preserve">. It may be surprising, because, as just argued, the bar in Congress is generally higher for Article II treaties - which might be thought to create a stronger assurance of political durability. Indeed, </w:t>
      </w:r>
      <w:r w:rsidRPr="00394B68">
        <w:rPr>
          <w:rStyle w:val="StyleUnderline"/>
        </w:rPr>
        <w:t>the very limited scholarship on the issue to date has argued that, because of this higher bar, treaties do in fact create a stronger commitment</w:t>
      </w:r>
      <w:r w:rsidRPr="00394B68">
        <w:rPr>
          <w:sz w:val="16"/>
        </w:rPr>
        <w:t xml:space="preserve">. 236 </w:t>
      </w:r>
      <w:r w:rsidRPr="00394B68">
        <w:rPr>
          <w:rStyle w:val="StyleUnderline"/>
          <w:highlight w:val="cyan"/>
        </w:rPr>
        <w:t xml:space="preserve">That scholarship is </w:t>
      </w:r>
      <w:r w:rsidRPr="00394B68">
        <w:rPr>
          <w:rStyle w:val="Emphasis"/>
          <w:highlight w:val="cyan"/>
        </w:rPr>
        <w:t>misguided</w:t>
      </w:r>
      <w:r w:rsidRPr="00394B68">
        <w:rPr>
          <w:rStyle w:val="StyleUnderline"/>
          <w:highlight w:val="cyan"/>
        </w:rPr>
        <w:t xml:space="preserve">. </w:t>
      </w:r>
      <w:r w:rsidRPr="00394B68">
        <w:rPr>
          <w:rStyle w:val="Emphasis"/>
          <w:highlight w:val="cyan"/>
        </w:rPr>
        <w:t>Fixated on vote thresholds</w:t>
      </w:r>
      <w:r w:rsidRPr="00394B68">
        <w:rPr>
          <w:rStyle w:val="StyleUnderline"/>
          <w:highlight w:val="cyan"/>
        </w:rPr>
        <w:t xml:space="preserve"> in the Senate, it has missed the two core reasons why congressional-executive agreements create stronger commitments than do Article II treaties: their </w:t>
      </w:r>
      <w:r w:rsidRPr="00394B68">
        <w:rPr>
          <w:rStyle w:val="Emphasis"/>
          <w:highlight w:val="cyan"/>
        </w:rPr>
        <w:t>stronger domestic legal status</w:t>
      </w:r>
      <w:r w:rsidRPr="00394B68">
        <w:rPr>
          <w:rStyle w:val="StyleUnderline"/>
          <w:highlight w:val="cyan"/>
        </w:rPr>
        <w:t xml:space="preserve"> and their </w:t>
      </w:r>
      <w:r w:rsidRPr="00394B68">
        <w:rPr>
          <w:rStyle w:val="Emphasis"/>
          <w:highlight w:val="cyan"/>
        </w:rPr>
        <w:t>more stringent rules regarding withdrawal from an enacted agreement</w:t>
      </w:r>
      <w:r w:rsidRPr="00394B68">
        <w:rPr>
          <w:sz w:val="16"/>
        </w:rPr>
        <w:t xml:space="preserve">.  There is a beneficial side effect of a move away from Article II treaties toward congressional-executive agreements. As we shall see, </w:t>
      </w:r>
      <w:r w:rsidRPr="00394B68">
        <w:rPr>
          <w:rStyle w:val="StyleUnderline"/>
        </w:rPr>
        <w:t>avoiding commitments that are unenforceable or that the President might withdraw from without congressional involvement</w:t>
      </w:r>
      <w:r w:rsidRPr="00394B68">
        <w:rPr>
          <w:sz w:val="16"/>
        </w:rPr>
        <w:t xml:space="preserve"> also </w:t>
      </w:r>
      <w:r w:rsidRPr="00394B68">
        <w:rPr>
          <w:rStyle w:val="StyleUnderline"/>
        </w:rPr>
        <w:t>promises to bring better balance to the exercise of authority by Congress and the President over international lawmaking</w:t>
      </w:r>
      <w:r w:rsidRPr="00394B68">
        <w:rPr>
          <w:sz w:val="16"/>
        </w:rPr>
        <w:t>, while at the same time more effectively protecting the House's traditional scope of authority.</w:t>
      </w:r>
    </w:p>
    <w:p w:rsidR="00C407C2" w:rsidRPr="00C407C2" w:rsidRDefault="00C407C2" w:rsidP="00C407C2"/>
    <w:p w:rsidR="00DA6372" w:rsidRDefault="00C0349E" w:rsidP="00ED08A6">
      <w:pPr>
        <w:pStyle w:val="Heading2"/>
      </w:pPr>
      <w:r>
        <w:t>AT Doesn’t Apply to Our Treaty</w:t>
      </w:r>
    </w:p>
    <w:p w:rsidR="00DA6372" w:rsidRPr="00DA6372" w:rsidRDefault="00DA6372" w:rsidP="00DA6372">
      <w:pPr>
        <w:pStyle w:val="Heading4"/>
      </w:pPr>
      <w:r w:rsidRPr="00DA6372">
        <w:t>CEAs can be applied to any area of law</w:t>
      </w:r>
    </w:p>
    <w:p w:rsidR="00DA6372" w:rsidRPr="00394B68" w:rsidRDefault="00DA6372" w:rsidP="00DA6372">
      <w:r w:rsidRPr="00346F0A">
        <w:rPr>
          <w:rStyle w:val="Style13ptBold"/>
        </w:rPr>
        <w:t>Hathaway</w:t>
      </w:r>
      <w:r w:rsidRPr="00394B68">
        <w:t xml:space="preserve">, </w:t>
      </w:r>
      <w:r w:rsidRPr="00346F0A">
        <w:t>May</w:t>
      </w:r>
      <w:r w:rsidRPr="00394B68">
        <w:t xml:space="preserve"> </w:t>
      </w:r>
      <w:r w:rsidRPr="00346F0A">
        <w:rPr>
          <w:rStyle w:val="Style13ptBold"/>
        </w:rPr>
        <w:t>2008</w:t>
      </w:r>
      <w:r w:rsidRPr="00394B68">
        <w:t xml:space="preserve"> (Oona – Associate Professor of Law at Yale Law School, Treaties’ End: The Past, Present and Future of International Lawmaking in the United States, Yale Law Journal, p. Lexis-Nexis) [MN]</w:t>
      </w:r>
    </w:p>
    <w:p w:rsidR="00DA6372" w:rsidRPr="00394B68" w:rsidRDefault="00DA6372" w:rsidP="00DA6372">
      <w:pPr>
        <w:rPr>
          <w:sz w:val="16"/>
        </w:rPr>
      </w:pPr>
      <w:r w:rsidRPr="00371009">
        <w:rPr>
          <w:rStyle w:val="StyleUnderline"/>
          <w:highlight w:val="cyan"/>
        </w:rPr>
        <w:t>This summary of the empirical evidence calls into question the claims of both sides of the interchangeability debate</w:t>
      </w:r>
      <w:r w:rsidRPr="00394B68">
        <w:rPr>
          <w:sz w:val="16"/>
        </w:rPr>
        <w:t xml:space="preserve">. Scholars who argue that congressionally authorized executive agreements and treaties are (and ought to be) fully interchangeable fail to accurately describe both the past and present practices of the United States. Though there are some areas of law in which treaties and congressionally authorized executive agreements are today used interchangeably, there are also significant areas that are dominated almost entirely by one process or the other. By ignoring the distinct uses to which the two different processes for making international law are put, those who favor interchangeability undermine confidence in their accounts. And in seeing the world as they wish it to be, they fail to recognize that the continuing use of the Treaty Clause has had a disproportionately large effect on U.S. participation in some areas of international law - including human rights - while leaving other areas entirely unaffected.  </w:t>
      </w:r>
      <w:r w:rsidRPr="00371009">
        <w:rPr>
          <w:rStyle w:val="StyleUnderline"/>
          <w:highlight w:val="cyan"/>
        </w:rPr>
        <w:t>Yet those who argue that the two processes are not interchangeable</w:t>
      </w:r>
      <w:r w:rsidRPr="00394B68">
        <w:rPr>
          <w:sz w:val="16"/>
        </w:rPr>
        <w:t xml:space="preserve"> (and ought not to be) also </w:t>
      </w:r>
      <w:r w:rsidRPr="00371009">
        <w:rPr>
          <w:rStyle w:val="Emphasis"/>
          <w:highlight w:val="cyan"/>
        </w:rPr>
        <w:t>miss important parts of the story</w:t>
      </w:r>
      <w:r w:rsidRPr="00371009">
        <w:rPr>
          <w:sz w:val="16"/>
          <w:highlight w:val="cyan"/>
        </w:rPr>
        <w:t>.</w:t>
      </w:r>
      <w:r w:rsidRPr="00394B68">
        <w:rPr>
          <w:sz w:val="16"/>
        </w:rPr>
        <w:t xml:space="preserve"> These scholars correctly note that the Treaty Clause and congressional-executive agreements are not treated as fully interchangeable. They err, however, in providing an incomplete picture of current practices in the United States. </w:t>
      </w:r>
      <w:r w:rsidRPr="00371009">
        <w:rPr>
          <w:rStyle w:val="StyleUnderline"/>
          <w:highlight w:val="cyan"/>
        </w:rPr>
        <w:t>They fail to acknowledge</w:t>
      </w:r>
      <w:r w:rsidRPr="00394B68">
        <w:rPr>
          <w:sz w:val="16"/>
        </w:rPr>
        <w:t xml:space="preserve">, for instance, </w:t>
      </w:r>
      <w:r w:rsidRPr="00371009">
        <w:rPr>
          <w:rStyle w:val="StyleUnderline"/>
          <w:highlight w:val="cyan"/>
        </w:rPr>
        <w:t xml:space="preserve">that the instruments are both used in </w:t>
      </w:r>
      <w:r w:rsidRPr="00371009">
        <w:rPr>
          <w:rStyle w:val="Emphasis"/>
          <w:highlight w:val="cyan"/>
        </w:rPr>
        <w:t>several areas of law</w:t>
      </w:r>
      <w:r w:rsidRPr="00394B68">
        <w:rPr>
          <w:sz w:val="16"/>
        </w:rPr>
        <w:t xml:space="preserve">. They also attempt to shoehorn the patterns of practice that they detect into reasoned theories of constitutional law that simply do not fit the facts. And finally, </w:t>
      </w:r>
      <w:r w:rsidRPr="00394B68">
        <w:rPr>
          <w:rStyle w:val="StyleUnderline"/>
        </w:rPr>
        <w:t>they fail analytically to provide a coherent normative account that justifies the different uses to which the two processes are put</w:t>
      </w:r>
      <w:r w:rsidRPr="00394B68">
        <w:rPr>
          <w:sz w:val="16"/>
        </w:rPr>
        <w:t>.  For example, Yoo's claim that congressionally authorized executive agreements are used exclusively for agreements that fall within Congress's Article I powers whereas treaties are used for agreements that extend beyond Article I is contradicted by the evidence</w:t>
      </w:r>
      <w:r w:rsidRPr="00371009">
        <w:rPr>
          <w:sz w:val="16"/>
          <w:highlight w:val="cyan"/>
        </w:rPr>
        <w:t xml:space="preserve">. </w:t>
      </w:r>
      <w:r w:rsidRPr="00371009">
        <w:rPr>
          <w:rStyle w:val="StyleUnderline"/>
          <w:highlight w:val="cyan"/>
        </w:rPr>
        <w:t xml:space="preserve">There is </w:t>
      </w:r>
      <w:r w:rsidRPr="00371009">
        <w:rPr>
          <w:rStyle w:val="Emphasis"/>
          <w:highlight w:val="cyan"/>
        </w:rPr>
        <w:t>little evidence</w:t>
      </w:r>
      <w:r w:rsidRPr="00371009">
        <w:rPr>
          <w:rStyle w:val="StyleUnderline"/>
          <w:highlight w:val="cyan"/>
        </w:rPr>
        <w:t xml:space="preserve"> that the two instruments are used exclusively in certain areas of law</w:t>
      </w:r>
      <w:r w:rsidRPr="00371009">
        <w:rPr>
          <w:sz w:val="16"/>
          <w:highlight w:val="cyan"/>
        </w:rPr>
        <w:t>,</w:t>
      </w:r>
      <w:r w:rsidRPr="00394B68">
        <w:rPr>
          <w:sz w:val="16"/>
        </w:rPr>
        <w:t xml:space="preserve"> much less in the constitutionally guided manner that Yoo suggests. </w:t>
      </w:r>
      <w:r w:rsidRPr="00394B68">
        <w:rPr>
          <w:rStyle w:val="StyleUnderline"/>
        </w:rPr>
        <w:t xml:space="preserve">Quite the contrary: in </w:t>
      </w:r>
      <w:r w:rsidRPr="00394B68">
        <w:rPr>
          <w:rStyle w:val="Emphasis"/>
        </w:rPr>
        <w:t>many areas of international law</w:t>
      </w:r>
      <w:r w:rsidRPr="00394B68">
        <w:rPr>
          <w:rStyle w:val="StyleUnderline"/>
        </w:rPr>
        <w:t xml:space="preserve"> - including investment, maritime matters, education, nuclear safety and technology, judicial and criminal assistance, and trade - </w:t>
      </w:r>
      <w:r w:rsidRPr="00371009">
        <w:rPr>
          <w:rStyle w:val="StyleUnderline"/>
          <w:highlight w:val="cyan"/>
        </w:rPr>
        <w:t xml:space="preserve">Article II treaties and congressional-executive agreements are used </w:t>
      </w:r>
      <w:r w:rsidRPr="00371009">
        <w:rPr>
          <w:rStyle w:val="Emphasis"/>
          <w:highlight w:val="cyan"/>
        </w:rPr>
        <w:t>side-by-side</w:t>
      </w:r>
      <w:r w:rsidRPr="00394B68">
        <w:rPr>
          <w:sz w:val="16"/>
        </w:rPr>
        <w:t>. Moreover, areas of law in which Article II treaties are used extensively, including human rights, dispute resolution, arms control, aviation, the environment, labor, consular relations, taxation, and telecommunications,  [*1271]  almost never extend beyond Congress's Article I powers. If agreements on human rights, labor, and taxation were beyond Congress's Article I powers, then the Civil Rights Acts, the Labor Department, and the Internal Revenue Service would seem to be unconstitutional exercises of federal power as well.</w:t>
      </w:r>
    </w:p>
    <w:p w:rsidR="00DA6372" w:rsidRPr="00DA6372" w:rsidRDefault="00DA6372" w:rsidP="00DA6372"/>
    <w:p w:rsidR="0025347B" w:rsidRDefault="007279FA" w:rsidP="00ED08A6">
      <w:pPr>
        <w:pStyle w:val="Heading2"/>
      </w:pPr>
      <w:r>
        <w:t>AT</w:t>
      </w:r>
      <w:r w:rsidR="0025347B">
        <w:t xml:space="preserve"> No Valid Precedent</w:t>
      </w:r>
      <w:r>
        <w:t xml:space="preserve"> </w:t>
      </w:r>
    </w:p>
    <w:p w:rsidR="00F938F0" w:rsidRPr="009E42E0" w:rsidRDefault="0025347B" w:rsidP="00F938F0">
      <w:pPr>
        <w:pStyle w:val="Heading4"/>
      </w:pPr>
      <w:r>
        <w:t>Precedents for CEAs are valid – shouldn’t be evaluated by whether the magnitude of future use could be anticipated</w:t>
      </w:r>
    </w:p>
    <w:p w:rsidR="00F938F0" w:rsidRPr="009E42E0" w:rsidRDefault="00F938F0" w:rsidP="00F938F0">
      <w:pPr>
        <w:rPr>
          <w:rStyle w:val="Style13ptBold"/>
          <w:b w:val="0"/>
          <w:bCs w:val="0"/>
          <w:sz w:val="18"/>
        </w:rPr>
      </w:pPr>
      <w:r>
        <w:rPr>
          <w:rStyle w:val="Style13ptBold"/>
        </w:rPr>
        <w:t xml:space="preserve">Spiro ’01 - </w:t>
      </w:r>
      <w:r w:rsidRPr="007E31AE">
        <w:t xml:space="preserve">Peter J. Spiro holds the Charles Weiner Chair in international law.  Before joining Temple’s faculty in 2006, Professor Spiro was Rusk Professor of Law at the University of Georgia Law School, where he also served as Associate Dean for Faculty Development. A former law clerk to Justice David H. Souter of the U.S. Supreme Court, Spiro specializes in international, immigration, and constitutional law. Professor Spiro was ranked in the top 15 nationally among international law scholars on the basis of academic citation frequency. He has contributed commentary to such publications as  The New York Times, Foreign Affairs, The Wall Street Journal, and The New Republic,  and is frequently quoted in the media on international and immigration law issues.  He also writes for the leading international law </w:t>
      </w:r>
      <w:r w:rsidRPr="009343F6">
        <w:t>blog, </w:t>
      </w:r>
      <w:hyperlink r:id="rId14" w:history="1">
        <w:r w:rsidRPr="009343F6">
          <w:rPr>
            <w:rStyle w:val="Hyperlink"/>
          </w:rPr>
          <w:t>Opinio Juris</w:t>
        </w:r>
      </w:hyperlink>
      <w:r w:rsidRPr="009343F6">
        <w:t>.  His second book, Dual Citizenship in America and the World, is under contract to New York University Press. (Peter, “Treaties, Executive Agreements, and Constitutional Method”, Texas Law Review, http://papers.ssrn.com/sol3/papers.cfm?abstract_id=266969)//Roetlin</w:t>
      </w:r>
    </w:p>
    <w:p w:rsidR="00DA6372" w:rsidRDefault="00F938F0" w:rsidP="00C0349E">
      <w:pPr>
        <w:spacing w:before="120"/>
      </w:pPr>
      <w:r w:rsidRPr="005D7888">
        <w:t xml:space="preserve">This </w:t>
      </w:r>
      <w:r w:rsidRPr="009E42E0">
        <w:rPr>
          <w:rStyle w:val="StyleUnderline"/>
        </w:rPr>
        <w:t>last redoubt in attempting to diminish pre-1944 precedent for the congressional-executive agreement is also vulnerable. One might take the lack of constitutional controversy surrounding the war debt agreements as evidence that they were encompassed by other precedents</w:t>
      </w:r>
      <w:r w:rsidRPr="005D7888">
        <w:t xml:space="preserve">, non-treaty forms posing perhaps more substantial constitutional difficulties (most notably sole executive agreements undertaken without any form of congressional authorization). Further, </w:t>
      </w:r>
      <w:r w:rsidRPr="00635F29">
        <w:rPr>
          <w:rStyle w:val="Emphasis"/>
          <w:highlight w:val="cyan"/>
        </w:rPr>
        <w:t xml:space="preserve">it seems odd to require that precedents "anticipate" their future application in order </w:t>
      </w:r>
      <w:r w:rsidRPr="00635F29">
        <w:rPr>
          <w:rStyle w:val="Emphasis"/>
        </w:rPr>
        <w:t xml:space="preserve">for them </w:t>
      </w:r>
      <w:r w:rsidRPr="00635F29">
        <w:rPr>
          <w:rStyle w:val="Emphasis"/>
          <w:highlight w:val="cyan"/>
        </w:rPr>
        <w:t>to qualify as such</w:t>
      </w:r>
      <w:r w:rsidRPr="005D7888">
        <w:t xml:space="preserve">. n139 Indeed, in the judicial context, </w:t>
      </w:r>
      <w:r w:rsidRPr="00635F29">
        <w:rPr>
          <w:rStyle w:val="Emphasis"/>
          <w:highlight w:val="cyan"/>
        </w:rPr>
        <w:t>one could attack almost all precedent on that basis</w:t>
      </w:r>
      <w:r w:rsidRPr="005D7888">
        <w:t>. At least at the level of the Supreme Court</w:t>
      </w:r>
      <w:r w:rsidRPr="009E42E0">
        <w:rPr>
          <w:rStyle w:val="StyleUnderline"/>
        </w:rPr>
        <w:t>, a precedent will often be put to use in a different context than that in which it was formulated</w:t>
      </w:r>
      <w:r w:rsidRPr="005D7888">
        <w:t xml:space="preserve">, a context in which its application was not contemplated. </w:t>
      </w:r>
      <w:r w:rsidRPr="00635F29">
        <w:rPr>
          <w:rStyle w:val="Emphasis"/>
          <w:highlight w:val="cyan"/>
        </w:rPr>
        <w:t>Though a lack of self-conscious anticipation may increase</w:t>
      </w:r>
      <w:r w:rsidRPr="009E42E0">
        <w:rPr>
          <w:rStyle w:val="Emphasis"/>
        </w:rPr>
        <w:t xml:space="preserve"> a precedent's </w:t>
      </w:r>
      <w:r w:rsidRPr="00635F29">
        <w:rPr>
          <w:rStyle w:val="Emphasis"/>
          <w:highlight w:val="cyan"/>
        </w:rPr>
        <w:t>contestability</w:t>
      </w:r>
      <w:r w:rsidRPr="009E42E0">
        <w:rPr>
          <w:rStyle w:val="Emphasis"/>
        </w:rPr>
        <w:t xml:space="preserve">, n140 </w:t>
      </w:r>
      <w:r w:rsidRPr="00635F29">
        <w:rPr>
          <w:rStyle w:val="Emphasis"/>
          <w:highlight w:val="cyan"/>
        </w:rPr>
        <w:t>it does not</w:t>
      </w:r>
      <w:r w:rsidRPr="009E42E0">
        <w:rPr>
          <w:rStyle w:val="Emphasis"/>
        </w:rPr>
        <w:t xml:space="preserve"> by itself </w:t>
      </w:r>
      <w:r w:rsidRPr="00635F29">
        <w:rPr>
          <w:rStyle w:val="Emphasis"/>
          <w:highlight w:val="cyan"/>
        </w:rPr>
        <w:t>undermine its legitimacy</w:t>
      </w:r>
      <w:r w:rsidRPr="009E42E0">
        <w:rPr>
          <w:rStyle w:val="Emphasis"/>
        </w:rPr>
        <w:t xml:space="preserve"> as such</w:t>
      </w:r>
      <w:r w:rsidRPr="005D7888">
        <w:t>.</w:t>
      </w:r>
      <w:r>
        <w:t xml:space="preserve"> </w:t>
      </w:r>
      <w:r w:rsidRPr="005D7888">
        <w:t xml:space="preserve">And so </w:t>
      </w:r>
      <w:r w:rsidRPr="009E42E0">
        <w:rPr>
          <w:rStyle w:val="StyleUnderline"/>
        </w:rPr>
        <w:t>the effort to discount pre-1944 practice as insubstantial is not entirely successful</w:t>
      </w:r>
      <w:r w:rsidRPr="009E42E0">
        <w:rPr>
          <w:rStyle w:val="Emphasis"/>
        </w:rPr>
        <w:t xml:space="preserve">. </w:t>
      </w:r>
      <w:r w:rsidRPr="00635F29">
        <w:rPr>
          <w:rStyle w:val="Emphasis"/>
          <w:highlight w:val="cyan"/>
        </w:rPr>
        <w:t>The earlier examples</w:t>
      </w:r>
      <w:r w:rsidRPr="005D7888">
        <w:t xml:space="preserve"> of other forms of non-treaty agreements, combined with some instances in which international agreements were subjected to ex post bicameral approval, in fact </w:t>
      </w:r>
      <w:r w:rsidRPr="00635F29">
        <w:rPr>
          <w:rStyle w:val="Emphasis"/>
          <w:highlight w:val="cyan"/>
        </w:rPr>
        <w:t>laid a tenable basis for a more</w:t>
      </w:r>
      <w:r w:rsidRPr="009E42E0">
        <w:rPr>
          <w:rStyle w:val="Emphasis"/>
        </w:rPr>
        <w:t xml:space="preserve"> </w:t>
      </w:r>
      <w:r w:rsidRPr="00635F29">
        <w:rPr>
          <w:rStyle w:val="Emphasis"/>
          <w:highlight w:val="cyan"/>
        </w:rPr>
        <w:t>extended use of the congressional-executive agreement</w:t>
      </w:r>
      <w:r w:rsidRPr="005D7888">
        <w:t xml:space="preserve">; </w:t>
      </w:r>
      <w:r w:rsidRPr="009E42E0">
        <w:rPr>
          <w:rStyle w:val="StyleUnderline"/>
        </w:rPr>
        <w:t>it seems difficult to conclude, as do Ackerman and Golove, that the senatorial monopoly over treaty-making had been shaken only "a bit."</w:t>
      </w:r>
      <w:r w:rsidRPr="005D7888">
        <w:t xml:space="preserve"> n141 That is not to argue that World War II and the years imme-diately following were a time of stasis; indeed, as is usually the case, conflict brought significant change. Nor is it to assert that the earlier practice could support arguments for full interchangeability. But it does seem clear that </w:t>
      </w:r>
      <w:r w:rsidRPr="009E42E0">
        <w:rPr>
          <w:rStyle w:val="StyleUnderline"/>
        </w:rPr>
        <w:t>the use of the congressional-executive agreement was not out of the blue, as Ackerman and Golove</w:t>
      </w:r>
      <w:r w:rsidRPr="005D7888">
        <w:t xml:space="preserve"> would have it.</w:t>
      </w:r>
      <w:r w:rsidRPr="00F05CDA">
        <w:t xml:space="preserve"> </w:t>
      </w:r>
      <w:r w:rsidRPr="00773DB2">
        <w:t xml:space="preserve">At the same time that they unjustifiably dismiss much of the pre-1944 practice, </w:t>
      </w:r>
      <w:r w:rsidRPr="00635F29">
        <w:rPr>
          <w:rStyle w:val="Emphasis"/>
          <w:highlight w:val="cyan"/>
        </w:rPr>
        <w:t>Ackerman and Golove</w:t>
      </w:r>
      <w:r w:rsidRPr="00F05CDA">
        <w:rPr>
          <w:rStyle w:val="Emphasis"/>
        </w:rPr>
        <w:t xml:space="preserve"> </w:t>
      </w:r>
      <w:r w:rsidRPr="00635F29">
        <w:rPr>
          <w:rStyle w:val="Emphasis"/>
          <w:highlight w:val="cyan"/>
        </w:rPr>
        <w:t xml:space="preserve">overestimate the significance of the events </w:t>
      </w:r>
      <w:r w:rsidRPr="00635F29">
        <w:t>of</w:t>
      </w:r>
      <w:r w:rsidRPr="00773DB2">
        <w:t xml:space="preserve"> 1944-1946. </w:t>
      </w:r>
      <w:r w:rsidRPr="00635F29">
        <w:rPr>
          <w:rStyle w:val="Emphasis"/>
          <w:highlight w:val="cyan"/>
        </w:rPr>
        <w:t>The Ackermanian typology</w:t>
      </w:r>
      <w:r w:rsidRPr="00773DB2">
        <w:t xml:space="preserve"> </w:t>
      </w:r>
      <w:r w:rsidRPr="0025347B">
        <w:rPr>
          <w:highlight w:val="yellow"/>
        </w:rPr>
        <w:t xml:space="preserve">of constitutional moments </w:t>
      </w:r>
      <w:r w:rsidRPr="0025347B">
        <w:rPr>
          <w:b/>
          <w:bCs/>
          <w:highlight w:val="yellow"/>
        </w:rPr>
        <w:t>[*</w:t>
      </w:r>
      <w:r w:rsidRPr="00773DB2">
        <w:rPr>
          <w:b/>
          <w:bCs/>
        </w:rPr>
        <w:t>992]</w:t>
      </w:r>
      <w:r>
        <w:t xml:space="preserve"> </w:t>
      </w:r>
      <w:r w:rsidRPr="00635F29">
        <w:rPr>
          <w:rStyle w:val="Emphasis"/>
          <w:highlight w:val="cyan"/>
        </w:rPr>
        <w:t>demands national drama of substantial proportions</w:t>
      </w:r>
      <w:r w:rsidRPr="00635F29">
        <w:rPr>
          <w:highlight w:val="cyan"/>
        </w:rPr>
        <w:t>,</w:t>
      </w:r>
      <w:r w:rsidRPr="00773DB2">
        <w:t xml:space="preserve"> most notably including the participation of the People themselves in the nonformal amendment of the Constitution. The stage is set with a "constitutional proposal," followed by a "triggering election" comprehending an "intensive and self-conscious exploration of constitutional alternatives," which in turn sets the foundation for a "constitutional solution" agreed to by the Senate, the House, and the President. </w:t>
      </w:r>
      <w:r w:rsidRPr="00773DB2">
        <w:rPr>
          <w:sz w:val="16"/>
          <w:szCs w:val="16"/>
          <w:vertAlign w:val="superscript"/>
        </w:rPr>
        <w:t>n142</w:t>
      </w:r>
      <w:r w:rsidRPr="00773DB2">
        <w:t xml:space="preserve"> That solution emerges equivalent to a formal constitutional amendment under Article V.</w:t>
      </w:r>
      <w:r w:rsidR="00C0349E">
        <w:t xml:space="preserve"> </w:t>
      </w:r>
    </w:p>
    <w:p w:rsidR="004939FF" w:rsidRDefault="004939FF" w:rsidP="004939FF">
      <w:pPr>
        <w:pStyle w:val="Heading1"/>
      </w:pPr>
      <w:r>
        <w:t>***AFF***</w:t>
      </w:r>
    </w:p>
    <w:p w:rsidR="00FC7ED8" w:rsidRDefault="00FC7ED8" w:rsidP="00ED08A6">
      <w:pPr>
        <w:pStyle w:val="Heading2"/>
      </w:pPr>
      <w:r>
        <w:t>Links to Politics</w:t>
      </w:r>
    </w:p>
    <w:p w:rsidR="00FC7ED8" w:rsidRDefault="00FC7ED8" w:rsidP="00FC7ED8">
      <w:pPr>
        <w:pStyle w:val="Heading4"/>
      </w:pPr>
      <w:r>
        <w:t>C</w:t>
      </w:r>
      <w:r w:rsidR="00211700">
        <w:t>ounterplan links to politics – C</w:t>
      </w:r>
      <w:r>
        <w:t xml:space="preserve">ongress is only willing to </w:t>
      </w:r>
      <w:r w:rsidR="006C0510">
        <w:t>pass</w:t>
      </w:r>
      <w:r w:rsidR="00211700">
        <w:t xml:space="preserve"> CEA</w:t>
      </w:r>
      <w:r>
        <w:t>s on purely economic issues</w:t>
      </w:r>
    </w:p>
    <w:p w:rsidR="00FC7ED8" w:rsidRPr="007E31AE" w:rsidRDefault="00FC7ED8" w:rsidP="00FC7ED8">
      <w:pPr>
        <w:rPr>
          <w:rStyle w:val="Style13ptBold"/>
        </w:rPr>
      </w:pPr>
      <w:r>
        <w:rPr>
          <w:rStyle w:val="Style13ptBold"/>
        </w:rPr>
        <w:t xml:space="preserve">Spiro ’01 </w:t>
      </w:r>
      <w:r w:rsidR="00C37651">
        <w:rPr>
          <w:rStyle w:val="Style13ptBold"/>
        </w:rPr>
        <w:t>–</w:t>
      </w:r>
      <w:r>
        <w:rPr>
          <w:rStyle w:val="Style13ptBold"/>
        </w:rPr>
        <w:t xml:space="preserve"> </w:t>
      </w:r>
      <w:r w:rsidRPr="007E31AE">
        <w:t>Peter J. Spiro holds the Charles Weiner Chair in international law.  Before joining Temple’s faculty in 2006, Professor Spiro was Rusk Professor of Law at the University of Georgia Law School, where he also served as Associate Dean for Faculty Development. A former law clerk to Justice David H. Souter of the U.S. Supreme Court, Spiro specializes in international, immigration, and constitutional law. Professor Spiro was ranked in the top 15 nationally among international law scholars on the basis of academic citation frequency. He has contributed commentary to such publications as  The New York Times, Foreign Affairs, The Wall Street Journal, and The New Republic,  and is frequently quoted in the media on international and immigration law issues.  He also writes for the leading international law blog, </w:t>
      </w:r>
      <w:hyperlink r:id="rId15" w:history="1">
        <w:r w:rsidRPr="007E31AE">
          <w:rPr>
            <w:rStyle w:val="Hyperlink"/>
          </w:rPr>
          <w:t>Opinio Juris</w:t>
        </w:r>
      </w:hyperlink>
      <w:r w:rsidRPr="007E31AE">
        <w:t>.  His second book, Dual Citizenship in America and the World, is under contract to New York University Press. (Peter, “Treaties, Executive Agreements, and Constitutional Method</w:t>
      </w:r>
      <w:r>
        <w:t>”, Texas Law Review,</w:t>
      </w:r>
      <w:r w:rsidRPr="007E31AE">
        <w:t xml:space="preserve"> http://papers.ssrn.com/sol3/papers.cfm?abstract_id=266969</w:t>
      </w:r>
      <w:r>
        <w:t>)//Roetlin</w:t>
      </w:r>
    </w:p>
    <w:p w:rsidR="00FC7ED8" w:rsidRPr="007E31AE" w:rsidRDefault="00FC7ED8" w:rsidP="00FC7ED8">
      <w:r>
        <w:t xml:space="preserve">In the Ackerman-Golove formulation, however, each of these </w:t>
      </w:r>
      <w:r w:rsidRPr="007E31AE">
        <w:rPr>
          <w:rStyle w:val="StyleUnderline"/>
        </w:rPr>
        <w:t>New Deal episodes fell short of establish-ing full acceptance of the congressional-executive agreement</w:t>
      </w:r>
      <w:r>
        <w:t xml:space="preserve">. </w:t>
      </w:r>
      <w:r w:rsidRPr="007E31AE">
        <w:rPr>
          <w:rStyle w:val="StyleUnderline"/>
        </w:rPr>
        <w:t>Membership in the ILO was expressly conditioned upon its not imposing any obligation on the United States to accept ILO proposals</w:t>
      </w:r>
      <w:r>
        <w:t xml:space="preserve">. n26 </w:t>
      </w:r>
      <w:r w:rsidRPr="007E31AE">
        <w:rPr>
          <w:rStyle w:val="StyleUnderline"/>
        </w:rPr>
        <w:t>Although it involved binding international agreements, the Trade Agreements Act merely extended prior con-gressional approval and was thus distinguishable from congressional-executive agreements</w:t>
      </w:r>
      <w:r>
        <w:t xml:space="preserve"> on the "crucial question of timing." n27 Moreover, </w:t>
      </w:r>
      <w:r w:rsidRPr="007E31AE">
        <w:rPr>
          <w:rStyle w:val="StyleUnderline"/>
        </w:rPr>
        <w:t xml:space="preserve">that legislation evinced a </w:t>
      </w:r>
      <w:r w:rsidRPr="007A5E69">
        <w:rPr>
          <w:rStyle w:val="StyleUnderline"/>
          <w:highlight w:val="cyan"/>
        </w:rPr>
        <w:t>congressional willingness to depart from the treaty route only on matters of economic management</w:t>
      </w:r>
      <w:r>
        <w:t xml:space="preserve">, corresponding to New Deal innovations on the domestic front. The New Deal </w:t>
      </w:r>
      <w:r w:rsidRPr="007A5E69">
        <w:rPr>
          <w:rStyle w:val="Emphasis"/>
          <w:highlight w:val="cyan"/>
        </w:rPr>
        <w:t>Congress</w:t>
      </w:r>
      <w:r>
        <w:t>, in Ackerman and Golove's estimation, "</w:t>
      </w:r>
      <w:r w:rsidRPr="007A5E69">
        <w:rPr>
          <w:rStyle w:val="Emphasis"/>
          <w:highlight w:val="cyan"/>
        </w:rPr>
        <w:t>was unprepared to give the President similar leeway in entering military alliances or large-scale political commitments.</w:t>
      </w:r>
      <w:r>
        <w:t>" n28 As for the 1923 war debt agreement with the United Kingdom and its authoriza-tion of future consent by a bi-cameral majority, Ackerman and Golove acknowledge it as the "first genuine precedent" for the modern practice. n29 But they downplay its significance, tarring it as a device "stumbled upon" by a Congress that "did not suppose that it was creating a broad new substitute for senatorial "advice and consent.'" n30 In their historical treatment of the congressional-executive agreement before 1945, Ackerman and Golove in effect assume the same position as did its opponents in the debate of the 1940s, n31 denying any valid prec-edent for the form.</w:t>
      </w:r>
    </w:p>
    <w:p w:rsidR="00FC7ED8" w:rsidRPr="00FC7ED8" w:rsidRDefault="00FC7ED8" w:rsidP="00FC7ED8"/>
    <w:p w:rsidR="004939FF" w:rsidRDefault="00211700" w:rsidP="00ED08A6">
      <w:pPr>
        <w:pStyle w:val="Heading2"/>
      </w:pPr>
      <w:r>
        <w:t>Treaties=Stronger Signal</w:t>
      </w:r>
    </w:p>
    <w:p w:rsidR="00897FCA" w:rsidRDefault="00211700" w:rsidP="00897FCA">
      <w:pPr>
        <w:pStyle w:val="Heading4"/>
      </w:pPr>
      <w:r>
        <w:t>Treaties signal a more durable commitment</w:t>
      </w:r>
    </w:p>
    <w:p w:rsidR="00897FCA" w:rsidRDefault="00897FCA" w:rsidP="00897FCA">
      <w:r w:rsidRPr="007B1FFA">
        <w:rPr>
          <w:rStyle w:val="Style13ptBold"/>
        </w:rPr>
        <w:t>Setear 02</w:t>
      </w:r>
      <w:r w:rsidR="008A1CA7">
        <w:t xml:space="preserve"> </w:t>
      </w:r>
      <w:r w:rsidR="008A1CA7" w:rsidRPr="008A1CA7">
        <w:rPr>
          <w:rStyle w:val="Style13ptBold"/>
        </w:rPr>
        <w:t>–</w:t>
      </w:r>
      <w:r w:rsidR="008A1CA7">
        <w:t xml:space="preserve"> </w:t>
      </w:r>
      <w:r>
        <w:t>Research Professor of Law at University of Virginia School of Law (John K., “The President's Rational Choice of a Treaty's Preratification Pathway: Article II, Congressional-Executive Agreement, or Executive Agreement?” Journal of Legal Studies, January, 31 J. Legal Stud. S5, SM)</w:t>
      </w:r>
    </w:p>
    <w:p w:rsidR="00897FCA" w:rsidRPr="00AD163C" w:rsidRDefault="00897FCA" w:rsidP="007A5E69">
      <w:pPr>
        <w:rPr>
          <w:rStyle w:val="Emphasis"/>
        </w:rPr>
      </w:pPr>
      <w:r w:rsidRPr="007A5E69">
        <w:rPr>
          <w:rStyle w:val="StyleUnderline"/>
        </w:rPr>
        <w:t xml:space="preserve">Obtaining legislative approval under the Article II procedure implies a more durable commitment </w:t>
      </w:r>
      <w:r w:rsidRPr="007A5E69">
        <w:t>in at least two ways</w:t>
      </w:r>
      <w:r>
        <w:t xml:space="preserve">. First, </w:t>
      </w:r>
      <w:r w:rsidRPr="007A5E69">
        <w:rPr>
          <w:rStyle w:val="StyleUnderline"/>
        </w:rPr>
        <w:t>the 6-year term of senators makes for a slower potential turnover from supporters to opponents of the measure in question</w:t>
      </w:r>
      <w:r>
        <w:t xml:space="preserve">. Suppose that the president obtains exactly a two-thirds-majority vote of the full Senate. The next election cycle can result in a Senate that would withhold its advice and consent to the same treaty only if every senator up for reelection had been a treaty supporter and lost to a candidate opposed to the treaty. Ordinarily, of course, about two-thirds of those up for reelection would be treaty supporters, in which case a change from two-thirds support for the treaty to two-thirds opposition in a single election cycle is impossible. Indeed, if one assumes a random association between those supporting the treaty and those facing reelection and assumes the usual rate of success for incumbents, then the typical election cycle sees roughly seven treaty supporters lose their seats. n21 At that rate of turnover, and still assuming that every incumbent loses to a treaty opponent, then 4 years must elapse before even a simple majority of the Senate comes to disfavor the treaty. </w:t>
      </w:r>
      <w:r w:rsidRPr="00AD163C">
        <w:rPr>
          <w:rStyle w:val="Emphasis"/>
          <w:highlight w:val="cyan"/>
        </w:rPr>
        <w:t>The c</w:t>
      </w:r>
      <w:r w:rsidRPr="00AD163C">
        <w:rPr>
          <w:rStyle w:val="Emphasis"/>
        </w:rPr>
        <w:t>ongressional-</w:t>
      </w:r>
      <w:r w:rsidRPr="00AD163C">
        <w:rPr>
          <w:rStyle w:val="Emphasis"/>
          <w:highlight w:val="cyan"/>
        </w:rPr>
        <w:t>e</w:t>
      </w:r>
      <w:r w:rsidRPr="00AD163C">
        <w:rPr>
          <w:rStyle w:val="Emphasis"/>
        </w:rPr>
        <w:t xml:space="preserve">xecutive </w:t>
      </w:r>
      <w:r w:rsidRPr="00AD163C">
        <w:rPr>
          <w:rStyle w:val="Emphasis"/>
          <w:highlight w:val="cyan"/>
        </w:rPr>
        <w:t>a</w:t>
      </w:r>
      <w:r w:rsidRPr="00AD163C">
        <w:rPr>
          <w:rStyle w:val="Emphasis"/>
        </w:rPr>
        <w:t xml:space="preserve">greement </w:t>
      </w:r>
      <w:r w:rsidRPr="00AD163C">
        <w:rPr>
          <w:rStyle w:val="Emphasis"/>
          <w:highlight w:val="cyan"/>
        </w:rPr>
        <w:t>implies a much less durable commitment</w:t>
      </w:r>
      <w:r w:rsidRPr="00AD163C">
        <w:rPr>
          <w:rStyle w:val="StyleUnderline"/>
        </w:rPr>
        <w:t xml:space="preserve">. The agreement </w:t>
      </w:r>
      <w:r w:rsidRPr="00AD163C">
        <w:rPr>
          <w:rStyle w:val="StyleUnderline"/>
          <w:highlight w:val="cyan"/>
        </w:rPr>
        <w:t xml:space="preserve">may meet with legislative approval by as slim a margin as one vote in each chamber </w:t>
      </w:r>
      <w:r w:rsidRPr="00AD163C">
        <w:rPr>
          <w:rStyle w:val="StyleUnderline"/>
        </w:rPr>
        <w:t>of Congress</w:t>
      </w:r>
      <w:r>
        <w:t xml:space="preserve">. </w:t>
      </w:r>
      <w:r w:rsidRPr="00AD163C">
        <w:rPr>
          <w:rStyle w:val="StyleUnderline"/>
          <w:highlight w:val="cyan"/>
        </w:rPr>
        <w:t>Within 2 years, the likelihood that the opponents could gain one vote seems high.</w:t>
      </w:r>
      <w:r w:rsidRPr="00AD163C">
        <w:rPr>
          <w:rStyle w:val="StyleUnderline"/>
        </w:rPr>
        <w:t xml:space="preserve"> All of the members of the House who voted for the agreement, regardless of the overall margin of support, must in fact face the risks of a reelection effort.</w:t>
      </w:r>
      <w:r>
        <w:t xml:space="preserve"> Second, </w:t>
      </w:r>
      <w:r w:rsidRPr="00AD163C">
        <w:rPr>
          <w:rStyle w:val="Emphasis"/>
          <w:highlight w:val="cyan"/>
        </w:rPr>
        <w:t>obtaining the two-thirds majority required for advice and consent under Article II presumably shows a deeper or broader support for the treaty in question than do the simple majorities sufficient for legislative approval of a c</w:t>
      </w:r>
      <w:r w:rsidRPr="00AD163C">
        <w:rPr>
          <w:rStyle w:val="Emphasis"/>
        </w:rPr>
        <w:t>ongressional-</w:t>
      </w:r>
      <w:r w:rsidRPr="00AD163C">
        <w:rPr>
          <w:rStyle w:val="Emphasis"/>
          <w:highlight w:val="cyan"/>
        </w:rPr>
        <w:t>e</w:t>
      </w:r>
      <w:r w:rsidRPr="00AD163C">
        <w:rPr>
          <w:rStyle w:val="Emphasis"/>
        </w:rPr>
        <w:t xml:space="preserve">xecutive </w:t>
      </w:r>
      <w:r w:rsidRPr="00AD163C">
        <w:rPr>
          <w:rStyle w:val="Emphasis"/>
          <w:highlight w:val="cyan"/>
        </w:rPr>
        <w:t>a</w:t>
      </w:r>
      <w:r w:rsidRPr="00AD163C">
        <w:rPr>
          <w:rStyle w:val="Emphasis"/>
        </w:rPr>
        <w:t>greement</w:t>
      </w:r>
      <w:r>
        <w:t xml:space="preserve">. As discussed below, the </w:t>
      </w:r>
      <w:r w:rsidRPr="00AD163C">
        <w:rPr>
          <w:rStyle w:val="StyleUnderline"/>
          <w:highlight w:val="cyan"/>
        </w:rPr>
        <w:t>likelihood of obtaining approval for a</w:t>
      </w:r>
      <w:r w:rsidRPr="00AD163C">
        <w:rPr>
          <w:rStyle w:val="StyleUnderline"/>
        </w:rPr>
        <w:t xml:space="preserve"> congressional-</w:t>
      </w:r>
      <w:r w:rsidRPr="00AD163C">
        <w:rPr>
          <w:rStyle w:val="StyleUnderline"/>
          <w:highlight w:val="cyan"/>
        </w:rPr>
        <w:t>e</w:t>
      </w:r>
      <w:r w:rsidRPr="00AD163C">
        <w:rPr>
          <w:rStyle w:val="StyleUnderline"/>
        </w:rPr>
        <w:t xml:space="preserve">xecutive </w:t>
      </w:r>
      <w:r w:rsidRPr="00AD163C">
        <w:rPr>
          <w:rStyle w:val="StyleUnderline"/>
          <w:highlight w:val="cyan"/>
        </w:rPr>
        <w:t>a</w:t>
      </w:r>
      <w:r w:rsidRPr="00AD163C">
        <w:rPr>
          <w:rStyle w:val="StyleUnderline"/>
        </w:rPr>
        <w:t xml:space="preserve">greement </w:t>
      </w:r>
      <w:r w:rsidRPr="00AD163C">
        <w:rPr>
          <w:rStyle w:val="StyleUnderline"/>
          <w:highlight w:val="cyan"/>
        </w:rPr>
        <w:t>based purely on party loyalty is much greater than the likelihood of obtaining the requisite support for an Article II treaty</w:t>
      </w:r>
      <w:r w:rsidRPr="00AD163C">
        <w:rPr>
          <w:rStyle w:val="StyleUnderline"/>
        </w:rPr>
        <w:t>.</w:t>
      </w:r>
      <w:r>
        <w:t xml:space="preserve"> More generally, </w:t>
      </w:r>
      <w:r w:rsidRPr="00AD163C">
        <w:rPr>
          <w:rStyle w:val="StyleUnderline"/>
          <w:highlight w:val="cyan"/>
        </w:rPr>
        <w:t>a president who can muster twice as much support as opposition</w:t>
      </w:r>
      <w:r w:rsidRPr="00AD163C">
        <w:rPr>
          <w:rStyle w:val="StyleUnderline"/>
        </w:rPr>
        <w:t xml:space="preserve"> from a legislative body</w:t>
      </w:r>
      <w:r>
        <w:t xml:space="preserve"> (as is necessary under the Article II procedure) </w:t>
      </w:r>
      <w:r w:rsidRPr="00AD163C">
        <w:rPr>
          <w:rStyle w:val="StyleUnderline"/>
          <w:highlight w:val="cyan"/>
        </w:rPr>
        <w:t>presumably demonstrates a greater depth of commitment</w:t>
      </w:r>
      <w:r w:rsidRPr="00AD163C">
        <w:rPr>
          <w:rStyle w:val="StyleUnderline"/>
        </w:rPr>
        <w:t xml:space="preserve"> from that body </w:t>
      </w:r>
      <w:r w:rsidRPr="00AD163C">
        <w:rPr>
          <w:rStyle w:val="StyleUnderline"/>
          <w:highlight w:val="cyan"/>
        </w:rPr>
        <w:t>than a president who garners one more vote</w:t>
      </w:r>
      <w:r w:rsidRPr="00AD163C">
        <w:rPr>
          <w:rStyle w:val="StyleUnderline"/>
        </w:rPr>
        <w:t xml:space="preserve"> for a treaty than its opposition can muster</w:t>
      </w:r>
      <w:r>
        <w:t xml:space="preserve"> (as is sufficient, if obtained in both houses, for a congressional-executive agreement). To the degree that support in the Senate correlates with a more general depth of commitment to the treaty in the United States, then </w:t>
      </w:r>
      <w:r w:rsidRPr="00AD163C">
        <w:rPr>
          <w:rStyle w:val="Emphasis"/>
          <w:highlight w:val="cyan"/>
        </w:rPr>
        <w:t>the successful employment by the president of the Article II procedure signals a more credible commitment than the congressional-executive agreement.</w:t>
      </w:r>
    </w:p>
    <w:p w:rsidR="00F175D4" w:rsidRPr="00F175D4" w:rsidRDefault="00F175D4" w:rsidP="00F175D4"/>
    <w:p w:rsidR="00DA6372" w:rsidRDefault="00ED08A6" w:rsidP="00ED08A6">
      <w:pPr>
        <w:pStyle w:val="Heading2"/>
      </w:pPr>
      <w:r>
        <w:t>Rollback/Unconstitutional</w:t>
      </w:r>
    </w:p>
    <w:p w:rsidR="00ED08A6" w:rsidRPr="00ED08A6" w:rsidRDefault="00ED08A6" w:rsidP="00ED08A6"/>
    <w:p w:rsidR="00F25E3B" w:rsidRPr="009343F6" w:rsidRDefault="00ED08A6" w:rsidP="00F25E3B">
      <w:pPr>
        <w:pStyle w:val="Heading4"/>
        <w:tabs>
          <w:tab w:val="left" w:pos="9060"/>
        </w:tabs>
      </w:pPr>
      <w:r>
        <w:t>Counterplan is unconstitutional – trend of back-alley politics is no substitute for textual analysis</w:t>
      </w:r>
    </w:p>
    <w:p w:rsidR="00F25E3B" w:rsidRPr="009343F6" w:rsidRDefault="00F25E3B" w:rsidP="00F25E3B">
      <w:r>
        <w:rPr>
          <w:rStyle w:val="Style13ptBold"/>
        </w:rPr>
        <w:t xml:space="preserve">Spiro ’01 </w:t>
      </w:r>
      <w:r w:rsidR="00C37651">
        <w:rPr>
          <w:rStyle w:val="Style13ptBold"/>
        </w:rPr>
        <w:t>–</w:t>
      </w:r>
      <w:r>
        <w:rPr>
          <w:rStyle w:val="Style13ptBold"/>
        </w:rPr>
        <w:t xml:space="preserve"> </w:t>
      </w:r>
      <w:r w:rsidRPr="007E31AE">
        <w:t xml:space="preserve">Peter J. Spiro holds the Charles Weiner Chair in international law.  Before joining Temple’s faculty in 2006, Professor Spiro was Rusk Professor of Law at the University of Georgia Law School, where he also served as Associate Dean for Faculty Development. A former law clerk to Justice David H. Souter of the U.S. Supreme Court, Spiro specializes in international, immigration, and constitutional law. Professor Spiro was ranked in the top 15 nationally among international law scholars on the basis of academic citation frequency. He has contributed commentary to such publications as  The New York Times, Foreign Affairs, The Wall Street Journal, and The New Republic,  and is frequently quoted in the media on international and immigration law issues.  He also writes for the leading international law </w:t>
      </w:r>
      <w:r w:rsidRPr="009343F6">
        <w:t>blog, </w:t>
      </w:r>
      <w:hyperlink r:id="rId16" w:history="1">
        <w:r w:rsidRPr="009343F6">
          <w:rPr>
            <w:rStyle w:val="Hyperlink"/>
          </w:rPr>
          <w:t>Opinio Juris</w:t>
        </w:r>
      </w:hyperlink>
      <w:r w:rsidRPr="009343F6">
        <w:t>.  His second book, Dual Citizenship in America and the World, is under contract to New York University Press. (Peter, “Treaties, Executive Agreements, and Constitutional Method”, Texas Law Review, http://papers.ssrn.com/sol3/papers.cfm?abstract_id=266969)//Roetlin</w:t>
      </w:r>
    </w:p>
    <w:p w:rsidR="00F25E3B" w:rsidRPr="009343F6" w:rsidRDefault="00F25E3B" w:rsidP="00F25E3B">
      <w:r w:rsidRPr="009343F6">
        <w:t xml:space="preserve">For Professor Tribe, this is mostly irrelevant. In his own search for constitutional truths, Tribe finds </w:t>
      </w:r>
      <w:r w:rsidRPr="007A5E69">
        <w:rPr>
          <w:rStyle w:val="StyleUnderline"/>
          <w:highlight w:val="cyan"/>
        </w:rPr>
        <w:t>no substitute for "reasoned and rigorous textual and structural analysis</w:t>
      </w:r>
      <w:r w:rsidRPr="009343F6">
        <w:t xml:space="preserve">"; n59 his </w:t>
      </w:r>
      <w:r w:rsidRPr="007A5E69">
        <w:rPr>
          <w:rStyle w:val="StyleUnderline"/>
          <w:highlight w:val="cyan"/>
        </w:rPr>
        <w:t>analysis begins and</w:t>
      </w:r>
      <w:r w:rsidRPr="009343F6">
        <w:rPr>
          <w:rStyle w:val="StyleUnderline"/>
        </w:rPr>
        <w:t xml:space="preserve"> for the most part </w:t>
      </w:r>
      <w:r w:rsidRPr="007A5E69">
        <w:rPr>
          <w:rStyle w:val="StyleUnderline"/>
          <w:highlight w:val="cyan"/>
        </w:rPr>
        <w:t>ends with the Constitution itself. Only on the foundation of such sources is constitutional interpretation rendered a "coherent and constrained legal enterprise," rather than</w:t>
      </w:r>
      <w:r w:rsidRPr="009343F6">
        <w:rPr>
          <w:rStyle w:val="StyleUnderline"/>
        </w:rPr>
        <w:t xml:space="preserve"> "merely </w:t>
      </w:r>
      <w:r w:rsidRPr="007A5E69">
        <w:rPr>
          <w:rStyle w:val="StyleUnderline"/>
          <w:highlight w:val="cyan"/>
        </w:rPr>
        <w:t>a language for pressing one's preferences</w:t>
      </w:r>
      <w:r w:rsidRPr="009343F6">
        <w:t xml:space="preserve">." n60 Because </w:t>
      </w:r>
      <w:r w:rsidRPr="007A5E69">
        <w:rPr>
          <w:rStyle w:val="StyleUnderline"/>
          <w:highlight w:val="cyan"/>
        </w:rPr>
        <w:t>the Constitution provides for only one method of making and approving international agreements</w:t>
      </w:r>
      <w:r w:rsidRPr="009343F6">
        <w:t xml:space="preserve">, Tribe argues, </w:t>
      </w:r>
      <w:r w:rsidRPr="009343F6">
        <w:rPr>
          <w:rStyle w:val="StyleUnderline"/>
        </w:rPr>
        <w:t xml:space="preserve">that mechanism provides the sole constitutional possibility for interbranch collaboration. </w:t>
      </w:r>
      <w:r w:rsidRPr="007A5E69">
        <w:rPr>
          <w:rStyle w:val="Emphasis"/>
          <w:highlight w:val="cyan"/>
        </w:rPr>
        <w:t>Political deals and "the momentum of history" cannot substitute for text, no matter how long that text may have been ignored.</w:t>
      </w:r>
      <w:r w:rsidRPr="009343F6">
        <w:t xml:space="preserve"> n61</w:t>
      </w:r>
    </w:p>
    <w:p w:rsidR="00F25E3B" w:rsidRDefault="00F25E3B" w:rsidP="00F25E3B"/>
    <w:p w:rsidR="002E0AB9" w:rsidRPr="00ED08A6" w:rsidRDefault="002E0AB9" w:rsidP="00ED08A6">
      <w:pPr>
        <w:pStyle w:val="Heading2"/>
        <w:rPr>
          <w:rStyle w:val="Style13ptBold"/>
          <w:b/>
          <w:bCs w:val="0"/>
          <w:sz w:val="44"/>
        </w:rPr>
      </w:pPr>
      <w:r>
        <w:t xml:space="preserve">Prez Powers </w:t>
      </w:r>
      <w:r w:rsidR="0025684E">
        <w:t xml:space="preserve">Link Turn </w:t>
      </w:r>
    </w:p>
    <w:p w:rsidR="002E0AB9" w:rsidRDefault="00ED08A6" w:rsidP="002E0AB9">
      <w:pPr>
        <w:pStyle w:val="Heading4"/>
      </w:pPr>
      <w:r>
        <w:t>CEAS check presidential</w:t>
      </w:r>
      <w:r w:rsidR="002E0AB9">
        <w:t xml:space="preserve"> powers</w:t>
      </w:r>
    </w:p>
    <w:p w:rsidR="002E0AB9" w:rsidRPr="003E1595" w:rsidRDefault="002E0AB9" w:rsidP="002E0AB9">
      <w:r>
        <w:rPr>
          <w:rStyle w:val="Style13ptBold"/>
        </w:rPr>
        <w:t xml:space="preserve">Spiro ’01 </w:t>
      </w:r>
      <w:r w:rsidR="00C37651">
        <w:rPr>
          <w:rStyle w:val="Style13ptBold"/>
        </w:rPr>
        <w:t>–</w:t>
      </w:r>
      <w:r>
        <w:rPr>
          <w:rStyle w:val="Style13ptBold"/>
        </w:rPr>
        <w:t xml:space="preserve"> </w:t>
      </w:r>
      <w:r w:rsidRPr="007E31AE">
        <w:t xml:space="preserve">Peter J. Spiro holds the Charles Weiner Chair in international law.  Before joining Temple’s faculty in 2006, Professor Spiro was Rusk Professor of Law at the University of Georgia Law School, where he also served as Associate Dean for Faculty Development. A former law clerk to Justice David H. Souter of the U.S. Supreme Court, Spiro specializes in international, immigration, and constitutional law. Professor Spiro was ranked in the top 15 nationally among international law scholars on the basis of academic citation frequency. He has contributed commentary to such publications as  The New York Times, Foreign Affairs, The Wall Street Journal, and The New Republic,  and is frequently quoted in the media on international and immigration law issues.  He also writes for the leading international law </w:t>
      </w:r>
      <w:r w:rsidRPr="009343F6">
        <w:t>blog, </w:t>
      </w:r>
      <w:hyperlink r:id="rId17" w:history="1">
        <w:r w:rsidRPr="009343F6">
          <w:rPr>
            <w:rStyle w:val="Hyperlink"/>
          </w:rPr>
          <w:t>Opinio Juris</w:t>
        </w:r>
      </w:hyperlink>
      <w:r w:rsidRPr="009343F6">
        <w:t>.  His second book, Dual Citizenship in America and the World, is under contract to New York University Press. (Peter, “Treaties, Executive Agreements, and Constitutional Method”, Texas Law Review, http://papers.ssrn.com/sol3/papers.cfm?abstract_id=266969)//Roetlin</w:t>
      </w:r>
    </w:p>
    <w:p w:rsidR="002E0AB9" w:rsidRPr="003E1595" w:rsidRDefault="002E0AB9" w:rsidP="002E0AB9">
      <w:r w:rsidRPr="003E1595">
        <w:t xml:space="preserve">Indeed, </w:t>
      </w:r>
      <w:r w:rsidRPr="003E1595">
        <w:rPr>
          <w:rStyle w:val="StyleUnderline"/>
        </w:rPr>
        <w:t>the Court</w:t>
      </w:r>
      <w:r w:rsidRPr="003E1595">
        <w:t xml:space="preserve"> itself </w:t>
      </w:r>
      <w:r w:rsidRPr="003E1595">
        <w:rPr>
          <w:rStyle w:val="StyleUnderline"/>
        </w:rPr>
        <w:t>would almost certainly not upset the institution of the congressional-executive agreement</w:t>
      </w:r>
      <w:r w:rsidRPr="003E1595">
        <w:t xml:space="preserve">. n96 </w:t>
      </w:r>
      <w:r w:rsidRPr="003E1595">
        <w:rPr>
          <w:rStyle w:val="StyleUnderline"/>
        </w:rPr>
        <w:t>In Dames &amp; Moore v. Regan</w:t>
      </w:r>
      <w:r w:rsidRPr="003E1595">
        <w:t xml:space="preserve">, n97 </w:t>
      </w:r>
      <w:r w:rsidRPr="003E1595">
        <w:rPr>
          <w:rStyle w:val="StyleUnderline"/>
        </w:rPr>
        <w:t>it upheld the use of the sole executive agreement to settle foreign claims</w:t>
      </w:r>
      <w:r w:rsidRPr="003E1595">
        <w:t xml:space="preserve">. n98 True, such </w:t>
      </w:r>
      <w:r w:rsidRPr="003E1595">
        <w:rPr>
          <w:rStyle w:val="StyleUnderline"/>
          <w:highlight w:val="cyan"/>
        </w:rPr>
        <w:t>executive agreements</w:t>
      </w:r>
      <w:r w:rsidRPr="003E1595">
        <w:t xml:space="preserve"> do have a longer historical pedigree than does the congressional-executive agreement. n99 On the other</w:t>
      </w:r>
      <w:r>
        <w:t xml:space="preserve"> </w:t>
      </w:r>
      <w:r w:rsidRPr="003E1595">
        <w:t>[*981]</w:t>
      </w:r>
      <w:r>
        <w:t xml:space="preserve"> </w:t>
      </w:r>
      <w:r w:rsidRPr="003E1595">
        <w:t xml:space="preserve">hand, they </w:t>
      </w:r>
      <w:r w:rsidRPr="003E1595">
        <w:rPr>
          <w:rStyle w:val="StyleUnderline"/>
          <w:highlight w:val="cyan"/>
        </w:rPr>
        <w:t>would appear in an important respect more offensive to a core protection of the Treaty Clause</w:t>
      </w:r>
      <w:r w:rsidRPr="003E1595">
        <w:rPr>
          <w:rStyle w:val="StyleUnderline"/>
        </w:rPr>
        <w:t xml:space="preserve"> and indeed of foreign relations law in general; </w:t>
      </w:r>
      <w:r w:rsidRPr="003E1595">
        <w:rPr>
          <w:rStyle w:val="Emphasis"/>
          <w:highlight w:val="cyan"/>
        </w:rPr>
        <w:t>the congressional-executive agreement precludes unchecked pres-idential unilateralism where the sole executive agreement does not</w:t>
      </w:r>
      <w:r w:rsidRPr="003E1595">
        <w:t>. n100 Alternatively, one would expect the courts to seek refuge in their many pronouncements abjuring any competence in the realm of foreign affairs, as it did with respect to the issue of treaty termination in Goldwater v. Carter. n101</w:t>
      </w:r>
      <w:r>
        <w:t xml:space="preserve"> </w:t>
      </w:r>
      <w:r w:rsidRPr="003E1595">
        <w:t>It is ultimately the acceptance of the congressional-executive agree-ment by the President, the Congress, and the People themselves that drapes it with constitutional legitimacy. n102 It is not so simple as Professor Tribe ultimately would have it, with an analysis that turns, at least ostensibly, on the constitutional letter. Of course, to employ Tribe's approach would comfort constitutional lawyers, for whom the closedness of text (in either the Constitution itself or judicial interpretations thereof) presents the baseline of standard modes of interpretation. Once one leaves the text, things get complicated, and lawyers are forced onto less familiar terrain. But if it is on that less familiar terrain which constitutional realities are found, the trek cannot be resisted.</w:t>
      </w:r>
    </w:p>
    <w:p w:rsidR="002E0AB9" w:rsidRDefault="002E0AB9" w:rsidP="002E0AB9"/>
    <w:p w:rsidR="00702B4B" w:rsidRDefault="00ED08A6" w:rsidP="00ED08A6">
      <w:pPr>
        <w:pStyle w:val="Heading2"/>
      </w:pPr>
      <w:r>
        <w:t>Treaty Key</w:t>
      </w:r>
    </w:p>
    <w:p w:rsidR="003C3CD3" w:rsidRDefault="003C3CD3" w:rsidP="003C3CD3">
      <w:pPr>
        <w:pStyle w:val="Heading4"/>
      </w:pPr>
      <w:r>
        <w:t xml:space="preserve">Treaties are required for international matters that pertain to both Congress and the Executive branches </w:t>
      </w:r>
    </w:p>
    <w:p w:rsidR="003C3CD3" w:rsidRPr="003C3CD3" w:rsidRDefault="003C3CD3" w:rsidP="003C3CD3">
      <w:pPr>
        <w:pStyle w:val="Heading4"/>
        <w:rPr>
          <w:b w:val="0"/>
        </w:rPr>
      </w:pPr>
      <w:r w:rsidRPr="003C3CD3">
        <w:rPr>
          <w:rStyle w:val="Style13ptBold"/>
        </w:rPr>
        <w:t>Spiro ’01</w:t>
      </w:r>
      <w:r>
        <w:rPr>
          <w:rStyle w:val="Style13ptBold"/>
        </w:rPr>
        <w:t xml:space="preserve"> – </w:t>
      </w:r>
      <w:r w:rsidRPr="003C3CD3">
        <w:t>Peter J. Spiro holds the Charles Weiner Chair in international law.  Before joining Temple’s faculty in 2006, Professor Spiro was Rusk Professor of Law at the University of Georgia Law School, where he also served as Associate Dean for Faculty Development. A former law clerk to Justice David H. Souter of the U.S. Supreme Court, Spiro specializes in international, immigration, and constitutional law. Professor Spiro was ranked in the top 15 nationally among international law scholars on the basis of academic citation frequency. He has contributed commentary to such publications as  The New York Times, Foreign Affairs, The Wall Street Journal, and The New Republic,  and is frequently quoted in the media on international and immigration law issues.  He also writes for the leading international law blog, </w:t>
      </w:r>
      <w:hyperlink r:id="rId18" w:history="1">
        <w:r w:rsidRPr="003C3CD3">
          <w:rPr>
            <w:rStyle w:val="Hyperlink"/>
          </w:rPr>
          <w:t>Opinio Juris</w:t>
        </w:r>
      </w:hyperlink>
      <w:r w:rsidRPr="003C3CD3">
        <w:t>.  His second book, Dual Citizenship in America and the World, is under contract to New York University Press. (Peter, “Treaties, Executive Agreements, and Constitutional Method”, Texas Law Review, http://papers.ssrn.com/sol3/papers.cfm?abstract_id=266969)//Roetlin</w:t>
      </w:r>
    </w:p>
    <w:p w:rsidR="003C3CD3" w:rsidRPr="00794EC0" w:rsidRDefault="003C3CD3" w:rsidP="003C3CD3">
      <w:pPr>
        <w:rPr>
          <w:rStyle w:val="Emphasis"/>
        </w:rPr>
      </w:pPr>
      <w:r w:rsidRPr="0065527D">
        <w:t>But it is not my purpose at this juncture definitively to resolve the state of the law with respect to the use of treaties and congressional-executive agreements; n</w:t>
      </w:r>
      <w:r w:rsidRPr="0065527D">
        <w:rPr>
          <w:rStyle w:val="StyleUnderline"/>
        </w:rPr>
        <w:t>or would I pose, as does Professor Yoo, n196 any principled rationalization of these lines of practice. I find Yoo's</w:t>
      </w:r>
      <w:r>
        <w:rPr>
          <w:rStyle w:val="StyleUnderline"/>
        </w:rPr>
        <w:t xml:space="preserve"> </w:t>
      </w:r>
      <w:r w:rsidRPr="0065527D">
        <w:rPr>
          <w:rStyle w:val="StyleUnderline"/>
        </w:rPr>
        <w:t>[*1004]</w:t>
      </w:r>
      <w:r>
        <w:rPr>
          <w:rStyle w:val="StyleUnderline"/>
        </w:rPr>
        <w:t xml:space="preserve"> </w:t>
      </w:r>
      <w:r w:rsidRPr="0065527D">
        <w:rPr>
          <w:rStyle w:val="StyleUnderline"/>
        </w:rPr>
        <w:t xml:space="preserve">formulation of a "theory of congressional-executive agreements" ulti-mately unpersuasive by way of either explaining or justifying the patterns of practice with respect to choice of instrument. </w:t>
      </w:r>
      <w:r w:rsidRPr="0065527D">
        <w:t>On the one hand</w:t>
      </w:r>
      <w:r w:rsidRPr="0065527D">
        <w:rPr>
          <w:rStyle w:val="StyleUnderline"/>
        </w:rPr>
        <w:t xml:space="preserve">, </w:t>
      </w:r>
      <w:r w:rsidRPr="00794EC0">
        <w:rPr>
          <w:rStyle w:val="Emphasis"/>
          <w:highlight w:val="cyan"/>
        </w:rPr>
        <w:t>Yoo rejects full interchangeability</w:t>
      </w:r>
      <w:r w:rsidRPr="0065527D">
        <w:t xml:space="preserve"> in the face of "severe textual and structural distortions." n197 </w:t>
      </w:r>
      <w:r w:rsidRPr="0065527D">
        <w:rPr>
          <w:rStyle w:val="Emphasis"/>
        </w:rPr>
        <w:t xml:space="preserve">Under his approach, </w:t>
      </w:r>
      <w:r w:rsidRPr="00794EC0">
        <w:rPr>
          <w:rStyle w:val="Emphasis"/>
          <w:highlight w:val="cyan"/>
        </w:rPr>
        <w:t>the treaty form is required for any international agreement on</w:t>
      </w:r>
      <w:r w:rsidRPr="0065527D">
        <w:rPr>
          <w:rStyle w:val="Emphasis"/>
        </w:rPr>
        <w:t xml:space="preserve"> </w:t>
      </w:r>
      <w:r w:rsidRPr="00794EC0">
        <w:rPr>
          <w:rStyle w:val="Emphasis"/>
          <w:highlight w:val="cyan"/>
        </w:rPr>
        <w:t>matters outside of Congress's powers and when-ever powers are shared between the branches</w:t>
      </w:r>
      <w:r w:rsidRPr="00654CFE">
        <w:t>. n198 On the other hand,</w:t>
      </w:r>
      <w:r w:rsidRPr="0065527D">
        <w:t xml:space="preserve"> howev</w:t>
      </w:r>
      <w:r>
        <w:t>s</w:t>
      </w:r>
      <w:r w:rsidRPr="0065527D">
        <w:t>er, Yoo would mandate the use of congressional-executive agree-ments where a "plenary" congressional authority is implicated. n199</w:t>
      </w:r>
      <w:r>
        <w:t xml:space="preserve"> </w:t>
      </w:r>
      <w:r w:rsidRPr="0065527D">
        <w:t xml:space="preserve">The theory seems, first of all, to rest on highly formalistic conceptions of the alternative forms of international agreement-making. </w:t>
      </w:r>
      <w:r w:rsidRPr="0065527D">
        <w:rPr>
          <w:rStyle w:val="StyleUnderline"/>
        </w:rPr>
        <w:t xml:space="preserve">Yoo asserts that </w:t>
      </w:r>
      <w:r w:rsidRPr="00794EC0">
        <w:rPr>
          <w:rStyle w:val="StyleUnderline"/>
          <w:highlight w:val="cyan"/>
        </w:rPr>
        <w:t>by permitting any or all international agreements to take the legislative form of congressional-executive agreements, "interchangeability's</w:t>
      </w:r>
      <w:r w:rsidRPr="0065527D">
        <w:rPr>
          <w:rStyle w:val="StyleUnderline"/>
        </w:rPr>
        <w:t xml:space="preserve"> most obvious </w:t>
      </w:r>
      <w:r w:rsidRPr="00794EC0">
        <w:rPr>
          <w:rStyle w:val="StyleUnderline"/>
          <w:highlight w:val="cyan"/>
        </w:rPr>
        <w:t>distortion of the constitutional structure</w:t>
      </w:r>
      <w:r w:rsidRPr="0065527D">
        <w:rPr>
          <w:rStyle w:val="StyleUnderline"/>
        </w:rPr>
        <w:t xml:space="preserve"> </w:t>
      </w:r>
      <w:r w:rsidRPr="00794EC0">
        <w:rPr>
          <w:rStyle w:val="StyleUnderline"/>
          <w:highlight w:val="cyan"/>
        </w:rPr>
        <w:t>lies in</w:t>
      </w:r>
      <w:r w:rsidRPr="0065527D">
        <w:rPr>
          <w:rStyle w:val="StyleUnderline"/>
        </w:rPr>
        <w:t xml:space="preserve"> the </w:t>
      </w:r>
      <w:r w:rsidRPr="00794EC0">
        <w:rPr>
          <w:rStyle w:val="StyleUnderline"/>
          <w:highlight w:val="cyan"/>
        </w:rPr>
        <w:t xml:space="preserve">weakening </w:t>
      </w:r>
      <w:r w:rsidRPr="00794EC0">
        <w:rPr>
          <w:rStyle w:val="StyleUnderline"/>
        </w:rPr>
        <w:t xml:space="preserve">of </w:t>
      </w:r>
      <w:r w:rsidRPr="00794EC0">
        <w:rPr>
          <w:rStyle w:val="StyleUnderline"/>
          <w:highlight w:val="cyan"/>
        </w:rPr>
        <w:t>the President's formal foreign affairs power</w:t>
      </w:r>
      <w:r w:rsidRPr="00794EC0">
        <w:t>." n200</w:t>
      </w:r>
      <w:r w:rsidRPr="0065527D">
        <w:t xml:space="preserve"> But it is not at all clear that interchangeability diminishes presidential powers. For starters, it is not evident which form poses the greater constraint on presidential discretion, in other words, whether it is more difficult to secure a two-thirds Senate majority or a simple majority of both Houses. Historical experience - and indeed the origins of the congressional-executive agreement n201 - would seem to indicate that the Senate route presents the higher hurdle. Yoo's case here seems to rest on features of ordinary legislation that </w:t>
      </w:r>
      <w:r w:rsidRPr="00654CFE">
        <w:t>enhance congressional</w:t>
      </w:r>
      <w:r w:rsidRPr="0065527D">
        <w:t xml:space="preserve"> power, namely, the capacity to initiate legislation and to enact it over presidential veto, neither of which is possible, even as a formal matter, in the Article II frame. As noted above, however, </w:t>
      </w:r>
      <w:r w:rsidRPr="00794EC0">
        <w:t>an override with respect to a congressional-executive agreement remains unprecedented, highly unlikely, and possibly unconstitutional. n202</w:t>
      </w:r>
      <w:r w:rsidRPr="0065527D">
        <w:t xml:space="preserve"> </w:t>
      </w:r>
      <w:r w:rsidRPr="00794EC0">
        <w:rPr>
          <w:rStyle w:val="StyleUnderline"/>
        </w:rPr>
        <w:t xml:space="preserve">It is even less clear how Congress could initiate a congressional-executive agreement without presidential participation, for </w:t>
      </w:r>
      <w:r w:rsidRPr="00794EC0">
        <w:rPr>
          <w:rStyle w:val="Emphasis"/>
          <w:highlight w:val="cyan"/>
        </w:rPr>
        <w:t>there is no mechanism by which Congress can conclude an agreement with another nation.</w:t>
      </w:r>
    </w:p>
    <w:p w:rsidR="003C3CD3" w:rsidRPr="00653CDF" w:rsidRDefault="003C3CD3" w:rsidP="003C3CD3">
      <w:pPr>
        <w:rPr>
          <w:rStyle w:val="Style13ptBold"/>
        </w:rPr>
      </w:pPr>
    </w:p>
    <w:p w:rsidR="003C3CD3" w:rsidRPr="002E0AB9" w:rsidRDefault="003C3CD3" w:rsidP="003C3CD3"/>
    <w:p w:rsidR="003C3CD3" w:rsidRPr="003C3CD3" w:rsidRDefault="003C3CD3" w:rsidP="003C3CD3"/>
    <w:p w:rsidR="00702B4B" w:rsidRPr="00CB3658" w:rsidRDefault="003C3CD3" w:rsidP="00702B4B">
      <w:pPr>
        <w:pStyle w:val="Heading4"/>
      </w:pPr>
      <w:r>
        <w:t>Some agreements must be done by treaty due to</w:t>
      </w:r>
      <w:r w:rsidR="00702B4B">
        <w:t xml:space="preserve"> </w:t>
      </w:r>
      <w:r w:rsidR="00702B4B">
        <w:rPr>
          <w:u w:val="single"/>
        </w:rPr>
        <w:t>constitutional mandate</w:t>
      </w:r>
    </w:p>
    <w:p w:rsidR="00702B4B" w:rsidRPr="00CB3658" w:rsidRDefault="00702B4B" w:rsidP="00702B4B">
      <w:pPr>
        <w:rPr>
          <w:rStyle w:val="Style13ptBold"/>
          <w:b w:val="0"/>
          <w:bCs w:val="0"/>
          <w:sz w:val="18"/>
        </w:rPr>
      </w:pPr>
      <w:r>
        <w:rPr>
          <w:rStyle w:val="Style13ptBold"/>
        </w:rPr>
        <w:t xml:space="preserve">Spiro ’01 – </w:t>
      </w:r>
      <w:r w:rsidRPr="007E31AE">
        <w:t xml:space="preserve">Peter J. Spiro holds the Charles Weiner Chair in international law.  Before joining Temple’s faculty in 2006, Professor Spiro was Rusk Professor of Law at the University of Georgia Law School, where he also served as Associate Dean for Faculty Development. A former law clerk to Justice David H. Souter of the U.S. Supreme Court, Spiro specializes in international, immigration, and constitutional law. Professor Spiro was ranked in the top 15 nationally among international law scholars on the basis of academic citation frequency. He has contributed commentary to such publications as  The New York Times, Foreign Affairs, The Wall Street Journal, and The New Republic,  and is frequently quoted in the media on international and immigration law issues.  He also writes for the leading international law </w:t>
      </w:r>
      <w:r w:rsidRPr="009343F6">
        <w:t>blog, </w:t>
      </w:r>
      <w:hyperlink r:id="rId19" w:history="1">
        <w:r w:rsidRPr="009343F6">
          <w:rPr>
            <w:rStyle w:val="Hyperlink"/>
          </w:rPr>
          <w:t>Opinio Juris</w:t>
        </w:r>
      </w:hyperlink>
      <w:r w:rsidRPr="009343F6">
        <w:t>.  His second book, Dual Citizenship in America and the World, is under contract to New York University Press. (Peter, “Treaties, Executive Agreements, and Constitutional Method”, Texas Law Review, http://papers.ssrn.com/sol3/papers.cfm?abstract_id=266969)//Roetlin</w:t>
      </w:r>
    </w:p>
    <w:p w:rsidR="00702B4B" w:rsidRPr="00CB3658" w:rsidRDefault="00702B4B" w:rsidP="00702B4B">
      <w:r w:rsidRPr="00CB3658">
        <w:t xml:space="preserve">Even if one can argue the history, </w:t>
      </w:r>
      <w:r w:rsidRPr="00CB3658">
        <w:rPr>
          <w:rStyle w:val="StyleUnderline"/>
        </w:rPr>
        <w:t xml:space="preserve">there is another, almost </w:t>
      </w:r>
      <w:r w:rsidRPr="007A5E69">
        <w:rPr>
          <w:rStyle w:val="Emphasis"/>
          <w:highlight w:val="cyan"/>
        </w:rPr>
        <w:t>inescapable difficulty with the Ackerman-Golove account</w:t>
      </w:r>
      <w:r w:rsidRPr="00CB3658">
        <w:rPr>
          <w:rStyle w:val="StyleUnderline"/>
        </w:rPr>
        <w:t xml:space="preserve"> of the events of 1944-1946. Under the terms of moments methodology, the consequence of the moment is in practice the same as if the Constitution had been formally amended; it should be as if there is a twenty-third-and-a-half amendment declaring the interchangeability of treaties and congressional-executive agreements</w:t>
      </w:r>
      <w:r w:rsidRPr="00CB3658">
        <w:t xml:space="preserve">. If the constitutional transformation occurred as alleged, </w:t>
      </w:r>
      <w:r w:rsidRPr="007A5E69">
        <w:rPr>
          <w:rStyle w:val="Emphasis"/>
          <w:highlight w:val="cyan"/>
        </w:rPr>
        <w:t>one would expect</w:t>
      </w:r>
      <w:r w:rsidRPr="00CB3658">
        <w:rPr>
          <w:rStyle w:val="StyleUnderline"/>
        </w:rPr>
        <w:t xml:space="preserve"> two consequences:</w:t>
      </w:r>
      <w:r w:rsidRPr="00CB3658">
        <w:t xml:space="preserve"> first, </w:t>
      </w:r>
      <w:r w:rsidRPr="00CB3658">
        <w:rPr>
          <w:rStyle w:val="StyleUnderline"/>
        </w:rPr>
        <w:t xml:space="preserve">an </w:t>
      </w:r>
      <w:r w:rsidRPr="007A5E69">
        <w:rPr>
          <w:rStyle w:val="Emphasis"/>
          <w:highlight w:val="cyan"/>
        </w:rPr>
        <w:t>almost random distribution of treaties and executive agreements</w:t>
      </w:r>
      <w:r w:rsidRPr="00CB3658">
        <w:rPr>
          <w:rStyle w:val="StyleUnderline"/>
        </w:rPr>
        <w:t>, reflecting pure political strategy</w:t>
      </w:r>
      <w:r w:rsidRPr="00CB3658">
        <w:t xml:space="preserve"> on the part </w:t>
      </w:r>
      <w:r w:rsidRPr="00CB3658">
        <w:rPr>
          <w:rStyle w:val="StyleUnderline"/>
        </w:rPr>
        <w:t>of the executive branch</w:t>
      </w:r>
      <w:r w:rsidRPr="00CB3658">
        <w:t xml:space="preserve">, and second, </w:t>
      </w:r>
      <w:r w:rsidRPr="007A5E69">
        <w:rPr>
          <w:rStyle w:val="Emphasis"/>
          <w:highlight w:val="cyan"/>
        </w:rPr>
        <w:t>a complete absence of constitutional discourse regarding the issue</w:t>
      </w:r>
      <w:r w:rsidRPr="007A5E69">
        <w:rPr>
          <w:rStyle w:val="StyleUnderline"/>
          <w:highlight w:val="cyan"/>
        </w:rPr>
        <w:t xml:space="preserve">. But the events of 1944-1946 did not immediately result in acceptance of full interchangeability, </w:t>
      </w:r>
      <w:r w:rsidRPr="007A5E69">
        <w:rPr>
          <w:rStyle w:val="Emphasis"/>
          <w:highlight w:val="cyan"/>
        </w:rPr>
        <w:t>nor does such full interchangeability prevail even today</w:t>
      </w:r>
      <w:r w:rsidRPr="00CB3658">
        <w:rPr>
          <w:rStyle w:val="StyleUnderline"/>
        </w:rPr>
        <w:t>.</w:t>
      </w:r>
      <w:r w:rsidRPr="00CB3658">
        <w:t xml:space="preserve"> Rather, </w:t>
      </w:r>
      <w:r w:rsidRPr="00CB3658">
        <w:rPr>
          <w:rStyle w:val="StyleUnderline"/>
        </w:rPr>
        <w:t xml:space="preserve">an ad hoc typology has developed under which </w:t>
      </w:r>
      <w:r w:rsidRPr="007A5E69">
        <w:rPr>
          <w:rStyle w:val="Emphasis"/>
          <w:highlight w:val="cyan"/>
        </w:rPr>
        <w:t>some types of international agreements continue to be submitted as treaties</w:t>
      </w:r>
      <w:r w:rsidRPr="00CB3658">
        <w:t xml:space="preserve">, arguably </w:t>
      </w:r>
      <w:r w:rsidRPr="007A5E69">
        <w:rPr>
          <w:rStyle w:val="Emphasis"/>
          <w:highlight w:val="cyan"/>
        </w:rPr>
        <w:t>by constitutional mandate</w:t>
      </w:r>
      <w:r w:rsidRPr="00CB3658">
        <w:t>, and others might require the form of congressional-executive agreement. This typology suggests the durability of the treaty form and the continuing  [*994]  constitutional implications surrounding the choice of instruments. It also destroys the ascription of a postwar "moment."</w:t>
      </w:r>
    </w:p>
    <w:p w:rsidR="00702B4B" w:rsidRDefault="00702B4B" w:rsidP="00653CDF">
      <w:pPr>
        <w:rPr>
          <w:rStyle w:val="Style13ptBold"/>
        </w:rPr>
      </w:pPr>
    </w:p>
    <w:p w:rsidR="00C94256" w:rsidRDefault="00C94256" w:rsidP="00653CDF">
      <w:pPr>
        <w:rPr>
          <w:rStyle w:val="Style13ptBold"/>
        </w:rPr>
      </w:pPr>
    </w:p>
    <w:p w:rsidR="00C94256" w:rsidRPr="00653CDF" w:rsidRDefault="003C3CD3" w:rsidP="00653CDF">
      <w:pPr>
        <w:rPr>
          <w:rStyle w:val="Style13ptBold"/>
        </w:rPr>
      </w:pPr>
      <w:r>
        <w:rPr>
          <w:rStyle w:val="Style13ptBold"/>
        </w:rPr>
        <w:t xml:space="preserve"> </w:t>
      </w:r>
    </w:p>
    <w:p w:rsidR="007279FA" w:rsidRPr="002E0AB9" w:rsidRDefault="007279FA" w:rsidP="002E0AB9"/>
    <w:sectPr w:rsidR="007279FA" w:rsidRPr="002E0A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F4838B1"/>
    <w:multiLevelType w:val="hybridMultilevel"/>
    <w:tmpl w:val="72B041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D026E01"/>
    <w:multiLevelType w:val="hybridMultilevel"/>
    <w:tmpl w:val="3522B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6890452"/>
    <w:docVar w:name="VerbatimVersion" w:val="5.0"/>
  </w:docVars>
  <w:rsids>
    <w:rsidRoot w:val="00E9327F"/>
    <w:rsid w:val="00000F4C"/>
    <w:rsid w:val="000139A3"/>
    <w:rsid w:val="000550BD"/>
    <w:rsid w:val="000713E5"/>
    <w:rsid w:val="000F7273"/>
    <w:rsid w:val="00100833"/>
    <w:rsid w:val="00104529"/>
    <w:rsid w:val="00177B7D"/>
    <w:rsid w:val="00177E2F"/>
    <w:rsid w:val="0018322D"/>
    <w:rsid w:val="001B5776"/>
    <w:rsid w:val="001C65D3"/>
    <w:rsid w:val="001F3596"/>
    <w:rsid w:val="00211700"/>
    <w:rsid w:val="00225E41"/>
    <w:rsid w:val="00251FC7"/>
    <w:rsid w:val="0025347B"/>
    <w:rsid w:val="0025684E"/>
    <w:rsid w:val="002855A7"/>
    <w:rsid w:val="002D5A7C"/>
    <w:rsid w:val="002E0AB9"/>
    <w:rsid w:val="002E4FF5"/>
    <w:rsid w:val="00315690"/>
    <w:rsid w:val="00325646"/>
    <w:rsid w:val="00337094"/>
    <w:rsid w:val="00357D4A"/>
    <w:rsid w:val="00371009"/>
    <w:rsid w:val="003902BA"/>
    <w:rsid w:val="003A09E2"/>
    <w:rsid w:val="003A0EAB"/>
    <w:rsid w:val="003A5712"/>
    <w:rsid w:val="003C3CD3"/>
    <w:rsid w:val="00407037"/>
    <w:rsid w:val="004232A1"/>
    <w:rsid w:val="004401D8"/>
    <w:rsid w:val="004605D6"/>
    <w:rsid w:val="0048002B"/>
    <w:rsid w:val="004939FF"/>
    <w:rsid w:val="004A28E7"/>
    <w:rsid w:val="004A4F57"/>
    <w:rsid w:val="004B55A1"/>
    <w:rsid w:val="004C60E8"/>
    <w:rsid w:val="004D65D6"/>
    <w:rsid w:val="004E3029"/>
    <w:rsid w:val="004E3579"/>
    <w:rsid w:val="004E6BFA"/>
    <w:rsid w:val="004F39E0"/>
    <w:rsid w:val="00515892"/>
    <w:rsid w:val="00537BD5"/>
    <w:rsid w:val="005A3726"/>
    <w:rsid w:val="006065BD"/>
    <w:rsid w:val="0061009B"/>
    <w:rsid w:val="00635F29"/>
    <w:rsid w:val="00653CDF"/>
    <w:rsid w:val="00654CFE"/>
    <w:rsid w:val="00665003"/>
    <w:rsid w:val="006C0510"/>
    <w:rsid w:val="006D6A7B"/>
    <w:rsid w:val="00702B4B"/>
    <w:rsid w:val="007133BE"/>
    <w:rsid w:val="007279FA"/>
    <w:rsid w:val="00747137"/>
    <w:rsid w:val="0077223D"/>
    <w:rsid w:val="00781DE9"/>
    <w:rsid w:val="007A50B5"/>
    <w:rsid w:val="007A5E69"/>
    <w:rsid w:val="007A6C50"/>
    <w:rsid w:val="007D215C"/>
    <w:rsid w:val="007E5CCA"/>
    <w:rsid w:val="007F5B66"/>
    <w:rsid w:val="00823A1C"/>
    <w:rsid w:val="00845B9D"/>
    <w:rsid w:val="00860984"/>
    <w:rsid w:val="00897FCA"/>
    <w:rsid w:val="008A1CA7"/>
    <w:rsid w:val="008A53F0"/>
    <w:rsid w:val="008A753E"/>
    <w:rsid w:val="008B3ECB"/>
    <w:rsid w:val="008C1B2E"/>
    <w:rsid w:val="008C1FAD"/>
    <w:rsid w:val="0091627E"/>
    <w:rsid w:val="00927FB3"/>
    <w:rsid w:val="009C0188"/>
    <w:rsid w:val="009E1922"/>
    <w:rsid w:val="00A81A76"/>
    <w:rsid w:val="00A93661"/>
    <w:rsid w:val="00A95652"/>
    <w:rsid w:val="00AC26E2"/>
    <w:rsid w:val="00AD163C"/>
    <w:rsid w:val="00AD5137"/>
    <w:rsid w:val="00B33C6D"/>
    <w:rsid w:val="00B4508F"/>
    <w:rsid w:val="00B8057C"/>
    <w:rsid w:val="00BB1054"/>
    <w:rsid w:val="00BF593B"/>
    <w:rsid w:val="00C0349E"/>
    <w:rsid w:val="00C37651"/>
    <w:rsid w:val="00C407C2"/>
    <w:rsid w:val="00C60B4A"/>
    <w:rsid w:val="00C6155B"/>
    <w:rsid w:val="00C83417"/>
    <w:rsid w:val="00C92DB1"/>
    <w:rsid w:val="00C94256"/>
    <w:rsid w:val="00CB1784"/>
    <w:rsid w:val="00CD736E"/>
    <w:rsid w:val="00CE161E"/>
    <w:rsid w:val="00CF59A8"/>
    <w:rsid w:val="00D325A9"/>
    <w:rsid w:val="00D36A8A"/>
    <w:rsid w:val="00D61BAF"/>
    <w:rsid w:val="00D71170"/>
    <w:rsid w:val="00DA6372"/>
    <w:rsid w:val="00DA6538"/>
    <w:rsid w:val="00E71BEC"/>
    <w:rsid w:val="00E9327F"/>
    <w:rsid w:val="00ED08A6"/>
    <w:rsid w:val="00ED30CF"/>
    <w:rsid w:val="00F011C7"/>
    <w:rsid w:val="00F175D4"/>
    <w:rsid w:val="00F176EF"/>
    <w:rsid w:val="00F23CC7"/>
    <w:rsid w:val="00F25E3B"/>
    <w:rsid w:val="00F938F0"/>
    <w:rsid w:val="00FA10F3"/>
    <w:rsid w:val="00FC7ED8"/>
    <w:rsid w:val="00FE1112"/>
    <w:rsid w:val="00FF0977"/>
    <w:rsid w:val="00FF53A6"/>
    <w:rsid w:val="00FF6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E6F7CE-8A64-4788-86B0-B8ECB3D14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A28E7"/>
    <w:rPr>
      <w:rFonts w:ascii="Calibri" w:hAnsi="Calibri"/>
    </w:rPr>
  </w:style>
  <w:style w:type="paragraph" w:styleId="Heading1">
    <w:name w:val="heading 1"/>
    <w:aliases w:val="Pocket"/>
    <w:basedOn w:val="Normal"/>
    <w:next w:val="Normal"/>
    <w:link w:val="Heading1Char"/>
    <w:autoRedefine/>
    <w:qFormat/>
    <w:rsid w:val="004A28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A28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A28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space,Dont use,Very Small Text,Heading 2 Char2 Char, Ch,small text,Ch,no read,No Spacing211,No Spacing12,No Spacing2111,TAG"/>
    <w:basedOn w:val="Normal"/>
    <w:next w:val="Normal"/>
    <w:link w:val="Heading4Char"/>
    <w:autoRedefine/>
    <w:uiPriority w:val="3"/>
    <w:unhideWhenUsed/>
    <w:qFormat/>
    <w:rsid w:val="004A28E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A28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28E7"/>
  </w:style>
  <w:style w:type="character" w:customStyle="1" w:styleId="Heading1Char">
    <w:name w:val="Heading 1 Char"/>
    <w:aliases w:val="Pocket Char"/>
    <w:basedOn w:val="DefaultParagraphFont"/>
    <w:link w:val="Heading1"/>
    <w:rsid w:val="004A28E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28E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A28E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space Char,Dont use Char,Very Small Text Char,Heading 2 Char2 Char Char, Ch Char,small text Char,Ch Char,no read Char,No Spacing211 Char,No Spacing12 Char,TAG Char"/>
    <w:basedOn w:val="DefaultParagraphFont"/>
    <w:link w:val="Heading4"/>
    <w:uiPriority w:val="3"/>
    <w:rsid w:val="004A28E7"/>
    <w:rPr>
      <w:rFonts w:ascii="Calibri" w:eastAsiaTheme="majorEastAsia" w:hAnsi="Calibri" w:cstheme="majorBidi"/>
      <w:b/>
      <w:iCs/>
      <w:sz w:val="26"/>
    </w:rPr>
  </w:style>
  <w:style w:type="character" w:styleId="Emphasis">
    <w:name w:val="Emphasis"/>
    <w:aliases w:val="emphasis in card,tag2,Size 10,Evidence,Minimized,minimized,Highlighted,CD Card,ED - Tag,Underlined,emphasis,Emphasis!!,small,Qualifications,bold underline,Bold Underline,normal card text,Shrunk"/>
    <w:basedOn w:val="DefaultParagraphFont"/>
    <w:uiPriority w:val="7"/>
    <w:qFormat/>
    <w:rsid w:val="004A28E7"/>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4A28E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
    <w:basedOn w:val="DefaultParagraphFont"/>
    <w:uiPriority w:val="6"/>
    <w:qFormat/>
    <w:rsid w:val="004A28E7"/>
    <w:rPr>
      <w:b/>
      <w:sz w:val="22"/>
      <w:u w:val="single"/>
    </w:rPr>
  </w:style>
  <w:style w:type="character" w:styleId="Hyperlink">
    <w:name w:val="Hyperlink"/>
    <w:aliases w:val="Read,Important,heading 1 (block title),Card Text,Internet Link,Analytic Text"/>
    <w:basedOn w:val="DefaultParagraphFont"/>
    <w:uiPriority w:val="99"/>
    <w:unhideWhenUsed/>
    <w:rsid w:val="004A28E7"/>
    <w:rPr>
      <w:color w:val="auto"/>
      <w:u w:val="none"/>
    </w:rPr>
  </w:style>
  <w:style w:type="character" w:styleId="FollowedHyperlink">
    <w:name w:val="FollowedHyperlink"/>
    <w:basedOn w:val="DefaultParagraphFont"/>
    <w:uiPriority w:val="99"/>
    <w:semiHidden/>
    <w:unhideWhenUsed/>
    <w:rsid w:val="004A28E7"/>
    <w:rPr>
      <w:color w:val="auto"/>
      <w:u w:val="none"/>
    </w:rPr>
  </w:style>
  <w:style w:type="character" w:styleId="Strong">
    <w:name w:val="Strong"/>
    <w:basedOn w:val="DefaultParagraphFont"/>
    <w:uiPriority w:val="22"/>
    <w:qFormat/>
    <w:rsid w:val="00E9327F"/>
    <w:rPr>
      <w:b/>
      <w:bCs/>
    </w:rPr>
  </w:style>
  <w:style w:type="character" w:customStyle="1" w:styleId="style8ptnounderline">
    <w:name w:val="style8ptnounderline"/>
    <w:basedOn w:val="DefaultParagraphFont"/>
    <w:rsid w:val="00E9327F"/>
  </w:style>
  <w:style w:type="paragraph" w:customStyle="1" w:styleId="card">
    <w:name w:val="card"/>
    <w:basedOn w:val="Normal"/>
    <w:link w:val="cardChar"/>
    <w:qFormat/>
    <w:rsid w:val="00E9327F"/>
    <w:pPr>
      <w:spacing w:after="0" w:line="240" w:lineRule="auto"/>
      <w:ind w:left="288" w:right="288"/>
    </w:pPr>
    <w:rPr>
      <w:rFonts w:eastAsia="Times New Roman" w:cs="Calibri"/>
      <w:kern w:val="32"/>
      <w:sz w:val="20"/>
      <w:szCs w:val="20"/>
    </w:rPr>
  </w:style>
  <w:style w:type="character" w:customStyle="1" w:styleId="underline">
    <w:name w:val="underline"/>
    <w:link w:val="textbold"/>
    <w:qFormat/>
    <w:rsid w:val="00E9327F"/>
    <w:rPr>
      <w:u w:val="single"/>
    </w:rPr>
  </w:style>
  <w:style w:type="character" w:customStyle="1" w:styleId="cardChar">
    <w:name w:val="card Char"/>
    <w:link w:val="card"/>
    <w:rsid w:val="00E9327F"/>
    <w:rPr>
      <w:rFonts w:ascii="Georgia" w:eastAsia="Times New Roman" w:hAnsi="Georgia" w:cs="Calibri"/>
      <w:kern w:val="32"/>
      <w:sz w:val="20"/>
      <w:szCs w:val="20"/>
    </w:rPr>
  </w:style>
  <w:style w:type="paragraph" w:customStyle="1" w:styleId="textbold">
    <w:name w:val="text bold"/>
    <w:basedOn w:val="Normal"/>
    <w:link w:val="underline"/>
    <w:qFormat/>
    <w:rsid w:val="00E9327F"/>
    <w:pPr>
      <w:spacing w:after="0" w:line="240" w:lineRule="auto"/>
      <w:ind w:left="720"/>
      <w:jc w:val="both"/>
    </w:pPr>
    <w:rPr>
      <w:u w:val="single"/>
    </w:rPr>
  </w:style>
  <w:style w:type="character" w:customStyle="1" w:styleId="underlinechar">
    <w:name w:val="underlinechar"/>
    <w:basedOn w:val="DefaultParagraphFont"/>
    <w:rsid w:val="00D61BAF"/>
  </w:style>
  <w:style w:type="character" w:customStyle="1" w:styleId="apple-converted-space">
    <w:name w:val="apple-converted-space"/>
    <w:basedOn w:val="DefaultParagraphFont"/>
    <w:rsid w:val="00C407C2"/>
  </w:style>
  <w:style w:type="paragraph" w:styleId="ListParagraph">
    <w:name w:val="List Paragraph"/>
    <w:basedOn w:val="Normal"/>
    <w:uiPriority w:val="99"/>
    <w:unhideWhenUsed/>
    <w:qFormat/>
    <w:rsid w:val="00FF09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9914244">
      <w:bodyDiv w:val="1"/>
      <w:marLeft w:val="0"/>
      <w:marRight w:val="0"/>
      <w:marTop w:val="0"/>
      <w:marBottom w:val="0"/>
      <w:divBdr>
        <w:top w:val="none" w:sz="0" w:space="0" w:color="auto"/>
        <w:left w:val="none" w:sz="0" w:space="0" w:color="auto"/>
        <w:bottom w:val="none" w:sz="0" w:space="0" w:color="auto"/>
        <w:right w:val="none" w:sz="0" w:space="0" w:color="auto"/>
      </w:divBdr>
    </w:div>
    <w:div w:id="527910334">
      <w:bodyDiv w:val="1"/>
      <w:marLeft w:val="0"/>
      <w:marRight w:val="0"/>
      <w:marTop w:val="0"/>
      <w:marBottom w:val="0"/>
      <w:divBdr>
        <w:top w:val="none" w:sz="0" w:space="0" w:color="auto"/>
        <w:left w:val="none" w:sz="0" w:space="0" w:color="auto"/>
        <w:bottom w:val="none" w:sz="0" w:space="0" w:color="auto"/>
        <w:right w:val="none" w:sz="0" w:space="0" w:color="auto"/>
      </w:divBdr>
    </w:div>
    <w:div w:id="809251848">
      <w:bodyDiv w:val="1"/>
      <w:marLeft w:val="0"/>
      <w:marRight w:val="0"/>
      <w:marTop w:val="0"/>
      <w:marBottom w:val="0"/>
      <w:divBdr>
        <w:top w:val="none" w:sz="0" w:space="0" w:color="auto"/>
        <w:left w:val="none" w:sz="0" w:space="0" w:color="auto"/>
        <w:bottom w:val="none" w:sz="0" w:space="0" w:color="auto"/>
        <w:right w:val="none" w:sz="0" w:space="0" w:color="auto"/>
      </w:divBdr>
    </w:div>
    <w:div w:id="911543550">
      <w:bodyDiv w:val="1"/>
      <w:marLeft w:val="0"/>
      <w:marRight w:val="0"/>
      <w:marTop w:val="0"/>
      <w:marBottom w:val="0"/>
      <w:divBdr>
        <w:top w:val="none" w:sz="0" w:space="0" w:color="auto"/>
        <w:left w:val="none" w:sz="0" w:space="0" w:color="auto"/>
        <w:bottom w:val="none" w:sz="0" w:space="0" w:color="auto"/>
        <w:right w:val="none" w:sz="0" w:space="0" w:color="auto"/>
      </w:divBdr>
    </w:div>
    <w:div w:id="1206796261">
      <w:bodyDiv w:val="1"/>
      <w:marLeft w:val="0"/>
      <w:marRight w:val="0"/>
      <w:marTop w:val="0"/>
      <w:marBottom w:val="0"/>
      <w:divBdr>
        <w:top w:val="none" w:sz="0" w:space="0" w:color="auto"/>
        <w:left w:val="none" w:sz="0" w:space="0" w:color="auto"/>
        <w:bottom w:val="none" w:sz="0" w:space="0" w:color="auto"/>
        <w:right w:val="none" w:sz="0" w:space="0" w:color="auto"/>
      </w:divBdr>
    </w:div>
    <w:div w:id="1455054053">
      <w:bodyDiv w:val="1"/>
      <w:marLeft w:val="0"/>
      <w:marRight w:val="0"/>
      <w:marTop w:val="0"/>
      <w:marBottom w:val="0"/>
      <w:divBdr>
        <w:top w:val="none" w:sz="0" w:space="0" w:color="auto"/>
        <w:left w:val="none" w:sz="0" w:space="0" w:color="auto"/>
        <w:bottom w:val="none" w:sz="0" w:space="0" w:color="auto"/>
        <w:right w:val="none" w:sz="0" w:space="0" w:color="auto"/>
      </w:divBdr>
    </w:div>
    <w:div w:id="1459955091">
      <w:bodyDiv w:val="1"/>
      <w:marLeft w:val="0"/>
      <w:marRight w:val="0"/>
      <w:marTop w:val="0"/>
      <w:marBottom w:val="0"/>
      <w:divBdr>
        <w:top w:val="none" w:sz="0" w:space="0" w:color="auto"/>
        <w:left w:val="none" w:sz="0" w:space="0" w:color="auto"/>
        <w:bottom w:val="none" w:sz="0" w:space="0" w:color="auto"/>
        <w:right w:val="none" w:sz="0" w:space="0" w:color="auto"/>
      </w:divBdr>
    </w:div>
    <w:div w:id="1528374903">
      <w:bodyDiv w:val="1"/>
      <w:marLeft w:val="0"/>
      <w:marRight w:val="0"/>
      <w:marTop w:val="0"/>
      <w:marBottom w:val="0"/>
      <w:divBdr>
        <w:top w:val="none" w:sz="0" w:space="0" w:color="auto"/>
        <w:left w:val="none" w:sz="0" w:space="0" w:color="auto"/>
        <w:bottom w:val="none" w:sz="0" w:space="0" w:color="auto"/>
        <w:right w:val="none" w:sz="0" w:space="0" w:color="auto"/>
      </w:divBdr>
    </w:div>
    <w:div w:id="1535845019">
      <w:bodyDiv w:val="1"/>
      <w:marLeft w:val="0"/>
      <w:marRight w:val="0"/>
      <w:marTop w:val="0"/>
      <w:marBottom w:val="0"/>
      <w:divBdr>
        <w:top w:val="none" w:sz="0" w:space="0" w:color="auto"/>
        <w:left w:val="none" w:sz="0" w:space="0" w:color="auto"/>
        <w:bottom w:val="none" w:sz="0" w:space="0" w:color="auto"/>
        <w:right w:val="none" w:sz="0" w:space="0" w:color="auto"/>
      </w:divBdr>
    </w:div>
    <w:div w:id="1539926843">
      <w:bodyDiv w:val="1"/>
      <w:marLeft w:val="0"/>
      <w:marRight w:val="0"/>
      <w:marTop w:val="0"/>
      <w:marBottom w:val="0"/>
      <w:divBdr>
        <w:top w:val="none" w:sz="0" w:space="0" w:color="auto"/>
        <w:left w:val="none" w:sz="0" w:space="0" w:color="auto"/>
        <w:bottom w:val="none" w:sz="0" w:space="0" w:color="auto"/>
        <w:right w:val="none" w:sz="0" w:space="0" w:color="auto"/>
      </w:divBdr>
    </w:div>
    <w:div w:id="1559048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slaw.org/files/Hathaway%20Issue%20Brief.pdf" TargetMode="External"/><Relationship Id="rId13" Type="http://schemas.openxmlformats.org/officeDocument/2006/relationships/hyperlink" Target="http://www.acslaw.org/files/Hathaway%20Issue%20Brief.pdf" TargetMode="External"/><Relationship Id="rId18" Type="http://schemas.openxmlformats.org/officeDocument/2006/relationships/hyperlink" Target="http://opiniojuris.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orks.bepress.com/cgi/viewcontent.cgi?article=1023&amp;context=johnyoo" TargetMode="External"/><Relationship Id="rId12" Type="http://schemas.openxmlformats.org/officeDocument/2006/relationships/hyperlink" Target="http://www.prospect.org/cs/articles?article=forget_those_treaties" TargetMode="External"/><Relationship Id="rId17" Type="http://schemas.openxmlformats.org/officeDocument/2006/relationships/hyperlink" Target="http://opiniojuris.org/" TargetMode="External"/><Relationship Id="rId2" Type="http://schemas.openxmlformats.org/officeDocument/2006/relationships/styles" Target="styles.xml"/><Relationship Id="rId16" Type="http://schemas.openxmlformats.org/officeDocument/2006/relationships/hyperlink" Target="http://opiniojuris.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orks.bepress.com/johnyoo/24" TargetMode="External"/><Relationship Id="rId11" Type="http://schemas.openxmlformats.org/officeDocument/2006/relationships/hyperlink" Target="http://www.justice.gov/olc/treaty.top.htm" TargetMode="External"/><Relationship Id="rId5" Type="http://schemas.openxmlformats.org/officeDocument/2006/relationships/hyperlink" Target="http://www.acslaw.org/files/Hathaway%20Issue%20Brief.pdf" TargetMode="External"/><Relationship Id="rId15" Type="http://schemas.openxmlformats.org/officeDocument/2006/relationships/hyperlink" Target="http://opiniojuris.org/" TargetMode="External"/><Relationship Id="rId10" Type="http://schemas.openxmlformats.org/officeDocument/2006/relationships/hyperlink" Target="http://themonkeycage.org/2012/12/19/why-has-the-obama-administration-secured-so-few-treaty-ratifications/" TargetMode="External"/><Relationship Id="rId19" Type="http://schemas.openxmlformats.org/officeDocument/2006/relationships/hyperlink" Target="http://opiniojuris.org/" TargetMode="External"/><Relationship Id="rId4" Type="http://schemas.openxmlformats.org/officeDocument/2006/relationships/webSettings" Target="webSettings.xml"/><Relationship Id="rId9" Type="http://schemas.openxmlformats.org/officeDocument/2006/relationships/hyperlink" Target="http://www.acslaw.org/files/Hathaway%20Issue%20Brief.pdf" TargetMode="External"/><Relationship Id="rId14" Type="http://schemas.openxmlformats.org/officeDocument/2006/relationships/hyperlink" Target="http://opiniojuris.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FTomasi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20742</Words>
  <Characters>118231</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
    </vt:vector>
  </TitlesOfParts>
  <Company>Wayza Public Schools</Company>
  <LinksUpToDate>false</LinksUpToDate>
  <CharactersWithSpaces>138696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Spencer</dc:creator>
  <cp:keywords>5.0</cp:keywords>
  <cp:lastModifiedBy>16FTomasino</cp:lastModifiedBy>
  <cp:revision>2</cp:revision>
  <dcterms:created xsi:type="dcterms:W3CDTF">2014-08-02T00:09:00Z</dcterms:created>
  <dcterms:modified xsi:type="dcterms:W3CDTF">2014-08-02T00:09:00Z</dcterms:modified>
</cp:coreProperties>
</file>