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64EE6" w:rsidRDefault="00664EE6" w:rsidP="00AF026F">
      <w:pPr>
        <w:pStyle w:val="Heading1"/>
      </w:pPr>
      <w:r>
        <w:t>Critical Cartography Aff</w:t>
      </w:r>
    </w:p>
    <w:p w:rsidR="00664EE6" w:rsidRDefault="00664EE6" w:rsidP="00664EE6">
      <w:pPr>
        <w:pStyle w:val="Heading3"/>
      </w:pPr>
      <w:r>
        <w:lastRenderedPageBreak/>
        <w:t>Agency</w:t>
      </w:r>
    </w:p>
    <w:p w:rsidR="00316F9A" w:rsidRPr="00316F9A" w:rsidRDefault="00316F9A" w:rsidP="00316F9A"/>
    <w:p w:rsidR="00664EE6" w:rsidRPr="00F4329D" w:rsidRDefault="00664EE6" w:rsidP="00664EE6">
      <w:pPr>
        <w:pStyle w:val="Heading4"/>
        <w:jc w:val="both"/>
      </w:pPr>
      <w:r w:rsidRPr="00F4329D">
        <w:t>That gives people agency and allows their identities to have a place in cartography and politics</w:t>
      </w:r>
    </w:p>
    <w:p w:rsidR="00664EE6" w:rsidRPr="00316F9A" w:rsidRDefault="00664EE6" w:rsidP="00664EE6">
      <w:pPr>
        <w:jc w:val="both"/>
        <w:rPr>
          <w:rStyle w:val="StyleStyleBold12pt"/>
        </w:rPr>
      </w:pPr>
      <w:proofErr w:type="spellStart"/>
      <w:r w:rsidRPr="00316F9A">
        <w:rPr>
          <w:rStyle w:val="StyleStyleBold12pt"/>
        </w:rPr>
        <w:t>Stallmann</w:t>
      </w:r>
      <w:proofErr w:type="spellEnd"/>
      <w:r w:rsidRPr="00316F9A">
        <w:rPr>
          <w:rStyle w:val="StyleStyleBold12pt"/>
        </w:rPr>
        <w:t xml:space="preserve"> Freelance Cartographer and GIS analyst, ‘12</w:t>
      </w:r>
    </w:p>
    <w:p w:rsidR="00664EE6" w:rsidRPr="00F4329D" w:rsidRDefault="00664EE6" w:rsidP="00664EE6">
      <w:pPr>
        <w:jc w:val="both"/>
        <w:rPr>
          <w:rFonts w:eastAsia="Cambria"/>
        </w:rPr>
      </w:pPr>
      <w:r w:rsidRPr="00F4329D">
        <w:rPr>
          <w:rFonts w:eastAsia="Cambria"/>
        </w:rPr>
        <w:t xml:space="preserve">(Timothy, 2012, “Alternative Cartographies: Building Collective Power” p. 73-74, </w:t>
      </w:r>
      <w:proofErr w:type="gramStart"/>
      <w:r w:rsidRPr="00F4329D">
        <w:rPr>
          <w:rFonts w:eastAsia="Cambria"/>
        </w:rPr>
        <w:t>Accessed  6</w:t>
      </w:r>
      <w:proofErr w:type="gramEnd"/>
      <w:r w:rsidRPr="00F4329D">
        <w:rPr>
          <w:rFonts w:eastAsia="Cambria"/>
        </w:rPr>
        <w:t>/30/14, ESB)</w:t>
      </w:r>
    </w:p>
    <w:p w:rsidR="00664EE6" w:rsidRPr="00F4329D" w:rsidRDefault="00664EE6" w:rsidP="00664EE6"/>
    <w:p w:rsidR="00664EE6" w:rsidRPr="00EB4816" w:rsidRDefault="00664EE6" w:rsidP="00664EE6">
      <w:pPr>
        <w:rPr>
          <w:rStyle w:val="StyleBoldUnderline"/>
        </w:rPr>
      </w:pPr>
      <w:r w:rsidRPr="00EB4816">
        <w:t xml:space="preserve">Casas-Cortes and </w:t>
      </w:r>
      <w:proofErr w:type="spellStart"/>
      <w:r w:rsidRPr="00EB4816">
        <w:t>Cobarrubias</w:t>
      </w:r>
      <w:proofErr w:type="spellEnd"/>
      <w:r w:rsidRPr="00EB4816">
        <w:t xml:space="preserve"> emphasize the non-linearity of map-reading, pointing out that </w:t>
      </w:r>
      <w:r w:rsidRPr="00EB4816">
        <w:rPr>
          <w:rStyle w:val="StyleBoldUnderline"/>
        </w:rPr>
        <w:t>maps have no definite beginning or end, and that therefore multiple map viewers can follow different paths through the same map (and because they don’t have to turn pages to do so, it is easy for many readers to read one map at the same time).</w:t>
      </w:r>
      <w:r w:rsidRPr="00EB4816">
        <w:t xml:space="preserve"> As a whole, written texts have a tendency to be more linear than maps do. Certainly, particularly at higher levels of organization (whole chapters, sections), </w:t>
      </w:r>
      <w:r w:rsidRPr="00EB4816">
        <w:rPr>
          <w:rStyle w:val="StyleBoldUnderline"/>
        </w:rPr>
        <w:t>written works can have a non-linear structure</w:t>
      </w:r>
      <w:r w:rsidRPr="00EB4816">
        <w:t xml:space="preserve">, although few do. </w:t>
      </w:r>
      <w:proofErr w:type="spellStart"/>
      <w:r w:rsidRPr="00EB4816">
        <w:t>Deleuze</w:t>
      </w:r>
      <w:proofErr w:type="spellEnd"/>
      <w:r w:rsidRPr="00EB4816">
        <w:t xml:space="preserve"> and </w:t>
      </w:r>
      <w:proofErr w:type="spellStart"/>
      <w:r w:rsidRPr="00EB4816">
        <w:t>Guattari’s</w:t>
      </w:r>
      <w:proofErr w:type="spellEnd"/>
      <w:r w:rsidRPr="00EB4816">
        <w:t xml:space="preserve"> A Thousand Plateaus, cited at the beginning of this section, is one example of a written work which is intended to be read non-linearly. Except for experimental works of fiction or poetry, however, </w:t>
      </w:r>
      <w:r w:rsidRPr="00EB4816">
        <w:rPr>
          <w:rStyle w:val="StyleBoldUnderline"/>
        </w:rPr>
        <w:t>text tends to be read linearly within sentences or paragraphs, even if sections or chapters can be re-arranged</w:t>
      </w:r>
      <w:r w:rsidRPr="00EB4816">
        <w:t xml:space="preserve">. Moreover, except in a few isolated cases, </w:t>
      </w:r>
      <w:r w:rsidRPr="00EB4816">
        <w:rPr>
          <w:rStyle w:val="StyleBoldUnderline"/>
        </w:rPr>
        <w:t>removing or changing several words in a sentence or several sentences in a paragraph changes the meaning drastically or even renders that section of writing nonsense. In contrast, it is fairly easy to design maps which contain a lot of information but in which the meaningfulness of different sections of the page are not dependent on each other. Thus maps can allow for a multiplicity of different readings, opening up a space of possibility wherein each person who interacts with the map finds something which resonates with their own story.</w:t>
      </w:r>
      <w:r w:rsidRPr="00EB4816">
        <w:t xml:space="preserve"> Even if it never involves physical modification of the map, map reading is always a process of re-working, and in that sense </w:t>
      </w:r>
      <w:r w:rsidRPr="00EB4816">
        <w:rPr>
          <w:rStyle w:val="StyleBoldUnderline"/>
        </w:rPr>
        <w:t>no map is ever finished</w:t>
      </w:r>
      <w:r w:rsidRPr="00EB4816">
        <w:t>. However</w:t>
      </w:r>
      <w:r w:rsidRPr="00F4329D">
        <w:t xml:space="preserve">, </w:t>
      </w:r>
      <w:r w:rsidRPr="00EB4816">
        <w:rPr>
          <w:rStyle w:val="StyleBoldUnderline"/>
        </w:rPr>
        <w:t>maps can also be designed as unfinished – participants in a workshop can be invited to write, draw or</w:t>
      </w:r>
      <w:r>
        <w:rPr>
          <w:rStyle w:val="StyleBoldUnderline"/>
        </w:rPr>
        <w:t xml:space="preserve"> </w:t>
      </w:r>
      <w:r w:rsidRPr="00EB4816">
        <w:rPr>
          <w:rStyle w:val="StyleBoldUnderline"/>
        </w:rPr>
        <w:t>place stickers on a map. Maps-in-progress can even travel from site to site, linking</w:t>
      </w:r>
      <w:r>
        <w:rPr>
          <w:rStyle w:val="StyleBoldUnderline"/>
        </w:rPr>
        <w:t xml:space="preserve"> </w:t>
      </w:r>
      <w:r w:rsidRPr="00EB4816">
        <w:rPr>
          <w:rStyle w:val="StyleBoldUnderline"/>
        </w:rPr>
        <w:t>different groups of participants across space</w:t>
      </w:r>
      <w:r w:rsidRPr="00F4329D">
        <w:t>. Because their work becomes integrated into</w:t>
      </w:r>
      <w:r>
        <w:t xml:space="preserve"> </w:t>
      </w:r>
      <w:r w:rsidRPr="00F4329D">
        <w:t xml:space="preserve">the map itself, </w:t>
      </w:r>
      <w:r w:rsidRPr="00EB4816">
        <w:rPr>
          <w:rStyle w:val="StyleBoldUnderline"/>
        </w:rPr>
        <w:t>new people can come into the map at any point and become not just</w:t>
      </w:r>
    </w:p>
    <w:p w:rsidR="00664EE6" w:rsidRDefault="00664EE6" w:rsidP="00664EE6">
      <w:pPr>
        <w:rPr>
          <w:bCs/>
          <w:u w:val="single"/>
        </w:rPr>
      </w:pPr>
      <w:proofErr w:type="gramStart"/>
      <w:r w:rsidRPr="00EB4816">
        <w:rPr>
          <w:rStyle w:val="StyleBoldUnderline"/>
        </w:rPr>
        <w:t>viewers</w:t>
      </w:r>
      <w:proofErr w:type="gramEnd"/>
      <w:r w:rsidRPr="00EB4816">
        <w:rPr>
          <w:rStyle w:val="StyleBoldUnderline"/>
        </w:rPr>
        <w:t xml:space="preserve"> but collaborators</w:t>
      </w:r>
      <w:r w:rsidRPr="00F4329D">
        <w:t xml:space="preserve">. When 3Cs designed our second </w:t>
      </w:r>
      <w:proofErr w:type="spellStart"/>
      <w:r w:rsidRPr="00F4329D">
        <w:rPr>
          <w:i/>
        </w:rPr>
        <w:t>disOrientation</w:t>
      </w:r>
      <w:proofErr w:type="spellEnd"/>
      <w:r w:rsidRPr="00F4329D">
        <w:t xml:space="preserve"> publication, </w:t>
      </w:r>
      <w:r w:rsidRPr="00EB4816">
        <w:rPr>
          <w:rStyle w:val="StyleBoldUnderline"/>
        </w:rPr>
        <w:t>we intentionally crafted two sections of the map which had corresponding digital maps-in-progress. One, a ‘weather map’ of global struggles around the university, began as an open spreadsheet to which anyone with internet access could contribute</w:t>
      </w:r>
      <w:r w:rsidRPr="00F4329D">
        <w:t xml:space="preserve"> (or delete entries from). </w:t>
      </w:r>
      <w:r w:rsidRPr="00EB4816">
        <w:rPr>
          <w:rStyle w:val="StyleBoldUnderline"/>
        </w:rPr>
        <w:t>We integrated the contributions from that spreadsheet into the final printed map, but also built a web based version of the same map which would remain open to changes and contributions after the print map was released</w:t>
      </w:r>
      <w:r w:rsidRPr="00F4329D">
        <w:t xml:space="preserve">. </w:t>
      </w:r>
      <w:r w:rsidRPr="00EB4816">
        <w:rPr>
          <w:rStyle w:val="StyleBoldUnderline"/>
        </w:rPr>
        <w:t>This was partly a way to bring organizations and people with whom we had existing links into the map-making process, but also a way to broaden our network of collaborators by inviting new readers to put themselves on the map.</w:t>
      </w:r>
    </w:p>
    <w:p w:rsidR="00664EE6" w:rsidRDefault="00664EE6" w:rsidP="00664EE6"/>
    <w:p w:rsidR="00B84214" w:rsidRPr="00B84214" w:rsidRDefault="00B84214" w:rsidP="00B84214">
      <w:pPr>
        <w:pStyle w:val="Heading3"/>
      </w:pPr>
      <w:r w:rsidRPr="00B84214">
        <w:lastRenderedPageBreak/>
        <w:t>Eurocentric Epistemology -&gt; Violence</w:t>
      </w:r>
    </w:p>
    <w:p w:rsidR="00B84214" w:rsidRPr="00B84214" w:rsidRDefault="00B84214" w:rsidP="00B84214">
      <w:pPr>
        <w:pStyle w:val="Heading4"/>
      </w:pPr>
      <w:r w:rsidRPr="00B84214">
        <w:t xml:space="preserve">Eurocentrism frames knowledge production justifying violence – the other forms of knowledge are forced to the periphery </w:t>
      </w:r>
    </w:p>
    <w:p w:rsidR="00B84214" w:rsidRDefault="00B84214" w:rsidP="00B84214">
      <w:pPr>
        <w:rPr>
          <w:rStyle w:val="StyleStyleBold12pt"/>
        </w:rPr>
      </w:pPr>
      <w:proofErr w:type="spellStart"/>
      <w:r>
        <w:rPr>
          <w:rStyle w:val="StyleStyleBold12pt"/>
        </w:rPr>
        <w:t>Sundberg</w:t>
      </w:r>
      <w:proofErr w:type="spellEnd"/>
      <w:r>
        <w:rPr>
          <w:rStyle w:val="StyleStyleBold12pt"/>
        </w:rPr>
        <w:t>, University of Helsinki political science professor, 9</w:t>
      </w:r>
    </w:p>
    <w:p w:rsidR="00B84214" w:rsidRDefault="00B84214" w:rsidP="00B84214">
      <w:r>
        <w:t>(Jan, Published 2009, “Eurocentrism”, International Encyclopedia of Human Geography, Volume 3, Pg. 638, JB)</w:t>
      </w:r>
    </w:p>
    <w:p w:rsidR="00B84214" w:rsidRDefault="00B84214" w:rsidP="00B84214"/>
    <w:p w:rsidR="00B84214" w:rsidRDefault="00B84214" w:rsidP="00B84214">
      <w:pPr>
        <w:rPr>
          <w:rStyle w:val="IntenseEmphasis"/>
        </w:rPr>
      </w:pPr>
      <w:r>
        <w:rPr>
          <w:rStyle w:val="IntenseEmphasis"/>
        </w:rPr>
        <w:t>Eurocentrism has been</w:t>
      </w:r>
      <w:r>
        <w:t xml:space="preserve"> variously </w:t>
      </w:r>
      <w:r>
        <w:rPr>
          <w:rStyle w:val="IntenseEmphasis"/>
        </w:rPr>
        <w:t>deﬁned as an</w:t>
      </w:r>
      <w:r>
        <w:t xml:space="preserve"> attitude, conceptual </w:t>
      </w:r>
      <w:r>
        <w:rPr>
          <w:rStyle w:val="IntenseEmphasis"/>
        </w:rPr>
        <w:t>apparatus</w:t>
      </w:r>
      <w:r>
        <w:t xml:space="preserve">, or set of empirical beliefs </w:t>
      </w:r>
      <w:r>
        <w:rPr>
          <w:rStyle w:val="IntenseEmphasis"/>
        </w:rPr>
        <w:t>that frame Europe as the primary engine and architect of world history</w:t>
      </w:r>
      <w:r>
        <w:t xml:space="preserve">, </w:t>
      </w:r>
      <w:r>
        <w:rPr>
          <w:rStyle w:val="IntenseEmphasis"/>
        </w:rPr>
        <w:t>the bearer of universal values and reason</w:t>
      </w:r>
      <w:r>
        <w:t xml:space="preserve">, and the pinnacle and therefore model of progress and development. In Eurocentric narratives, the superiority of Europe is evident in its achievements in economic and political systems, technologies, and the high quality of life enjoyed by its societies. </w:t>
      </w:r>
      <w:r>
        <w:rPr>
          <w:rStyle w:val="IntenseEmphasis"/>
        </w:rPr>
        <w:t>Eurocentrism is more than banal ethnocentric prejudice</w:t>
      </w:r>
      <w:r>
        <w:t>, however</w:t>
      </w:r>
      <w:r>
        <w:rPr>
          <w:rStyle w:val="IntenseEmphasis"/>
        </w:rPr>
        <w:t>, as it is intimately tied to and indeed constituted in the violence and</w:t>
      </w:r>
    </w:p>
    <w:p w:rsidR="00B84214" w:rsidRDefault="00B84214" w:rsidP="00B84214">
      <w:pPr>
        <w:rPr>
          <w:rStyle w:val="IntenseEmphasis"/>
        </w:rPr>
      </w:pPr>
      <w:proofErr w:type="gramStart"/>
      <w:r>
        <w:rPr>
          <w:rStyle w:val="IntenseEmphasis"/>
        </w:rPr>
        <w:t>asymmetry</w:t>
      </w:r>
      <w:proofErr w:type="gramEnd"/>
      <w:r>
        <w:rPr>
          <w:rStyle w:val="IntenseEmphasis"/>
        </w:rPr>
        <w:t xml:space="preserve"> of colonial and imperial encounters. Eurocentrism is what makes this violence not only possible, but also acceptable or justiﬁable</w:t>
      </w:r>
      <w:r>
        <w:t xml:space="preserve">. As such, Eurocentrism is the condition of possibility for Orientalism, the discursive and institutional grid of power/knowledge integral to the production and domination of the Orient as Other. Signiﬁcant critiques of Eurocentrism emerged in the context of post-World War II shifts in geopolitical power, including anticolonial and anti-imperial revolutionary movements. Even so, </w:t>
      </w:r>
      <w:r>
        <w:rPr>
          <w:rStyle w:val="IntenseEmphasis"/>
        </w:rPr>
        <w:t>Eurocentric epistemologies continue to haunt the production of knowledge in geography in signiﬁcant and disturbing ways.</w:t>
      </w:r>
    </w:p>
    <w:p w:rsidR="00B84214" w:rsidRDefault="00B84214" w:rsidP="00B84214">
      <w:r>
        <w:rPr>
          <w:rStyle w:val="IntenseEmphasis"/>
        </w:rPr>
        <w:t>In</w:t>
      </w:r>
      <w:r>
        <w:t xml:space="preserve"> conventional </w:t>
      </w:r>
      <w:r>
        <w:rPr>
          <w:rStyle w:val="IntenseEmphasis"/>
        </w:rPr>
        <w:t xml:space="preserve">Eurocentric </w:t>
      </w:r>
      <w:proofErr w:type="spellStart"/>
      <w:r>
        <w:rPr>
          <w:rStyle w:val="IntenseEmphasis"/>
        </w:rPr>
        <w:t>tellings</w:t>
      </w:r>
      <w:proofErr w:type="spellEnd"/>
      <w:r>
        <w:rPr>
          <w:rStyle w:val="IntenseEmphasis"/>
        </w:rPr>
        <w:t>, Europe is the engineer and architect of modern agricultural, cultural, economic, political, and scientiﬁc innovations, including capitalism, democracy, and industrial, medical, and green revolutions.</w:t>
      </w:r>
      <w:r>
        <w:t xml:space="preserve"> Concepts like ‘the rise of Europe’ and ‘the European miracle’ exemplify Eurocentric models of history and development. Europe’s so-called rise is explained in terms of superior social and environmental qualities deemed internal to it: inventiveness, rationality, capacity for abstract thought, outward looking, freedom loving, along with advantageous climate and geographies. </w:t>
      </w:r>
      <w:r>
        <w:rPr>
          <w:rStyle w:val="IntenseEmphasis"/>
        </w:rPr>
        <w:t>Many of these cultural traits are said to be inherited from the Bible lands and ancient Greece and Rome – framed as Europe’s ancestral hearths – though their highest development is said to have been achieved ﬁrst in imperial England and then the United States of America</w:t>
      </w:r>
      <w:r>
        <w:t xml:space="preserve"> – hence the term ‘Euro-Americanism’. In these narratives, progress and development ride what James </w:t>
      </w:r>
      <w:proofErr w:type="spellStart"/>
      <w:r>
        <w:t>Blaut</w:t>
      </w:r>
      <w:proofErr w:type="spellEnd"/>
      <w:r>
        <w:t xml:space="preserve"> calls ‘the westbound Orient Express’.</w:t>
      </w:r>
    </w:p>
    <w:p w:rsidR="00B84214" w:rsidRDefault="00B84214" w:rsidP="00B84214">
      <w:r>
        <w:t>As a consequence of the perceived historical movement of the westbound express, ‘</w:t>
      </w:r>
      <w:r>
        <w:rPr>
          <w:rStyle w:val="IntenseEmphasis"/>
        </w:rPr>
        <w:t>Europe’ has morphed into the ‘West’ and now the ‘Global North’. These ﬂuid geographic imaginaries may refer to not only Europe and white settler societies like the United States, Canada, and Australia</w:t>
      </w:r>
      <w:r>
        <w:t xml:space="preserve">, but also Japan and any other region or group that envisions itself as the possessor or inheritor of European culture, values, and academic, political, and economic systems. At the same time, however, </w:t>
      </w:r>
      <w:r>
        <w:rPr>
          <w:rStyle w:val="IntenseEmphasis"/>
        </w:rPr>
        <w:t xml:space="preserve">particular places within the West such as the United States are privileged as the source of universal theory, while others like New Zealand are framed as limited by their particularities. </w:t>
      </w:r>
      <w:r>
        <w:rPr>
          <w:rStyle w:val="Emphasis"/>
        </w:rPr>
        <w:t>Latin America and the Caribbean were colonized by Europeans, but are rarely included in the West</w:t>
      </w:r>
      <w:r>
        <w:t xml:space="preserve">. In short, it may not always be clear to what exactly these geographical imaginaries refer, but they are used as though they correspond to a commonsensical external reality. </w:t>
      </w:r>
      <w:r>
        <w:rPr>
          <w:rStyle w:val="Emphasis"/>
        </w:rPr>
        <w:t>Through their repetition in everyday speech and academic and institutional narratives, that reality is continuously brought into being</w:t>
      </w:r>
      <w:r>
        <w:t>.</w:t>
      </w:r>
    </w:p>
    <w:p w:rsidR="00B84214" w:rsidRPr="00664EE6" w:rsidRDefault="00B84214" w:rsidP="00664EE6"/>
    <w:p w:rsidR="00664EE6" w:rsidRDefault="00664EE6" w:rsidP="00AF026F">
      <w:pPr>
        <w:pStyle w:val="Heading1"/>
      </w:pPr>
      <w:r>
        <w:lastRenderedPageBreak/>
        <w:t>Critical Cartography Neg</w:t>
      </w:r>
    </w:p>
    <w:p w:rsidR="00664EE6" w:rsidRDefault="00664EE6" w:rsidP="00664EE6">
      <w:pPr>
        <w:pStyle w:val="Heading3"/>
      </w:pPr>
      <w:r>
        <w:lastRenderedPageBreak/>
        <w:t>Science Good</w:t>
      </w:r>
    </w:p>
    <w:p w:rsidR="008407E2" w:rsidRPr="008407E2" w:rsidRDefault="008407E2" w:rsidP="008407E2"/>
    <w:p w:rsidR="00664EE6" w:rsidRPr="00DC218D" w:rsidRDefault="00664EE6" w:rsidP="00664EE6">
      <w:pPr>
        <w:pStyle w:val="Heading4"/>
        <w:rPr>
          <w:rStyle w:val="StyleStyleBold12pt"/>
          <w:b/>
        </w:rPr>
      </w:pPr>
      <w:r>
        <w:rPr>
          <w:rStyle w:val="StyleStyleBold12pt"/>
          <w:b/>
        </w:rPr>
        <w:t>Their method of investigation is flawed. Only empiricism can generate the best epistemology through objectivity</w:t>
      </w:r>
    </w:p>
    <w:p w:rsidR="00664EE6" w:rsidRDefault="00664EE6" w:rsidP="00664EE6">
      <w:pPr>
        <w:rPr>
          <w:rStyle w:val="StyleStyleBold12pt"/>
        </w:rPr>
      </w:pPr>
      <w:r>
        <w:rPr>
          <w:rStyle w:val="StyleStyleBold12pt"/>
        </w:rPr>
        <w:t>Benson, Butterflies and Wheels Editor, 8</w:t>
      </w:r>
    </w:p>
    <w:p w:rsidR="00664EE6" w:rsidRPr="001668BA" w:rsidRDefault="00664EE6" w:rsidP="00664EE6">
      <w:r w:rsidRPr="001668BA">
        <w:t xml:space="preserve">[Ophelia, 12-1-08, Butterflies and Wheels, </w:t>
      </w:r>
      <w:r>
        <w:t>“</w:t>
      </w:r>
      <w:r w:rsidRPr="001668BA">
        <w:t>Ways of knowing</w:t>
      </w:r>
      <w:r>
        <w:t xml:space="preserve">”, </w:t>
      </w:r>
      <w:hyperlink r:id="rId10" w:history="1">
        <w:r w:rsidRPr="0033005A">
          <w:rPr>
            <w:rStyle w:val="Hyperlink"/>
          </w:rPr>
          <w:t>http://www.butterfliesandwheels.org/2008/ways-of-knowing/</w:t>
        </w:r>
      </w:hyperlink>
      <w:r>
        <w:t>, accessed 7-2-14, PAC]</w:t>
      </w:r>
    </w:p>
    <w:p w:rsidR="00664EE6" w:rsidRPr="00C91AFC" w:rsidRDefault="00664EE6" w:rsidP="00664EE6">
      <w:pPr>
        <w:rPr>
          <w:rStyle w:val="StyleStyleBold12pt"/>
          <w:b w:val="0"/>
          <w:sz w:val="16"/>
          <w:szCs w:val="16"/>
        </w:rPr>
      </w:pPr>
    </w:p>
    <w:p w:rsidR="00664EE6" w:rsidRPr="007D4F82" w:rsidRDefault="00664EE6" w:rsidP="00664EE6">
      <w:pPr>
        <w:rPr>
          <w:rStyle w:val="StyleBoldUnderline"/>
        </w:rPr>
      </w:pPr>
      <w:r w:rsidRPr="002E1793">
        <w:rPr>
          <w:rStyle w:val="StyleBoldUnderline"/>
        </w:rPr>
        <w:t>By implying non-empiricism might have some epistemic merit</w:t>
      </w:r>
      <w:r w:rsidRPr="009F5111">
        <w:t xml:space="preserve"> as a route to objectivity in certain realms, the NAS and other science-promoting organizations miss </w:t>
      </w:r>
      <w:r w:rsidRPr="001B46C9">
        <w:rPr>
          <w:rStyle w:val="StyleBoldUnderline"/>
        </w:rPr>
        <w:t>the biggest selling point for science, or more broadly, intersubjective empiricism: it has no rival when it comes to modeling reality in any domain that’s claimed to exist</w:t>
      </w:r>
      <w:r w:rsidRPr="009F5111">
        <w:t xml:space="preserve">. The reason is simple but needs to be made explicit: religious and other </w:t>
      </w:r>
      <w:r w:rsidRPr="001B46C9">
        <w:rPr>
          <w:rStyle w:val="StyleBoldUnderline"/>
        </w:rPr>
        <w:t>non-empirical ways of knowing don’t sufficiently respect the distinction between appearance and reality, between subjectivity and objectivity. They are not sufficiently on guard against the possibility that one’s model of the world is biased by perceptual limitations</w:t>
      </w:r>
      <w:r w:rsidRPr="009F5111">
        <w:t xml:space="preserve">, wishful thinking, uncorroborated intuition, conventional wisdom, cultural tradition, and other </w:t>
      </w:r>
      <w:r w:rsidRPr="007D4F82">
        <w:rPr>
          <w:rStyle w:val="StyleBoldUnderline"/>
        </w:rPr>
        <w:t>influences that may not be responsive to the way the world actually is.</w:t>
      </w:r>
    </w:p>
    <w:p w:rsidR="00664EE6" w:rsidRPr="00B904F7" w:rsidRDefault="00664EE6" w:rsidP="00664EE6">
      <w:pPr>
        <w:rPr>
          <w:rStyle w:val="StyleBoldUnderline"/>
        </w:rPr>
      </w:pPr>
      <w:r w:rsidRPr="009F5111">
        <w:t xml:space="preserve">Just so – along with the rest of what Tom says about it; it’s hard to excerpt because </w:t>
      </w:r>
      <w:r w:rsidRPr="007D4F82">
        <w:rPr>
          <w:rStyle w:val="StyleBoldUnderline"/>
        </w:rPr>
        <w:t>it’s all so admirably clear and compelling. At any rate – all this is obvious enough and yet it’s</w:t>
      </w:r>
      <w:r w:rsidRPr="009F5111">
        <w:t xml:space="preserve"> kept tactfully </w:t>
      </w:r>
      <w:r w:rsidRPr="007D4F82">
        <w:rPr>
          <w:rStyle w:val="StyleBoldUnderline"/>
        </w:rPr>
        <w:t xml:space="preserve">veiled in much public discourse simply in order to appease people who are not sufficiently on guard against the possibility that one’s model of the world is biased </w:t>
      </w:r>
      <w:r w:rsidRPr="009F5111">
        <w:t xml:space="preserve">by wishful thinking among other things. It’s all very unfortunate. The very people who most need to learn to guard against cognitive bias are the ones who are being appeased lest they get ‘offended’ at discovering that. </w:t>
      </w:r>
      <w:r w:rsidRPr="00B904F7">
        <w:rPr>
          <w:rStyle w:val="StyleBoldUnderline"/>
        </w:rPr>
        <w:t>It’s an endless circle of epistemic disability.</w:t>
      </w:r>
    </w:p>
    <w:p w:rsidR="00664EE6" w:rsidRPr="00EF658F" w:rsidRDefault="00664EE6" w:rsidP="00664EE6">
      <w:pPr>
        <w:rPr>
          <w:rStyle w:val="StyleBoldUnderline"/>
        </w:rPr>
      </w:pPr>
      <w:r w:rsidRPr="009F5111">
        <w:t xml:space="preserve">Faith-based religions and other </w:t>
      </w:r>
      <w:r w:rsidRPr="00B904F7">
        <w:rPr>
          <w:rStyle w:val="StyleBoldUnderline"/>
        </w:rPr>
        <w:t>non-empirically based worldviews routinely make factual assertions</w:t>
      </w:r>
      <w:r w:rsidRPr="009F5111">
        <w:t xml:space="preserve"> about the existence of god, paranormal abilities, astrological influences, the power of prayer, etc. </w:t>
      </w:r>
      <w:r w:rsidRPr="00B904F7">
        <w:rPr>
          <w:rStyle w:val="StyleBoldUnderline"/>
        </w:rPr>
        <w:t>So they are inevitably in the business of representing reality, of describing what they purport to be objective truths</w:t>
      </w:r>
      <w:r w:rsidRPr="009F5111">
        <w:t xml:space="preserve">, some of which concern the supernatural. But having signed on to the cognitive project of supplying an accurate model of the world, they routinely violate basic epistemic standards of reliable cognition. </w:t>
      </w:r>
      <w:r w:rsidRPr="00EF658F">
        <w:rPr>
          <w:rStyle w:val="StyleBoldUnderline"/>
        </w:rPr>
        <w:t>There’s</w:t>
      </w:r>
      <w:r w:rsidRPr="009F5111">
        <w:t xml:space="preserve"> consequently </w:t>
      </w:r>
      <w:r w:rsidRPr="00EF658F">
        <w:rPr>
          <w:rStyle w:val="Emphasis"/>
        </w:rPr>
        <w:t>no reason to grant them any domain of cognitive competence.</w:t>
      </w:r>
      <w:r w:rsidRPr="00EF658F">
        <w:rPr>
          <w:rStyle w:val="StyleBoldUnderline"/>
        </w:rPr>
        <w:t xml:space="preserve"> Although this might sound arrogant, it’s a judgment reached from the standpoint of epistemic humility.</w:t>
      </w:r>
    </w:p>
    <w:p w:rsidR="00664EE6" w:rsidRDefault="00664EE6" w:rsidP="00664EE6">
      <w:pPr>
        <w:rPr>
          <w:rStyle w:val="StyleBoldUnderline"/>
        </w:rPr>
      </w:pPr>
      <w:r w:rsidRPr="00644F85">
        <w:rPr>
          <w:rStyle w:val="StyleBoldUnderline"/>
        </w:rPr>
        <w:t>The real arrogance is the routine violation of epistemic standards</w:t>
      </w:r>
      <w:r w:rsidRPr="009F5111">
        <w:t xml:space="preserve"> of reliable cognition. </w:t>
      </w:r>
      <w:r w:rsidRPr="00644F85">
        <w:rPr>
          <w:rStyle w:val="StyleBoldUnderline"/>
        </w:rPr>
        <w:t xml:space="preserve">There’s something so vain, so self-centered, about doing that </w:t>
      </w:r>
      <w:r w:rsidRPr="009F5111">
        <w:t xml:space="preserve">– as if it’s appropriate to think that our hopes and wishes get to decide what reality is. </w:t>
      </w:r>
      <w:r w:rsidRPr="00DC218D">
        <w:rPr>
          <w:rStyle w:val="Emphasis"/>
        </w:rPr>
        <w:t xml:space="preserve">It’s just decent humility to realize that reality is what it </w:t>
      </w:r>
      <w:r w:rsidRPr="00DC218D">
        <w:rPr>
          <w:rStyle w:val="StyleBoldUnderline"/>
        </w:rPr>
        <w:t xml:space="preserve">is and that we are not so important </w:t>
      </w:r>
      <w:r w:rsidRPr="009F5111">
        <w:t xml:space="preserve">or powerful </w:t>
      </w:r>
      <w:r w:rsidRPr="00DC218D">
        <w:rPr>
          <w:rStyle w:val="StyleBoldUnderline"/>
        </w:rPr>
        <w:t>that we can</w:t>
      </w:r>
      <w:r w:rsidRPr="009F5111">
        <w:t xml:space="preserve"> create it or </w:t>
      </w:r>
      <w:r w:rsidRPr="00DC218D">
        <w:rPr>
          <w:rStyle w:val="StyleBoldUnderline"/>
        </w:rPr>
        <w:t>change it with the power of thought.</w:t>
      </w:r>
    </w:p>
    <w:p w:rsidR="00664EE6" w:rsidRDefault="00664EE6" w:rsidP="00664EE6">
      <w:pPr>
        <w:rPr>
          <w:rFonts w:eastAsia="Calibri"/>
          <w:bCs/>
        </w:rPr>
      </w:pPr>
    </w:p>
    <w:p w:rsidR="00664EE6" w:rsidRPr="004A1EC6" w:rsidRDefault="00664EE6" w:rsidP="00664EE6">
      <w:pPr>
        <w:pStyle w:val="Heading4"/>
        <w:rPr>
          <w:rStyle w:val="StyleStyleBold12pt"/>
          <w:b/>
        </w:rPr>
      </w:pPr>
      <w:r>
        <w:rPr>
          <w:rStyle w:val="StyleStyleBold12pt"/>
          <w:b/>
        </w:rPr>
        <w:t xml:space="preserve">The </w:t>
      </w:r>
      <w:proofErr w:type="spellStart"/>
      <w:r>
        <w:rPr>
          <w:rStyle w:val="StyleStyleBold12pt"/>
          <w:b/>
        </w:rPr>
        <w:t>aff’s</w:t>
      </w:r>
      <w:proofErr w:type="spellEnd"/>
      <w:r>
        <w:rPr>
          <w:rStyle w:val="StyleStyleBold12pt"/>
          <w:b/>
        </w:rPr>
        <w:t xml:space="preserve"> critique of science is dangerous—rejection of the objective truth from experts cedes our power to right wing climate denials which makes global warming impacts inevitable</w:t>
      </w:r>
    </w:p>
    <w:p w:rsidR="00664EE6" w:rsidRDefault="00664EE6" w:rsidP="00664EE6">
      <w:pPr>
        <w:rPr>
          <w:rStyle w:val="StyleStyleBold12pt"/>
        </w:rPr>
      </w:pPr>
      <w:proofErr w:type="spellStart"/>
      <w:r>
        <w:rPr>
          <w:rStyle w:val="StyleStyleBold12pt"/>
        </w:rPr>
        <w:t>Berube</w:t>
      </w:r>
      <w:proofErr w:type="spellEnd"/>
      <w:r>
        <w:rPr>
          <w:rStyle w:val="StyleStyleBold12pt"/>
        </w:rPr>
        <w:t xml:space="preserve">, </w:t>
      </w:r>
      <w:r w:rsidRPr="00F70D2D">
        <w:rPr>
          <w:rStyle w:val="StyleStyleBold12pt"/>
        </w:rPr>
        <w:t>Institute for the Arts and Humanities</w:t>
      </w:r>
      <w:r>
        <w:rPr>
          <w:rStyle w:val="StyleStyleBold12pt"/>
        </w:rPr>
        <w:t>, 11</w:t>
      </w:r>
    </w:p>
    <w:p w:rsidR="00664EE6" w:rsidRPr="00F70D2D" w:rsidRDefault="00664EE6" w:rsidP="00664EE6">
      <w:r w:rsidRPr="00F70D2D">
        <w:t xml:space="preserve">[Michael, </w:t>
      </w:r>
      <w:proofErr w:type="gramStart"/>
      <w:r w:rsidRPr="00F70D2D">
        <w:t>Winter</w:t>
      </w:r>
      <w:proofErr w:type="gramEnd"/>
      <w:r w:rsidRPr="00F70D2D">
        <w:t xml:space="preserve"> 2011, </w:t>
      </w:r>
      <w:r>
        <w:t>“</w:t>
      </w:r>
      <w:r w:rsidRPr="00F70D2D">
        <w:t xml:space="preserve">The Science Wars </w:t>
      </w:r>
      <w:proofErr w:type="spellStart"/>
      <w:r w:rsidRPr="00F70D2D">
        <w:t>Redux</w:t>
      </w:r>
      <w:proofErr w:type="spellEnd"/>
      <w:r>
        <w:t xml:space="preserve">”, Democracy: A Journal of Ideas, </w:t>
      </w:r>
      <w:hyperlink r:id="rId11" w:history="1">
        <w:r w:rsidRPr="0033005A">
          <w:rPr>
            <w:rStyle w:val="Hyperlink"/>
          </w:rPr>
          <w:t>http://www.democracyjournal.org/19/6789.php</w:t>
        </w:r>
      </w:hyperlink>
      <w:r>
        <w:t>, PAC]</w:t>
      </w:r>
    </w:p>
    <w:p w:rsidR="00664EE6" w:rsidRPr="00F70D2D" w:rsidRDefault="00664EE6" w:rsidP="00664EE6">
      <w:pPr>
        <w:rPr>
          <w:rStyle w:val="StyleStyleBold12pt"/>
          <w:b w:val="0"/>
        </w:rPr>
      </w:pPr>
    </w:p>
    <w:p w:rsidR="00664EE6" w:rsidRPr="005B4DC7" w:rsidRDefault="00664EE6" w:rsidP="00664EE6">
      <w:pPr>
        <w:rPr>
          <w:rFonts w:eastAsia="Calibri"/>
          <w:bCs/>
        </w:rPr>
      </w:pPr>
      <w:r w:rsidRPr="001849AF">
        <w:rPr>
          <w:rFonts w:eastAsia="Calibri"/>
          <w:bCs/>
        </w:rPr>
        <w:t xml:space="preserve">But what of </w:t>
      </w:r>
      <w:proofErr w:type="spellStart"/>
      <w:r w:rsidRPr="001849AF">
        <w:rPr>
          <w:rFonts w:eastAsia="Calibri"/>
          <w:bCs/>
        </w:rPr>
        <w:t>Sokal’s</w:t>
      </w:r>
      <w:proofErr w:type="spellEnd"/>
      <w:r w:rsidRPr="001849AF">
        <w:rPr>
          <w:rFonts w:eastAsia="Calibri"/>
          <w:bCs/>
        </w:rPr>
        <w:t xml:space="preserve"> chief post-hoax claim that the academic </w:t>
      </w:r>
      <w:r w:rsidRPr="005F10DB">
        <w:rPr>
          <w:rStyle w:val="StyleBoldUnderline"/>
        </w:rPr>
        <w:t>left’s critiques of science were potentially damaging</w:t>
      </w:r>
      <w:r w:rsidRPr="001849AF">
        <w:rPr>
          <w:rFonts w:eastAsia="Calibri"/>
          <w:bCs/>
        </w:rPr>
        <w:t xml:space="preserve"> to the left? That one, alas, has held up very well, for </w:t>
      </w:r>
      <w:r w:rsidRPr="00C562B2">
        <w:rPr>
          <w:rStyle w:val="StyleBoldUnderline"/>
        </w:rPr>
        <w:t>it turns out that the critique of scientific “objectivity” and the insistence on the inevitable “partiality” of knowledge can serve the purposes of climate-change deniers</w:t>
      </w:r>
      <w:r w:rsidRPr="001849AF">
        <w:rPr>
          <w:rFonts w:eastAsia="Calibri"/>
          <w:bCs/>
        </w:rPr>
        <w:t xml:space="preserve"> and young-Earth creationists </w:t>
      </w:r>
      <w:r w:rsidRPr="00D93F02">
        <w:rPr>
          <w:rStyle w:val="StyleBoldUnderline"/>
        </w:rPr>
        <w:t>quite</w:t>
      </w:r>
      <w:r w:rsidRPr="00C562B2">
        <w:rPr>
          <w:rStyle w:val="StyleBoldUnderline"/>
        </w:rPr>
        <w:t xml:space="preserve"> nicely. That’s not because there was something fundamentally rotten</w:t>
      </w:r>
      <w:r w:rsidRPr="001849AF">
        <w:rPr>
          <w:rFonts w:eastAsia="Calibri"/>
          <w:bCs/>
        </w:rPr>
        <w:t xml:space="preserve"> at the core of philosophical </w:t>
      </w:r>
      <w:proofErr w:type="spellStart"/>
      <w:r w:rsidRPr="001849AF">
        <w:rPr>
          <w:rFonts w:eastAsia="Calibri"/>
          <w:bCs/>
        </w:rPr>
        <w:t>anti</w:t>
      </w:r>
      <w:r w:rsidRPr="005B4DC7">
        <w:rPr>
          <w:rFonts w:eastAsia="Calibri"/>
          <w:bCs/>
        </w:rPr>
        <w:t>foundationalism</w:t>
      </w:r>
      <w:proofErr w:type="spellEnd"/>
      <w:r w:rsidRPr="005B4DC7">
        <w:rPr>
          <w:rFonts w:eastAsia="Calibri"/>
          <w:bCs/>
        </w:rPr>
        <w:t xml:space="preserve"> (whose </w:t>
      </w:r>
      <w:r>
        <w:rPr>
          <w:rFonts w:eastAsia="Calibri"/>
          <w:bCs/>
        </w:rPr>
        <w:t>l</w:t>
      </w:r>
      <w:r w:rsidRPr="005B4DC7">
        <w:rPr>
          <w:rFonts w:eastAsia="Calibri"/>
          <w:bCs/>
        </w:rPr>
        <w:t xml:space="preserve">eading American exponent, Richard </w:t>
      </w:r>
      <w:proofErr w:type="spellStart"/>
      <w:r w:rsidRPr="005B4DC7">
        <w:rPr>
          <w:rFonts w:eastAsia="Calibri"/>
          <w:bCs/>
        </w:rPr>
        <w:t>Rorty</w:t>
      </w:r>
      <w:proofErr w:type="spellEnd"/>
      <w:r w:rsidRPr="005B4DC7">
        <w:rPr>
          <w:rFonts w:eastAsia="Calibri"/>
          <w:bCs/>
        </w:rPr>
        <w:t xml:space="preserve">, remained a progressive Democrat all his life), </w:t>
      </w:r>
      <w:r w:rsidRPr="00D93F02">
        <w:rPr>
          <w:rStyle w:val="StyleBoldUnderline"/>
        </w:rPr>
        <w:t>but it might very well have had something to do with the cloistered nature of the academic</w:t>
      </w:r>
      <w:r w:rsidRPr="005B4DC7">
        <w:rPr>
          <w:rFonts w:eastAsia="Calibri"/>
          <w:bCs/>
        </w:rPr>
        <w:t xml:space="preserve"> left. It was as if we had tacitly assumed, all along, that we were speaking only to one another, so that whenever we championed Jean-François </w:t>
      </w:r>
      <w:proofErr w:type="spellStart"/>
      <w:r w:rsidRPr="005B4DC7">
        <w:rPr>
          <w:rFonts w:eastAsia="Calibri"/>
          <w:bCs/>
        </w:rPr>
        <w:t>Lyotard’s</w:t>
      </w:r>
      <w:proofErr w:type="spellEnd"/>
      <w:r w:rsidRPr="005B4DC7">
        <w:rPr>
          <w:rFonts w:eastAsia="Calibri"/>
          <w:bCs/>
        </w:rPr>
        <w:t xml:space="preserve"> defense of the “</w:t>
      </w:r>
      <w:proofErr w:type="spellStart"/>
      <w:r w:rsidRPr="005B4DC7">
        <w:rPr>
          <w:rFonts w:eastAsia="Calibri"/>
          <w:bCs/>
        </w:rPr>
        <w:t>hetereogeneity</w:t>
      </w:r>
      <w:proofErr w:type="spellEnd"/>
      <w:r w:rsidRPr="005B4DC7">
        <w:rPr>
          <w:rFonts w:eastAsia="Calibri"/>
          <w:bCs/>
        </w:rPr>
        <w:t xml:space="preserve"> of </w:t>
      </w:r>
      <w:r>
        <w:rPr>
          <w:rFonts w:eastAsia="Calibri"/>
          <w:bCs/>
        </w:rPr>
        <w:t>l</w:t>
      </w:r>
      <w:r w:rsidRPr="005B4DC7">
        <w:rPr>
          <w:rFonts w:eastAsia="Calibri"/>
          <w:bCs/>
        </w:rPr>
        <w:t xml:space="preserve">anguage games” and spat on Jürgen </w:t>
      </w:r>
      <w:proofErr w:type="spellStart"/>
      <w:r w:rsidRPr="005B4DC7">
        <w:rPr>
          <w:rFonts w:eastAsia="Calibri"/>
          <w:bCs/>
        </w:rPr>
        <w:t>Habermas’s</w:t>
      </w:r>
      <w:proofErr w:type="spellEnd"/>
      <w:r w:rsidRPr="005B4DC7">
        <w:rPr>
          <w:rFonts w:eastAsia="Calibri"/>
          <w:bCs/>
        </w:rPr>
        <w:t xml:space="preserve"> ideal of a conversation oriented toward “consensus,” we assumed a strong consensus among us that anyone on the side of heterogeneity was on the side of the angels. </w:t>
      </w:r>
    </w:p>
    <w:p w:rsidR="00664EE6" w:rsidRPr="005B4DC7" w:rsidRDefault="00664EE6" w:rsidP="00664EE6">
      <w:pPr>
        <w:rPr>
          <w:rFonts w:eastAsia="Calibri"/>
          <w:bCs/>
        </w:rPr>
      </w:pPr>
      <w:r w:rsidRPr="00D93F02">
        <w:rPr>
          <w:rStyle w:val="StyleBoldUnderline"/>
        </w:rPr>
        <w:t>But now the climate-change deniers</w:t>
      </w:r>
      <w:r w:rsidRPr="005B4DC7">
        <w:rPr>
          <w:rFonts w:eastAsia="Calibri"/>
          <w:bCs/>
        </w:rPr>
        <w:t xml:space="preserve"> and the young-Earth creationists </w:t>
      </w:r>
      <w:r w:rsidRPr="00D93F02">
        <w:rPr>
          <w:rStyle w:val="StyleBoldUnderline"/>
        </w:rPr>
        <w:t>are coming after the natural scientists</w:t>
      </w:r>
      <w:r w:rsidRPr="005B4DC7">
        <w:rPr>
          <w:rFonts w:eastAsia="Calibri"/>
          <w:bCs/>
        </w:rPr>
        <w:t xml:space="preserve">, just as I </w:t>
      </w:r>
      <w:r>
        <w:rPr>
          <w:rFonts w:eastAsia="Calibri"/>
          <w:bCs/>
        </w:rPr>
        <w:t>p</w:t>
      </w:r>
      <w:r w:rsidRPr="005B4DC7">
        <w:rPr>
          <w:rFonts w:eastAsia="Calibri"/>
          <w:bCs/>
        </w:rPr>
        <w:t xml:space="preserve">redicted—and </w:t>
      </w:r>
      <w:r w:rsidRPr="00D93F02">
        <w:rPr>
          <w:rStyle w:val="StyleBoldUnderline"/>
        </w:rPr>
        <w:t>they’re using some of the very arguments developed by an academic left that thought it was speaking only to people of like mind.</w:t>
      </w:r>
      <w:r w:rsidRPr="005B4DC7">
        <w:rPr>
          <w:rFonts w:eastAsia="Calibri"/>
          <w:bCs/>
        </w:rPr>
        <w:t xml:space="preserve"> Some standard left arguments, combined with </w:t>
      </w:r>
      <w:r w:rsidRPr="002C0CB9">
        <w:rPr>
          <w:rStyle w:val="StyleBoldUnderline"/>
        </w:rPr>
        <w:t>the left populist distrust of “experts” and “professionals”</w:t>
      </w:r>
      <w:r w:rsidRPr="005B4DC7">
        <w:rPr>
          <w:rFonts w:eastAsia="Calibri"/>
          <w:bCs/>
        </w:rPr>
        <w:t xml:space="preserve"> </w:t>
      </w:r>
      <w:r>
        <w:rPr>
          <w:rFonts w:eastAsia="Calibri"/>
          <w:bCs/>
        </w:rPr>
        <w:t>a</w:t>
      </w:r>
      <w:r w:rsidRPr="005B4DC7">
        <w:rPr>
          <w:rFonts w:eastAsia="Calibri"/>
          <w:bCs/>
        </w:rPr>
        <w:t xml:space="preserve">nd assorted high-and-mighty </w:t>
      </w:r>
      <w:proofErr w:type="spellStart"/>
      <w:r w:rsidRPr="005B4DC7">
        <w:rPr>
          <w:rFonts w:eastAsia="Calibri"/>
          <w:bCs/>
        </w:rPr>
        <w:t>muckety</w:t>
      </w:r>
      <w:proofErr w:type="spellEnd"/>
      <w:r w:rsidRPr="005B4DC7">
        <w:rPr>
          <w:rFonts w:eastAsia="Calibri"/>
          <w:bCs/>
        </w:rPr>
        <w:t>-mucks who think they’re the boss of us, w</w:t>
      </w:r>
      <w:r w:rsidRPr="002C0CB9">
        <w:rPr>
          <w:rStyle w:val="StyleBoldUnderline"/>
        </w:rPr>
        <w:t xml:space="preserve">ere fashioned by the right into a powerful device for </w:t>
      </w:r>
      <w:proofErr w:type="spellStart"/>
      <w:r w:rsidRPr="002C0CB9">
        <w:rPr>
          <w:rStyle w:val="StyleBoldUnderline"/>
        </w:rPr>
        <w:t>delegitimating</w:t>
      </w:r>
      <w:proofErr w:type="spellEnd"/>
      <w:r w:rsidRPr="002C0CB9">
        <w:rPr>
          <w:rStyle w:val="StyleBoldUnderline"/>
        </w:rPr>
        <w:t xml:space="preserve"> scientific research</w:t>
      </w:r>
      <w:r w:rsidRPr="005B4DC7">
        <w:rPr>
          <w:rFonts w:eastAsia="Calibri"/>
          <w:bCs/>
        </w:rPr>
        <w:t xml:space="preserve">. For example, when Andrew Ross asked in Strange Weather, “How can </w:t>
      </w:r>
      <w:r>
        <w:rPr>
          <w:rFonts w:eastAsia="Calibri"/>
          <w:bCs/>
        </w:rPr>
        <w:t>me</w:t>
      </w:r>
      <w:r w:rsidRPr="005B4DC7">
        <w:rPr>
          <w:rFonts w:eastAsia="Calibri"/>
          <w:bCs/>
        </w:rPr>
        <w:t>taphysical life theories and</w:t>
      </w:r>
      <w:r>
        <w:rPr>
          <w:rFonts w:eastAsia="Calibri"/>
          <w:bCs/>
        </w:rPr>
        <w:t xml:space="preserve"> </w:t>
      </w:r>
      <w:r w:rsidRPr="005B4DC7">
        <w:rPr>
          <w:rFonts w:eastAsia="Calibri"/>
          <w:bCs/>
        </w:rPr>
        <w:t xml:space="preserve">explanations taken seriously by millions be ignored or excluded by a small group </w:t>
      </w:r>
    </w:p>
    <w:p w:rsidR="00664EE6" w:rsidRPr="005B4DC7" w:rsidRDefault="00664EE6" w:rsidP="00664EE6">
      <w:pPr>
        <w:rPr>
          <w:rFonts w:eastAsia="Calibri"/>
          <w:bCs/>
        </w:rPr>
      </w:pPr>
      <w:proofErr w:type="gramStart"/>
      <w:r w:rsidRPr="005B4DC7">
        <w:rPr>
          <w:rFonts w:eastAsia="Calibri"/>
          <w:bCs/>
        </w:rPr>
        <w:t>of</w:t>
      </w:r>
      <w:proofErr w:type="gramEnd"/>
      <w:r w:rsidRPr="005B4DC7">
        <w:rPr>
          <w:rFonts w:eastAsia="Calibri"/>
          <w:bCs/>
        </w:rPr>
        <w:t xml:space="preserve"> powerful people called ‘scientists’?,” everyone was supposed to understand that he was referring to alternative medicine, and that his critique of “scientists” was meant to bring power to the people. </w:t>
      </w:r>
      <w:r w:rsidRPr="005D4B47">
        <w:rPr>
          <w:rStyle w:val="StyleBoldUnderline"/>
        </w:rPr>
        <w:t>The countercultural account of “meta physical life theories” that gives people a sense of dignity in the face of scientific authority sounds good</w:t>
      </w:r>
      <w:r w:rsidRPr="005B4DC7">
        <w:rPr>
          <w:rFonts w:eastAsia="Calibri"/>
          <w:bCs/>
        </w:rPr>
        <w:t>—until one substitutes “astrology” or “homeopathy” or “creationism” (all of which are certainly taken seriously by millions) in its place.</w:t>
      </w:r>
    </w:p>
    <w:p w:rsidR="00664EE6" w:rsidRPr="005B4DC7" w:rsidRDefault="00664EE6" w:rsidP="00664EE6">
      <w:pPr>
        <w:rPr>
          <w:rFonts w:eastAsia="Calibri"/>
          <w:bCs/>
        </w:rPr>
      </w:pPr>
      <w:r w:rsidRPr="005D4B47">
        <w:rPr>
          <w:rStyle w:val="StyleBoldUnderline"/>
        </w:rPr>
        <w:t>The right’s attacks on climate science, mobilizing a public distrust of scientific expertise, eventually led science-studies theorist</w:t>
      </w:r>
      <w:r w:rsidRPr="005B4DC7">
        <w:rPr>
          <w:rFonts w:eastAsia="Calibri"/>
          <w:bCs/>
        </w:rPr>
        <w:t xml:space="preserve"> Bruno </w:t>
      </w:r>
      <w:proofErr w:type="spellStart"/>
      <w:r w:rsidRPr="005B4DC7">
        <w:rPr>
          <w:rFonts w:eastAsia="Calibri"/>
          <w:bCs/>
        </w:rPr>
        <w:t>Latour</w:t>
      </w:r>
      <w:proofErr w:type="spellEnd"/>
      <w:r w:rsidRPr="005B4DC7">
        <w:rPr>
          <w:rFonts w:eastAsia="Calibri"/>
          <w:bCs/>
        </w:rPr>
        <w:t xml:space="preserve"> to write in Critical Inquiry:</w:t>
      </w:r>
    </w:p>
    <w:p w:rsidR="00664EE6" w:rsidRDefault="00664EE6" w:rsidP="00664EE6">
      <w:pPr>
        <w:rPr>
          <w:rFonts w:eastAsia="Calibri"/>
          <w:bCs/>
        </w:rPr>
      </w:pPr>
      <w:r w:rsidRPr="005B4DC7">
        <w:rPr>
          <w:rFonts w:eastAsia="Calibri"/>
          <w:bCs/>
        </w:rPr>
        <w:t>[</w:t>
      </w:r>
      <w:r w:rsidRPr="005D4B47">
        <w:rPr>
          <w:rStyle w:val="StyleBoldUnderline"/>
        </w:rPr>
        <w:t>E]</w:t>
      </w:r>
      <w:proofErr w:type="spellStart"/>
      <w:r w:rsidRPr="005D4B47">
        <w:rPr>
          <w:rStyle w:val="StyleBoldUnderline"/>
        </w:rPr>
        <w:t>ntire</w:t>
      </w:r>
      <w:proofErr w:type="spellEnd"/>
      <w:r w:rsidRPr="005D4B47">
        <w:rPr>
          <w:rStyle w:val="StyleBoldUnderline"/>
        </w:rPr>
        <w:t xml:space="preserve"> Ph.D. programs are still running to make sure that</w:t>
      </w:r>
      <w:r w:rsidRPr="005B4DC7">
        <w:rPr>
          <w:rFonts w:eastAsia="Calibri"/>
          <w:bCs/>
        </w:rPr>
        <w:t xml:space="preserve"> good American </w:t>
      </w:r>
      <w:r w:rsidRPr="005D4B47">
        <w:rPr>
          <w:rStyle w:val="StyleBoldUnderline"/>
        </w:rPr>
        <w:t>kids are learning the hard way that facts are made up, that there is no such thing as natural, unmediated, unbiased access to truth...while dangerous extremists are using the very same argument of social construction to destroy hard-won evidence that could save our lives.</w:t>
      </w:r>
      <w:r w:rsidRPr="005B4DC7">
        <w:rPr>
          <w:rFonts w:eastAsia="Calibri"/>
          <w:bCs/>
        </w:rPr>
        <w:t xml:space="preserve"> Was I wrong to participate in </w:t>
      </w:r>
      <w:r>
        <w:rPr>
          <w:rFonts w:eastAsia="Calibri"/>
          <w:bCs/>
        </w:rPr>
        <w:t>t</w:t>
      </w:r>
      <w:r w:rsidRPr="005B4DC7">
        <w:rPr>
          <w:rFonts w:eastAsia="Calibri"/>
          <w:bCs/>
        </w:rPr>
        <w:t xml:space="preserve">he invention of this field known as science studies? Is it enough to say that we did not really mean what we meant? </w:t>
      </w:r>
      <w:r w:rsidRPr="00AC013E">
        <w:rPr>
          <w:rStyle w:val="StyleBoldUnderline"/>
        </w:rPr>
        <w:t>Why does it burn my tongue to say that global warming is a fact whether you like it or not?</w:t>
      </w:r>
      <w:r w:rsidRPr="005B4DC7">
        <w:rPr>
          <w:rFonts w:eastAsia="Calibri"/>
          <w:bCs/>
        </w:rPr>
        <w:t xml:space="preserve"> Why can’t I simply say that the argument is </w:t>
      </w:r>
      <w:r>
        <w:rPr>
          <w:rFonts w:eastAsia="Calibri"/>
          <w:bCs/>
        </w:rPr>
        <w:t>c</w:t>
      </w:r>
      <w:r w:rsidRPr="005B4DC7">
        <w:rPr>
          <w:rFonts w:eastAsia="Calibri"/>
          <w:bCs/>
        </w:rPr>
        <w:t>losed for good?</w:t>
      </w:r>
    </w:p>
    <w:p w:rsidR="00664EE6" w:rsidRPr="005B4DC7" w:rsidRDefault="00664EE6" w:rsidP="00664EE6">
      <w:pPr>
        <w:rPr>
          <w:rFonts w:eastAsia="Calibri"/>
          <w:bCs/>
        </w:rPr>
      </w:pPr>
      <w:r w:rsidRPr="005B4DC7">
        <w:rPr>
          <w:rFonts w:eastAsia="Calibri"/>
          <w:bCs/>
        </w:rPr>
        <w:t xml:space="preserve">Why, indeed? </w:t>
      </w:r>
      <w:r w:rsidRPr="00AC013E">
        <w:rPr>
          <w:rStyle w:val="StyleBoldUnderline"/>
        </w:rPr>
        <w:t>Why not say, definitively, that anthropogenic climate change is real</w:t>
      </w:r>
      <w:r w:rsidRPr="005B4DC7">
        <w:rPr>
          <w:rFonts w:eastAsia="Calibri"/>
          <w:bCs/>
        </w:rPr>
        <w:t xml:space="preserve">, that vaccines do not cause </w:t>
      </w:r>
      <w:proofErr w:type="gramStart"/>
      <w:r w:rsidRPr="005B4DC7">
        <w:rPr>
          <w:rFonts w:eastAsia="Calibri"/>
          <w:bCs/>
        </w:rPr>
        <w:t>autism, that the Earth revolves around the Sun,</w:t>
      </w:r>
      <w:proofErr w:type="gramEnd"/>
      <w:r w:rsidRPr="005B4DC7">
        <w:rPr>
          <w:rFonts w:eastAsia="Calibri"/>
          <w:bCs/>
        </w:rPr>
        <w:t xml:space="preserve"> and that Adam and Eve did not ride dinosaurs to church?</w:t>
      </w:r>
    </w:p>
    <w:p w:rsidR="00664EE6" w:rsidRPr="005B4DC7" w:rsidRDefault="00664EE6" w:rsidP="00664EE6">
      <w:pPr>
        <w:rPr>
          <w:rFonts w:eastAsia="Calibri"/>
          <w:bCs/>
        </w:rPr>
      </w:pPr>
      <w:r w:rsidRPr="005B4DC7">
        <w:rPr>
          <w:rFonts w:eastAsia="Calibri"/>
          <w:bCs/>
        </w:rPr>
        <w:t xml:space="preserve">At the close of his “Afterword” to “Transgressing the Boundaries,” </w:t>
      </w:r>
      <w:proofErr w:type="spellStart"/>
      <w:r w:rsidRPr="005B4DC7">
        <w:rPr>
          <w:rFonts w:eastAsia="Calibri"/>
          <w:bCs/>
        </w:rPr>
        <w:t>Sokal</w:t>
      </w:r>
      <w:proofErr w:type="spellEnd"/>
      <w:r w:rsidRPr="005B4DC7">
        <w:rPr>
          <w:rFonts w:eastAsia="Calibri"/>
          <w:bCs/>
        </w:rPr>
        <w:t xml:space="preserve"> wrote:</w:t>
      </w:r>
    </w:p>
    <w:p w:rsidR="00664EE6" w:rsidRPr="008A2657" w:rsidRDefault="00664EE6" w:rsidP="00664EE6">
      <w:pPr>
        <w:rPr>
          <w:rFonts w:eastAsia="Calibri"/>
          <w:bCs/>
        </w:rPr>
      </w:pPr>
      <w:r w:rsidRPr="00AC013E">
        <w:rPr>
          <w:rStyle w:val="StyleBoldUnderline"/>
        </w:rPr>
        <w:t xml:space="preserve">No wonder most Americans can’t distinguish between science and pseudoscience: their science teachers have </w:t>
      </w:r>
      <w:proofErr w:type="gramStart"/>
      <w:r w:rsidRPr="00AC013E">
        <w:rPr>
          <w:rStyle w:val="StyleBoldUnderline"/>
        </w:rPr>
        <w:t>never</w:t>
      </w:r>
      <w:proofErr w:type="gramEnd"/>
      <w:r w:rsidRPr="00AC013E">
        <w:rPr>
          <w:rStyle w:val="StyleBoldUnderline"/>
        </w:rPr>
        <w:t xml:space="preserve"> given them any rational grounds for doing so</w:t>
      </w:r>
      <w:r w:rsidRPr="008A2657">
        <w:rPr>
          <w:rFonts w:eastAsia="Calibri"/>
          <w:bCs/>
        </w:rPr>
        <w:t xml:space="preserve">. (Ask an average undergraduate: Is matter composed of atoms? Yes. Why do you think so? The reader can fill in the response.) Is it then any surprise that 36 percent of Americans believe in telepathy, and that 47 percent believe in the creation account of Genesis? </w:t>
      </w:r>
    </w:p>
    <w:p w:rsidR="00664EE6" w:rsidRDefault="00664EE6" w:rsidP="00664EE6">
      <w:pPr>
        <w:rPr>
          <w:rFonts w:eastAsia="Calibri"/>
          <w:bCs/>
        </w:rPr>
      </w:pPr>
      <w:r w:rsidRPr="00AC013E">
        <w:rPr>
          <w:rStyle w:val="StyleBoldUnderline"/>
        </w:rPr>
        <w:t xml:space="preserve">It can’t be denied that some science-studies scholars have deliberately tried to blur the distinction between science and pseudoscience. </w:t>
      </w:r>
      <w:r w:rsidRPr="008A2657">
        <w:rPr>
          <w:rFonts w:eastAsia="Calibri"/>
          <w:bCs/>
        </w:rPr>
        <w:t xml:space="preserve">As I noted in Rhetorical Occasions and on my personal blog, British philosopher of science Steve Fuller traveled to Dover, Pennsylvania, in 2005 to testify on behalf of the local school board’s fundamentalist conviction that Intelligent Design is a legitimate science. “The main problem intelligent design theory suffers from at the moment,” Fuller argued, “is a paucity of </w:t>
      </w:r>
      <w:r w:rsidRPr="008A2657">
        <w:rPr>
          <w:rFonts w:eastAsia="Calibri"/>
          <w:bCs/>
        </w:rPr>
        <w:lastRenderedPageBreak/>
        <w:t>developers.” Somehow, Fuller managed to miss the point—that there is no way to develop a research program in ID. What is one to do, examine fossils for evidence of God’s fingerprints?</w:t>
      </w:r>
    </w:p>
    <w:p w:rsidR="00664EE6" w:rsidRPr="00A314DC" w:rsidRDefault="00664EE6" w:rsidP="00664EE6">
      <w:pPr>
        <w:rPr>
          <w:rFonts w:eastAsia="Calibri"/>
          <w:bCs/>
        </w:rPr>
      </w:pPr>
      <w:r w:rsidRPr="00A314DC">
        <w:rPr>
          <w:rFonts w:eastAsia="Calibri"/>
          <w:bCs/>
        </w:rPr>
        <w:t xml:space="preserve">So these days, when I talk to my scientist friends, I offer them a deal. I say: </w:t>
      </w:r>
      <w:r w:rsidRPr="004A1EC6">
        <w:rPr>
          <w:rStyle w:val="StyleBoldUnderline"/>
        </w:rPr>
        <w:t>I’ll admit that you were right about the potential for science studies to go horribly wrong and give fuel to deeply ignorant and/or reactionary people. And in return, you’ll admit that I was right about the culture wars, and right that the natural sciences would not be held harmless from the right-wing noise machine.</w:t>
      </w:r>
      <w:r w:rsidRPr="00A314DC">
        <w:rPr>
          <w:rFonts w:eastAsia="Calibri"/>
          <w:bCs/>
        </w:rPr>
        <w:t xml:space="preserve"> And if you’ll go further, and acknowledge that some circumspect, well-informed critiques of actually existing science have merit (such as the criticism that the postwar medicalization of pregnancy and childbirth had some ill effects), I’ll </w:t>
      </w:r>
    </w:p>
    <w:p w:rsidR="00664EE6" w:rsidRPr="004A1EC6" w:rsidRDefault="00664EE6" w:rsidP="00664EE6">
      <w:pPr>
        <w:rPr>
          <w:rStyle w:val="StyleBoldUnderline"/>
        </w:rPr>
      </w:pPr>
      <w:proofErr w:type="gramStart"/>
      <w:r w:rsidRPr="00A314DC">
        <w:rPr>
          <w:rFonts w:eastAsia="Calibri"/>
          <w:bCs/>
        </w:rPr>
        <w:t>go</w:t>
      </w:r>
      <w:proofErr w:type="gramEnd"/>
      <w:r w:rsidRPr="00A314DC">
        <w:rPr>
          <w:rFonts w:eastAsia="Calibri"/>
          <w:bCs/>
        </w:rPr>
        <w:t xml:space="preserve"> further too, and acknowledge that many </w:t>
      </w:r>
      <w:r w:rsidRPr="004A1EC6">
        <w:rPr>
          <w:rStyle w:val="StyleBoldUnderline"/>
        </w:rPr>
        <w:t>humanists’ critiques of science and reason are</w:t>
      </w:r>
      <w:r w:rsidRPr="00A314DC">
        <w:rPr>
          <w:rFonts w:eastAsia="Calibri"/>
          <w:bCs/>
        </w:rPr>
        <w:t xml:space="preserve"> neither circumspect </w:t>
      </w:r>
      <w:r w:rsidRPr="004A1EC6">
        <w:rPr>
          <w:rStyle w:val="StyleBoldUnderline"/>
        </w:rPr>
        <w:t xml:space="preserve">nor well-informed. Then perhaps we can get down to the business of how to develop safe, sustainable energy and other social </w:t>
      </w:r>
    </w:p>
    <w:p w:rsidR="00664EE6" w:rsidRPr="004A1EC6" w:rsidRDefault="00664EE6" w:rsidP="00664EE6">
      <w:pPr>
        <w:rPr>
          <w:rStyle w:val="StyleBoldUnderline"/>
        </w:rPr>
      </w:pPr>
      <w:proofErr w:type="gramStart"/>
      <w:r w:rsidRPr="004A1EC6">
        <w:rPr>
          <w:rStyle w:val="StyleBoldUnderline"/>
        </w:rPr>
        <w:t>practices</w:t>
      </w:r>
      <w:proofErr w:type="gramEnd"/>
      <w:r w:rsidRPr="004A1EC6">
        <w:rPr>
          <w:rStyle w:val="StyleBoldUnderline"/>
        </w:rPr>
        <w:t xml:space="preserve"> that will keep the planet habitable.</w:t>
      </w:r>
    </w:p>
    <w:p w:rsidR="00664EE6" w:rsidRPr="00DC218D" w:rsidRDefault="00664EE6" w:rsidP="00664EE6">
      <w:pPr>
        <w:rPr>
          <w:rStyle w:val="StyleBoldUnderline"/>
        </w:rPr>
      </w:pPr>
      <w:r>
        <w:rPr>
          <w:rFonts w:eastAsia="Calibri"/>
          <w:bCs/>
        </w:rPr>
        <w:tab/>
      </w:r>
    </w:p>
    <w:p w:rsidR="00664EE6" w:rsidRPr="00664EE6" w:rsidRDefault="00664EE6" w:rsidP="00664EE6"/>
    <w:p w:rsidR="00664EE6" w:rsidRDefault="00664EE6" w:rsidP="00AF026F">
      <w:pPr>
        <w:pStyle w:val="Heading1"/>
      </w:pPr>
      <w:r>
        <w:lastRenderedPageBreak/>
        <w:t>Cartography of Debate Aff</w:t>
      </w:r>
    </w:p>
    <w:p w:rsidR="00664EE6" w:rsidRPr="00664EE6" w:rsidRDefault="00664EE6" w:rsidP="00664EE6">
      <w:pPr>
        <w:pStyle w:val="Heading3"/>
      </w:pPr>
      <w:r>
        <w:lastRenderedPageBreak/>
        <w:t>Cartography of Disability</w:t>
      </w:r>
    </w:p>
    <w:p w:rsidR="00664EE6" w:rsidRDefault="00664EE6" w:rsidP="00664EE6"/>
    <w:p w:rsidR="00664EE6" w:rsidRPr="00914574" w:rsidRDefault="00664EE6" w:rsidP="00664EE6">
      <w:pPr>
        <w:pStyle w:val="Heading4"/>
      </w:pPr>
      <w:r w:rsidRPr="00914574">
        <w:t>[</w:t>
      </w:r>
      <w:r>
        <w:t>Alternative/Advocacy Statement</w:t>
      </w:r>
      <w:r w:rsidRPr="00914574">
        <w:t>]</w:t>
      </w:r>
    </w:p>
    <w:p w:rsidR="00664EE6" w:rsidRPr="00914574" w:rsidRDefault="00664EE6" w:rsidP="00664EE6">
      <w:pPr>
        <w:rPr>
          <w:rStyle w:val="StyleStyleBold12pt"/>
        </w:rPr>
      </w:pPr>
      <w:r w:rsidRPr="00914574">
        <w:rPr>
          <w:rStyle w:val="StyleStyleBold12pt"/>
        </w:rPr>
        <w:t xml:space="preserve">Smith, Eastern Michigan University Disabilities Associate Professor, 1999 </w:t>
      </w:r>
    </w:p>
    <w:p w:rsidR="00664EE6" w:rsidRPr="00072741" w:rsidRDefault="00664EE6" w:rsidP="00664EE6">
      <w:r w:rsidRPr="00072741">
        <w:t>[</w:t>
      </w:r>
      <w:r>
        <w:t>Phil</w:t>
      </w:r>
      <w:r w:rsidRPr="00072741">
        <w:t xml:space="preserve">, </w:t>
      </w:r>
      <w:proofErr w:type="gramStart"/>
      <w:r>
        <w:t>Summer</w:t>
      </w:r>
      <w:proofErr w:type="gramEnd"/>
      <w:r>
        <w:t xml:space="preserve"> 1999</w:t>
      </w:r>
      <w:r w:rsidRPr="00072741">
        <w:t xml:space="preserve">, “Drawing New Maps: A Radical Cartography of Developmental Disabilities,” </w:t>
      </w:r>
      <w:r>
        <w:t>American Educational Research Association</w:t>
      </w:r>
      <w:r w:rsidRPr="00072741">
        <w:t xml:space="preserve">, </w:t>
      </w:r>
      <w:r>
        <w:t>69: 2</w:t>
      </w:r>
      <w:r w:rsidRPr="00072741">
        <w:t xml:space="preserve">, page </w:t>
      </w:r>
      <w:r>
        <w:t>135-136</w:t>
      </w:r>
      <w:r w:rsidRPr="00072741">
        <w:t>,</w:t>
      </w:r>
      <w:r>
        <w:t xml:space="preserve"> </w:t>
      </w:r>
      <w:r w:rsidRPr="00072741">
        <w:t>http://www.jstor.org/stable/1170672</w:t>
      </w:r>
      <w:r>
        <w:t xml:space="preserve">, </w:t>
      </w:r>
      <w:r w:rsidRPr="00072741">
        <w:t>Accessed: 01/07/2014</w:t>
      </w:r>
      <w:r>
        <w:t>, KMM</w:t>
      </w:r>
      <w:r w:rsidRPr="00072741">
        <w:t>]</w:t>
      </w:r>
    </w:p>
    <w:p w:rsidR="00664EE6" w:rsidRDefault="00664EE6" w:rsidP="00664EE6">
      <w:pPr>
        <w:rPr>
          <w:rStyle w:val="StyleBoldUnderline"/>
        </w:rPr>
      </w:pPr>
    </w:p>
    <w:p w:rsidR="00664EE6" w:rsidRDefault="00664EE6" w:rsidP="00664EE6">
      <w:r w:rsidRPr="00072741">
        <w:rPr>
          <w:rStyle w:val="StyleBoldUnderline"/>
        </w:rPr>
        <w:t>All this will require dramatic re-mapping</w:t>
      </w:r>
      <w:r>
        <w:t xml:space="preserve">, not only of the ways cartographer-professionals who work with persons with developmental disabilities think about what it is they do, but also of institutional functioning and conception. </w:t>
      </w:r>
      <w:r w:rsidRPr="00072741">
        <w:rPr>
          <w:rStyle w:val="StyleBoldUnderline"/>
        </w:rPr>
        <w:t>It will require professionals and academics to think about the work they do, not as a matter of changing the way individuals behave in the world, fixing individual "brokenness," but rather seeing themselves as alliance-builders and community organizers</w:t>
      </w:r>
      <w:r>
        <w:t xml:space="preserve">, creating opportunities for people with developmental disabilities to assume leadership roles (Asante, 1997). </w:t>
      </w:r>
      <w:r w:rsidRPr="00072741">
        <w:rPr>
          <w:rStyle w:val="StyleBoldUnderline"/>
        </w:rPr>
        <w:t>It will mean that researchers, educators, and support providers will need to privilege voices of persons with disabilities in the same ways that they privilege their own voices</w:t>
      </w:r>
      <w:r>
        <w:t xml:space="preserve"> (Linton, 1998; Shakespeare, 1998). It will require educators to follow </w:t>
      </w:r>
      <w:proofErr w:type="spellStart"/>
      <w:r>
        <w:t>Biklen's</w:t>
      </w:r>
      <w:proofErr w:type="spellEnd"/>
      <w:r>
        <w:t xml:space="preserve"> thinking: " Any person desiring to know what and how another thinks must be willing to adopt a position of radical openness, seeking more to inquire than to judge" (1998, p. x). </w:t>
      </w:r>
    </w:p>
    <w:p w:rsidR="00664EE6" w:rsidRDefault="00664EE6" w:rsidP="00664EE6">
      <w:r w:rsidRPr="00072741">
        <w:rPr>
          <w:rStyle w:val="StyleBoldUnderline"/>
        </w:rPr>
        <w:t xml:space="preserve">Again, this re-mapping will require researchers and practitioners to involve self-advocates in developing new routes, </w:t>
      </w:r>
      <w:proofErr w:type="spellStart"/>
      <w:r w:rsidRPr="00072741">
        <w:rPr>
          <w:rStyle w:val="StyleBoldUnderline"/>
        </w:rPr>
        <w:t>reterritorializing</w:t>
      </w:r>
      <w:proofErr w:type="spellEnd"/>
      <w:r w:rsidRPr="00072741">
        <w:rPr>
          <w:rStyle w:val="StyleBoldUnderline"/>
        </w:rPr>
        <w:t>, dismantling borders, and further refining the social model of developmental disability</w:t>
      </w:r>
      <w:r>
        <w:t xml:space="preserve"> (</w:t>
      </w:r>
      <w:proofErr w:type="spellStart"/>
      <w:r>
        <w:t>Goodley</w:t>
      </w:r>
      <w:proofErr w:type="spellEnd"/>
      <w:r>
        <w:t>,</w:t>
      </w:r>
      <w:r w:rsidRPr="00072741">
        <w:t xml:space="preserve"> </w:t>
      </w:r>
      <w:r>
        <w:t xml:space="preserve">1997). </w:t>
      </w:r>
      <w:r w:rsidRPr="00072741">
        <w:rPr>
          <w:rStyle w:val="StyleBoldUnderline"/>
        </w:rPr>
        <w:t>People with labels need the tools to create their own territories, to draw their own social maps of themselves, and to gain sufficient power to cross the borders erected by society. People with developmental disabilities must be allowed to move from positions of marginality to positions of centrality</w:t>
      </w:r>
      <w:r>
        <w:t xml:space="preserve"> (</w:t>
      </w:r>
      <w:proofErr w:type="spellStart"/>
      <w:r>
        <w:t>Esteva</w:t>
      </w:r>
      <w:proofErr w:type="spellEnd"/>
      <w:r>
        <w:t xml:space="preserve">, 1993). </w:t>
      </w:r>
    </w:p>
    <w:p w:rsidR="00664EE6" w:rsidRDefault="00664EE6" w:rsidP="00664EE6">
      <w:r>
        <w:t xml:space="preserve">In addition, Michael Apple (1996) suggests that alternatives to seeing problems resulting from what he calls "a pathological analysis" (p. 69) as residing within people, in particular students and teachers within educational institutions, will require a much more searching set of economic, social, and political questions, and a considerably more extensive restructuring of our social commitments. (Apple, 1996, p. 70) </w:t>
      </w:r>
    </w:p>
    <w:p w:rsidR="00664EE6" w:rsidRPr="00072741" w:rsidRDefault="00664EE6" w:rsidP="00664EE6">
      <w:pPr>
        <w:rPr>
          <w:rStyle w:val="StyleBoldUnderline"/>
        </w:rPr>
      </w:pPr>
      <w:r>
        <w:t xml:space="preserve">That is, </w:t>
      </w:r>
      <w:r w:rsidRPr="00072741">
        <w:rPr>
          <w:rStyle w:val="Emphasis"/>
        </w:rPr>
        <w:t>solutions to cultural issues need to be theorized and contextualized in cultural locations, not within locations described by the cartography of high modernism</w:t>
      </w:r>
      <w:r>
        <w:t xml:space="preserve">. Educators will need to see themselves as involved in social and political change processes, and not teachers of information or knowledge. </w:t>
      </w:r>
      <w:r w:rsidRPr="00072741">
        <w:rPr>
          <w:rStyle w:val="StyleBoldUnderline"/>
        </w:rPr>
        <w:t xml:space="preserve">Imagining these solutions is tremendously difficult cultural work, because of the hold that the cartography of positivism has on our maps of the world. </w:t>
      </w:r>
    </w:p>
    <w:p w:rsidR="00664EE6" w:rsidRPr="002F4620" w:rsidRDefault="00664EE6" w:rsidP="00664EE6">
      <w:pPr>
        <w:rPr>
          <w:rStyle w:val="Emphasis"/>
          <w:sz w:val="28"/>
        </w:rPr>
      </w:pPr>
      <w:r w:rsidRPr="00072741">
        <w:rPr>
          <w:rStyle w:val="StyleBoldUnderline"/>
        </w:rPr>
        <w:t>These are frightening landscapes, a revolutionary cartography</w:t>
      </w:r>
      <w:r w:rsidRPr="00072741">
        <w:rPr>
          <w:rStyle w:val="Emphasis"/>
        </w:rPr>
        <w:t xml:space="preserve">. The alternative-to continue to marginalize people, to maintain the status quo-is also </w:t>
      </w:r>
      <w:proofErr w:type="spellStart"/>
      <w:r w:rsidRPr="00072741">
        <w:rPr>
          <w:rStyle w:val="Emphasis"/>
        </w:rPr>
        <w:t>also</w:t>
      </w:r>
      <w:proofErr w:type="spellEnd"/>
      <w:r w:rsidRPr="00072741">
        <w:rPr>
          <w:rStyle w:val="Emphasis"/>
        </w:rPr>
        <w:t xml:space="preserve"> frightening. Professionals and persons with disabilities together will need to fall off the edge of the world, to go to those places on the map where it says, "Beyond this place there </w:t>
      </w:r>
      <w:proofErr w:type="gramStart"/>
      <w:r w:rsidRPr="00072741">
        <w:rPr>
          <w:rStyle w:val="Emphasis"/>
        </w:rPr>
        <w:t>be</w:t>
      </w:r>
      <w:proofErr w:type="gramEnd"/>
      <w:r w:rsidRPr="00072741">
        <w:rPr>
          <w:rStyle w:val="Emphasis"/>
        </w:rPr>
        <w:t xml:space="preserve"> dragons." These territories need to be explored and inhabited by us all, not just a few. </w:t>
      </w:r>
      <w:r w:rsidRPr="002F4620">
        <w:rPr>
          <w:rStyle w:val="Emphasis"/>
          <w:sz w:val="28"/>
        </w:rPr>
        <w:t>So: let us begin the voyage.</w:t>
      </w:r>
    </w:p>
    <w:p w:rsidR="00664EE6" w:rsidRDefault="00664EE6" w:rsidP="00664EE6">
      <w:pPr>
        <w:rPr>
          <w:rStyle w:val="Emphasis"/>
        </w:rPr>
      </w:pPr>
    </w:p>
    <w:p w:rsidR="00664EE6" w:rsidRDefault="00664EE6" w:rsidP="00664EE6">
      <w:pPr>
        <w:pStyle w:val="Heading4"/>
      </w:pPr>
      <w:r w:rsidRPr="00FD4CD1">
        <w:lastRenderedPageBreak/>
        <w:t>Positi</w:t>
      </w:r>
      <w:r>
        <w:t xml:space="preserve">vism calculates and surveys individuals with disabilities for the purposes of domination and persecution, </w:t>
      </w:r>
      <w:proofErr w:type="spellStart"/>
      <w:r>
        <w:t>cartographing</w:t>
      </w:r>
      <w:proofErr w:type="spellEnd"/>
      <w:r>
        <w:t xml:space="preserve"> them on the borders of a centralized cultural territory</w:t>
      </w:r>
    </w:p>
    <w:p w:rsidR="00664EE6" w:rsidRPr="00914574" w:rsidRDefault="00664EE6" w:rsidP="00664EE6">
      <w:pPr>
        <w:rPr>
          <w:rStyle w:val="StyleStyleBold12pt"/>
        </w:rPr>
      </w:pPr>
      <w:r w:rsidRPr="00914574">
        <w:rPr>
          <w:rStyle w:val="StyleStyleBold12pt"/>
        </w:rPr>
        <w:t xml:space="preserve">Smith, Eastern Michigan University Disabilities Associate Professor, 1999 </w:t>
      </w:r>
    </w:p>
    <w:p w:rsidR="00664EE6" w:rsidRPr="00072741" w:rsidRDefault="00664EE6" w:rsidP="00664EE6">
      <w:r w:rsidRPr="00072741">
        <w:t>[</w:t>
      </w:r>
      <w:r>
        <w:t>Phil</w:t>
      </w:r>
      <w:r w:rsidRPr="00072741">
        <w:t xml:space="preserve">, </w:t>
      </w:r>
      <w:proofErr w:type="gramStart"/>
      <w:r>
        <w:t>Summer</w:t>
      </w:r>
      <w:proofErr w:type="gramEnd"/>
      <w:r>
        <w:t xml:space="preserve"> 1999</w:t>
      </w:r>
      <w:r w:rsidRPr="00072741">
        <w:t xml:space="preserve">, “Drawing New Maps: A Radical Cartography of Developmental Disabilities,” </w:t>
      </w:r>
      <w:r>
        <w:t>American Educational Research Association</w:t>
      </w:r>
      <w:r w:rsidRPr="00072741">
        <w:t xml:space="preserve">, </w:t>
      </w:r>
      <w:r>
        <w:t>69: 2</w:t>
      </w:r>
      <w:r w:rsidRPr="00072741">
        <w:t xml:space="preserve">, page </w:t>
      </w:r>
      <w:r>
        <w:t xml:space="preserve">123-124, </w:t>
      </w:r>
      <w:r w:rsidRPr="00072741">
        <w:t>http://www.jstor.org/stable/1170672</w:t>
      </w:r>
      <w:r>
        <w:t xml:space="preserve">, </w:t>
      </w:r>
      <w:r w:rsidRPr="00072741">
        <w:t>Accessed: 01/07/2014</w:t>
      </w:r>
      <w:r>
        <w:t>, KMM</w:t>
      </w:r>
      <w:r w:rsidRPr="00072741">
        <w:t>]</w:t>
      </w:r>
    </w:p>
    <w:p w:rsidR="00664EE6" w:rsidRPr="00AC6DDB" w:rsidRDefault="00664EE6" w:rsidP="00664EE6"/>
    <w:p w:rsidR="00664EE6" w:rsidRDefault="00664EE6" w:rsidP="00664EE6">
      <w:r>
        <w:t>The dominating cartography of high modernism used in behavioral psychology has reified and hardened a territory of mental retardation, described as "...a major type of 'behavioral maladaptation' " (</w:t>
      </w:r>
      <w:proofErr w:type="spellStart"/>
      <w:r>
        <w:t>Routh</w:t>
      </w:r>
      <w:proofErr w:type="spellEnd"/>
      <w:r>
        <w:t>, 1997, p. 200). Felt to be "</w:t>
      </w:r>
      <w:proofErr w:type="spellStart"/>
      <w:r>
        <w:t>decisionally</w:t>
      </w:r>
      <w:proofErr w:type="spellEnd"/>
      <w:r>
        <w:t xml:space="preserve"> incapable" and "incapable of autonomy" (Dresser, 1996, p. 67), persons with developmental disabilities are portrayed as less worthy than persons without disabilities, at best functioning at the level of children (</w:t>
      </w:r>
      <w:proofErr w:type="spellStart"/>
      <w:r>
        <w:t>Enns</w:t>
      </w:r>
      <w:proofErr w:type="spellEnd"/>
      <w:r>
        <w:t xml:space="preserve">, 1981). Those with the most severe disabilities, unable to use speech to communicate their thoughts, wishes, and dreams, may even be "...placed totally outside the boundaries which delineate the human race" (Crossley, 1997, p. 33). </w:t>
      </w:r>
      <w:r w:rsidRPr="00FD4CD1">
        <w:rPr>
          <w:rStyle w:val="StyleBoldUnderline"/>
        </w:rPr>
        <w:t>This process of dehumanization, used by dominant cultures toward many minority groupings, allows for acceptance of their persecution</w:t>
      </w:r>
      <w:r>
        <w:t xml:space="preserve"> (Sibley, 1995). Based on a disease metaphor, what has been referred to as a medical model has turned mental retardation into </w:t>
      </w:r>
      <w:proofErr w:type="gramStart"/>
      <w:r>
        <w:t>a pathology</w:t>
      </w:r>
      <w:proofErr w:type="gramEnd"/>
      <w:r>
        <w:t xml:space="preserve"> by looking only at how individuals are limited (Apple, 1996; Gillman, Swain, &amp; </w:t>
      </w:r>
      <w:proofErr w:type="spellStart"/>
      <w:r>
        <w:t>Heyman</w:t>
      </w:r>
      <w:proofErr w:type="spellEnd"/>
      <w:r>
        <w:t xml:space="preserve">, 1997; Hahn, 1985; 1988; 1993; </w:t>
      </w:r>
      <w:proofErr w:type="spellStart"/>
      <w:r>
        <w:t>Skrtic</w:t>
      </w:r>
      <w:proofErr w:type="spellEnd"/>
      <w:r>
        <w:t xml:space="preserve">, 1995a; </w:t>
      </w:r>
      <w:proofErr w:type="spellStart"/>
      <w:r>
        <w:t>Sleeter</w:t>
      </w:r>
      <w:proofErr w:type="spellEnd"/>
      <w:r>
        <w:t xml:space="preserve">, 1995; Stone, 1997). Postmodernists describe </w:t>
      </w:r>
      <w:r w:rsidRPr="00FD4CD1">
        <w:rPr>
          <w:rStyle w:val="StyleBoldUnderline"/>
        </w:rPr>
        <w:t>the medical model as one aspect of modernist scientific practice in which ...the social body came to place itself under the normalizing and calculating gaze of surveillance</w:t>
      </w:r>
      <w:r>
        <w:t xml:space="preserve">... it had </w:t>
      </w:r>
      <w:r w:rsidRPr="00FD4CD1">
        <w:rPr>
          <w:rStyle w:val="StyleBoldUnderline"/>
        </w:rPr>
        <w:t>to develop techniques that would render the individual calculable and describable</w:t>
      </w:r>
      <w:r>
        <w:t xml:space="preserve">... The formation of this normalizing gaze of the human sciences further necessitated the development of regulatory mechanisms </w:t>
      </w:r>
      <w:r w:rsidRPr="00FD4CD1">
        <w:rPr>
          <w:rStyle w:val="StyleBoldUnderline"/>
        </w:rPr>
        <w:t xml:space="preserve">in order to qualify, measure, appraise, and </w:t>
      </w:r>
      <w:proofErr w:type="spellStart"/>
      <w:r w:rsidRPr="00FD4CD1">
        <w:rPr>
          <w:rStyle w:val="StyleBoldUnderline"/>
        </w:rPr>
        <w:t>heirarchize</w:t>
      </w:r>
      <w:proofErr w:type="spellEnd"/>
      <w:r>
        <w:t xml:space="preserve">. (Jones, 1995, p. 164) In effect, Western positivist science is driven to compare people to a standardized norm, bound by the restrictions of linear progress and unifying explanation. </w:t>
      </w:r>
      <w:r w:rsidRPr="00FD4CD1">
        <w:rPr>
          <w:rStyle w:val="StyleBoldUnderline"/>
        </w:rPr>
        <w:t>Unable to be self-consciously critical of its essential normative structure, it cannot understand the values from which it rises</w:t>
      </w:r>
      <w:r>
        <w:t xml:space="preserve"> (Giroux, 1997).</w:t>
      </w:r>
    </w:p>
    <w:p w:rsidR="00664EE6" w:rsidRDefault="00664EE6" w:rsidP="00664EE6">
      <w:r>
        <w:t xml:space="preserve">As feminists note, expressions of theory and experience as an essentially male enterprise continue to center </w:t>
      </w:r>
      <w:proofErr w:type="spellStart"/>
      <w:r>
        <w:t>masculinist</w:t>
      </w:r>
      <w:proofErr w:type="spellEnd"/>
      <w:r>
        <w:t xml:space="preserve"> thinking as the dominant discourse, forcing other narratives to the margins (Luke, 1992</w:t>
      </w:r>
      <w:r w:rsidRPr="00FD4CD1">
        <w:rPr>
          <w:rStyle w:val="StyleBoldUnderline"/>
        </w:rPr>
        <w:t>). In similar ways, because the discourse of ability is centered through narratives of professionalized, positivist science, counter-narratives are required to inhabit marginalized territories</w:t>
      </w:r>
      <w:r>
        <w:t xml:space="preserve">. The development of the medical model and its attendant labeling and </w:t>
      </w:r>
      <w:proofErr w:type="spellStart"/>
      <w:r>
        <w:t>otherizing</w:t>
      </w:r>
      <w:proofErr w:type="spellEnd"/>
      <w:r>
        <w:t xml:space="preserve"> of persons with differences can be seen as an inexorable, necessary development of an industrial, totalizing, modernist ideology rooted in Western, patriarchal culture (Giroux, 1997, Luke, 1992). </w:t>
      </w:r>
    </w:p>
    <w:p w:rsidR="00664EE6" w:rsidRDefault="00664EE6" w:rsidP="00664EE6">
      <w:r>
        <w:t xml:space="preserve">Within the medical model, metaphors of diagnosis and remediation are privileged (Apple, 1996; </w:t>
      </w:r>
      <w:proofErr w:type="spellStart"/>
      <w:r>
        <w:t>Kleinert</w:t>
      </w:r>
      <w:proofErr w:type="spellEnd"/>
      <w:r>
        <w:t>, 1997; Lovett, 1996; Trent, 1994</w:t>
      </w:r>
      <w:r w:rsidRPr="00FD4CD1">
        <w:rPr>
          <w:rStyle w:val="StyleBoldUnderline"/>
        </w:rPr>
        <w:t>). People with</w:t>
      </w:r>
      <w:r>
        <w:t xml:space="preserve"> developmental and other </w:t>
      </w:r>
      <w:r w:rsidRPr="00FD4CD1">
        <w:rPr>
          <w:rStyle w:val="StyleBoldUnderline"/>
        </w:rPr>
        <w:t>disabilities are seen as being "broken" and needing to be "fixed". This use of a medical, disease-based metaphor maintains and enhances difference, anxiety, and "...threat of contagion"</w:t>
      </w:r>
      <w:r>
        <w:t xml:space="preserve"> (Sibley, 1995, p. 25). </w:t>
      </w:r>
    </w:p>
    <w:p w:rsidR="00664EE6" w:rsidRDefault="00664EE6" w:rsidP="00664EE6">
      <w:r w:rsidRPr="00FD4CD1">
        <w:rPr>
          <w:rStyle w:val="StyleBoldUnderline"/>
        </w:rPr>
        <w:t>In this cartography, persons with</w:t>
      </w:r>
      <w:r>
        <w:t xml:space="preserve"> mental retardation and other developmental </w:t>
      </w:r>
      <w:r w:rsidRPr="00FD4CD1">
        <w:rPr>
          <w:rStyle w:val="StyleBoldUnderline"/>
        </w:rPr>
        <w:t>disabilities are described using surveying tools</w:t>
      </w:r>
      <w:r>
        <w:t xml:space="preserve"> such as intelligence quotients and adaptive behavior measures, </w:t>
      </w:r>
      <w:r w:rsidRPr="00FD4CD1">
        <w:rPr>
          <w:rStyle w:val="StyleBoldUnderline"/>
        </w:rPr>
        <w:t>reflecting the authorization of statistics and numbers in modern Western culture, providing a scale for measuring its territory, and serving the needs of some while devaluing others</w:t>
      </w:r>
      <w:r>
        <w:t xml:space="preserve"> (</w:t>
      </w:r>
      <w:proofErr w:type="spellStart"/>
      <w:r>
        <w:t>Biklen</w:t>
      </w:r>
      <w:proofErr w:type="spellEnd"/>
      <w:r>
        <w:t xml:space="preserve"> &amp; </w:t>
      </w:r>
      <w:proofErr w:type="spellStart"/>
      <w:r>
        <w:t>Duchan</w:t>
      </w:r>
      <w:proofErr w:type="spellEnd"/>
      <w:r>
        <w:t xml:space="preserve">, 1994; Gould, 1996; </w:t>
      </w:r>
      <w:proofErr w:type="spellStart"/>
      <w:r>
        <w:t>Kliewer</w:t>
      </w:r>
      <w:proofErr w:type="spellEnd"/>
      <w:r>
        <w:t>, 1998; McKnight, 1995; Stone, 1997). In other words, IQ has become a "numerical embodiment of one view of the proper construction of society" (</w:t>
      </w:r>
      <w:proofErr w:type="spellStart"/>
      <w:r>
        <w:t>Borthwick</w:t>
      </w:r>
      <w:proofErr w:type="spellEnd"/>
      <w:r>
        <w:t>, 1979, p. 183).</w:t>
      </w:r>
    </w:p>
    <w:p w:rsidR="00664EE6" w:rsidRDefault="00664EE6" w:rsidP="00664EE6"/>
    <w:p w:rsidR="00664EE6" w:rsidRDefault="00664EE6" w:rsidP="00664EE6"/>
    <w:p w:rsidR="00664EE6" w:rsidRDefault="00664EE6" w:rsidP="00664EE6">
      <w:pPr>
        <w:pStyle w:val="Heading4"/>
      </w:pPr>
      <w:r>
        <w:lastRenderedPageBreak/>
        <w:t>The so-called value-neutral practices of positivist cartography only serves to further disabled the marginalized blacks and other disenfranchised in order to justify a “common social landscape”</w:t>
      </w:r>
    </w:p>
    <w:p w:rsidR="00664EE6" w:rsidRPr="00914574" w:rsidRDefault="00664EE6" w:rsidP="00664EE6">
      <w:pPr>
        <w:rPr>
          <w:rStyle w:val="StyleStyleBold12pt"/>
        </w:rPr>
      </w:pPr>
      <w:r w:rsidRPr="00914574">
        <w:rPr>
          <w:rStyle w:val="StyleStyleBold12pt"/>
        </w:rPr>
        <w:t xml:space="preserve">Smith, Eastern Michigan University Disabilities Associate Professor, 1999 </w:t>
      </w:r>
    </w:p>
    <w:p w:rsidR="00664EE6" w:rsidRPr="00072741" w:rsidRDefault="00664EE6" w:rsidP="00664EE6">
      <w:r w:rsidRPr="00072741">
        <w:t>[</w:t>
      </w:r>
      <w:r>
        <w:t>Phil</w:t>
      </w:r>
      <w:r w:rsidRPr="00072741">
        <w:t xml:space="preserve">, </w:t>
      </w:r>
      <w:proofErr w:type="gramStart"/>
      <w:r>
        <w:t>Summer</w:t>
      </w:r>
      <w:proofErr w:type="gramEnd"/>
      <w:r>
        <w:t xml:space="preserve"> 1999</w:t>
      </w:r>
      <w:r w:rsidRPr="00072741">
        <w:t xml:space="preserve">, “Drawing New Maps: A Radical Cartography of Developmental Disabilities,” </w:t>
      </w:r>
      <w:r>
        <w:t>American Educational Research Association</w:t>
      </w:r>
      <w:r w:rsidRPr="00072741">
        <w:t xml:space="preserve">, </w:t>
      </w:r>
      <w:r>
        <w:t>69: 2</w:t>
      </w:r>
      <w:r w:rsidRPr="00072741">
        <w:t xml:space="preserve">, page </w:t>
      </w:r>
      <w:r>
        <w:t xml:space="preserve">126-127, </w:t>
      </w:r>
      <w:r w:rsidRPr="00072741">
        <w:t>http://www.jstor.org/stable/1170672</w:t>
      </w:r>
      <w:r>
        <w:t xml:space="preserve">, </w:t>
      </w:r>
      <w:r w:rsidRPr="00072741">
        <w:t>Accessed: 01/07/2014</w:t>
      </w:r>
      <w:r>
        <w:t>, KMM</w:t>
      </w:r>
      <w:r w:rsidRPr="00072741">
        <w:t>]</w:t>
      </w:r>
    </w:p>
    <w:p w:rsidR="00664EE6" w:rsidRPr="00AC6DDB" w:rsidRDefault="00664EE6" w:rsidP="00664EE6"/>
    <w:p w:rsidR="00664EE6" w:rsidRDefault="00664EE6" w:rsidP="00664EE6">
      <w:r>
        <w:t>The discourse of IQ constructs in support of Eurocentric and phallocentric ideals has not disappeared (</w:t>
      </w:r>
      <w:proofErr w:type="spellStart"/>
      <w:r>
        <w:t>Donnellan</w:t>
      </w:r>
      <w:proofErr w:type="spellEnd"/>
      <w:r>
        <w:t xml:space="preserve"> &amp; Leary, 1995). Rather, there continues to be active research and discussion regarding the relationship between intelligence and genetics, and analysis that indicates that the ranking of people is an appropriate and worthy aim of science (Carroll, 1995; Herrnstein &amp; Murray, 1994, Jensen, 1998). For example, researchers continue to explore the purported connection between head size and intelligence as an indicator of genetic "progress," with results indicating differences between blacks and whites, and men and women (Jensen, 1998; Rushton, 1996; Weber, 1992).</w:t>
      </w:r>
    </w:p>
    <w:p w:rsidR="00664EE6" w:rsidRDefault="00664EE6" w:rsidP="00664EE6">
      <w:r>
        <w:t xml:space="preserve">Perhaps the most recently controversial review of this literature is Herrnstein and Murray's The Bell Curve (1996). Their exploration does not contest the essence of intelligence, because, they note, it has been seen and described throughout recorded history: "...the word intelligence describes something real... is a reasonably well-understood construct, measured with accuracy and fairness by any number of standardized tests" (1996, p.1). This perspective exemplifies the </w:t>
      </w:r>
      <w:r w:rsidRPr="00DB1248">
        <w:rPr>
          <w:rStyle w:val="StyleBoldUnderline"/>
        </w:rPr>
        <w:t>cartography of positivism</w:t>
      </w:r>
      <w:r>
        <w:t xml:space="preserve">, which </w:t>
      </w:r>
      <w:r w:rsidRPr="00DB1248">
        <w:rPr>
          <w:rStyle w:val="StyleBoldUnderline"/>
        </w:rPr>
        <w:t xml:space="preserve">reifies, </w:t>
      </w:r>
      <w:proofErr w:type="spellStart"/>
      <w:r w:rsidRPr="00DB1248">
        <w:rPr>
          <w:rStyle w:val="StyleBoldUnderline"/>
        </w:rPr>
        <w:t>commodifies</w:t>
      </w:r>
      <w:proofErr w:type="spellEnd"/>
      <w:r w:rsidRPr="00DB1248">
        <w:rPr>
          <w:rStyle w:val="StyleBoldUnderline"/>
        </w:rPr>
        <w:t>, and objectifies the landscapes which it regards (</w:t>
      </w:r>
      <w:r>
        <w:t xml:space="preserve">Giroux, 1997; Gould, 1996). As critical theorists point out, </w:t>
      </w:r>
      <w:r w:rsidRPr="00DB1248">
        <w:rPr>
          <w:rStyle w:val="StyleBoldUnderline"/>
        </w:rPr>
        <w:t>because the modernist project of positivism describes itself as being value-neutral</w:t>
      </w:r>
      <w:r>
        <w:t xml:space="preserve">, The Bell Curve, Jensen's more recent The G Factor (1998), and other </w:t>
      </w:r>
      <w:r w:rsidRPr="00DB1248">
        <w:rPr>
          <w:rStyle w:val="StyleBoldUnderline"/>
        </w:rPr>
        <w:t>works</w:t>
      </w:r>
      <w:r>
        <w:t xml:space="preserve"> in a similar vein </w:t>
      </w:r>
      <w:r w:rsidRPr="00DB1248">
        <w:rPr>
          <w:rStyle w:val="StyleBoldUnderline"/>
        </w:rPr>
        <w:t xml:space="preserve">are structurally </w:t>
      </w:r>
      <w:r w:rsidRPr="00DB1248">
        <w:t>incapable of looking critically at the normative statements from which they are derived, and thus are</w:t>
      </w:r>
      <w:r w:rsidRPr="00DB1248">
        <w:rPr>
          <w:rStyle w:val="StyleBoldUnderline"/>
        </w:rPr>
        <w:t xml:space="preserve"> unable to describe and locate ways in which the results of their inquiry oppresses, disables, and </w:t>
      </w:r>
      <w:proofErr w:type="spellStart"/>
      <w:r w:rsidRPr="00DB1248">
        <w:rPr>
          <w:rStyle w:val="StyleBoldUnderline"/>
        </w:rPr>
        <w:t>otherizes</w:t>
      </w:r>
      <w:proofErr w:type="spellEnd"/>
      <w:r>
        <w:t xml:space="preserve"> (Giroux, 1997).</w:t>
      </w:r>
    </w:p>
    <w:p w:rsidR="00664EE6" w:rsidRDefault="00664EE6" w:rsidP="00664EE6">
      <w:r>
        <w:t>Contrasting this literature is a body of work that has begun to be critical of intelligence as an inherent, describable quality of all people. In discussing the category of educable mentally retardation (now called mild mentally retardation), a category determined at least in part by IQ scores, one researcher said that the label, far from being permanent and inherent, "...is not permanent, not comprehensive in the sense of influencing most or all social roles, and not due to physical or biological anomaly" (</w:t>
      </w:r>
      <w:proofErr w:type="spellStart"/>
      <w:r>
        <w:t>Reschly</w:t>
      </w:r>
      <w:proofErr w:type="spellEnd"/>
      <w:r>
        <w:t>, 1984, p.18). In other terms, intelligence is not an innate, personal characteristic.</w:t>
      </w:r>
    </w:p>
    <w:p w:rsidR="00664EE6" w:rsidRDefault="00664EE6" w:rsidP="00664EE6">
      <w:r>
        <w:t>A classic study using pretest and post-test of student IQ has shown that teacher expectations about intellectual performance has significant impact on actual measured performance across perceived socio-cultural lines (Rosenthal and Jacobson, 1992). These results have been supported in a review of changes in perception of intellectual functioning of persons with Down syndrome over at least a 100-year time span, showing a steady increase in IQ (</w:t>
      </w:r>
      <w:proofErr w:type="spellStart"/>
      <w:r>
        <w:t>Borthwick</w:t>
      </w:r>
      <w:proofErr w:type="spellEnd"/>
      <w:r>
        <w:t>, 1996).</w:t>
      </w:r>
    </w:p>
    <w:p w:rsidR="00664EE6" w:rsidRDefault="00664EE6" w:rsidP="00664EE6">
      <w:r w:rsidRPr="00DB1248">
        <w:rPr>
          <w:rStyle w:val="StyleBoldUnderline"/>
        </w:rPr>
        <w:t>Others have noted that those with labels of mild mental retardation are more likely to be persons of color</w:t>
      </w:r>
      <w:r>
        <w:t xml:space="preserve"> or poor, </w:t>
      </w:r>
      <w:r w:rsidRPr="00DB1248">
        <w:rPr>
          <w:rStyle w:val="StyleBoldUnderline"/>
        </w:rPr>
        <w:t>and that low-income children have lower IQ scores than those from higher-income families</w:t>
      </w:r>
      <w:r>
        <w:t xml:space="preserve"> (Apple, 1996; Giroux, 1997; </w:t>
      </w:r>
      <w:proofErr w:type="spellStart"/>
      <w:r>
        <w:t>Kozol</w:t>
      </w:r>
      <w:proofErr w:type="spellEnd"/>
      <w:r>
        <w:t xml:space="preserve">, 1991; </w:t>
      </w:r>
      <w:proofErr w:type="spellStart"/>
      <w:r>
        <w:t>Sleeter</w:t>
      </w:r>
      <w:proofErr w:type="spellEnd"/>
      <w:r>
        <w:t xml:space="preserve">, 1995; Tomlinson, 1995). </w:t>
      </w:r>
      <w:r w:rsidRPr="00DB1248">
        <w:rPr>
          <w:rStyle w:val="StyleBoldUnderline"/>
        </w:rPr>
        <w:t>While positivist scientists argue that these results indicate a genetic, determined cause for intelligence, critical theorists and others assert the opposite: that IQ is a function of external, socially-constructed perceptions</w:t>
      </w:r>
      <w:r>
        <w:t xml:space="preserve"> (Apple, 1996; Gould, 1996; Herrnstein &amp; Murray, 1994; Jensen, 1998; </w:t>
      </w:r>
      <w:proofErr w:type="spellStart"/>
      <w:r>
        <w:t>Kozol</w:t>
      </w:r>
      <w:proofErr w:type="spellEnd"/>
      <w:r>
        <w:t xml:space="preserve">, 1991; </w:t>
      </w:r>
      <w:proofErr w:type="spellStart"/>
      <w:r>
        <w:t>Sleeter</w:t>
      </w:r>
      <w:proofErr w:type="spellEnd"/>
      <w:r>
        <w:t xml:space="preserve">, 1995). </w:t>
      </w:r>
    </w:p>
    <w:p w:rsidR="00664EE6" w:rsidRDefault="00664EE6" w:rsidP="00664EE6">
      <w:r>
        <w:t xml:space="preserve">Some special educators and community support providers have come to believe that the process of labeling has negative effects (Bailey, 1998; Forts, 1998; </w:t>
      </w:r>
      <w:proofErr w:type="spellStart"/>
      <w:r>
        <w:t>Smull</w:t>
      </w:r>
      <w:proofErr w:type="spellEnd"/>
      <w:r>
        <w:t xml:space="preserve">, 1998; Snow, 1998). In spite of this, they continue to provide those designations (Burns, 1998; Lilly, 1993). </w:t>
      </w:r>
      <w:r w:rsidRPr="00FD4CD1">
        <w:rPr>
          <w:rStyle w:val="StyleBoldUnderline"/>
        </w:rPr>
        <w:t xml:space="preserve">Critics have talked about the way in </w:t>
      </w:r>
      <w:r w:rsidRPr="00FD4CD1">
        <w:rPr>
          <w:rStyle w:val="StyleBoldUnderline"/>
        </w:rPr>
        <w:lastRenderedPageBreak/>
        <w:t>which the tool of</w:t>
      </w:r>
      <w:r>
        <w:t xml:space="preserve"> standardized IQ testing and its </w:t>
      </w:r>
      <w:r w:rsidRPr="00FD4CD1">
        <w:rPr>
          <w:rStyle w:val="StyleBoldUnderline"/>
        </w:rPr>
        <w:t>attendant labeling has become a method of excluding some while including others into our common social landscapes</w:t>
      </w:r>
      <w:r>
        <w:t xml:space="preserve"> (</w:t>
      </w:r>
      <w:proofErr w:type="spellStart"/>
      <w:r>
        <w:t>Kozol</w:t>
      </w:r>
      <w:proofErr w:type="spellEnd"/>
      <w:r>
        <w:t>, 1991; McLaren, 1989).</w:t>
      </w:r>
    </w:p>
    <w:p w:rsidR="00664EE6" w:rsidRDefault="00664EE6" w:rsidP="00664EE6"/>
    <w:p w:rsidR="00664EE6" w:rsidRDefault="00664EE6" w:rsidP="00664EE6"/>
    <w:p w:rsidR="00664EE6" w:rsidRDefault="00664EE6" w:rsidP="00664EE6"/>
    <w:p w:rsidR="00664EE6" w:rsidRDefault="00664EE6" w:rsidP="00664EE6"/>
    <w:p w:rsidR="00664EE6" w:rsidRDefault="00664EE6" w:rsidP="00664EE6">
      <w:pPr>
        <w:pStyle w:val="Heading4"/>
      </w:pPr>
      <w:r>
        <w:t>Race and Disabilities intersectionality</w:t>
      </w:r>
    </w:p>
    <w:p w:rsidR="00664EE6" w:rsidRPr="00914574" w:rsidRDefault="00664EE6" w:rsidP="00664EE6">
      <w:pPr>
        <w:rPr>
          <w:rStyle w:val="StyleStyleBold12pt"/>
        </w:rPr>
      </w:pPr>
      <w:r w:rsidRPr="00914574">
        <w:rPr>
          <w:rStyle w:val="StyleStyleBold12pt"/>
        </w:rPr>
        <w:t xml:space="preserve">Smith, Eastern Michigan University Disabilities Associate Professor, 1999 </w:t>
      </w:r>
    </w:p>
    <w:p w:rsidR="00664EE6" w:rsidRPr="00072741" w:rsidRDefault="00664EE6" w:rsidP="00664EE6">
      <w:r w:rsidRPr="00072741">
        <w:t>[</w:t>
      </w:r>
      <w:r>
        <w:t>Phil</w:t>
      </w:r>
      <w:r w:rsidRPr="00072741">
        <w:t xml:space="preserve">, </w:t>
      </w:r>
      <w:proofErr w:type="gramStart"/>
      <w:r>
        <w:t>Summer</w:t>
      </w:r>
      <w:proofErr w:type="gramEnd"/>
      <w:r>
        <w:t xml:space="preserve"> 1999</w:t>
      </w:r>
      <w:r w:rsidRPr="00072741">
        <w:t xml:space="preserve">, “Drawing New Maps: A Radical Cartography of Developmental Disabilities,” </w:t>
      </w:r>
      <w:r>
        <w:t>American Educational Research Association</w:t>
      </w:r>
      <w:r w:rsidRPr="00072741">
        <w:t xml:space="preserve">, </w:t>
      </w:r>
      <w:r>
        <w:t>69: 2</w:t>
      </w:r>
      <w:r w:rsidRPr="00072741">
        <w:t xml:space="preserve">, page </w:t>
      </w:r>
      <w:r>
        <w:t xml:space="preserve">127, </w:t>
      </w:r>
      <w:r w:rsidRPr="00072741">
        <w:t>http://www.jstor.org/stable/1170672</w:t>
      </w:r>
      <w:r>
        <w:t xml:space="preserve">, </w:t>
      </w:r>
      <w:r w:rsidRPr="00072741">
        <w:t>Accessed: 01/07/2014</w:t>
      </w:r>
      <w:r>
        <w:t>, KMM</w:t>
      </w:r>
      <w:r w:rsidRPr="00072741">
        <w:t>]</w:t>
      </w:r>
    </w:p>
    <w:p w:rsidR="00664EE6" w:rsidRPr="00AC6DDB" w:rsidRDefault="00664EE6" w:rsidP="00664EE6"/>
    <w:p w:rsidR="00664EE6" w:rsidRDefault="00664EE6" w:rsidP="00664EE6">
      <w:r w:rsidRPr="00DB1248">
        <w:rPr>
          <w:rStyle w:val="StyleBoldUnderline"/>
        </w:rPr>
        <w:t>Racism is an integral part of our understanding of cognitive and other disabilities</w:t>
      </w:r>
      <w:r>
        <w:t xml:space="preserve"> (</w:t>
      </w:r>
      <w:proofErr w:type="spellStart"/>
      <w:r>
        <w:t>Donnellan</w:t>
      </w:r>
      <w:proofErr w:type="spellEnd"/>
      <w:r>
        <w:t xml:space="preserve"> &amp; Leary, 1995; </w:t>
      </w:r>
      <w:proofErr w:type="spellStart"/>
      <w:r>
        <w:t>Kliewer</w:t>
      </w:r>
      <w:proofErr w:type="spellEnd"/>
      <w:r>
        <w:t xml:space="preserve">, 1998). In fact, use of </w:t>
      </w:r>
      <w:r w:rsidRPr="00DB1248">
        <w:rPr>
          <w:rStyle w:val="StyleBoldUnderline"/>
        </w:rPr>
        <w:t xml:space="preserve">the disease metaphor in the field of developmental disabilities as a process to categorize and </w:t>
      </w:r>
      <w:proofErr w:type="spellStart"/>
      <w:r w:rsidRPr="00DB1248">
        <w:rPr>
          <w:rStyle w:val="StyleBoldUnderline"/>
        </w:rPr>
        <w:t>otherize</w:t>
      </w:r>
      <w:proofErr w:type="spellEnd"/>
      <w:r w:rsidRPr="00DB1248">
        <w:rPr>
          <w:rStyle w:val="StyleBoldUnderline"/>
        </w:rPr>
        <w:t xml:space="preserve"> people is "...often a coded term for racial mixing" </w:t>
      </w:r>
      <w:r>
        <w:t>(Sibley, 1995, p.25</w:t>
      </w:r>
      <w:r w:rsidRPr="00DB1248">
        <w:rPr>
          <w:rStyle w:val="StyleBoldUnderline"/>
        </w:rPr>
        <w:t xml:space="preserve">). For example, the developmental disability now called Down syndrome was originally referred to as Mongolism </w:t>
      </w:r>
      <w:r>
        <w:t>(</w:t>
      </w:r>
      <w:proofErr w:type="spellStart"/>
      <w:r>
        <w:t>Borthwick</w:t>
      </w:r>
      <w:proofErr w:type="spellEnd"/>
      <w:r>
        <w:t xml:space="preserve">, 1996; Gould, 1996; </w:t>
      </w:r>
      <w:proofErr w:type="spellStart"/>
      <w:r>
        <w:t>Kliewer</w:t>
      </w:r>
      <w:proofErr w:type="spellEnd"/>
      <w:r>
        <w:t xml:space="preserve">, 1998). It is true that the views of some have certainly changed over time; referencing the work of </w:t>
      </w:r>
      <w:proofErr w:type="spellStart"/>
      <w:r>
        <w:t>Clunies</w:t>
      </w:r>
      <w:proofErr w:type="spellEnd"/>
      <w:r>
        <w:t xml:space="preserve">-Ross (1986), Rosemary Crossley notes that there has been a measured increase "...approaching 40 points in mean IQ scores over a sixty-year period" (1997, p. 164) for persons labeled as having Down syndrome. </w:t>
      </w:r>
      <w:r w:rsidRPr="00DB1248">
        <w:rPr>
          <w:rStyle w:val="StyleBoldUnderline"/>
        </w:rPr>
        <w:t>Still, Eurocentric, patriarchal, racist perceptions of difference clearly had a hand in creating this image of disability</w:t>
      </w:r>
      <w:r>
        <w:t xml:space="preserve"> (</w:t>
      </w:r>
      <w:proofErr w:type="spellStart"/>
      <w:r>
        <w:t>Donnellan</w:t>
      </w:r>
      <w:proofErr w:type="spellEnd"/>
      <w:r>
        <w:t xml:space="preserve"> &amp; Leary, 1995). </w:t>
      </w:r>
      <w:r w:rsidRPr="00DB1248">
        <w:rPr>
          <w:rStyle w:val="StyleBoldUnderline"/>
        </w:rPr>
        <w:t>This</w:t>
      </w:r>
      <w:r>
        <w:t xml:space="preserve"> discourse, based on what postmodernists would assert is a </w:t>
      </w:r>
      <w:r w:rsidRPr="00DB1248">
        <w:rPr>
          <w:rStyle w:val="StyleBoldUnderline"/>
        </w:rPr>
        <w:t xml:space="preserve">normalizing gaze, creates a social territory of </w:t>
      </w:r>
      <w:r w:rsidRPr="00DB1248">
        <w:t>developmental</w:t>
      </w:r>
      <w:r w:rsidRPr="00DB1248">
        <w:rPr>
          <w:rStyle w:val="StyleBoldUnderline"/>
        </w:rPr>
        <w:t xml:space="preserve"> disability that is marginalized</w:t>
      </w:r>
      <w:r>
        <w:t>, "...</w:t>
      </w:r>
      <w:r w:rsidRPr="00DB1248">
        <w:rPr>
          <w:rStyle w:val="StyleBoldUnderline"/>
        </w:rPr>
        <w:t xml:space="preserve">with civilization in the </w:t>
      </w:r>
      <w:proofErr w:type="spellStart"/>
      <w:r w:rsidRPr="00DB1248">
        <w:rPr>
          <w:rStyle w:val="StyleBoldUnderline"/>
        </w:rPr>
        <w:t>centre</w:t>
      </w:r>
      <w:proofErr w:type="spellEnd"/>
      <w:r w:rsidRPr="00DB1248">
        <w:rPr>
          <w:rStyle w:val="StyleBoldUnderline"/>
        </w:rPr>
        <w:t xml:space="preserve"> and the grotesque adorning the periphery..."</w:t>
      </w:r>
      <w:r>
        <w:t xml:space="preserve"> </w:t>
      </w:r>
      <w:proofErr w:type="gramStart"/>
      <w:r>
        <w:t>(Sibley, 1995, p.51).</w:t>
      </w:r>
      <w:proofErr w:type="gramEnd"/>
      <w:r>
        <w:t xml:space="preserve"> </w:t>
      </w:r>
    </w:p>
    <w:p w:rsidR="00664EE6" w:rsidRDefault="00664EE6" w:rsidP="00664EE6"/>
    <w:p w:rsidR="00664EE6" w:rsidRDefault="00664EE6" w:rsidP="00664EE6"/>
    <w:p w:rsidR="00664EE6" w:rsidRDefault="00664EE6" w:rsidP="00664EE6">
      <w:pPr>
        <w:pStyle w:val="Heading4"/>
      </w:pPr>
      <w:r>
        <w:t xml:space="preserve">For this card I think I might make a tag with the Ocean as an example of the area “outside the normalized territories” and use that as another way to connect the </w:t>
      </w:r>
      <w:proofErr w:type="spellStart"/>
      <w:r>
        <w:t>aff</w:t>
      </w:r>
      <w:proofErr w:type="spellEnd"/>
      <w:r>
        <w:t xml:space="preserve"> back to the topic</w:t>
      </w:r>
    </w:p>
    <w:p w:rsidR="00664EE6" w:rsidRPr="00914574" w:rsidRDefault="00664EE6" w:rsidP="00664EE6">
      <w:pPr>
        <w:rPr>
          <w:rStyle w:val="StyleStyleBold12pt"/>
        </w:rPr>
      </w:pPr>
      <w:r w:rsidRPr="00914574">
        <w:rPr>
          <w:rStyle w:val="StyleStyleBold12pt"/>
        </w:rPr>
        <w:t xml:space="preserve">Smith, Eastern Michigan University Disabilities Associate Professor, 1999 </w:t>
      </w:r>
    </w:p>
    <w:p w:rsidR="00664EE6" w:rsidRPr="00072741" w:rsidRDefault="00664EE6" w:rsidP="00664EE6">
      <w:r w:rsidRPr="00072741">
        <w:t>[</w:t>
      </w:r>
      <w:r>
        <w:t>Phil</w:t>
      </w:r>
      <w:r w:rsidRPr="00072741">
        <w:t xml:space="preserve">, </w:t>
      </w:r>
      <w:proofErr w:type="gramStart"/>
      <w:r>
        <w:t>Summer</w:t>
      </w:r>
      <w:proofErr w:type="gramEnd"/>
      <w:r>
        <w:t xml:space="preserve"> 1999</w:t>
      </w:r>
      <w:r w:rsidRPr="00072741">
        <w:t xml:space="preserve">, “Drawing New Maps: A Radical Cartography of Developmental Disabilities,” </w:t>
      </w:r>
      <w:r>
        <w:t>American Educational Research Association</w:t>
      </w:r>
      <w:r w:rsidRPr="00072741">
        <w:t xml:space="preserve">, </w:t>
      </w:r>
      <w:r>
        <w:t>69: 2</w:t>
      </w:r>
      <w:r w:rsidRPr="00072741">
        <w:t xml:space="preserve">, page </w:t>
      </w:r>
      <w:r>
        <w:t xml:space="preserve">132-133 </w:t>
      </w:r>
      <w:r w:rsidRPr="00072741">
        <w:t>http://www.jstor.org/stable/1170672</w:t>
      </w:r>
      <w:r>
        <w:t xml:space="preserve">, </w:t>
      </w:r>
      <w:r w:rsidRPr="00072741">
        <w:t>Accessed: 01/07/2014</w:t>
      </w:r>
      <w:r>
        <w:t>, KMM</w:t>
      </w:r>
      <w:r w:rsidRPr="00072741">
        <w:t>]</w:t>
      </w:r>
    </w:p>
    <w:p w:rsidR="00664EE6" w:rsidRPr="00AC6DDB" w:rsidRDefault="00664EE6" w:rsidP="00664EE6"/>
    <w:p w:rsidR="00664EE6" w:rsidRDefault="00664EE6" w:rsidP="00664EE6">
      <w:r>
        <w:t xml:space="preserve">Jacques </w:t>
      </w:r>
      <w:proofErr w:type="spellStart"/>
      <w:r>
        <w:t>Bertin</w:t>
      </w:r>
      <w:proofErr w:type="spellEnd"/>
      <w:r>
        <w:t xml:space="preserve"> (1983/1967) has described the semiology of graphic systems used to create diagrams, networks, and maps. In doing so, he describes spatial cartography in ways that have metaphoric analogies to cultural cartography. Among the most important of these is the idea that </w:t>
      </w:r>
      <w:r w:rsidRPr="00DB1248">
        <w:rPr>
          <w:rStyle w:val="StyleBoldUnderline"/>
        </w:rPr>
        <w:t>social cartographers create inevitable deformations through their transposition of cultural landscapes onto social maps. These deformations</w:t>
      </w:r>
      <w:r>
        <w:t xml:space="preserve">, common to all cartographic projections, can be said to </w:t>
      </w:r>
      <w:r w:rsidRPr="00DB1248">
        <w:rPr>
          <w:rStyle w:val="StyleBoldUnderline"/>
        </w:rPr>
        <w:t>have two essential features. The first is the creation of a "favored region," which may be defined as "...the zone of least deformation for the geographic area which is particularly germane to the purpose of the representation</w:t>
      </w:r>
      <w:r>
        <w:t>" (</w:t>
      </w:r>
      <w:proofErr w:type="spellStart"/>
      <w:r>
        <w:t>Bertin</w:t>
      </w:r>
      <w:proofErr w:type="spellEnd"/>
      <w:r>
        <w:t xml:space="preserve">, 1983/1967, p. 293). </w:t>
      </w:r>
      <w:r w:rsidRPr="00DB1248">
        <w:rPr>
          <w:rStyle w:val="StyleBoldUnderline"/>
        </w:rPr>
        <w:t>This favored region is a function of the normalizing gaze, commonly mapping the privilege of Northern, European, and Western culture. Favored regions are typically centered in spatial cartographic representations. In social terms, the centered privileged culture dominates at the expense of people outside normalized territories</w:t>
      </w:r>
    </w:p>
    <w:p w:rsidR="00664EE6" w:rsidRDefault="00664EE6" w:rsidP="00664EE6">
      <w:r w:rsidRPr="00DB1248">
        <w:rPr>
          <w:rStyle w:val="StyleBoldUnderline"/>
        </w:rPr>
        <w:lastRenderedPageBreak/>
        <w:t>The second feature of the deformations</w:t>
      </w:r>
      <w:r>
        <w:t xml:space="preserve"> inevitable to cartographic representation is that "the various deformations </w:t>
      </w:r>
      <w:r w:rsidRPr="00DB1248">
        <w:rPr>
          <w:rStyle w:val="StyleBoldUnderline"/>
        </w:rPr>
        <w:t>become more accentuated</w:t>
      </w:r>
      <w:r>
        <w:t xml:space="preserve"> from the central spot toward the periphery, </w:t>
      </w:r>
      <w:r w:rsidRPr="00DB1248">
        <w:rPr>
          <w:rStyle w:val="StyleBoldUnderline"/>
        </w:rPr>
        <w:t>reaching a maximum at the boundary of the image"</w:t>
      </w:r>
      <w:r>
        <w:t xml:space="preserve"> (</w:t>
      </w:r>
      <w:proofErr w:type="spellStart"/>
      <w:r>
        <w:t>Bertin</w:t>
      </w:r>
      <w:proofErr w:type="spellEnd"/>
      <w:r>
        <w:t xml:space="preserve">, 1983/1967, p. 293). </w:t>
      </w:r>
      <w:r w:rsidRPr="00DB1248">
        <w:rPr>
          <w:rStyle w:val="StyleBoldUnderline"/>
        </w:rPr>
        <w:t>This zone of "maximum deformation" defines the position of "the least pertinent geographic area(s)</w:t>
      </w:r>
      <w:r>
        <w:t>" (</w:t>
      </w:r>
      <w:proofErr w:type="spellStart"/>
      <w:r>
        <w:t>Bertin</w:t>
      </w:r>
      <w:proofErr w:type="spellEnd"/>
      <w:r>
        <w:t xml:space="preserve">, 1983/1967, p. 293). </w:t>
      </w:r>
      <w:proofErr w:type="spellStart"/>
      <w:r>
        <w:t>Pertinency</w:t>
      </w:r>
      <w:proofErr w:type="spellEnd"/>
      <w:r>
        <w:t xml:space="preserve"> is defined by the cartographer, and in </w:t>
      </w:r>
      <w:proofErr w:type="spellStart"/>
      <w:r>
        <w:t>monosemic</w:t>
      </w:r>
      <w:proofErr w:type="spellEnd"/>
      <w:r>
        <w:t xml:space="preserve"> systems, is not open to debate. </w:t>
      </w:r>
      <w:r w:rsidRPr="00DB1248">
        <w:rPr>
          <w:rStyle w:val="StyleBoldUnderline"/>
        </w:rPr>
        <w:t>These zones are inhabited by those described as foreigners by the privileged center</w:t>
      </w:r>
      <w:r>
        <w:t xml:space="preserve"> (</w:t>
      </w:r>
      <w:proofErr w:type="spellStart"/>
      <w:r>
        <w:t>Kliewer</w:t>
      </w:r>
      <w:proofErr w:type="spellEnd"/>
      <w:r>
        <w:t xml:space="preserve">, 1998). In Chris </w:t>
      </w:r>
      <w:proofErr w:type="spellStart"/>
      <w:r>
        <w:t>Kliewer's</w:t>
      </w:r>
      <w:proofErr w:type="spellEnd"/>
      <w:r>
        <w:t xml:space="preserve"> use of the term</w:t>
      </w:r>
      <w:r w:rsidRPr="00DB1248">
        <w:rPr>
          <w:rStyle w:val="StyleBoldUnderline"/>
        </w:rPr>
        <w:t>, foreigners are people with developmental disabilities who have physically infiltrated centered communities</w:t>
      </w:r>
      <w:r>
        <w:t xml:space="preserve">, such as regular education classrooms, </w:t>
      </w:r>
      <w:r w:rsidRPr="00DB1248">
        <w:rPr>
          <w:rStyle w:val="StyleBoldUnderline"/>
        </w:rPr>
        <w:t>but who have not yet been fully accepted in social and cultural terms-they have crossed borders to live in the land of Normal, but not been accepted</w:t>
      </w:r>
      <w:r>
        <w:t xml:space="preserve"> as Normal by living and learning there</w:t>
      </w:r>
    </w:p>
    <w:p w:rsidR="00664EE6" w:rsidRDefault="00664EE6" w:rsidP="00664EE6">
      <w:r>
        <w:t xml:space="preserve">Their homeland, for those foreigners who have been institutionalized for hundreds of years, is a place that has not even been seen by map readers and chart makers. </w:t>
      </w:r>
      <w:proofErr w:type="spellStart"/>
      <w:r>
        <w:t>Bertin</w:t>
      </w:r>
      <w:proofErr w:type="spellEnd"/>
      <w:r>
        <w:t xml:space="preserve"> describes </w:t>
      </w:r>
      <w:r w:rsidRPr="00DB1248">
        <w:rPr>
          <w:rStyle w:val="StyleBoldUnderline"/>
        </w:rPr>
        <w:t>the part of the map with information the part within the border as "the signifying plane</w:t>
      </w:r>
      <w:r>
        <w:t xml:space="preserve">" (1983/1967, p. 46). In a note, translator William J. Berg comments that </w:t>
      </w:r>
      <w:proofErr w:type="gramStart"/>
      <w:r>
        <w:t>By</w:t>
      </w:r>
      <w:proofErr w:type="gramEnd"/>
      <w:r>
        <w:t xml:space="preserve"> this term </w:t>
      </w:r>
      <w:proofErr w:type="spellStart"/>
      <w:r>
        <w:t>Bertin</w:t>
      </w:r>
      <w:proofErr w:type="spellEnd"/>
      <w:r>
        <w:t xml:space="preserve"> means </w:t>
      </w:r>
      <w:r w:rsidRPr="00DB1248">
        <w:rPr>
          <w:rStyle w:val="StyleBoldUnderline"/>
        </w:rPr>
        <w:t>that part of the figure which is intended to convey meanin</w:t>
      </w:r>
      <w:r>
        <w:t>g. This excludes, for example, the space lying outside a geographic border or the frame of the drawing. (</w:t>
      </w:r>
      <w:proofErr w:type="gramStart"/>
      <w:r>
        <w:t>translator's</w:t>
      </w:r>
      <w:proofErr w:type="gramEnd"/>
      <w:r>
        <w:t xml:space="preserve"> note) (1983, p. 46) </w:t>
      </w:r>
    </w:p>
    <w:p w:rsidR="00664EE6" w:rsidRDefault="00664EE6" w:rsidP="00664EE6">
      <w:r w:rsidRPr="00DB1248">
        <w:rPr>
          <w:rStyle w:val="StyleBoldUnderline"/>
        </w:rPr>
        <w:t>People described as having developmental disabilities have not occupied territories on the signifying plane. They have been real and metaphoric aliens</w:t>
      </w:r>
      <w:r>
        <w:t xml:space="preserve">, in </w:t>
      </w:r>
      <w:proofErr w:type="spellStart"/>
      <w:r>
        <w:t>Kliewer's</w:t>
      </w:r>
      <w:proofErr w:type="spellEnd"/>
      <w:r>
        <w:t xml:space="preserve"> (1998) language, living and learning outside regular schools and other social communities. Living in the blank spaces, the margins, or even off the page, their images have not been considered subject for regard or reflection. Their lives have been in the world of marginalia, little penciled notes at the edges of cultural texts.</w:t>
      </w:r>
    </w:p>
    <w:p w:rsidR="00664EE6" w:rsidRPr="00DB1248" w:rsidRDefault="00664EE6" w:rsidP="00664EE6">
      <w:pPr>
        <w:rPr>
          <w:rStyle w:val="StyleBoldUnderline"/>
        </w:rPr>
      </w:pPr>
      <w:r>
        <w:t>Spatial cartographers convey information by "</w:t>
      </w:r>
      <w:proofErr w:type="gramStart"/>
      <w:r>
        <w:t>..simplifying</w:t>
      </w:r>
      <w:proofErr w:type="gramEnd"/>
      <w:r>
        <w:t xml:space="preserve"> the geographic component as a function of spatial relations" (</w:t>
      </w:r>
      <w:proofErr w:type="spellStart"/>
      <w:r>
        <w:t>Bertin</w:t>
      </w:r>
      <w:proofErr w:type="spellEnd"/>
      <w:r>
        <w:t xml:space="preserve">, 1983/1967, p. 285). This is necessary, according to </w:t>
      </w:r>
      <w:proofErr w:type="spellStart"/>
      <w:r>
        <w:t>Bertin</w:t>
      </w:r>
      <w:proofErr w:type="spellEnd"/>
      <w:r>
        <w:t xml:space="preserve">, in order to adequately convey information. He goes on to say </w:t>
      </w:r>
      <w:r w:rsidRPr="00DB1248">
        <w:rPr>
          <w:rStyle w:val="StyleBoldUnderline"/>
        </w:rPr>
        <w:t>that "in order to simplify we categorize"</w:t>
      </w:r>
      <w:r>
        <w:t xml:space="preserve"> (p. 300). </w:t>
      </w:r>
      <w:r w:rsidRPr="00DB1248">
        <w:rPr>
          <w:rStyle w:val="StyleBoldUnderline"/>
        </w:rPr>
        <w:t>In the same ways that terrestrial cartographers categorize in order to simplify, cultural cartographers categorize people to simplify human existence through ordering and scaling. The danger is</w:t>
      </w:r>
      <w:r>
        <w:t xml:space="preserve">, and the result has been, that these categories have been taken to be real. </w:t>
      </w:r>
      <w:r w:rsidRPr="00DB1248">
        <w:rPr>
          <w:rStyle w:val="StyleBoldUnderline"/>
        </w:rPr>
        <w:t>We have taken the map to be the globe</w:t>
      </w:r>
    </w:p>
    <w:p w:rsidR="00664EE6" w:rsidRDefault="00664EE6" w:rsidP="00664EE6">
      <w:r>
        <w:t xml:space="preserve">If it is dangerous to simplify, then perhaps </w:t>
      </w:r>
      <w:r w:rsidRPr="00DB1248">
        <w:rPr>
          <w:rStyle w:val="StyleBoldUnderline"/>
        </w:rPr>
        <w:t xml:space="preserve">it will be necessary for educators, and for researchers, to </w:t>
      </w:r>
      <w:proofErr w:type="spellStart"/>
      <w:r w:rsidRPr="00DB1248">
        <w:rPr>
          <w:rStyle w:val="StyleBoldUnderline"/>
        </w:rPr>
        <w:t>complexify</w:t>
      </w:r>
      <w:proofErr w:type="spellEnd"/>
      <w:r w:rsidRPr="00DB1248">
        <w:rPr>
          <w:rStyle w:val="StyleBoldUnderline"/>
        </w:rPr>
        <w:t>, to create classrooms and understandings that are inherently and infinitely variable in meaning</w:t>
      </w:r>
      <w:r>
        <w:t xml:space="preserve">. Or, "...as Levi-Strauss once put it, to replace a complexity we don't understand with a complexity which we do" (Gregory &amp; </w:t>
      </w:r>
      <w:proofErr w:type="spellStart"/>
      <w:r>
        <w:t>Walford</w:t>
      </w:r>
      <w:proofErr w:type="spellEnd"/>
      <w:r>
        <w:t xml:space="preserve">, 1989, p. 2) </w:t>
      </w:r>
    </w:p>
    <w:p w:rsidR="00664EE6" w:rsidRDefault="00664EE6" w:rsidP="00664EE6"/>
    <w:p w:rsidR="00664EE6" w:rsidRDefault="00664EE6" w:rsidP="00664EE6"/>
    <w:p w:rsidR="00664EE6" w:rsidRDefault="00664EE6" w:rsidP="00664EE6">
      <w:pPr>
        <w:pStyle w:val="Heading4"/>
      </w:pPr>
      <w:r>
        <w:t>Purpose of debate/the ballot</w:t>
      </w:r>
    </w:p>
    <w:p w:rsidR="00664EE6" w:rsidRPr="00914574" w:rsidRDefault="00664EE6" w:rsidP="00664EE6">
      <w:pPr>
        <w:rPr>
          <w:rStyle w:val="StyleStyleBold12pt"/>
        </w:rPr>
      </w:pPr>
      <w:r w:rsidRPr="00914574">
        <w:rPr>
          <w:rStyle w:val="StyleStyleBold12pt"/>
        </w:rPr>
        <w:t xml:space="preserve">Smith, Eastern Michigan University Disabilities Associate Professor, 1999 </w:t>
      </w:r>
    </w:p>
    <w:p w:rsidR="00664EE6" w:rsidRPr="00072741" w:rsidRDefault="00664EE6" w:rsidP="00664EE6">
      <w:r w:rsidRPr="00072741">
        <w:t>[</w:t>
      </w:r>
      <w:r>
        <w:t>Phil</w:t>
      </w:r>
      <w:r w:rsidRPr="00072741">
        <w:t xml:space="preserve">, </w:t>
      </w:r>
      <w:proofErr w:type="gramStart"/>
      <w:r>
        <w:t>Summer</w:t>
      </w:r>
      <w:proofErr w:type="gramEnd"/>
      <w:r>
        <w:t xml:space="preserve"> 1999</w:t>
      </w:r>
      <w:r w:rsidRPr="00072741">
        <w:t xml:space="preserve">, “Drawing New Maps: A Radical Cartography of Developmental Disabilities,” </w:t>
      </w:r>
      <w:r>
        <w:t>American Educational Research Association</w:t>
      </w:r>
      <w:r w:rsidRPr="00072741">
        <w:t xml:space="preserve">, </w:t>
      </w:r>
      <w:r>
        <w:t>69: 2</w:t>
      </w:r>
      <w:r w:rsidRPr="00072741">
        <w:t xml:space="preserve">, page </w:t>
      </w:r>
      <w:r>
        <w:t xml:space="preserve">134-135, </w:t>
      </w:r>
      <w:r w:rsidRPr="00072741">
        <w:t>http://www.jstor.org/stable/1170672</w:t>
      </w:r>
      <w:r>
        <w:t xml:space="preserve">, </w:t>
      </w:r>
      <w:r w:rsidRPr="00072741">
        <w:t>Accessed: 01/07/2014</w:t>
      </w:r>
      <w:r>
        <w:t>, KMM</w:t>
      </w:r>
      <w:r w:rsidRPr="00072741">
        <w:t>]</w:t>
      </w:r>
    </w:p>
    <w:p w:rsidR="00664EE6" w:rsidRPr="00AC6DDB" w:rsidRDefault="00664EE6" w:rsidP="00664EE6"/>
    <w:p w:rsidR="00664EE6" w:rsidRDefault="00664EE6" w:rsidP="00664EE6">
      <w:r>
        <w:t>What are alternatives to these processes of labeling, categorizing, and separating? A number of thinkers have exposed maps of objective realism, from a variety of standpoints; while there is no clear consensus, and much disagreement, some of these have arrived in a landscape that critiques metaphors of the real, true, neutral, and objective (</w:t>
      </w:r>
      <w:proofErr w:type="spellStart"/>
      <w:r>
        <w:t>Gadamer</w:t>
      </w:r>
      <w:proofErr w:type="spellEnd"/>
      <w:r>
        <w:t xml:space="preserve">, 1959/1988; 1997; Giddens, 1981/ 1993; 1991/1993; Giroux, 1997; </w:t>
      </w:r>
      <w:proofErr w:type="spellStart"/>
      <w:r>
        <w:t>Habermas</w:t>
      </w:r>
      <w:proofErr w:type="spellEnd"/>
      <w:r>
        <w:t xml:space="preserve">, 1968/1971; Nagel, 1997; Putnam, 1983; 1988; </w:t>
      </w:r>
      <w:proofErr w:type="spellStart"/>
      <w:r>
        <w:t>Rorty</w:t>
      </w:r>
      <w:proofErr w:type="spellEnd"/>
      <w:r>
        <w:t>, 1979; 1996; Taylor, 1989). Philosopher Charles Taylor notes that "..</w:t>
      </w:r>
      <w:r w:rsidRPr="002F4620">
        <w:rPr>
          <w:rStyle w:val="StyleBoldUnderline"/>
        </w:rPr>
        <w:t>.ignorance can be cured by a good map"</w:t>
      </w:r>
      <w:r>
        <w:t xml:space="preserve"> (1989, p. 41), </w:t>
      </w:r>
      <w:r w:rsidRPr="002F4620">
        <w:rPr>
          <w:rStyle w:val="StyleBoldUnderline"/>
        </w:rPr>
        <w:t xml:space="preserve">but cultural and knowledge maps inherently leave some parts of the landscape off while accentuating </w:t>
      </w:r>
      <w:r w:rsidRPr="002F4620">
        <w:rPr>
          <w:rStyle w:val="StyleBoldUnderline"/>
        </w:rPr>
        <w:lastRenderedPageBreak/>
        <w:t>other parts of the social terrain</w:t>
      </w:r>
      <w:r>
        <w:t xml:space="preserve">. </w:t>
      </w:r>
      <w:proofErr w:type="spellStart"/>
      <w:r w:rsidRPr="002F4620">
        <w:rPr>
          <w:rStyle w:val="StyleBoldUnderline"/>
        </w:rPr>
        <w:t>Monosemic</w:t>
      </w:r>
      <w:proofErr w:type="spellEnd"/>
      <w:r w:rsidRPr="002F4620">
        <w:rPr>
          <w:rStyle w:val="StyleBoldUnderline"/>
        </w:rPr>
        <w:t xml:space="preserve"> metaphors are clearly at the foundation of research and educational cartography in Western countries. Critiques of these metaphors call for understanding the multiple ways in which we make maps of </w:t>
      </w:r>
      <w:r>
        <w:t xml:space="preserve">developmental and other </w:t>
      </w:r>
      <w:r w:rsidRPr="002F4620">
        <w:rPr>
          <w:rStyle w:val="StyleBoldUnderline"/>
        </w:rPr>
        <w:t>disabilities through institutional practices like special education and rehabilitation, rather than discovering their single, absolute, objective cultural location.</w:t>
      </w:r>
    </w:p>
    <w:p w:rsidR="00664EE6" w:rsidRDefault="00664EE6" w:rsidP="00664EE6">
      <w:r>
        <w:t xml:space="preserve">Special education in particular must step away from its positivist, eugenicist, </w:t>
      </w:r>
      <w:proofErr w:type="gramStart"/>
      <w:r>
        <w:t>scientist</w:t>
      </w:r>
      <w:proofErr w:type="gramEnd"/>
      <w:r>
        <w:t xml:space="preserve"> roots to explore the terrain of values that it inhabits, and instead interpret its dominating, privileged landscape as a textual map. </w:t>
      </w:r>
    </w:p>
    <w:p w:rsidR="00664EE6" w:rsidRDefault="00664EE6" w:rsidP="00664EE6">
      <w:r w:rsidRPr="002F4620">
        <w:rPr>
          <w:rStyle w:val="StyleBoldUnderline"/>
        </w:rPr>
        <w:t>These new cultural maps might be referred to as "</w:t>
      </w:r>
      <w:proofErr w:type="spellStart"/>
      <w:r w:rsidRPr="002F4620">
        <w:rPr>
          <w:rStyle w:val="StyleBoldUnderline"/>
        </w:rPr>
        <w:t>polysemic</w:t>
      </w:r>
      <w:proofErr w:type="spellEnd"/>
      <w:r w:rsidRPr="002F4620">
        <w:rPr>
          <w:rStyle w:val="StyleBoldUnderline"/>
        </w:rPr>
        <w:t>"</w:t>
      </w:r>
      <w:r>
        <w:t xml:space="preserve">, to use again the language of graphics described by Jacques </w:t>
      </w:r>
      <w:proofErr w:type="spellStart"/>
      <w:r>
        <w:t>Bertin</w:t>
      </w:r>
      <w:proofErr w:type="spellEnd"/>
      <w:r>
        <w:t xml:space="preserve">. That is, "...the meaning of the individual signs follows and is deduced from consideration of the collection of signs. </w:t>
      </w:r>
      <w:proofErr w:type="gramStart"/>
      <w:r>
        <w:t>Signification becomes subjective and thus debatable" (</w:t>
      </w:r>
      <w:proofErr w:type="spellStart"/>
      <w:r>
        <w:t>Bertin</w:t>
      </w:r>
      <w:proofErr w:type="spellEnd"/>
      <w:r>
        <w:t>, 1983/1967, p.2).</w:t>
      </w:r>
      <w:proofErr w:type="gramEnd"/>
      <w:r>
        <w:t xml:space="preserve"> </w:t>
      </w:r>
      <w:r w:rsidRPr="002F4620">
        <w:rPr>
          <w:rStyle w:val="StyleBoldUnderline"/>
        </w:rPr>
        <w:t>Such maps accentuate complexity and confusion; they are fuzzy, not precise, inconclusive, interpretive, never final</w:t>
      </w:r>
      <w:r>
        <w:t xml:space="preserve"> (</w:t>
      </w:r>
      <w:proofErr w:type="spellStart"/>
      <w:r>
        <w:t>Gadamer</w:t>
      </w:r>
      <w:proofErr w:type="spellEnd"/>
      <w:r>
        <w:t xml:space="preserve">, 1997). </w:t>
      </w:r>
      <w:r w:rsidRPr="002F4620">
        <w:rPr>
          <w:rStyle w:val="StyleBoldUnderline"/>
        </w:rPr>
        <w:t xml:space="preserve">They will be made by cultural cartographers who recognize that </w:t>
      </w:r>
      <w:proofErr w:type="spellStart"/>
      <w:r w:rsidRPr="002F4620">
        <w:rPr>
          <w:rStyle w:val="StyleBoldUnderline"/>
        </w:rPr>
        <w:t>monosemic</w:t>
      </w:r>
      <w:proofErr w:type="spellEnd"/>
      <w:r w:rsidRPr="002F4620">
        <w:rPr>
          <w:rStyle w:val="StyleBoldUnderline"/>
        </w:rPr>
        <w:t xml:space="preserve"> maps create through their planar transpositions inevitable deformations. Rather than lying in a single plane, perhaps they will be three-dimensional globes.</w:t>
      </w:r>
    </w:p>
    <w:p w:rsidR="00664EE6" w:rsidRDefault="00664EE6" w:rsidP="00664EE6">
      <w:proofErr w:type="spellStart"/>
      <w:r w:rsidRPr="002F4620">
        <w:rPr>
          <w:rStyle w:val="StyleBoldUnderline"/>
        </w:rPr>
        <w:t>Polysemic</w:t>
      </w:r>
      <w:proofErr w:type="spellEnd"/>
      <w:r w:rsidRPr="002F4620">
        <w:rPr>
          <w:rStyle w:val="StyleBoldUnderline"/>
        </w:rPr>
        <w:t xml:space="preserve"> educational practices will rely on moral arguments for the necessity of inclusive maps</w:t>
      </w:r>
      <w:r>
        <w:t xml:space="preserve"> (</w:t>
      </w:r>
      <w:proofErr w:type="spellStart"/>
      <w:r>
        <w:t>Kliewer</w:t>
      </w:r>
      <w:proofErr w:type="spellEnd"/>
      <w:r>
        <w:t xml:space="preserve">, 1998). This will be </w:t>
      </w:r>
      <w:r w:rsidRPr="002F4620">
        <w:rPr>
          <w:rStyle w:val="StyleBoldUnderline"/>
        </w:rPr>
        <w:t>a cultural cartography in which</w:t>
      </w:r>
      <w:r>
        <w:t xml:space="preserve">, to use Gomez-Pena's (1997) poetic metaphor, </w:t>
      </w:r>
      <w:r w:rsidRPr="002F4620">
        <w:rPr>
          <w:rStyle w:val="StyleBoldUnderline"/>
        </w:rPr>
        <w:t>there are no centers, only edges.</w:t>
      </w:r>
      <w:r>
        <w:t xml:space="preserve"> Steven Taylor has insisted that: ...people labeled mentally retarded must be permitted to speak for themselves. </w:t>
      </w:r>
      <w:r w:rsidRPr="002F4620">
        <w:rPr>
          <w:rStyle w:val="StyleBoldUnderline"/>
        </w:rPr>
        <w:t>The culture of academe, with its emphasis on literacy and intellectual skills, poses obstacles to the participation of people so labeled..</w:t>
      </w:r>
      <w:r>
        <w:t>. We must find creative ways of involving people labeled mentally retarded in our work... (1996, p. 13).</w:t>
      </w:r>
    </w:p>
    <w:p w:rsidR="00664EE6" w:rsidRDefault="00664EE6" w:rsidP="00664EE6">
      <w:r w:rsidRPr="002F4620">
        <w:rPr>
          <w:rStyle w:val="Emphasis"/>
        </w:rPr>
        <w:t xml:space="preserve">This essential remapping of research, academy, and educational institutions (at all levels) will be a marker of the success and acceptance of a new </w:t>
      </w:r>
      <w:proofErr w:type="spellStart"/>
      <w:r w:rsidRPr="002F4620">
        <w:rPr>
          <w:rStyle w:val="Emphasis"/>
        </w:rPr>
        <w:t>polysemic</w:t>
      </w:r>
      <w:proofErr w:type="spellEnd"/>
      <w:r w:rsidRPr="002F4620">
        <w:rPr>
          <w:rStyle w:val="Emphasis"/>
        </w:rPr>
        <w:t xml:space="preserve"> cartography</w:t>
      </w:r>
      <w:r>
        <w:t xml:space="preserve">. It is a project that has already begun, although not necessarily in ways traditionally accepted in academic discourse. </w:t>
      </w:r>
      <w:r w:rsidRPr="002F4620">
        <w:rPr>
          <w:rStyle w:val="StyleBoldUnderline"/>
        </w:rPr>
        <w:t>People with developmental disabilities are beginning to describe what it has been like to live in the margins, and to explore what it means to be border-crossers</w:t>
      </w:r>
      <w:r>
        <w:t xml:space="preserve"> (Crossley &amp; McDonald, 1980/1984; </w:t>
      </w:r>
      <w:proofErr w:type="spellStart"/>
      <w:r>
        <w:t>Grandin</w:t>
      </w:r>
      <w:proofErr w:type="spellEnd"/>
      <w:r>
        <w:t xml:space="preserve">, 1986; 1996; Kingsley &amp; Levitz, 1994; Williams, 1992; 1994; 1996). Birger </w:t>
      </w:r>
      <w:proofErr w:type="spellStart"/>
      <w:r w:rsidRPr="002F4620">
        <w:rPr>
          <w:rStyle w:val="StyleBoldUnderline"/>
        </w:rPr>
        <w:t>Sellin</w:t>
      </w:r>
      <w:proofErr w:type="spellEnd"/>
      <w:r w:rsidRPr="002F4620">
        <w:rPr>
          <w:rStyle w:val="StyleBoldUnderline"/>
        </w:rPr>
        <w:t>, a man with autism, speaks for many in his poetry:</w:t>
      </w:r>
      <w:r w:rsidRPr="005E0771">
        <w:t xml:space="preserve"> </w:t>
      </w:r>
    </w:p>
    <w:p w:rsidR="00664EE6" w:rsidRPr="002F4620" w:rsidRDefault="00664EE6" w:rsidP="00664EE6">
      <w:pPr>
        <w:rPr>
          <w:rStyle w:val="StyleBoldUnderline"/>
        </w:rPr>
      </w:pPr>
      <w:proofErr w:type="gramStart"/>
      <w:r w:rsidRPr="002F4620">
        <w:rPr>
          <w:rStyle w:val="StyleBoldUnderline"/>
        </w:rPr>
        <w:t>we</w:t>
      </w:r>
      <w:proofErr w:type="gramEnd"/>
      <w:r w:rsidRPr="002F4620">
        <w:rPr>
          <w:rStyle w:val="StyleBoldUnderline"/>
        </w:rPr>
        <w:t xml:space="preserve"> want people to hear us and give us somewhere </w:t>
      </w:r>
    </w:p>
    <w:p w:rsidR="00664EE6" w:rsidRPr="002F4620" w:rsidRDefault="00664EE6" w:rsidP="00664EE6">
      <w:pPr>
        <w:rPr>
          <w:rStyle w:val="StyleBoldUnderline"/>
        </w:rPr>
      </w:pPr>
      <w:proofErr w:type="gramStart"/>
      <w:r w:rsidRPr="002F4620">
        <w:rPr>
          <w:rStyle w:val="StyleBoldUnderline"/>
        </w:rPr>
        <w:t>we</w:t>
      </w:r>
      <w:proofErr w:type="gramEnd"/>
      <w:r w:rsidRPr="002F4620">
        <w:rPr>
          <w:rStyle w:val="StyleBoldUnderline"/>
        </w:rPr>
        <w:t xml:space="preserve"> can live among all of you </w:t>
      </w:r>
    </w:p>
    <w:p w:rsidR="00664EE6" w:rsidRPr="002F4620" w:rsidRDefault="00664EE6" w:rsidP="00664EE6">
      <w:pPr>
        <w:rPr>
          <w:b/>
          <w:u w:val="single"/>
        </w:rPr>
      </w:pPr>
      <w:proofErr w:type="gramStart"/>
      <w:r w:rsidRPr="002F4620">
        <w:rPr>
          <w:rStyle w:val="StyleBoldUnderline"/>
        </w:rPr>
        <w:t>live</w:t>
      </w:r>
      <w:proofErr w:type="gramEnd"/>
      <w:r w:rsidRPr="002F4620">
        <w:rPr>
          <w:rStyle w:val="StyleBoldUnderline"/>
        </w:rPr>
        <w:t xml:space="preserve"> a life in this society (1995, p. v)</w:t>
      </w:r>
    </w:p>
    <w:p w:rsidR="00664EE6" w:rsidRDefault="00664EE6" w:rsidP="00664EE6"/>
    <w:p w:rsidR="00664EE6" w:rsidRDefault="00664EE6" w:rsidP="00664EE6"/>
    <w:p w:rsidR="00664EE6" w:rsidRDefault="00664EE6" w:rsidP="00664EE6">
      <w:pPr>
        <w:pStyle w:val="Heading4"/>
      </w:pPr>
      <w:r>
        <w:t>AT framework/ Performance good</w:t>
      </w:r>
    </w:p>
    <w:p w:rsidR="00664EE6" w:rsidRPr="00914574" w:rsidRDefault="00664EE6" w:rsidP="00664EE6">
      <w:pPr>
        <w:rPr>
          <w:rStyle w:val="StyleStyleBold12pt"/>
        </w:rPr>
      </w:pPr>
      <w:r w:rsidRPr="00914574">
        <w:rPr>
          <w:rStyle w:val="StyleStyleBold12pt"/>
        </w:rPr>
        <w:t xml:space="preserve">Smith, Eastern Michigan University Disabilities Associate Professor, 1999 </w:t>
      </w:r>
    </w:p>
    <w:p w:rsidR="00664EE6" w:rsidRPr="00072741" w:rsidRDefault="00664EE6" w:rsidP="00664EE6">
      <w:r w:rsidRPr="00072741">
        <w:t>[</w:t>
      </w:r>
      <w:r>
        <w:t>Phil</w:t>
      </w:r>
      <w:r w:rsidRPr="00072741">
        <w:t xml:space="preserve">, </w:t>
      </w:r>
      <w:proofErr w:type="gramStart"/>
      <w:r>
        <w:t>Summer</w:t>
      </w:r>
      <w:proofErr w:type="gramEnd"/>
      <w:r>
        <w:t xml:space="preserve"> 1999</w:t>
      </w:r>
      <w:r w:rsidRPr="00072741">
        <w:t xml:space="preserve">, “Drawing New Maps: A Radical Cartography of Developmental Disabilities,” </w:t>
      </w:r>
      <w:r>
        <w:t>American Educational Research Association</w:t>
      </w:r>
      <w:r w:rsidRPr="00072741">
        <w:t xml:space="preserve">, </w:t>
      </w:r>
      <w:r>
        <w:t>69: 2</w:t>
      </w:r>
      <w:r w:rsidRPr="00072741">
        <w:t xml:space="preserve">, page </w:t>
      </w:r>
      <w:r>
        <w:t xml:space="preserve">135, </w:t>
      </w:r>
      <w:r w:rsidRPr="00072741">
        <w:t>http://www.jstor.org/stable/1170672</w:t>
      </w:r>
      <w:r>
        <w:t xml:space="preserve">, </w:t>
      </w:r>
      <w:r w:rsidRPr="00072741">
        <w:t>Accessed: 01/07/2014</w:t>
      </w:r>
      <w:r>
        <w:t>, KMM</w:t>
      </w:r>
      <w:r w:rsidRPr="00072741">
        <w:t>]</w:t>
      </w:r>
    </w:p>
    <w:p w:rsidR="00664EE6" w:rsidRPr="00AC6DDB" w:rsidRDefault="00664EE6" w:rsidP="00664EE6"/>
    <w:p w:rsidR="00664EE6" w:rsidRPr="00065415" w:rsidRDefault="00664EE6" w:rsidP="00664EE6">
      <w:r>
        <w:t>Some argue, however, whether these voices are given sufficient attention in professional discourse (</w:t>
      </w:r>
      <w:proofErr w:type="spellStart"/>
      <w:r>
        <w:t>Biklen</w:t>
      </w:r>
      <w:proofErr w:type="spellEnd"/>
      <w:r>
        <w:t xml:space="preserve">, 1997; Danforth, 1997a; 1997b; </w:t>
      </w:r>
      <w:proofErr w:type="spellStart"/>
      <w:r>
        <w:t>Kleinert</w:t>
      </w:r>
      <w:proofErr w:type="spellEnd"/>
      <w:r>
        <w:t>, 1997). Perhaps, then, the most important change needed in current educational cartography is changing that discourse, seeing it as a process of interpretation, not discovery. Sibley puts this in terms of overcoming our fear of the Other: "...</w:t>
      </w:r>
      <w:r w:rsidRPr="002F4620">
        <w:rPr>
          <w:rStyle w:val="StyleBoldUnderline"/>
        </w:rPr>
        <w:t>I see the question of making human geography radical and emancipatory partly as a question of getting close to other people, listening to them, making way for them"</w:t>
      </w:r>
      <w:r>
        <w:t xml:space="preserve"> (1995, p. 184). </w:t>
      </w:r>
      <w:r w:rsidRPr="002F4620">
        <w:rPr>
          <w:rStyle w:val="StyleBoldUnderline"/>
        </w:rPr>
        <w:t xml:space="preserve">Educators and researchers alike must begin to listen to the narratives of others, and by that listening begin to tell a new narrative </w:t>
      </w:r>
      <w:r w:rsidRPr="002F4620">
        <w:rPr>
          <w:rStyle w:val="StyleBoldUnderline"/>
        </w:rPr>
        <w:lastRenderedPageBreak/>
        <w:t xml:space="preserve">about </w:t>
      </w:r>
      <w:proofErr w:type="gramStart"/>
      <w:r w:rsidRPr="002F4620">
        <w:rPr>
          <w:rStyle w:val="StyleBoldUnderline"/>
        </w:rPr>
        <w:t>themselves</w:t>
      </w:r>
      <w:proofErr w:type="gramEnd"/>
      <w:r w:rsidRPr="002F4620">
        <w:rPr>
          <w:rStyle w:val="StyleBoldUnderline"/>
        </w:rPr>
        <w:t xml:space="preserve"> that includes these others in their story</w:t>
      </w:r>
      <w:r>
        <w:t xml:space="preserve"> (Taylor, 1989). These narratives will be counter to what Bernstein calls ideational mimesis, </w:t>
      </w:r>
      <w:proofErr w:type="gramStart"/>
      <w:r>
        <w:t>an</w:t>
      </w:r>
      <w:proofErr w:type="gramEnd"/>
      <w:r>
        <w:t xml:space="preserve"> "...epistemological positivism about the representation of ideas" (1997, Paragraph 6). </w:t>
      </w:r>
      <w:r w:rsidRPr="002F4620">
        <w:rPr>
          <w:rStyle w:val="StyleBoldUnderline"/>
        </w:rPr>
        <w:t>They will, perhaps, seem less like science and more like art.</w:t>
      </w:r>
      <w:r>
        <w:t xml:space="preserve"> </w:t>
      </w:r>
      <w:r w:rsidRPr="002F4620">
        <w:rPr>
          <w:rStyle w:val="StyleBoldUnderline"/>
        </w:rPr>
        <w:t>Research texts may look more like poetry or short story, like fiction or performance, as they seek to represent border experiences rather than those at the cente</w:t>
      </w:r>
      <w:r>
        <w:t xml:space="preserve">r (Smith, 1999). And, clearly, research texts and </w:t>
      </w:r>
      <w:r w:rsidRPr="002F4620">
        <w:rPr>
          <w:rStyle w:val="StyleBoldUnderline"/>
        </w:rPr>
        <w:t>educational practice will need to include the voices of people with developmental and other disabilities, not as token representatives, but as real and valued colleagues.</w:t>
      </w:r>
    </w:p>
    <w:p w:rsidR="00664EE6" w:rsidRDefault="00C3005B" w:rsidP="00C3005B">
      <w:pPr>
        <w:pStyle w:val="Heading3"/>
      </w:pPr>
      <w:r>
        <w:lastRenderedPageBreak/>
        <w:t>AT: Borderlands Metaphor Bad</w:t>
      </w:r>
    </w:p>
    <w:p w:rsidR="00C3005B" w:rsidRDefault="00C3005B" w:rsidP="00C3005B"/>
    <w:p w:rsidR="00C3005B" w:rsidRPr="00A16FCB" w:rsidRDefault="00C3005B" w:rsidP="00C3005B">
      <w:pPr>
        <w:pStyle w:val="Heading4"/>
      </w:pPr>
      <w:r w:rsidRPr="00A16FCB">
        <w:t xml:space="preserve">The borderlands exists wherever two or more cultures collide whether along physical border cities or psychological and </w:t>
      </w:r>
      <w:proofErr w:type="spellStart"/>
      <w:r w:rsidRPr="00A16FCB">
        <w:t>spacially</w:t>
      </w:r>
      <w:proofErr w:type="spellEnd"/>
      <w:r w:rsidRPr="00A16FCB">
        <w:t xml:space="preserve">. </w:t>
      </w:r>
    </w:p>
    <w:p w:rsidR="00C3005B" w:rsidRPr="00C3005B" w:rsidRDefault="00C3005B" w:rsidP="00C3005B">
      <w:pPr>
        <w:rPr>
          <w:rStyle w:val="StyleStyleBold12pt"/>
        </w:rPr>
      </w:pPr>
      <w:proofErr w:type="spellStart"/>
      <w:r w:rsidRPr="00C3005B">
        <w:rPr>
          <w:rStyle w:val="StyleStyleBold12pt"/>
        </w:rPr>
        <w:t>Hames</w:t>
      </w:r>
      <w:proofErr w:type="spellEnd"/>
      <w:r w:rsidRPr="00C3005B">
        <w:rPr>
          <w:rStyle w:val="StyleStyleBold12pt"/>
        </w:rPr>
        <w:t xml:space="preserve">-Garcia, Associate Professor of Ethnic Studies Education, 2000 </w:t>
      </w:r>
    </w:p>
    <w:p w:rsidR="00C3005B" w:rsidRPr="00C3005B" w:rsidRDefault="00C3005B" w:rsidP="00C3005B">
      <w:r w:rsidRPr="00C3005B">
        <w:t xml:space="preserve">(Michael, “How to Tell a Mestizo from an </w:t>
      </w:r>
      <w:proofErr w:type="spellStart"/>
      <w:r w:rsidRPr="00C3005B">
        <w:t>Enchirito</w:t>
      </w:r>
      <w:proofErr w:type="spellEnd"/>
      <w:r w:rsidRPr="00C3005B">
        <w:t>: Colonialism and National Culture in the Borderlands,” Diacritics, Volume: 30(4), p. 114)</w:t>
      </w:r>
    </w:p>
    <w:p w:rsidR="00C3005B" w:rsidRPr="00A16FCB" w:rsidRDefault="00C3005B" w:rsidP="00C3005B"/>
    <w:p w:rsidR="00C3005B" w:rsidRPr="00C3005B" w:rsidRDefault="00C3005B" w:rsidP="00C3005B">
      <w:pPr>
        <w:pStyle w:val="card"/>
        <w:ind w:left="0"/>
      </w:pPr>
      <w:r w:rsidRPr="00C3005B">
        <w:t xml:space="preserve">Additionally, whereas a strict, territory-based nationalism can be an obstacle when trying to work, for example, with Filipino workers to unionize vineyards (what does one do with an Asian in </w:t>
      </w:r>
      <w:proofErr w:type="spellStart"/>
      <w:r w:rsidRPr="00C3005B">
        <w:t>Aztlán</w:t>
      </w:r>
      <w:proofErr w:type="spellEnd"/>
      <w:r w:rsidRPr="00C3005B">
        <w:t xml:space="preserve">?), </w:t>
      </w:r>
      <w:proofErr w:type="spellStart"/>
      <w:r w:rsidRPr="00C3005B">
        <w:t>Anzaldúa’s</w:t>
      </w:r>
      <w:proofErr w:type="spellEnd"/>
      <w:r w:rsidRPr="001B13CD">
        <w:rPr>
          <w:rFonts w:cs="Times-Roman"/>
          <w:sz w:val="16"/>
        </w:rPr>
        <w:t xml:space="preserve"> </w:t>
      </w:r>
      <w:r w:rsidRPr="00C3005B">
        <w:rPr>
          <w:rStyle w:val="StyleBoldUnderline"/>
        </w:rPr>
        <w:t xml:space="preserve">Borderlands, present “wherever two or more cultures edge each other,” allow for a framework of cooperation between “los </w:t>
      </w:r>
      <w:proofErr w:type="spellStart"/>
      <w:r w:rsidRPr="00C3005B">
        <w:rPr>
          <w:rStyle w:val="StyleBoldUnderline"/>
        </w:rPr>
        <w:t>atravesados</w:t>
      </w:r>
      <w:proofErr w:type="spellEnd"/>
      <w:r w:rsidRPr="00C3005B">
        <w:rPr>
          <w:rStyle w:val="StyleBoldUnderline"/>
        </w:rPr>
        <w:t xml:space="preserve">” (border crossers). The oppressed, whether citizens of </w:t>
      </w:r>
      <w:proofErr w:type="spellStart"/>
      <w:r w:rsidRPr="00C3005B">
        <w:rPr>
          <w:rStyle w:val="StyleBoldUnderline"/>
        </w:rPr>
        <w:t>Aztlán</w:t>
      </w:r>
      <w:proofErr w:type="spellEnd"/>
      <w:r w:rsidRPr="00C3005B">
        <w:rPr>
          <w:rStyle w:val="StyleBoldUnderline"/>
        </w:rPr>
        <w:t xml:space="preserve"> or not, are all inhabitants of the Borderlands.</w:t>
      </w:r>
      <w:r w:rsidRPr="001B13CD">
        <w:rPr>
          <w:rFonts w:cs="Times-Roman"/>
          <w:sz w:val="16"/>
        </w:rPr>
        <w:t xml:space="preserve"> </w:t>
      </w:r>
      <w:r w:rsidRPr="00C3005B">
        <w:t>In Borderlands, “mestiza consciousness” ties itself through various referents to the knowledge of Chicana and Mexican women. In this way, as with</w:t>
      </w:r>
      <w:r w:rsidRPr="001B13CD">
        <w:rPr>
          <w:rFonts w:ascii="Helvetica" w:hAnsi="Helvetica" w:cs="Helvetica"/>
          <w:sz w:val="16"/>
        </w:rPr>
        <w:t xml:space="preserve"> </w:t>
      </w:r>
      <w:r w:rsidRPr="00C3005B">
        <w:rPr>
          <w:rStyle w:val="StyleBoldUnderline"/>
        </w:rPr>
        <w:t>the borderlands</w:t>
      </w:r>
      <w:r w:rsidRPr="001B13CD">
        <w:rPr>
          <w:rFonts w:cs="Times-Roman"/>
          <w:sz w:val="16"/>
        </w:rPr>
        <w:t xml:space="preserve">, </w:t>
      </w:r>
      <w:r w:rsidRPr="00C3005B">
        <w:t xml:space="preserve">there always remains an original source for </w:t>
      </w:r>
      <w:proofErr w:type="spellStart"/>
      <w:r w:rsidRPr="00C3005B">
        <w:t>Anzaldúa’s</w:t>
      </w:r>
      <w:proofErr w:type="spellEnd"/>
      <w:r w:rsidRPr="00C3005B">
        <w:t xml:space="preserve"> </w:t>
      </w:r>
      <w:r w:rsidRPr="00C3005B">
        <w:rPr>
          <w:rStyle w:val="StyleBoldUnderline"/>
        </w:rPr>
        <w:t>work in the material existence of a specific population</w:t>
      </w:r>
      <w:r w:rsidRPr="001B13CD">
        <w:rPr>
          <w:rFonts w:cs="Times-Roman"/>
          <w:sz w:val="16"/>
        </w:rPr>
        <w:t xml:space="preserve">. For </w:t>
      </w:r>
      <w:proofErr w:type="spellStart"/>
      <w:r w:rsidRPr="001B13CD">
        <w:rPr>
          <w:rFonts w:cs="Times-Roman"/>
          <w:sz w:val="16"/>
        </w:rPr>
        <w:t>Anzaldúa</w:t>
      </w:r>
      <w:proofErr w:type="spellEnd"/>
      <w:r w:rsidRPr="001B13CD">
        <w:rPr>
          <w:rFonts w:cs="Times-Roman"/>
          <w:sz w:val="16"/>
        </w:rPr>
        <w:t xml:space="preserve">, </w:t>
      </w:r>
      <w:r w:rsidRPr="00C3005B">
        <w:rPr>
          <w:rStyle w:val="StyleBoldUnderline"/>
        </w:rPr>
        <w:t>it has always been important to address an audience beyond a single national, ethnic, sexual, or gender group</w:t>
      </w:r>
      <w:r w:rsidRPr="001B13CD">
        <w:rPr>
          <w:rFonts w:cs="Times-Roman"/>
          <w:sz w:val="16"/>
        </w:rPr>
        <w:t xml:space="preserve">, </w:t>
      </w:r>
      <w:r w:rsidRPr="00C3005B">
        <w:t xml:space="preserve">yet she notes in a 1982 interview that </w:t>
      </w:r>
      <w:r w:rsidRPr="00C3005B">
        <w:rPr>
          <w:rStyle w:val="StyleBoldUnderline"/>
        </w:rPr>
        <w:t>she finds the best way to do this is to write “very concretely about particulars”</w:t>
      </w:r>
      <w:r w:rsidRPr="001B13CD">
        <w:rPr>
          <w:rFonts w:cs="Times-Roman"/>
          <w:sz w:val="16"/>
        </w:rPr>
        <w:t xml:space="preserve"> [</w:t>
      </w:r>
      <w:r w:rsidRPr="00C3005B">
        <w:t>Interviews 60]. She alternates this concrete, particular writing with a more prophetic, mythic mode. In these other passages, she elaborates</w:t>
      </w:r>
      <w:r w:rsidRPr="001B13CD">
        <w:rPr>
          <w:rFonts w:cs="Times-Roman"/>
          <w:sz w:val="16"/>
        </w:rPr>
        <w:t xml:space="preserve"> </w:t>
      </w:r>
      <w:r w:rsidRPr="00C3005B">
        <w:rPr>
          <w:rStyle w:val="StyleBoldUnderline"/>
        </w:rPr>
        <w:t>a mythology that can be tailored to concrete existence</w:t>
      </w:r>
      <w:r w:rsidRPr="001B13CD">
        <w:rPr>
          <w:rFonts w:cs="Times-Roman"/>
          <w:sz w:val="16"/>
        </w:rPr>
        <w:t xml:space="preserve">, however, as she describes in a later interview: </w:t>
      </w:r>
      <w:r w:rsidRPr="00C3005B">
        <w:t xml:space="preserve">“A lot of times I will start with a cultural figure from the precolonial: </w:t>
      </w:r>
      <w:proofErr w:type="spellStart"/>
      <w:r w:rsidRPr="00C3005B">
        <w:t>Coatlicue</w:t>
      </w:r>
      <w:proofErr w:type="spellEnd"/>
      <w:r w:rsidRPr="00C3005B">
        <w:t xml:space="preserve">, or la </w:t>
      </w:r>
      <w:proofErr w:type="spellStart"/>
      <w:r w:rsidRPr="00C3005B">
        <w:t>Llorona</w:t>
      </w:r>
      <w:proofErr w:type="spellEnd"/>
      <w:r w:rsidRPr="00C3005B">
        <w:t xml:space="preserve">. Then I look at the experience in 1997 that Chicanos and Chicanas are going through, and I try to see a connection to what was going on </w:t>
      </w:r>
      <w:proofErr w:type="spellStart"/>
      <w:r w:rsidRPr="00C3005B">
        <w:t>then</w:t>
      </w:r>
      <w:proofErr w:type="spellEnd"/>
      <w:r w:rsidRPr="00C3005B">
        <w:t>” [Lunsford 17].</w:t>
      </w:r>
    </w:p>
    <w:p w:rsidR="00C3005B" w:rsidRPr="00C3005B" w:rsidRDefault="00C3005B" w:rsidP="00C3005B"/>
    <w:p w:rsidR="000022F2" w:rsidRDefault="00AF026F" w:rsidP="00AF026F">
      <w:pPr>
        <w:pStyle w:val="Heading1"/>
      </w:pPr>
      <w:r>
        <w:lastRenderedPageBreak/>
        <w:t>Cartography of Debate Neg</w:t>
      </w:r>
    </w:p>
    <w:p w:rsidR="005E407B" w:rsidRDefault="005E407B" w:rsidP="005E407B"/>
    <w:p w:rsidR="005E407B" w:rsidRDefault="005E407B" w:rsidP="005E407B">
      <w:pPr>
        <w:pStyle w:val="Heading3"/>
      </w:pPr>
      <w:r>
        <w:lastRenderedPageBreak/>
        <w:t>AT Social Construction</w:t>
      </w:r>
    </w:p>
    <w:p w:rsidR="00316F9A" w:rsidRPr="00316F9A" w:rsidRDefault="00316F9A" w:rsidP="00316F9A"/>
    <w:p w:rsidR="005E407B" w:rsidRPr="008F5C09" w:rsidRDefault="005E407B" w:rsidP="005E407B">
      <w:pPr>
        <w:pStyle w:val="Heading4"/>
      </w:pPr>
      <w:r w:rsidRPr="008F5C09">
        <w:t>Claims of “social construction” ignore the specific validation processes that tie theories to objective reality—the only alternative is unverifiable and equally constructed.</w:t>
      </w:r>
    </w:p>
    <w:p w:rsidR="005E407B" w:rsidRDefault="005E407B" w:rsidP="005E407B">
      <w:pPr>
        <w:rPr>
          <w:rStyle w:val="StyleBoldUnderline"/>
          <w:sz w:val="16"/>
        </w:rPr>
      </w:pPr>
      <w:r>
        <w:rPr>
          <w:rStyle w:val="StyleStyleBold12pt"/>
        </w:rPr>
        <w:t xml:space="preserve">Dr. </w:t>
      </w:r>
      <w:r w:rsidRPr="008F5C09">
        <w:rPr>
          <w:rStyle w:val="StyleStyleBold12pt"/>
        </w:rPr>
        <w:t>Sowell</w:t>
      </w:r>
      <w:r>
        <w:rPr>
          <w:rStyle w:val="StyleStyleBold12pt"/>
        </w:rPr>
        <w:t>,</w:t>
      </w:r>
      <w:r w:rsidRPr="008F5C09">
        <w:rPr>
          <w:rStyle w:val="StyleStyleBold12pt"/>
        </w:rPr>
        <w:t xml:space="preserve"> </w:t>
      </w:r>
      <w:r>
        <w:rPr>
          <w:rStyle w:val="StyleStyleBold12pt"/>
        </w:rPr>
        <w:t xml:space="preserve">Stanford Hoover Institution Senior Fellow, </w:t>
      </w:r>
      <w:r w:rsidRPr="008F5C09">
        <w:rPr>
          <w:rStyle w:val="StyleStyleBold12pt"/>
        </w:rPr>
        <w:t>10</w:t>
      </w:r>
    </w:p>
    <w:p w:rsidR="005E407B" w:rsidRPr="004C2694" w:rsidRDefault="005E407B" w:rsidP="005E407B">
      <w:pPr>
        <w:rPr>
          <w:rStyle w:val="StyleBoldUnderline"/>
          <w:sz w:val="16"/>
        </w:rPr>
      </w:pPr>
      <w:r w:rsidRPr="008F5C09">
        <w:t xml:space="preserve">(Thomas, Ph.D., Senior Fellow at the Hoover Institution at Stanford, graduated from Harvard and received doctorate at </w:t>
      </w:r>
      <w:proofErr w:type="spellStart"/>
      <w:r w:rsidRPr="008F5C09">
        <w:t>UChicago</w:t>
      </w:r>
      <w:proofErr w:type="spellEnd"/>
      <w:r w:rsidRPr="008F5C09">
        <w:t xml:space="preserve"> in economics, “Intellectuals and Society”, </w:t>
      </w:r>
      <w:proofErr w:type="spellStart"/>
      <w:r w:rsidRPr="008F5C09">
        <w:t>loc</w:t>
      </w:r>
      <w:proofErr w:type="spellEnd"/>
      <w:r w:rsidRPr="008F5C09">
        <w:t xml:space="preserve"> 2732-56, kindle, </w:t>
      </w:r>
      <w:r>
        <w:t>AA</w:t>
      </w:r>
      <w:r w:rsidRPr="008F5C09">
        <w:t>)</w:t>
      </w:r>
    </w:p>
    <w:p w:rsidR="005E407B" w:rsidRPr="004C2694" w:rsidRDefault="005E407B" w:rsidP="005E407B">
      <w:pPr>
        <w:rPr>
          <w:rStyle w:val="StyleBoldUnderline"/>
        </w:rPr>
      </w:pPr>
    </w:p>
    <w:p w:rsidR="005E407B" w:rsidRPr="008F5C09" w:rsidRDefault="005E407B" w:rsidP="005E407B">
      <w:r w:rsidRPr="002D6863">
        <w:rPr>
          <w:rStyle w:val="StyleBoldUnderline"/>
        </w:rPr>
        <w:t>The seeming sophistication of the notion that all reality is “socially constructed</w:t>
      </w:r>
      <w:r w:rsidRPr="002D6863">
        <w:t>” has a superficial plausibility but it</w:t>
      </w:r>
      <w:r w:rsidRPr="002D6863">
        <w:rPr>
          <w:rStyle w:val="StyleBoldUnderline"/>
          <w:sz w:val="16"/>
        </w:rPr>
        <w:t xml:space="preserve"> </w:t>
      </w:r>
      <w:r w:rsidRPr="002D6863">
        <w:rPr>
          <w:rStyle w:val="StyleBoldUnderline"/>
        </w:rPr>
        <w:t>ignores the various validation processes which test those constructions. Much of what is said to be socially “constructed” has been in fact socially evolved over the generations and socially validated by experience.</w:t>
      </w:r>
      <w:r w:rsidRPr="002D6863">
        <w:rPr>
          <w:rStyle w:val="StyleBoldUnderline"/>
          <w:sz w:val="16"/>
        </w:rPr>
        <w:t xml:space="preserve"> </w:t>
      </w:r>
      <w:r w:rsidRPr="002D6863">
        <w:rPr>
          <w:rStyle w:val="StyleBoldUnderline"/>
        </w:rPr>
        <w:t>Much of what many among the intelligentsia propose to replace it with is in fact constructed—that is, created deliberately at a given time and place—and with no validation beyond the consensus of like-minded peers. If facts, logic, and scientific procedures are all just arbitrary “socially constructed” notions, then all that is left is consensus</w:t>
      </w:r>
      <w:r w:rsidRPr="002D6863">
        <w:t xml:space="preserve">—more specifically peer consensus, the kind of consensus that matters to adolescents or </w:t>
      </w:r>
      <w:proofErr w:type="gramStart"/>
      <w:r w:rsidRPr="002D6863">
        <w:t>to</w:t>
      </w:r>
      <w:proofErr w:type="gramEnd"/>
      <w:r w:rsidRPr="002D6863">
        <w:t xml:space="preserve"> many among the intelligentsia. In a very limited sense, reality is indeed constructed by human beings. Even the world that we see around us is ultimately constructed inside our brains from two very small patches of light falling on our retinas. Like images seen in the back of a view camera, the image of the world in the back of our eyes is upside down. Our brain turns it right side up and reconciles the differences between the </w:t>
      </w:r>
      <w:proofErr w:type="gramStart"/>
      <w:r w:rsidRPr="002D6863">
        <w:t>image</w:t>
      </w:r>
      <w:proofErr w:type="gramEnd"/>
      <w:r w:rsidRPr="002D6863">
        <w:t xml:space="preserve"> in one eye with the image in the other eye by perceiving the world as three-dimensional. Bats do not perceive the world in the same way humans do because they rely on signals sent out like sonar and bounced back. Some creatures in the sea perceive through electrical fields that their bodies generate and receive.</w:t>
      </w:r>
      <w:r w:rsidRPr="002D6863">
        <w:rPr>
          <w:rStyle w:val="StyleBoldUnderline"/>
          <w:sz w:val="16"/>
        </w:rPr>
        <w:t xml:space="preserve"> </w:t>
      </w:r>
      <w:r w:rsidRPr="002D6863">
        <w:rPr>
          <w:rStyle w:val="StyleBoldUnderline"/>
        </w:rPr>
        <w:t>While the worlds perceived by different creatures through different mechanisms obviously differ from one another, these perceptions are not just free-floating notions, but are subjected to validation processes on which matters as serious as life and death depend. The specific image of a lion that you see in a cage may be a construct inside your brain, but entering that cage will quickly and catastrophically demonstrate that there is a reality beyond the control of your brain</w:t>
      </w:r>
      <w:r w:rsidRPr="002D6863">
        <w:t>. Bats do not fly into brick walls during their nocturnal flights because the very different reality constructed within their brains is likewise subject to validation by experience in a world that exists outside their brains. Indeed, bats do not fly into plate glass windows, as birds sometimes do when relying on sight—</w:t>
      </w:r>
      <w:r w:rsidRPr="002D6863">
        <w:rPr>
          <w:rStyle w:val="StyleBoldUnderline"/>
        </w:rPr>
        <w:t>indicating both differences in perception systems and the existence of a reality independent of those perception systems</w:t>
      </w:r>
      <w:r w:rsidRPr="002D6863">
        <w:t xml:space="preserve">. </w:t>
      </w:r>
      <w:r w:rsidRPr="002D6863">
        <w:rPr>
          <w:rStyle w:val="StyleBoldUnderline"/>
        </w:rPr>
        <w:t>Even the more abstract visions of the world can often be subject to empirical validation. Einstein’s vision of physics</w:t>
      </w:r>
      <w:r w:rsidRPr="002D6863">
        <w:rPr>
          <w:rStyle w:val="StyleBoldUnderline"/>
          <w:sz w:val="16"/>
        </w:rPr>
        <w:t xml:space="preserve">, </w:t>
      </w:r>
      <w:r w:rsidRPr="002D6863">
        <w:t>which was quite different from that of his predecessors</w:t>
      </w:r>
      <w:r w:rsidRPr="002D6863">
        <w:rPr>
          <w:rStyle w:val="StyleBoldUnderline"/>
          <w:sz w:val="16"/>
        </w:rPr>
        <w:t xml:space="preserve">, </w:t>
      </w:r>
      <w:r w:rsidRPr="002D6863">
        <w:rPr>
          <w:rStyle w:val="StyleBoldUnderline"/>
        </w:rPr>
        <w:t>was shown at Hiroshima to be</w:t>
      </w:r>
      <w:r w:rsidRPr="002D6863">
        <w:rPr>
          <w:rStyle w:val="StyleBoldUnderline"/>
          <w:sz w:val="16"/>
        </w:rPr>
        <w:t xml:space="preserve"> </w:t>
      </w:r>
      <w:r w:rsidRPr="002D6863">
        <w:t>not just Einstein’s vision of physics—not just his truth versus somebody else’s truth, but</w:t>
      </w:r>
      <w:r w:rsidRPr="002D6863">
        <w:rPr>
          <w:rStyle w:val="StyleBoldUnderline"/>
          <w:sz w:val="16"/>
        </w:rPr>
        <w:t xml:space="preserve"> </w:t>
      </w:r>
      <w:r w:rsidRPr="002D6863">
        <w:rPr>
          <w:rStyle w:val="StyleBoldUnderline"/>
        </w:rPr>
        <w:t>an inescapable reality for everyone present at that tragic place at that catastrophic time. Validation processes are the crucial ignored factor which allows many intellectuals to regard all sorts of phenomena</w:t>
      </w:r>
      <w:r w:rsidRPr="002D6863">
        <w:rPr>
          <w:rStyle w:val="StyleBoldUnderline"/>
          <w:sz w:val="16"/>
        </w:rPr>
        <w:t>—</w:t>
      </w:r>
      <w:r w:rsidRPr="002D6863">
        <w:t>whether</w:t>
      </w:r>
      <w:r w:rsidRPr="002D6863">
        <w:rPr>
          <w:rStyle w:val="StyleBoldUnderline"/>
          <w:sz w:val="16"/>
        </w:rPr>
        <w:t xml:space="preserve"> </w:t>
      </w:r>
      <w:r w:rsidRPr="002D6863">
        <w:rPr>
          <w:rStyle w:val="StyleBoldUnderline"/>
        </w:rPr>
        <w:t>social, economic or scientific—as mere subjective notions, implicitly allowing them to substitute their own preferred subjective notions</w:t>
      </w:r>
      <w:r w:rsidRPr="002D6863">
        <w:rPr>
          <w:rStyle w:val="StyleBoldUnderline"/>
          <w:sz w:val="16"/>
        </w:rPr>
        <w:t xml:space="preserve"> </w:t>
      </w:r>
      <w:r w:rsidRPr="002D6863">
        <w:t>as to what is, as well as what ought to be.</w:t>
      </w:r>
    </w:p>
    <w:p w:rsidR="005E407B" w:rsidRPr="005E407B" w:rsidRDefault="005E407B" w:rsidP="005E407B"/>
    <w:p w:rsidR="00AF026F" w:rsidRDefault="00AF026F" w:rsidP="00AF026F"/>
    <w:p w:rsidR="00AF026F" w:rsidRPr="00637276" w:rsidRDefault="00AF026F" w:rsidP="00AF026F">
      <w:pPr>
        <w:pStyle w:val="Heading3"/>
      </w:pPr>
      <w:r>
        <w:lastRenderedPageBreak/>
        <w:t xml:space="preserve">AT: Intersectionality Oceans Metaphor </w:t>
      </w:r>
    </w:p>
    <w:p w:rsidR="00AF026F" w:rsidRPr="00A44E14" w:rsidRDefault="00AF026F" w:rsidP="00AF026F"/>
    <w:p w:rsidR="00AF026F" w:rsidRDefault="00AF026F" w:rsidP="00AF026F">
      <w:pPr>
        <w:pStyle w:val="Heading4"/>
      </w:pPr>
      <w:r>
        <w:t>Referencing the borderlands at a metaphor leads to the collapse of diverse differences between regions and their cultural products</w:t>
      </w:r>
    </w:p>
    <w:p w:rsidR="00AF026F" w:rsidRPr="00637276" w:rsidRDefault="00AF026F" w:rsidP="00AF026F">
      <w:pPr>
        <w:rPr>
          <w:rStyle w:val="StyleStyleBold12pt"/>
        </w:rPr>
      </w:pPr>
      <w:proofErr w:type="spellStart"/>
      <w:r w:rsidRPr="00637276">
        <w:rPr>
          <w:rStyle w:val="StyleStyleBold12pt"/>
        </w:rPr>
        <w:t>Vaquera-Vásquez</w:t>
      </w:r>
      <w:proofErr w:type="spellEnd"/>
      <w:r>
        <w:rPr>
          <w:rStyle w:val="StyleStyleBold12pt"/>
        </w:rPr>
        <w:t xml:space="preserve">, </w:t>
      </w:r>
      <w:r w:rsidRPr="00637276">
        <w:rPr>
          <w:rStyle w:val="StyleStyleBold12pt"/>
        </w:rPr>
        <w:t>Assistant Professor of Hispanic Southwest Studies</w:t>
      </w:r>
      <w:r>
        <w:rPr>
          <w:rStyle w:val="StyleStyleBold12pt"/>
        </w:rPr>
        <w:t xml:space="preserve"> at New Mexico University, 98</w:t>
      </w:r>
    </w:p>
    <w:p w:rsidR="00AF026F" w:rsidRPr="00A44E14" w:rsidRDefault="00AF026F" w:rsidP="00AF026F">
      <w:r w:rsidRPr="002C1AE3">
        <w:t>[</w:t>
      </w:r>
      <w:r w:rsidRPr="00637276">
        <w:t>Santiago</w:t>
      </w:r>
      <w:r w:rsidRPr="002C1AE3">
        <w:t>, 2006, “</w:t>
      </w:r>
      <w:r>
        <w:t>WANDERING IN THE BORDERLANDS: MAPPING AN IMAGINATIVE GEOGRAPHY OF THE BORDER</w:t>
      </w:r>
      <w:r w:rsidRPr="002C1AE3">
        <w:t xml:space="preserve">,” </w:t>
      </w:r>
      <w:r w:rsidRPr="00637276">
        <w:t>Latin American Issues</w:t>
      </w:r>
      <w:r w:rsidRPr="002C1AE3">
        <w:t>,</w:t>
      </w:r>
      <w:r w:rsidRPr="00637276">
        <w:t xml:space="preserve"> </w:t>
      </w:r>
      <w:r w:rsidRPr="00A44E14">
        <w:t>14</w:t>
      </w:r>
      <w:r>
        <w:t xml:space="preserve"> </w:t>
      </w:r>
      <w:r w:rsidRPr="00A44E14">
        <w:t>(6)</w:t>
      </w:r>
      <w:r w:rsidRPr="002C1AE3">
        <w:t xml:space="preserve">, </w:t>
      </w:r>
      <w:hyperlink r:id="rId12" w:history="1">
        <w:r w:rsidRPr="003D69D7">
          <w:rPr>
            <w:rStyle w:val="Hyperlink"/>
          </w:rPr>
          <w:t>http://sites.allegheny.edu/latinamericanstudies/latin-american-issues/volume-14/</w:t>
        </w:r>
      </w:hyperlink>
      <w:r w:rsidRPr="002C1AE3">
        <w:t xml:space="preserve">, accessed </w:t>
      </w:r>
      <w:r>
        <w:t>7-3</w:t>
      </w:r>
      <w:r w:rsidRPr="002C1AE3">
        <w:t>-14, J.J.]</w:t>
      </w:r>
    </w:p>
    <w:p w:rsidR="00AF026F" w:rsidRDefault="00AF026F" w:rsidP="00AF026F">
      <w:pPr>
        <w:rPr>
          <w:rStyle w:val="StyleBoldUnderline"/>
        </w:rPr>
      </w:pPr>
      <w:r w:rsidRPr="00A44E14">
        <w:rPr>
          <w:rStyle w:val="StyleBoldUnderline"/>
        </w:rPr>
        <w:t>In focusing on geographic borderlands</w:t>
      </w:r>
      <w:r w:rsidRPr="00A44E14">
        <w:t xml:space="preserve">, more specifically, the borderlands between Mexico and the United States, </w:t>
      </w:r>
      <w:r w:rsidRPr="00A44E14">
        <w:rPr>
          <w:rStyle w:val="StyleBoldUnderline"/>
        </w:rPr>
        <w:t>metaphorical readings often displace the cultural reality of the site in favor of a particular border vision. I</w:t>
      </w:r>
      <w:r w:rsidRPr="00A44E14">
        <w:t xml:space="preserve">n cultural discourse on the US/Mexico Borderlands, the dominant inscriptions are most often that of the Chicano and that of a global communal space. The region has been variously encoded as </w:t>
      </w:r>
      <w:proofErr w:type="spellStart"/>
      <w:r w:rsidRPr="00A44E14">
        <w:t>Aztlán</w:t>
      </w:r>
      <w:proofErr w:type="spellEnd"/>
      <w:r w:rsidRPr="00A44E14">
        <w:t xml:space="preserve">–the pre-Columbian mythic past which is the cornerstone of the Chicano movement–and more recently as </w:t>
      </w:r>
      <w:r w:rsidRPr="00A44E14">
        <w:rPr>
          <w:rStyle w:val="StyleBoldUnderline"/>
        </w:rPr>
        <w:t>“Borderlands,” the universal cultural construct representing the encounter of diverse cultures, genders, social classes, and world-views.</w:t>
      </w:r>
      <w:r w:rsidRPr="00A44E14">
        <w:t xml:space="preserve"> As </w:t>
      </w:r>
      <w:r w:rsidRPr="00A44E14">
        <w:rPr>
          <w:rStyle w:val="StyleBoldUnderline"/>
        </w:rPr>
        <w:t>observed</w:t>
      </w:r>
      <w:r w:rsidRPr="00A44E14">
        <w:t xml:space="preserve"> by Claire Fox, </w:t>
      </w:r>
      <w:r w:rsidRPr="00A44E14">
        <w:rPr>
          <w:rStyle w:val="StyleBoldUnderline"/>
        </w:rPr>
        <w:t xml:space="preserve">the Borderlands </w:t>
      </w:r>
      <w:proofErr w:type="gramStart"/>
      <w:r w:rsidRPr="00A44E14">
        <w:rPr>
          <w:rStyle w:val="StyleBoldUnderline"/>
        </w:rPr>
        <w:t>has</w:t>
      </w:r>
      <w:proofErr w:type="gramEnd"/>
      <w:r w:rsidRPr="00A44E14">
        <w:rPr>
          <w:rStyle w:val="StyleBoldUnderline"/>
        </w:rPr>
        <w:t xml:space="preserve"> come to replace </w:t>
      </w:r>
      <w:proofErr w:type="spellStart"/>
      <w:r w:rsidRPr="00A44E14">
        <w:t>Aztlán</w:t>
      </w:r>
      <w:proofErr w:type="spellEnd"/>
      <w:r w:rsidRPr="00A44E14">
        <w:t xml:space="preserve"> </w:t>
      </w:r>
      <w:r w:rsidRPr="00A44E14">
        <w:rPr>
          <w:rStyle w:val="StyleBoldUnderline"/>
        </w:rPr>
        <w:t>as “the metaphor of choice to designate a communal space”</w:t>
      </w:r>
      <w:r w:rsidRPr="00A44E14">
        <w:t xml:space="preserve"> (61). </w:t>
      </w:r>
      <w:r w:rsidRPr="00A44E14">
        <w:rPr>
          <w:rStyle w:val="StyleBoldUnderline"/>
        </w:rPr>
        <w:t>This favoring of a universal reading of the Borderlands in contemporary criticism tends towards the collapsing of the distinct geographic differences between border regions and the abrogation of the cultural production of writers and critics in that region for an authentication of the border “reality” through a small number of primarily Chicano critics and writers.</w:t>
      </w:r>
    </w:p>
    <w:p w:rsidR="00AF026F" w:rsidRDefault="00AF026F" w:rsidP="00AF026F">
      <w:r w:rsidRPr="00A44E14">
        <w:rPr>
          <w:rStyle w:val="StyleBoldUnderline"/>
        </w:rPr>
        <w:t>In this appropriation of the border, the</w:t>
      </w:r>
      <w:r w:rsidRPr="00A44E14">
        <w:t xml:space="preserve"> Mexican </w:t>
      </w:r>
      <w:r w:rsidRPr="00A44E14">
        <w:rPr>
          <w:rStyle w:val="StyleBoldUnderline"/>
        </w:rPr>
        <w:t>perspective is largely silenced</w:t>
      </w:r>
      <w:r w:rsidRPr="00A44E14">
        <w:t xml:space="preserve">; there has been little interest in promoting the vision of the border as viewed from the northern Mexican border provinces.1 As a result, </w:t>
      </w:r>
      <w:r w:rsidRPr="00A44E14">
        <w:rPr>
          <w:rStyle w:val="StyleBoldUnderline"/>
        </w:rPr>
        <w:t>the image of the borderlands that is generally preferred is far removed from the multi-faceted reality of the site, a fact which puts into question the validity of the Borderlands metaphor: To what degree does current discourse on the Borderlands illuminate the border region, and to what degree does it obscure the very region to which much of this discourse is addressed</w:t>
      </w:r>
      <w:r w:rsidRPr="00A44E14">
        <w:t xml:space="preserve">? The present work aims to redress this oversight by focusing on the diverse </w:t>
      </w:r>
      <w:r w:rsidRPr="00A44E14">
        <w:rPr>
          <w:rStyle w:val="StyleBoldUnderline"/>
        </w:rPr>
        <w:t>“imaginative geographies”</w:t>
      </w:r>
      <w:r w:rsidRPr="00A44E14">
        <w:t xml:space="preserve"> which </w:t>
      </w:r>
      <w:r w:rsidRPr="00A44E14">
        <w:rPr>
          <w:rStyle w:val="StyleBoldUnderline"/>
        </w:rPr>
        <w:t>arise from the Borderlands.</w:t>
      </w:r>
      <w:r w:rsidRPr="00A44E14">
        <w:t xml:space="preserve"> In so doing, the </w:t>
      </w:r>
      <w:proofErr w:type="gramStart"/>
      <w:r w:rsidRPr="00A44E14">
        <w:t>work contributes to the formulation of a more extensive and complete</w:t>
      </w:r>
      <w:proofErr w:type="gramEnd"/>
      <w:r w:rsidRPr="00A44E14">
        <w:t xml:space="preserve"> account of border culture in general, and of the US/Mexico border in particular.</w:t>
      </w:r>
    </w:p>
    <w:p w:rsidR="00AF026F" w:rsidRDefault="00AF026F" w:rsidP="00AF026F"/>
    <w:p w:rsidR="00AF026F" w:rsidRDefault="00AF026F" w:rsidP="00AF026F">
      <w:pPr>
        <w:pStyle w:val="Heading4"/>
      </w:pPr>
      <w:r>
        <w:t xml:space="preserve">Using the borderlands at a metaphor is problematic and leads to the dislodgment of the reality behind it. </w:t>
      </w:r>
    </w:p>
    <w:p w:rsidR="00AF026F" w:rsidRPr="00637276" w:rsidRDefault="00AF026F" w:rsidP="00AF026F">
      <w:pPr>
        <w:rPr>
          <w:rStyle w:val="StyleStyleBold12pt"/>
        </w:rPr>
      </w:pPr>
      <w:proofErr w:type="spellStart"/>
      <w:r w:rsidRPr="00637276">
        <w:rPr>
          <w:rStyle w:val="StyleStyleBold12pt"/>
        </w:rPr>
        <w:t>Vaquera-Vásquez</w:t>
      </w:r>
      <w:proofErr w:type="spellEnd"/>
      <w:r>
        <w:rPr>
          <w:rStyle w:val="StyleStyleBold12pt"/>
        </w:rPr>
        <w:t xml:space="preserve">, </w:t>
      </w:r>
      <w:r w:rsidRPr="00637276">
        <w:rPr>
          <w:rStyle w:val="StyleStyleBold12pt"/>
        </w:rPr>
        <w:t>Assistant Professor of Hispanic Southwest Studies</w:t>
      </w:r>
      <w:r>
        <w:rPr>
          <w:rStyle w:val="StyleStyleBold12pt"/>
        </w:rPr>
        <w:t xml:space="preserve"> at New Mexico University, 98</w:t>
      </w:r>
    </w:p>
    <w:p w:rsidR="00AF026F" w:rsidRPr="00637276" w:rsidRDefault="00AF026F" w:rsidP="00AF026F">
      <w:r w:rsidRPr="002C1AE3">
        <w:t>[</w:t>
      </w:r>
      <w:r w:rsidRPr="00637276">
        <w:t>Santiago</w:t>
      </w:r>
      <w:r w:rsidRPr="002C1AE3">
        <w:t>, 2006, “</w:t>
      </w:r>
      <w:r>
        <w:t>WANDERING IN THE BORDERLANDS: MAPPING AN IMAGINATIVE GEOGRAPHY OF THE BORDER</w:t>
      </w:r>
      <w:r w:rsidRPr="002C1AE3">
        <w:t xml:space="preserve">,” </w:t>
      </w:r>
      <w:r w:rsidRPr="00637276">
        <w:t>Latin American Issues</w:t>
      </w:r>
      <w:r w:rsidRPr="002C1AE3">
        <w:t>,</w:t>
      </w:r>
      <w:r w:rsidRPr="00637276">
        <w:t xml:space="preserve"> </w:t>
      </w:r>
      <w:r w:rsidRPr="00A44E14">
        <w:t>14</w:t>
      </w:r>
      <w:r>
        <w:t xml:space="preserve"> </w:t>
      </w:r>
      <w:r w:rsidRPr="00A44E14">
        <w:t>(6)</w:t>
      </w:r>
      <w:r w:rsidRPr="002C1AE3">
        <w:t xml:space="preserve">, </w:t>
      </w:r>
      <w:hyperlink r:id="rId13" w:history="1">
        <w:r w:rsidRPr="003D69D7">
          <w:rPr>
            <w:rStyle w:val="Hyperlink"/>
          </w:rPr>
          <w:t>http://sites.allegheny.edu/latinamericanstudies/latin-american-issues/volume-14/</w:t>
        </w:r>
      </w:hyperlink>
      <w:r w:rsidRPr="002C1AE3">
        <w:t xml:space="preserve">, accessed </w:t>
      </w:r>
      <w:r>
        <w:t>7-3</w:t>
      </w:r>
      <w:r w:rsidRPr="002C1AE3">
        <w:t>-14, J.J.]</w:t>
      </w:r>
    </w:p>
    <w:p w:rsidR="00AF026F" w:rsidRDefault="00AF026F" w:rsidP="00AF026F">
      <w:r w:rsidRPr="009227C5">
        <w:rPr>
          <w:rStyle w:val="StyleBoldUnderline"/>
        </w:rPr>
        <w:t>While the vision of the border as a metaphor for a hybrid, communal zone may be appealing, it has further advanced the displacement and “</w:t>
      </w:r>
      <w:proofErr w:type="spellStart"/>
      <w:r w:rsidRPr="009227C5">
        <w:rPr>
          <w:rStyle w:val="StyleBoldUnderline"/>
        </w:rPr>
        <w:t>invisibilation</w:t>
      </w:r>
      <w:proofErr w:type="spellEnd"/>
      <w:r w:rsidRPr="009227C5">
        <w:rPr>
          <w:rStyle w:val="StyleBoldUnderline"/>
        </w:rPr>
        <w:t>” of the borderlands reality,</w:t>
      </w:r>
      <w:r w:rsidRPr="009227C5">
        <w:t xml:space="preserve"> and particularly, of northern Mexico. As noted at the outset, and corroborated throughout the present discussion, much of the Chicano cultural discourse has ignored the Mexican perspective.6 If there is </w:t>
      </w:r>
      <w:r w:rsidRPr="009227C5">
        <w:rPr>
          <w:rStyle w:val="StyleBoldUnderline"/>
        </w:rPr>
        <w:t>a conception</w:t>
      </w:r>
      <w:r w:rsidRPr="009227C5">
        <w:t xml:space="preserve"> of Mexico at all, it </w:t>
      </w:r>
      <w:r w:rsidRPr="009227C5">
        <w:rPr>
          <w:rStyle w:val="StyleBoldUnderline"/>
        </w:rPr>
        <w:t xml:space="preserve">is as an echo, a cultural tie in the past-such a trace is evident </w:t>
      </w:r>
      <w:r w:rsidRPr="009227C5">
        <w:t xml:space="preserve">in the works of </w:t>
      </w:r>
      <w:proofErr w:type="spellStart"/>
      <w:r w:rsidRPr="009227C5">
        <w:t>Anzaldúa</w:t>
      </w:r>
      <w:proofErr w:type="spellEnd"/>
      <w:r w:rsidRPr="009227C5">
        <w:t xml:space="preserve"> and </w:t>
      </w:r>
      <w:proofErr w:type="spellStart"/>
      <w:r w:rsidRPr="009227C5">
        <w:t>Mora</w:t>
      </w:r>
      <w:proofErr w:type="spellEnd"/>
      <w:r w:rsidRPr="009227C5">
        <w:t xml:space="preserve">-or as a zone of poverty and lawlessness, as in much of the media portrayals, the political discourse </w:t>
      </w:r>
      <w:r w:rsidRPr="009227C5">
        <w:lastRenderedPageBreak/>
        <w:t xml:space="preserve">out of Washington D.C. and Mexico City, and such works as Luis Alberto </w:t>
      </w:r>
      <w:proofErr w:type="spellStart"/>
      <w:r w:rsidRPr="009227C5">
        <w:t>Urrea’s</w:t>
      </w:r>
      <w:proofErr w:type="spellEnd"/>
      <w:r w:rsidRPr="009227C5">
        <w:t xml:space="preserve"> Across the Wire, in which the author documents the hardships of Tijuana’s lower classes. </w:t>
      </w:r>
      <w:r w:rsidRPr="009227C5">
        <w:rPr>
          <w:rStyle w:val="StyleBoldUnderline"/>
        </w:rPr>
        <w:t>While the latter work is a powerful testimonial, exposing the terrible conditions of the poor on the border, it also maintains the stereotypical image</w:t>
      </w:r>
      <w:r w:rsidRPr="009227C5">
        <w:t xml:space="preserve"> of Tijuana–and </w:t>
      </w:r>
      <w:r w:rsidRPr="009227C5">
        <w:rPr>
          <w:rStyle w:val="StyleBoldUnderline"/>
        </w:rPr>
        <w:t>on a larger scale, the perception of the border region–as a zone of corruption</w:t>
      </w:r>
      <w:r w:rsidRPr="009227C5">
        <w:t xml:space="preserve">.7 </w:t>
      </w:r>
      <w:proofErr w:type="gramStart"/>
      <w:r w:rsidRPr="009227C5">
        <w:t>A</w:t>
      </w:r>
      <w:proofErr w:type="gramEnd"/>
      <w:r w:rsidRPr="009227C5">
        <w:t xml:space="preserve"> necessary component of the present Borderlands project. </w:t>
      </w:r>
      <w:proofErr w:type="gramStart"/>
      <w:r w:rsidRPr="009227C5">
        <w:t>then</w:t>
      </w:r>
      <w:proofErr w:type="gramEnd"/>
      <w:r w:rsidRPr="009227C5">
        <w:t>, is the in-depth study of northern Mexican border perspective.</w:t>
      </w:r>
    </w:p>
    <w:p w:rsidR="00AF026F" w:rsidRDefault="00AF026F" w:rsidP="00AF026F"/>
    <w:p w:rsidR="00AF026F" w:rsidRDefault="00AF026F" w:rsidP="00AF026F">
      <w:pPr>
        <w:pStyle w:val="Heading4"/>
      </w:pPr>
      <w:r>
        <w:t>The borderlands become a colonist project of the west—it becomes a practice of orientalism</w:t>
      </w:r>
    </w:p>
    <w:p w:rsidR="00AF026F" w:rsidRPr="00637276" w:rsidRDefault="00AF026F" w:rsidP="00AF026F">
      <w:pPr>
        <w:rPr>
          <w:rStyle w:val="StyleStyleBold12pt"/>
        </w:rPr>
      </w:pPr>
      <w:proofErr w:type="spellStart"/>
      <w:r w:rsidRPr="00637276">
        <w:rPr>
          <w:rStyle w:val="StyleStyleBold12pt"/>
        </w:rPr>
        <w:t>Vaquera-Vásquez</w:t>
      </w:r>
      <w:proofErr w:type="spellEnd"/>
      <w:r>
        <w:rPr>
          <w:rStyle w:val="StyleStyleBold12pt"/>
        </w:rPr>
        <w:t xml:space="preserve">, </w:t>
      </w:r>
      <w:r w:rsidRPr="00637276">
        <w:rPr>
          <w:rStyle w:val="StyleStyleBold12pt"/>
        </w:rPr>
        <w:t>Assistant Professor of Hispanic Southwest Studies</w:t>
      </w:r>
      <w:r>
        <w:rPr>
          <w:rStyle w:val="StyleStyleBold12pt"/>
        </w:rPr>
        <w:t xml:space="preserve"> at New Mexico University, 98</w:t>
      </w:r>
    </w:p>
    <w:p w:rsidR="00AF026F" w:rsidRPr="00637276" w:rsidRDefault="00AF026F" w:rsidP="00AF026F">
      <w:r w:rsidRPr="002C1AE3">
        <w:t>[</w:t>
      </w:r>
      <w:r w:rsidRPr="00637276">
        <w:t>Santiago</w:t>
      </w:r>
      <w:r w:rsidRPr="002C1AE3">
        <w:t>, 2006, “</w:t>
      </w:r>
      <w:r>
        <w:t>WANDERING IN THE BORDERLANDS: MAPPING AN IMAGINATIVE GEOGRAPHY OF THE BORDER</w:t>
      </w:r>
      <w:r w:rsidRPr="002C1AE3">
        <w:t xml:space="preserve">,” </w:t>
      </w:r>
      <w:r w:rsidRPr="00637276">
        <w:t>Latin American Issues</w:t>
      </w:r>
      <w:r w:rsidRPr="002C1AE3">
        <w:t>,</w:t>
      </w:r>
      <w:r w:rsidRPr="00637276">
        <w:t xml:space="preserve"> </w:t>
      </w:r>
      <w:r w:rsidRPr="00A44E14">
        <w:t>14</w:t>
      </w:r>
      <w:r>
        <w:t xml:space="preserve"> </w:t>
      </w:r>
      <w:r w:rsidRPr="00A44E14">
        <w:t>(6)</w:t>
      </w:r>
      <w:r w:rsidRPr="002C1AE3">
        <w:t xml:space="preserve">, </w:t>
      </w:r>
      <w:hyperlink r:id="rId14" w:history="1">
        <w:r w:rsidRPr="003D69D7">
          <w:rPr>
            <w:rStyle w:val="Hyperlink"/>
          </w:rPr>
          <w:t>http://sites.allegheny.edu/latinamericanstudies/latin-american-issues/volume-14/</w:t>
        </w:r>
      </w:hyperlink>
      <w:r w:rsidRPr="002C1AE3">
        <w:t xml:space="preserve">, accessed </w:t>
      </w:r>
      <w:r>
        <w:t>7-3</w:t>
      </w:r>
      <w:r w:rsidRPr="002C1AE3">
        <w:t>-14, J.J.]</w:t>
      </w:r>
    </w:p>
    <w:p w:rsidR="00AF026F" w:rsidRDefault="00AF026F" w:rsidP="00AF026F">
      <w:r w:rsidRPr="003A3CED">
        <w:rPr>
          <w:rStyle w:val="StyleBoldUnderline"/>
        </w:rPr>
        <w:t>Cultural criticism on the Borderlands has created a discursive practice which arises from the meeting of the so-called “First World” with a geographic “Other,” the “Third World.” This type of project, in which a critical field is marked out through a geographic region, is similar to the practice of “Orientalism”</w:t>
      </w:r>
      <w:r w:rsidRPr="003A3CED">
        <w:t xml:space="preserve"> critically reviewed by Edward Said</w:t>
      </w:r>
      <w:r w:rsidRPr="003A3CED">
        <w:rPr>
          <w:rStyle w:val="StyleBoldUnderline"/>
        </w:rPr>
        <w:t>. However, where Orientalism becomes a colonialist project by the West to control the East-through a discourse which displaces the geographic differences between the East and West into one single vast imagined territory-Borderlands criticism</w:t>
      </w:r>
      <w:r w:rsidRPr="003A3CED">
        <w:t xml:space="preserve">, and its controlling forces, </w:t>
      </w:r>
      <w:r w:rsidRPr="003A3CED">
        <w:rPr>
          <w:rStyle w:val="StyleBoldUnderline"/>
        </w:rPr>
        <w:t>arises from within the area in question</w:t>
      </w:r>
      <w:r w:rsidRPr="003A3CED">
        <w:t xml:space="preserve">.2Just as Said reads </w:t>
      </w:r>
      <w:r w:rsidRPr="003A3CED">
        <w:rPr>
          <w:rStyle w:val="StyleBoldUnderline"/>
        </w:rPr>
        <w:t>Orientalist works through the “imagined geographies” that the works construct, so too can the borderlands be subjected to a topographical reading.</w:t>
      </w:r>
      <w:r w:rsidRPr="003A3CED">
        <w:t xml:space="preserve"> The region that is now the southwestern United States, and formerly Spanish and then Mexican territory, comprises the largest body of work in what we can term </w:t>
      </w:r>
      <w:r w:rsidRPr="003A3CED">
        <w:rPr>
          <w:rStyle w:val="StyleBoldUnderline"/>
        </w:rPr>
        <w:t>a “Borderlands project,” a project which is a discursive field made up of historical chronicles, linguistic documents, artistic and literary works, and distinct political and social realities</w:t>
      </w:r>
      <w:r w:rsidRPr="003A3CED">
        <w:t xml:space="preserve">. This is an ongoing work that has been under construction since the 16th century Spanish chronicles describing the region. However, </w:t>
      </w:r>
      <w:r w:rsidRPr="003A3CED">
        <w:rPr>
          <w:rStyle w:val="StyleBoldUnderline"/>
        </w:rPr>
        <w:t>rather than map the history of this area-such a historical review extends well b</w:t>
      </w:r>
      <w:r>
        <w:rPr>
          <w:rStyle w:val="StyleBoldUnderline"/>
        </w:rPr>
        <w:t>eyond the purview of this study</w:t>
      </w:r>
      <w:r w:rsidRPr="003A3CED">
        <w:rPr>
          <w:rStyle w:val="StyleBoldUnderline"/>
        </w:rPr>
        <w:t xml:space="preserve"> --the present work presses forward to the twentieth century to note recent formulations of the border as the Borderlands</w:t>
      </w:r>
      <w:r w:rsidRPr="003A3CED">
        <w:t>.</w:t>
      </w:r>
    </w:p>
    <w:p w:rsidR="00AF026F" w:rsidRDefault="00AF026F" w:rsidP="00AF026F">
      <w:pPr>
        <w:pStyle w:val="Heading3"/>
      </w:pPr>
      <w:r>
        <w:lastRenderedPageBreak/>
        <w:t xml:space="preserve">AT: </w:t>
      </w:r>
      <w:proofErr w:type="spellStart"/>
      <w:r>
        <w:t>aff</w:t>
      </w:r>
      <w:proofErr w:type="spellEnd"/>
      <w:r>
        <w:t xml:space="preserve"> Solvency</w:t>
      </w:r>
    </w:p>
    <w:p w:rsidR="00316F9A" w:rsidRPr="00316F9A" w:rsidRDefault="00316F9A" w:rsidP="00316F9A"/>
    <w:p w:rsidR="00AF026F" w:rsidRDefault="00AF026F" w:rsidP="00AF026F">
      <w:pPr>
        <w:pStyle w:val="Heading4"/>
      </w:pPr>
      <w:r>
        <w:t xml:space="preserve">The process of the </w:t>
      </w:r>
      <w:proofErr w:type="spellStart"/>
      <w:r>
        <w:t>aff</w:t>
      </w:r>
      <w:proofErr w:type="spellEnd"/>
      <w:r>
        <w:t xml:space="preserve"> makes the border universalized, losing any meaning to identity and culture</w:t>
      </w:r>
    </w:p>
    <w:p w:rsidR="00AF026F" w:rsidRPr="00637276" w:rsidRDefault="00AF026F" w:rsidP="00AF026F">
      <w:pPr>
        <w:rPr>
          <w:rStyle w:val="StyleStyleBold12pt"/>
        </w:rPr>
      </w:pPr>
      <w:proofErr w:type="spellStart"/>
      <w:r w:rsidRPr="00637276">
        <w:rPr>
          <w:rStyle w:val="StyleStyleBold12pt"/>
        </w:rPr>
        <w:t>Vaquera-Vásquez</w:t>
      </w:r>
      <w:proofErr w:type="spellEnd"/>
      <w:r>
        <w:rPr>
          <w:rStyle w:val="StyleStyleBold12pt"/>
        </w:rPr>
        <w:t xml:space="preserve">, </w:t>
      </w:r>
      <w:r w:rsidRPr="00637276">
        <w:rPr>
          <w:rStyle w:val="StyleStyleBold12pt"/>
        </w:rPr>
        <w:t>Assistant Professor of Hispanic Southwest Studies</w:t>
      </w:r>
      <w:r>
        <w:rPr>
          <w:rStyle w:val="StyleStyleBold12pt"/>
        </w:rPr>
        <w:t xml:space="preserve"> at New Mexico University, 98</w:t>
      </w:r>
    </w:p>
    <w:p w:rsidR="00AF026F" w:rsidRPr="00637276" w:rsidRDefault="00AF026F" w:rsidP="00AF026F">
      <w:r w:rsidRPr="002C1AE3">
        <w:t>[</w:t>
      </w:r>
      <w:r w:rsidRPr="00637276">
        <w:t>Santiago</w:t>
      </w:r>
      <w:r w:rsidRPr="002C1AE3">
        <w:t>, 2006, “</w:t>
      </w:r>
      <w:r>
        <w:t>WANDERING IN THE BORDERLANDS: MAPPING AN IMAGINATIVE GEOGRAPHY OF THE BORDER</w:t>
      </w:r>
      <w:r w:rsidRPr="002C1AE3">
        <w:t xml:space="preserve">,” </w:t>
      </w:r>
      <w:r w:rsidRPr="00637276">
        <w:t>Latin American Issues</w:t>
      </w:r>
      <w:r w:rsidRPr="002C1AE3">
        <w:t>,</w:t>
      </w:r>
      <w:r w:rsidRPr="00637276">
        <w:t xml:space="preserve"> </w:t>
      </w:r>
      <w:r w:rsidRPr="00A44E14">
        <w:t>14</w:t>
      </w:r>
      <w:r>
        <w:t xml:space="preserve"> </w:t>
      </w:r>
      <w:r w:rsidRPr="00A44E14">
        <w:t>(6)</w:t>
      </w:r>
      <w:r w:rsidRPr="002C1AE3">
        <w:t xml:space="preserve">, </w:t>
      </w:r>
      <w:hyperlink r:id="rId15" w:history="1">
        <w:r w:rsidRPr="003D69D7">
          <w:rPr>
            <w:rStyle w:val="Hyperlink"/>
          </w:rPr>
          <w:t>http://sites.allegheny.edu/latinamericanstudies/latin-american-issues/volume-14/</w:t>
        </w:r>
      </w:hyperlink>
      <w:r w:rsidRPr="002C1AE3">
        <w:t xml:space="preserve">, accessed </w:t>
      </w:r>
      <w:r>
        <w:t>7-3</w:t>
      </w:r>
      <w:r w:rsidRPr="002C1AE3">
        <w:t>-14, J.J.]</w:t>
      </w:r>
    </w:p>
    <w:p w:rsidR="00AF026F" w:rsidRDefault="00AF026F" w:rsidP="00AF026F">
      <w:r w:rsidRPr="009227C5">
        <w:rPr>
          <w:rStyle w:val="StyleBoldUnderline"/>
        </w:rPr>
        <w:t>Inherent in the works discussed thus far is a marking out of a particular notion of space in which the border is spatialized into a universal</w:t>
      </w:r>
      <w:r w:rsidRPr="009227C5">
        <w:t xml:space="preserve">. </w:t>
      </w:r>
      <w:r w:rsidRPr="009227C5">
        <w:rPr>
          <w:rStyle w:val="StyleBoldUnderline"/>
        </w:rPr>
        <w:t>The application of the proposed theories is</w:t>
      </w:r>
      <w:r w:rsidRPr="009227C5">
        <w:t xml:space="preserve"> significant, and at once </w:t>
      </w:r>
      <w:r w:rsidRPr="009227C5">
        <w:rPr>
          <w:rStyle w:val="StyleBoldUnderline"/>
        </w:rPr>
        <w:t>problematic</w:t>
      </w:r>
      <w:r w:rsidRPr="009227C5">
        <w:t xml:space="preserve">, </w:t>
      </w:r>
      <w:r w:rsidRPr="009227C5">
        <w:rPr>
          <w:rStyle w:val="StyleBoldUnderline"/>
        </w:rPr>
        <w:t>in that the very border which serves as a convenient point of departure is erased in a universalizing measure that moves well beyond the specific border cultures</w:t>
      </w:r>
      <w:r w:rsidRPr="009227C5">
        <w:t xml:space="preserve"> of the southwestern United States and northern Mexico. </w:t>
      </w:r>
      <w:r w:rsidRPr="009227C5">
        <w:rPr>
          <w:rStyle w:val="StyleBoldUnderline"/>
        </w:rPr>
        <w:t xml:space="preserve">These authors speak not so much to the borderlands reality as to </w:t>
      </w:r>
      <w:proofErr w:type="gramStart"/>
      <w:r w:rsidRPr="009227C5">
        <w:rPr>
          <w:rStyle w:val="StyleBoldUnderline"/>
        </w:rPr>
        <w:t>imagined</w:t>
      </w:r>
      <w:proofErr w:type="gramEnd"/>
      <w:r w:rsidRPr="009227C5">
        <w:rPr>
          <w:rStyle w:val="StyleBoldUnderline"/>
        </w:rPr>
        <w:t xml:space="preserve"> Borderlands geographies.</w:t>
      </w:r>
      <w:r w:rsidRPr="009227C5">
        <w:t xml:space="preserve"> Nevertheless, </w:t>
      </w:r>
      <w:r w:rsidRPr="009227C5">
        <w:rPr>
          <w:rStyle w:val="StyleBoldUnderline"/>
        </w:rPr>
        <w:t>their readings have been embraced by contemporary cultural critics as true border representations in an appropriation of the borderlands, which</w:t>
      </w:r>
      <w:r w:rsidRPr="009227C5">
        <w:t xml:space="preserve">, as Socorro </w:t>
      </w:r>
      <w:proofErr w:type="spellStart"/>
      <w:r w:rsidRPr="009227C5">
        <w:t>Tabuenca</w:t>
      </w:r>
      <w:proofErr w:type="spellEnd"/>
      <w:r w:rsidRPr="009227C5">
        <w:t xml:space="preserve"> argues, </w:t>
      </w:r>
      <w:r w:rsidRPr="009227C5">
        <w:rPr>
          <w:rStyle w:val="StyleBoldUnderline"/>
        </w:rPr>
        <w:t>becomes a type of “intellectual colonialism,”</w:t>
      </w:r>
      <w:r w:rsidRPr="009227C5">
        <w:t xml:space="preserve"> “la </w:t>
      </w:r>
      <w:proofErr w:type="spellStart"/>
      <w:r w:rsidRPr="009227C5">
        <w:t>cual</w:t>
      </w:r>
      <w:proofErr w:type="spellEnd"/>
      <w:r w:rsidRPr="009227C5">
        <w:t xml:space="preserve">, en </w:t>
      </w:r>
      <w:proofErr w:type="spellStart"/>
      <w:r w:rsidRPr="009227C5">
        <w:t>ocasiones</w:t>
      </w:r>
      <w:proofErr w:type="spellEnd"/>
      <w:r w:rsidRPr="009227C5">
        <w:t xml:space="preserve">… da pie para </w:t>
      </w:r>
      <w:proofErr w:type="spellStart"/>
      <w:r w:rsidRPr="009227C5">
        <w:t>excluir</w:t>
      </w:r>
      <w:proofErr w:type="spellEnd"/>
      <w:r w:rsidRPr="009227C5">
        <w:t xml:space="preserve"> a </w:t>
      </w:r>
      <w:proofErr w:type="spellStart"/>
      <w:r w:rsidRPr="009227C5">
        <w:t>sus</w:t>
      </w:r>
      <w:proofErr w:type="spellEnd"/>
      <w:r w:rsidRPr="009227C5">
        <w:t xml:space="preserve"> </w:t>
      </w:r>
      <w:proofErr w:type="spellStart"/>
      <w:r w:rsidRPr="009227C5">
        <w:t>referentes</w:t>
      </w:r>
      <w:proofErr w:type="spellEnd"/>
      <w:r w:rsidRPr="009227C5">
        <w:t xml:space="preserve"> </w:t>
      </w:r>
      <w:proofErr w:type="spellStart"/>
      <w:r w:rsidRPr="009227C5">
        <w:t>primarios</w:t>
      </w:r>
      <w:proofErr w:type="spellEnd"/>
      <w:r w:rsidRPr="009227C5">
        <w:t>” (“</w:t>
      </w:r>
      <w:proofErr w:type="spellStart"/>
      <w:r w:rsidRPr="009227C5">
        <w:t>Colonizaje</w:t>
      </w:r>
      <w:proofErr w:type="spellEnd"/>
      <w:r w:rsidRPr="009227C5">
        <w:t xml:space="preserve"> </w:t>
      </w:r>
      <w:proofErr w:type="spellStart"/>
      <w:r w:rsidRPr="009227C5">
        <w:t>Intelectual</w:t>
      </w:r>
      <w:proofErr w:type="spellEnd"/>
      <w:r w:rsidRPr="009227C5">
        <w:t xml:space="preserve">”). But </w:t>
      </w:r>
      <w:r w:rsidRPr="009227C5">
        <w:rPr>
          <w:rStyle w:val="StyleBoldUnderline"/>
        </w:rPr>
        <w:t xml:space="preserve">the Borderlands as a critical field of study </w:t>
      </w:r>
      <w:proofErr w:type="gramStart"/>
      <w:r w:rsidRPr="009227C5">
        <w:rPr>
          <w:rStyle w:val="StyleBoldUnderline"/>
        </w:rPr>
        <w:t>is</w:t>
      </w:r>
      <w:proofErr w:type="gramEnd"/>
      <w:r w:rsidRPr="009227C5">
        <w:rPr>
          <w:rStyle w:val="StyleBoldUnderline"/>
        </w:rPr>
        <w:t xml:space="preserve"> much more complex and diverse than the collected works of </w:t>
      </w:r>
      <w:proofErr w:type="spellStart"/>
      <w:r w:rsidRPr="009227C5">
        <w:rPr>
          <w:rStyle w:val="StyleBoldUnderline"/>
        </w:rPr>
        <w:t>Anzaldúa</w:t>
      </w:r>
      <w:proofErr w:type="spellEnd"/>
      <w:r w:rsidRPr="009227C5">
        <w:rPr>
          <w:rStyle w:val="StyleBoldUnderline"/>
        </w:rPr>
        <w:t xml:space="preserve">, </w:t>
      </w:r>
      <w:proofErr w:type="spellStart"/>
      <w:r w:rsidRPr="009227C5">
        <w:rPr>
          <w:rStyle w:val="StyleBoldUnderline"/>
        </w:rPr>
        <w:t>Mora</w:t>
      </w:r>
      <w:proofErr w:type="spellEnd"/>
      <w:r w:rsidRPr="009227C5">
        <w:rPr>
          <w:rStyle w:val="StyleBoldUnderline"/>
        </w:rPr>
        <w:t>, Hicks, and Gómez-Peña</w:t>
      </w:r>
      <w:r w:rsidRPr="009227C5">
        <w:t>.</w:t>
      </w:r>
    </w:p>
    <w:p w:rsidR="00AF026F" w:rsidRDefault="00AF026F" w:rsidP="00AF026F"/>
    <w:p w:rsidR="00AF026F" w:rsidRDefault="00AF026F" w:rsidP="00AF026F">
      <w:pPr>
        <w:pStyle w:val="Heading4"/>
      </w:pPr>
      <w:r>
        <w:t>When we reject the borderlands, it becomes more homogenous</w:t>
      </w:r>
    </w:p>
    <w:p w:rsidR="00AF026F" w:rsidRPr="00637276" w:rsidRDefault="00AF026F" w:rsidP="00AF026F">
      <w:pPr>
        <w:rPr>
          <w:rStyle w:val="StyleStyleBold12pt"/>
        </w:rPr>
      </w:pPr>
      <w:proofErr w:type="spellStart"/>
      <w:r w:rsidRPr="00637276">
        <w:rPr>
          <w:rStyle w:val="StyleStyleBold12pt"/>
        </w:rPr>
        <w:t>Vaquera-Vásquez</w:t>
      </w:r>
      <w:proofErr w:type="spellEnd"/>
      <w:r>
        <w:rPr>
          <w:rStyle w:val="StyleStyleBold12pt"/>
        </w:rPr>
        <w:t xml:space="preserve">, </w:t>
      </w:r>
      <w:r w:rsidRPr="00637276">
        <w:rPr>
          <w:rStyle w:val="StyleStyleBold12pt"/>
        </w:rPr>
        <w:t>Assistant Professor of Hispanic Southwest Studies</w:t>
      </w:r>
      <w:r>
        <w:rPr>
          <w:rStyle w:val="StyleStyleBold12pt"/>
        </w:rPr>
        <w:t xml:space="preserve"> at New Mexico University, 98</w:t>
      </w:r>
    </w:p>
    <w:p w:rsidR="00AF026F" w:rsidRPr="00637276" w:rsidRDefault="00AF026F" w:rsidP="00AF026F">
      <w:r w:rsidRPr="002C1AE3">
        <w:t>[</w:t>
      </w:r>
      <w:r w:rsidRPr="00637276">
        <w:t>Santiago</w:t>
      </w:r>
      <w:r w:rsidRPr="002C1AE3">
        <w:t>, 2006, “</w:t>
      </w:r>
      <w:r>
        <w:t>WANDERING IN THE BORDERLANDS: MAPPING AN IMAGINATIVE GEOGRAPHY OF THE BORDER</w:t>
      </w:r>
      <w:r w:rsidRPr="002C1AE3">
        <w:t xml:space="preserve">,” </w:t>
      </w:r>
      <w:r w:rsidRPr="00637276">
        <w:t>Latin American Issues</w:t>
      </w:r>
      <w:r w:rsidRPr="002C1AE3">
        <w:t>,</w:t>
      </w:r>
      <w:r w:rsidRPr="00637276">
        <w:t xml:space="preserve"> </w:t>
      </w:r>
      <w:r w:rsidRPr="00A44E14">
        <w:t>14</w:t>
      </w:r>
      <w:r>
        <w:t xml:space="preserve"> </w:t>
      </w:r>
      <w:r w:rsidRPr="00A44E14">
        <w:t>(6)</w:t>
      </w:r>
      <w:r w:rsidRPr="002C1AE3">
        <w:t xml:space="preserve">, </w:t>
      </w:r>
      <w:hyperlink r:id="rId16" w:history="1">
        <w:r w:rsidRPr="003D69D7">
          <w:rPr>
            <w:rStyle w:val="Hyperlink"/>
          </w:rPr>
          <w:t>http://sites.allegheny.edu/latinamericanstudies/latin-american-issues/volume-14/</w:t>
        </w:r>
      </w:hyperlink>
      <w:r w:rsidRPr="002C1AE3">
        <w:t xml:space="preserve">, accessed </w:t>
      </w:r>
      <w:r>
        <w:t>7-3</w:t>
      </w:r>
      <w:r w:rsidRPr="002C1AE3">
        <w:t>-14, J.J.]</w:t>
      </w:r>
    </w:p>
    <w:p w:rsidR="00AF026F" w:rsidRDefault="00AF026F" w:rsidP="00AF026F">
      <w:r w:rsidRPr="009227C5">
        <w:rPr>
          <w:rStyle w:val="StyleBoldUnderline"/>
        </w:rPr>
        <w:t>The strong impulses of rejection on both sides of the border make this area more and more homogenous,</w:t>
      </w:r>
      <w:r w:rsidRPr="009227C5">
        <w:t xml:space="preserve"> </w:t>
      </w:r>
      <w:r w:rsidRPr="009227C5">
        <w:rPr>
          <w:rStyle w:val="StyleBoldUnderline"/>
        </w:rPr>
        <w:t>as it turns inward to find a self-definition and to reject in kind, those who reject it</w:t>
      </w:r>
      <w:r w:rsidRPr="009227C5">
        <w:t xml:space="preserve">. </w:t>
      </w:r>
      <w:r w:rsidRPr="009227C5">
        <w:rPr>
          <w:rStyle w:val="StyleBoldUnderline"/>
        </w:rPr>
        <w:t>In this way a third avenue is created which is what makes this zone unique,</w:t>
      </w:r>
      <w:r w:rsidRPr="009227C5">
        <w:t xml:space="preserve"> not entirely American and not entirely Mexican, </w:t>
      </w:r>
      <w:r w:rsidRPr="009227C5">
        <w:rPr>
          <w:rStyle w:val="StyleBoldUnderline"/>
        </w:rPr>
        <w:t>but rather a third party that can claim to be</w:t>
      </w:r>
      <w:r w:rsidRPr="009227C5">
        <w:t xml:space="preserve"> Mexican-American, </w:t>
      </w:r>
      <w:proofErr w:type="spellStart"/>
      <w:r w:rsidRPr="009227C5">
        <w:t>pocho</w:t>
      </w:r>
      <w:proofErr w:type="spellEnd"/>
      <w:r w:rsidRPr="009227C5">
        <w:t xml:space="preserve">, or </w:t>
      </w:r>
      <w:r w:rsidRPr="009227C5">
        <w:rPr>
          <w:rStyle w:val="StyleBoldUnderline"/>
        </w:rPr>
        <w:t>Chicano</w:t>
      </w:r>
      <w:r w:rsidRPr="009227C5">
        <w:t>. (3)</w:t>
      </w:r>
    </w:p>
    <w:p w:rsidR="00AF026F" w:rsidRDefault="00AF026F" w:rsidP="00AF026F"/>
    <w:p w:rsidR="00AF026F" w:rsidRDefault="00C3005B" w:rsidP="00AF026F">
      <w:pPr>
        <w:pStyle w:val="Heading3"/>
      </w:pPr>
      <w:r>
        <w:lastRenderedPageBreak/>
        <w:t xml:space="preserve">Speaking for Others </w:t>
      </w:r>
      <w:proofErr w:type="gramStart"/>
      <w:r>
        <w:t xml:space="preserve">- </w:t>
      </w:r>
      <w:r w:rsidR="00AF026F">
        <w:t xml:space="preserve"> </w:t>
      </w:r>
      <w:r>
        <w:t>Mestiza</w:t>
      </w:r>
      <w:proofErr w:type="gramEnd"/>
    </w:p>
    <w:p w:rsidR="00316F9A" w:rsidRPr="00316F9A" w:rsidRDefault="00316F9A" w:rsidP="00316F9A"/>
    <w:p w:rsidR="00C3005B" w:rsidRPr="00A16FCB" w:rsidRDefault="00C3005B" w:rsidP="00C3005B">
      <w:pPr>
        <w:pStyle w:val="Heading4"/>
      </w:pPr>
      <w:r w:rsidRPr="00A16FCB">
        <w:t>The adoption of the mestiza identity erases all cultural traditions and history where it becomes one disembodied metaphor anyone can claim.</w:t>
      </w:r>
    </w:p>
    <w:p w:rsidR="00C3005B" w:rsidRPr="00C3005B" w:rsidRDefault="00C3005B" w:rsidP="00C3005B">
      <w:pPr>
        <w:rPr>
          <w:rStyle w:val="StyleStyleBold12pt"/>
        </w:rPr>
      </w:pPr>
      <w:proofErr w:type="spellStart"/>
      <w:r w:rsidRPr="00C3005B">
        <w:rPr>
          <w:rStyle w:val="StyleStyleBold12pt"/>
        </w:rPr>
        <w:t>Donadey</w:t>
      </w:r>
      <w:proofErr w:type="spellEnd"/>
      <w:r w:rsidRPr="00C3005B">
        <w:rPr>
          <w:rStyle w:val="StyleStyleBold12pt"/>
        </w:rPr>
        <w:t xml:space="preserve">, Department of European Studies and Women’s Studies at San Diego State University, 2007 </w:t>
      </w:r>
    </w:p>
    <w:p w:rsidR="00C3005B" w:rsidRPr="00A16FCB" w:rsidRDefault="00C3005B" w:rsidP="00C3005B">
      <w:pPr>
        <w:pStyle w:val="tag"/>
        <w:rPr>
          <w:b w:val="0"/>
          <w:sz w:val="20"/>
        </w:rPr>
      </w:pPr>
      <w:r w:rsidRPr="00A16FCB">
        <w:rPr>
          <w:b w:val="0"/>
          <w:sz w:val="20"/>
        </w:rPr>
        <w:t>(Anne</w:t>
      </w:r>
      <w:proofErr w:type="gramStart"/>
      <w:r w:rsidRPr="00A16FCB">
        <w:rPr>
          <w:b w:val="0"/>
          <w:sz w:val="20"/>
        </w:rPr>
        <w:t>, ,</w:t>
      </w:r>
      <w:proofErr w:type="gramEnd"/>
      <w:r w:rsidRPr="00A16FCB">
        <w:rPr>
          <w:b w:val="0"/>
          <w:sz w:val="20"/>
        </w:rPr>
        <w:t xml:space="preserve"> “Overlapping and Interlocking Frames for Humanities Literature Studies: </w:t>
      </w:r>
      <w:proofErr w:type="spellStart"/>
      <w:r w:rsidRPr="00A16FCB">
        <w:rPr>
          <w:b w:val="0"/>
          <w:sz w:val="20"/>
        </w:rPr>
        <w:t>Assia</w:t>
      </w:r>
      <w:proofErr w:type="spellEnd"/>
      <w:r w:rsidRPr="00A16FCB">
        <w:rPr>
          <w:b w:val="0"/>
          <w:sz w:val="20"/>
        </w:rPr>
        <w:t xml:space="preserve"> </w:t>
      </w:r>
      <w:proofErr w:type="spellStart"/>
      <w:r w:rsidRPr="00A16FCB">
        <w:rPr>
          <w:b w:val="0"/>
          <w:sz w:val="20"/>
        </w:rPr>
        <w:t>Djebar</w:t>
      </w:r>
      <w:proofErr w:type="spellEnd"/>
      <w:r w:rsidRPr="00A16FCB">
        <w:rPr>
          <w:b w:val="0"/>
          <w:sz w:val="20"/>
        </w:rPr>
        <w:t xml:space="preserve">, </w:t>
      </w:r>
      <w:proofErr w:type="spellStart"/>
      <w:r w:rsidRPr="00A16FCB">
        <w:rPr>
          <w:b w:val="0"/>
          <w:sz w:val="20"/>
        </w:rPr>
        <w:t>Tsitsi</w:t>
      </w:r>
      <w:proofErr w:type="spellEnd"/>
      <w:r w:rsidRPr="00A16FCB">
        <w:rPr>
          <w:b w:val="0"/>
          <w:sz w:val="20"/>
        </w:rPr>
        <w:t xml:space="preserve"> </w:t>
      </w:r>
      <w:proofErr w:type="spellStart"/>
      <w:r w:rsidRPr="00A16FCB">
        <w:rPr>
          <w:b w:val="0"/>
          <w:sz w:val="20"/>
        </w:rPr>
        <w:t>Dangarembga</w:t>
      </w:r>
      <w:proofErr w:type="spellEnd"/>
      <w:r w:rsidRPr="00A16FCB">
        <w:rPr>
          <w:b w:val="0"/>
          <w:sz w:val="20"/>
        </w:rPr>
        <w:t xml:space="preserve">, Gloria </w:t>
      </w:r>
      <w:proofErr w:type="spellStart"/>
      <w:r w:rsidRPr="00A16FCB">
        <w:rPr>
          <w:b w:val="0"/>
          <w:sz w:val="20"/>
        </w:rPr>
        <w:t>Anzaldua</w:t>
      </w:r>
      <w:proofErr w:type="spellEnd"/>
      <w:r w:rsidRPr="00A16FCB">
        <w:rPr>
          <w:b w:val="0"/>
          <w:sz w:val="20"/>
        </w:rPr>
        <w:t>,” College Literature,</w:t>
      </w:r>
      <w:r>
        <w:rPr>
          <w:b w:val="0"/>
          <w:sz w:val="20"/>
        </w:rPr>
        <w:t xml:space="preserve"> Fall, Volume: 34(4), p. 23</w:t>
      </w:r>
      <w:r w:rsidRPr="00A16FCB">
        <w:rPr>
          <w:b w:val="0"/>
          <w:sz w:val="20"/>
        </w:rPr>
        <w:t>)</w:t>
      </w:r>
    </w:p>
    <w:p w:rsidR="00C3005B" w:rsidRPr="00A16FCB" w:rsidRDefault="00C3005B" w:rsidP="00C3005B"/>
    <w:p w:rsidR="00C3005B" w:rsidRDefault="00C3005B" w:rsidP="00C3005B">
      <w:pPr>
        <w:rPr>
          <w:b/>
          <w:u w:val="single"/>
        </w:rPr>
      </w:pPr>
      <w:r>
        <w:t xml:space="preserve">In an important essay on the centrality of </w:t>
      </w:r>
      <w:proofErr w:type="spellStart"/>
      <w:r>
        <w:t>Anzaldúa’s</w:t>
      </w:r>
      <w:proofErr w:type="spellEnd"/>
      <w:r>
        <w:t xml:space="preserve"> work, Yvonne </w:t>
      </w:r>
      <w:proofErr w:type="spellStart"/>
      <w:r w:rsidRPr="00A16FCB">
        <w:rPr>
          <w:rStyle w:val="underline"/>
        </w:rPr>
        <w:t>Yarbro-Bejarano</w:t>
      </w:r>
      <w:proofErr w:type="spellEnd"/>
      <w:r w:rsidRPr="00A16FCB">
        <w:rPr>
          <w:rStyle w:val="underline"/>
        </w:rPr>
        <w:t xml:space="preserve"> cautions against “universalizing the </w:t>
      </w:r>
      <w:proofErr w:type="spellStart"/>
      <w:r w:rsidRPr="00A16FCB">
        <w:rPr>
          <w:rStyle w:val="underline"/>
        </w:rPr>
        <w:t>theor</w:t>
      </w:r>
      <w:proofErr w:type="spellEnd"/>
      <w:r w:rsidRPr="00A16FCB">
        <w:rPr>
          <w:rStyle w:val="underline"/>
        </w:rPr>
        <w:t xml:space="preserve"> y of mestiza or border consciousness</w:t>
      </w:r>
      <w:r>
        <w:t>, which the text painstakingly grounds in specific historical and cultural experiences” (1998, 13) in order to preclude “[a]</w:t>
      </w:r>
      <w:proofErr w:type="spellStart"/>
      <w:r>
        <w:t>ppropriative</w:t>
      </w:r>
      <w:proofErr w:type="spellEnd"/>
      <w:r>
        <w:t xml:space="preserve"> readings” in which </w:t>
      </w:r>
      <w:r w:rsidRPr="00A16FCB">
        <w:rPr>
          <w:b/>
          <w:u w:val="single"/>
        </w:rPr>
        <w:t>everyone becomes a mestiza and difference and specificity are erased</w:t>
      </w:r>
      <w:r>
        <w:t xml:space="preserve"> (14; see also Phelan 1997; Castillo 2006). While I agree with </w:t>
      </w:r>
      <w:proofErr w:type="spellStart"/>
      <w:r>
        <w:t>Yarbro-Bejarano</w:t>
      </w:r>
      <w:proofErr w:type="spellEnd"/>
      <w:r>
        <w:t xml:space="preserve"> that what Emma Pérez (1999) would call </w:t>
      </w:r>
      <w:proofErr w:type="spellStart"/>
      <w:r>
        <w:t>Anzaldúa’s</w:t>
      </w:r>
      <w:proofErr w:type="spellEnd"/>
      <w:r>
        <w:t xml:space="preserve"> </w:t>
      </w:r>
      <w:r w:rsidRPr="00A16FCB">
        <w:rPr>
          <w:rStyle w:val="underline"/>
        </w:rPr>
        <w:t>“</w:t>
      </w:r>
      <w:proofErr w:type="spellStart"/>
      <w:r w:rsidRPr="00A16FCB">
        <w:rPr>
          <w:rStyle w:val="underline"/>
        </w:rPr>
        <w:t>decolonial</w:t>
      </w:r>
      <w:proofErr w:type="spellEnd"/>
      <w:r w:rsidRPr="00A16FCB">
        <w:rPr>
          <w:rStyle w:val="underline"/>
        </w:rPr>
        <w:t xml:space="preserve"> imaginary” should not be flattened out by a post-modern translation of the concept of borderlands that would erase its historical and cultural grounding by turning it into a disembodied metaphor that all can come to claim</w:t>
      </w:r>
      <w:r>
        <w:t xml:space="preserve">, it is also important to remember that </w:t>
      </w:r>
      <w:proofErr w:type="spellStart"/>
      <w:r>
        <w:t>Anzaldúa’s</w:t>
      </w:r>
      <w:proofErr w:type="spellEnd"/>
      <w:r>
        <w:t xml:space="preserve"> Borderlands/La </w:t>
      </w:r>
      <w:proofErr w:type="spellStart"/>
      <w:r>
        <w:t>Frontera</w:t>
      </w:r>
      <w:proofErr w:type="spellEnd"/>
      <w:r>
        <w:t xml:space="preserve"> has at least two levels of address: one deals with the specificity of the Chicana/o history in the U.S./Mexican borderlands; the other seeks to make a space for Chicanas/</w:t>
      </w:r>
      <w:proofErr w:type="spellStart"/>
      <w:r>
        <w:t>os</w:t>
      </w:r>
      <w:proofErr w:type="spellEnd"/>
      <w:r>
        <w:t xml:space="preserve"> and others whose identities cannot be reduced to binaries in a variety of locations, including the academy. </w:t>
      </w:r>
      <w:proofErr w:type="spellStart"/>
      <w:r>
        <w:t>Anzaldúa’s</w:t>
      </w:r>
      <w:proofErr w:type="spellEnd"/>
      <w:r>
        <w:t xml:space="preserve"> first words in Borderlands/La </w:t>
      </w:r>
      <w:proofErr w:type="spellStart"/>
      <w:r>
        <w:t>Frontera</w:t>
      </w:r>
      <w:proofErr w:type="spellEnd"/>
      <w:r>
        <w:t xml:space="preserve"> emphasize this very multiplicity of addresses: “The actual physical borderland that I’m dealing with in this book is the Texas-U.S. Southwest/Mexican border. The psychological borderlands, the sexual borderlands and the spiritual borderlands are not particular to the Southwest.” </w:t>
      </w:r>
      <w:proofErr w:type="gramStart"/>
      <w:r>
        <w:t>(1999, 19).</w:t>
      </w:r>
      <w:proofErr w:type="gramEnd"/>
      <w:r>
        <w:t xml:space="preserve"> </w:t>
      </w:r>
      <w:r w:rsidRPr="00A16FCB">
        <w:rPr>
          <w:b/>
          <w:u w:val="single"/>
        </w:rPr>
        <w:t xml:space="preserve">Thinking of academic fields of study through the model of borders and borderlands is, I believe, a way to follow up on an important insight of </w:t>
      </w:r>
      <w:proofErr w:type="spellStart"/>
      <w:r w:rsidRPr="00A16FCB">
        <w:rPr>
          <w:b/>
          <w:u w:val="single"/>
        </w:rPr>
        <w:t>Anzaldúa’s</w:t>
      </w:r>
      <w:proofErr w:type="spellEnd"/>
      <w:r w:rsidRPr="00A16FCB">
        <w:rPr>
          <w:b/>
          <w:u w:val="single"/>
        </w:rPr>
        <w:t>, rather than an appropriation of her work.</w:t>
      </w:r>
    </w:p>
    <w:p w:rsidR="00C3005B" w:rsidRDefault="00C3005B" w:rsidP="00C3005B">
      <w:pPr>
        <w:rPr>
          <w:b/>
          <w:u w:val="single"/>
        </w:rPr>
      </w:pPr>
    </w:p>
    <w:p w:rsidR="00F134C0" w:rsidRDefault="00F134C0" w:rsidP="00F134C0">
      <w:pPr>
        <w:pStyle w:val="Heading3"/>
      </w:pPr>
      <w:r>
        <w:lastRenderedPageBreak/>
        <w:t xml:space="preserve">Cap Link – </w:t>
      </w:r>
      <w:proofErr w:type="spellStart"/>
      <w:r>
        <w:t>Anzaldua</w:t>
      </w:r>
      <w:proofErr w:type="spellEnd"/>
      <w:r>
        <w:t>/Borderlands</w:t>
      </w:r>
    </w:p>
    <w:p w:rsidR="00F134C0" w:rsidRDefault="00F134C0" w:rsidP="00F134C0"/>
    <w:p w:rsidR="00F134C0" w:rsidRPr="00A16FCB" w:rsidRDefault="00F134C0" w:rsidP="00F134C0"/>
    <w:p w:rsidR="00F134C0" w:rsidRPr="00F134C0" w:rsidRDefault="00F134C0" w:rsidP="00F134C0">
      <w:pPr>
        <w:rPr>
          <w:rStyle w:val="StyleStyleBold12pt"/>
        </w:rPr>
      </w:pPr>
      <w:proofErr w:type="spellStart"/>
      <w:r w:rsidRPr="00F134C0">
        <w:rPr>
          <w:rStyle w:val="StyleStyleBold12pt"/>
        </w:rPr>
        <w:t>Hames</w:t>
      </w:r>
      <w:proofErr w:type="spellEnd"/>
      <w:r w:rsidRPr="00F134C0">
        <w:rPr>
          <w:rStyle w:val="StyleStyleBold12pt"/>
        </w:rPr>
        <w:t xml:space="preserve">-Garcia, Associate Professor of Ethnic Studies Education, 2000 </w:t>
      </w:r>
    </w:p>
    <w:p w:rsidR="00F134C0" w:rsidRPr="00F134C0" w:rsidRDefault="00F134C0" w:rsidP="00F134C0">
      <w:r w:rsidRPr="00F134C0">
        <w:t xml:space="preserve">(Michael, Department Head, “How to Tell a Mestizo from an </w:t>
      </w:r>
      <w:proofErr w:type="spellStart"/>
      <w:r w:rsidRPr="00F134C0">
        <w:t>Enchirito</w:t>
      </w:r>
      <w:proofErr w:type="spellEnd"/>
      <w:r w:rsidRPr="00F134C0">
        <w:t xml:space="preserve">: Colonialism and National Culture in the Borderlands,” Diacritics, </w:t>
      </w:r>
      <w:r w:rsidR="00C3005B">
        <w:t>Volume: 30(4), p. 110-111</w:t>
      </w:r>
      <w:r w:rsidRPr="00F134C0">
        <w:t>)</w:t>
      </w:r>
    </w:p>
    <w:p w:rsidR="00F134C0" w:rsidRPr="00A16FCB" w:rsidRDefault="00F134C0" w:rsidP="00F134C0"/>
    <w:p w:rsidR="00F134C0" w:rsidRDefault="00F134C0" w:rsidP="00F134C0">
      <w:r>
        <w:t xml:space="preserve">At times, </w:t>
      </w:r>
      <w:proofErr w:type="spellStart"/>
      <w:r>
        <w:t>Anzaldúa</w:t>
      </w:r>
      <w:proofErr w:type="spellEnd"/>
      <w:r>
        <w:t xml:space="preserve"> is clearly in line with theorists like the Cuban linguist and</w:t>
      </w:r>
      <w:r>
        <w:rPr>
          <w:rFonts w:ascii="Helvetica" w:hAnsi="Helvetica" w:cs="Helvetica"/>
        </w:rPr>
        <w:t xml:space="preserve"> </w:t>
      </w:r>
      <w:r>
        <w:t xml:space="preserve">philosopher Roberto </w:t>
      </w:r>
      <w:proofErr w:type="spellStart"/>
      <w:r>
        <w:t>Fernández</w:t>
      </w:r>
      <w:proofErr w:type="spellEnd"/>
      <w:r>
        <w:t xml:space="preserve"> </w:t>
      </w:r>
      <w:proofErr w:type="spellStart"/>
      <w:r>
        <w:t>Retamar</w:t>
      </w:r>
      <w:proofErr w:type="spellEnd"/>
      <w:r>
        <w:t xml:space="preserve">, who argues that </w:t>
      </w:r>
      <w:r w:rsidRPr="00D02460">
        <w:rPr>
          <w:rStyle w:val="underline"/>
          <w:b w:val="0"/>
        </w:rPr>
        <w:t>Latin Americans should choose cultural identification with the most oppressed sectors of their societies</w:t>
      </w:r>
      <w:r>
        <w:t xml:space="preserve"> [</w:t>
      </w:r>
      <w:proofErr w:type="spellStart"/>
      <w:r>
        <w:t>Fernández</w:t>
      </w:r>
      <w:proofErr w:type="spellEnd"/>
      <w:r>
        <w:rPr>
          <w:rFonts w:ascii="Helvetica" w:hAnsi="Helvetica" w:cs="Helvetica"/>
        </w:rPr>
        <w:t xml:space="preserve"> </w:t>
      </w:r>
      <w:proofErr w:type="spellStart"/>
      <w:r>
        <w:t>Retamar</w:t>
      </w:r>
      <w:proofErr w:type="spellEnd"/>
      <w:r>
        <w:t xml:space="preserve"> 27]. At other times, however, </w:t>
      </w:r>
      <w:proofErr w:type="spellStart"/>
      <w:r w:rsidRPr="00C3005B">
        <w:rPr>
          <w:rStyle w:val="StyleBoldUnderline"/>
        </w:rPr>
        <w:t>Anzaldúa’s</w:t>
      </w:r>
      <w:proofErr w:type="spellEnd"/>
      <w:r w:rsidRPr="00C3005B">
        <w:rPr>
          <w:rStyle w:val="StyleBoldUnderline"/>
        </w:rPr>
        <w:t xml:space="preserve"> argument loses the specificity it needs, and there is little to distinguish the new mestiza from the </w:t>
      </w:r>
      <w:proofErr w:type="spellStart"/>
      <w:r w:rsidRPr="00C3005B">
        <w:rPr>
          <w:rStyle w:val="StyleBoldUnderline"/>
        </w:rPr>
        <w:t>Enchirito</w:t>
      </w:r>
      <w:proofErr w:type="spellEnd"/>
      <w:r w:rsidRPr="00C3005B">
        <w:rPr>
          <w:rStyle w:val="StyleBoldUnderline"/>
        </w:rPr>
        <w:t>® of late capitalism</w:t>
      </w:r>
      <w:r>
        <w:t>.</w:t>
      </w:r>
      <w:r w:rsidRPr="00C3005B">
        <w:rPr>
          <w:rStyle w:val="StyleBoldUnderline"/>
        </w:rPr>
        <w:t xml:space="preserve"> This happens, for example, when she describes the importance of gay men and lesbians as border crossers: “homosexuals have strong bonds with the queer white, Black, Asian, Native American, Latino, and with the queer in Italy, Australia and the rest of the planet. ... Our role is to link people with each other—the Blacks with Jews with Indians with Asians with whites with extraterrestrials” [Borderlands 84–85]. The juggling of cultures, blurring of cultural boundaries, and appropriation of modes of living characteristic of profit-motivated corporate multiculturalism seem at times to resemble the practice of “the new mestiza”:</w:t>
      </w:r>
    </w:p>
    <w:p w:rsidR="00F134C0" w:rsidRDefault="00F134C0" w:rsidP="00F134C0">
      <w:r w:rsidRPr="00C3005B">
        <w:rPr>
          <w:rStyle w:val="StyleBoldUnderline"/>
          <w:i/>
        </w:rPr>
        <w:t>The new mestiza copes by developing a tolerance for contradictions, a tolerance for ambiguity</w:t>
      </w:r>
      <w:r>
        <w:t xml:space="preserve">. </w:t>
      </w:r>
      <w:r w:rsidRPr="00A16FCB">
        <w:t>She learns to be an Indian in Mexican culture, to be Mexican</w:t>
      </w:r>
      <w:r w:rsidRPr="00A16FCB">
        <w:rPr>
          <w:rFonts w:ascii="Helvetica" w:hAnsi="Helvetica" w:cs="Helvetica"/>
        </w:rPr>
        <w:t xml:space="preserve"> </w:t>
      </w:r>
      <w:r w:rsidRPr="00A16FCB">
        <w:t>from an Anglo point of view. She learns to juggle cultures. She has a plural</w:t>
      </w:r>
      <w:r w:rsidRPr="00A16FCB">
        <w:rPr>
          <w:rFonts w:ascii="Helvetica" w:hAnsi="Helvetica" w:cs="Helvetica"/>
        </w:rPr>
        <w:t xml:space="preserve"> </w:t>
      </w:r>
      <w:r w:rsidRPr="00A16FCB">
        <w:t>personality</w:t>
      </w:r>
      <w:r>
        <w:t>, she operates in a pluralistic mode—nothing is thrust out, the good</w:t>
      </w:r>
      <w:r>
        <w:rPr>
          <w:rFonts w:ascii="Helvetica" w:hAnsi="Helvetica" w:cs="Helvetica"/>
        </w:rPr>
        <w:t xml:space="preserve"> </w:t>
      </w:r>
      <w:r>
        <w:t>the bad and the ugly</w:t>
      </w:r>
      <w:r w:rsidRPr="00A16FCB">
        <w:t>, nothing rejected, nothing abandoned</w:t>
      </w:r>
      <w:r>
        <w:t>. Not only does she</w:t>
      </w:r>
      <w:r>
        <w:rPr>
          <w:rFonts w:ascii="Helvetica" w:hAnsi="Helvetica" w:cs="Helvetica"/>
        </w:rPr>
        <w:t xml:space="preserve"> </w:t>
      </w:r>
      <w:r>
        <w:t>sustain contradictions, she turns the ambivalence into something else. [79]</w:t>
      </w:r>
    </w:p>
    <w:p w:rsidR="00F134C0" w:rsidRDefault="00F134C0" w:rsidP="00F134C0">
      <w:proofErr w:type="spellStart"/>
      <w:r w:rsidRPr="00F134C0">
        <w:rPr>
          <w:rStyle w:val="StyleBoldUnderline"/>
        </w:rPr>
        <w:t>Anzaldúa</w:t>
      </w:r>
      <w:proofErr w:type="spellEnd"/>
      <w:r w:rsidRPr="00F134C0">
        <w:rPr>
          <w:rStyle w:val="StyleBoldUnderline"/>
        </w:rPr>
        <w:t xml:space="preserve"> is developing a new epistemology here, but one needs to be careful to ask, what makes this new, what makes it different from capitalist contradiction and flux? Surely a late capitalist epistemology also needs to sustain contradictions, to be plural, to juggle cultures, and to tolerate ambiguity, and, although it does not ground itself in the resistance of the oppressed, it has proved remarkably successful in adapting that resistance to its own purposes</w:t>
      </w:r>
      <w:r>
        <w:t xml:space="preserve">. </w:t>
      </w:r>
      <w:proofErr w:type="spellStart"/>
      <w:r>
        <w:t>Anzaldúa</w:t>
      </w:r>
      <w:proofErr w:type="spellEnd"/>
      <w:r>
        <w:t xml:space="preserve"> has acknowledged this aspect of capitalist culture in the</w:t>
      </w:r>
      <w:r>
        <w:rPr>
          <w:rFonts w:ascii="Helvetica" w:hAnsi="Helvetica" w:cs="Helvetica"/>
        </w:rPr>
        <w:t xml:space="preserve"> </w:t>
      </w:r>
      <w:r>
        <w:t>Keating interview, characterizing it, similarly to Amin, as a homogenizing unity [Keating</w:t>
      </w:r>
      <w:r>
        <w:rPr>
          <w:rFonts w:ascii="Helvetica" w:hAnsi="Helvetica" w:cs="Helvetica"/>
        </w:rPr>
        <w:t xml:space="preserve"> </w:t>
      </w:r>
      <w:r>
        <w:t>110]. I will return to her response to this capitalist homogenization in the next section.</w:t>
      </w:r>
      <w:r>
        <w:rPr>
          <w:rFonts w:ascii="Helvetica" w:hAnsi="Helvetica" w:cs="Helvetica"/>
        </w:rPr>
        <w:t xml:space="preserve"> </w:t>
      </w:r>
      <w:r>
        <w:t>First, I want to engage seriously with objections that some have raised to the ways</w:t>
      </w:r>
      <w:r>
        <w:rPr>
          <w:rFonts w:ascii="Helvetica" w:hAnsi="Helvetica" w:cs="Helvetica"/>
        </w:rPr>
        <w:t xml:space="preserve"> </w:t>
      </w:r>
      <w:r>
        <w:rPr>
          <w:i/>
          <w:iCs/>
        </w:rPr>
        <w:t xml:space="preserve">Borderlands </w:t>
      </w:r>
      <w:r>
        <w:t>figures the new mestiza epistemology</w:t>
      </w:r>
    </w:p>
    <w:p w:rsidR="00F134C0" w:rsidRPr="00F134C0" w:rsidRDefault="00F134C0" w:rsidP="00F134C0"/>
    <w:p w:rsidR="00AF026F" w:rsidRDefault="00B84214" w:rsidP="00B84214">
      <w:pPr>
        <w:pStyle w:val="Heading1"/>
      </w:pPr>
      <w:r>
        <w:lastRenderedPageBreak/>
        <w:t>2AC</w:t>
      </w:r>
    </w:p>
    <w:p w:rsidR="005E407B" w:rsidRDefault="005E407B" w:rsidP="005E407B">
      <w:pPr>
        <w:pStyle w:val="Heading3"/>
      </w:pPr>
      <w:r>
        <w:lastRenderedPageBreak/>
        <w:t>AT: T - USFG</w:t>
      </w:r>
    </w:p>
    <w:p w:rsidR="005E407B" w:rsidRDefault="005E407B" w:rsidP="005E407B"/>
    <w:p w:rsidR="005E407B" w:rsidRDefault="005E407B" w:rsidP="005E407B">
      <w:pPr>
        <w:pStyle w:val="Heading4"/>
      </w:pPr>
      <w:r>
        <w:t xml:space="preserve">We meet – we are the USFG. The binary established by the negative to differentiate between who is and isn’t the USFG is a </w:t>
      </w:r>
      <w:proofErr w:type="spellStart"/>
      <w:r>
        <w:t>biopolitical</w:t>
      </w:r>
      <w:proofErr w:type="spellEnd"/>
      <w:r>
        <w:t xml:space="preserve"> method of creating an included class and an excluded class and reduces us to bare-life</w:t>
      </w:r>
    </w:p>
    <w:p w:rsidR="005E407B" w:rsidRPr="007319EF" w:rsidRDefault="005E407B" w:rsidP="005E407B">
      <w:pPr>
        <w:rPr>
          <w:rStyle w:val="StyleStyleBold12pt"/>
        </w:rPr>
      </w:pPr>
      <w:proofErr w:type="spellStart"/>
      <w:r w:rsidRPr="007319EF">
        <w:rPr>
          <w:rStyle w:val="StyleStyleBold12pt"/>
        </w:rPr>
        <w:t>Agamben</w:t>
      </w:r>
      <w:proofErr w:type="spellEnd"/>
      <w:r w:rsidRPr="007319EF">
        <w:rPr>
          <w:rStyle w:val="StyleStyleBold12pt"/>
        </w:rPr>
        <w:t xml:space="preserve">, Italian philosopher who teaches at the </w:t>
      </w:r>
      <w:proofErr w:type="spellStart"/>
      <w:r w:rsidRPr="007319EF">
        <w:rPr>
          <w:rStyle w:val="StyleStyleBold12pt"/>
        </w:rPr>
        <w:t>Università</w:t>
      </w:r>
      <w:proofErr w:type="spellEnd"/>
      <w:r w:rsidRPr="007319EF">
        <w:rPr>
          <w:rStyle w:val="StyleStyleBold12pt"/>
        </w:rPr>
        <w:t xml:space="preserve"> IUAV di </w:t>
      </w:r>
      <w:proofErr w:type="spellStart"/>
      <w:r w:rsidRPr="007319EF">
        <w:rPr>
          <w:rStyle w:val="StyleStyleBold12pt"/>
        </w:rPr>
        <w:t>Venezia</w:t>
      </w:r>
      <w:proofErr w:type="spellEnd"/>
      <w:r w:rsidRPr="007319EF">
        <w:rPr>
          <w:rStyle w:val="StyleStyleBold12pt"/>
        </w:rPr>
        <w:t xml:space="preserve">, 2000 </w:t>
      </w:r>
    </w:p>
    <w:p w:rsidR="005E407B" w:rsidRDefault="005E407B" w:rsidP="005E407B">
      <w:r>
        <w:t xml:space="preserve">(Giorgio, Means Without Ends: Notes on Politics, p. 30.1) </w:t>
      </w:r>
    </w:p>
    <w:p w:rsidR="005E407B" w:rsidRDefault="005E407B" w:rsidP="005E407B"/>
    <w:p w:rsidR="005E407B" w:rsidRDefault="005E407B" w:rsidP="005E407B">
      <w:r w:rsidRPr="007319EF">
        <w:rPr>
          <w:rStyle w:val="StyleBoldUnderline"/>
        </w:rPr>
        <w:t>Any interpretation of the political meaning of the term people ought to start from the peculiar fact that</w:t>
      </w:r>
      <w:r>
        <w:t xml:space="preserve"> in modern European languages this term always indicates also the poor, the underprivileged, and the excluded. The same term names the constitutive political subject as well as the class that is excluded – de facto, if not de jure – from politics. </w:t>
      </w:r>
    </w:p>
    <w:p w:rsidR="005E407B" w:rsidRDefault="005E407B" w:rsidP="005E407B">
      <w:r w:rsidRPr="007319EF">
        <w:rPr>
          <w:rStyle w:val="StyleBoldUnderline"/>
        </w:rPr>
        <w:t xml:space="preserve">The Italian term </w:t>
      </w:r>
      <w:proofErr w:type="spellStart"/>
      <w:r w:rsidRPr="007319EF">
        <w:rPr>
          <w:rStyle w:val="StyleBoldUnderline"/>
        </w:rPr>
        <w:t>popolo</w:t>
      </w:r>
      <w:proofErr w:type="spellEnd"/>
      <w:r w:rsidRPr="007319EF">
        <w:rPr>
          <w:rStyle w:val="StyleBoldUnderline"/>
        </w:rPr>
        <w:t>, the French term people, and the Spanish term pueblo</w:t>
      </w:r>
      <w:r>
        <w:t xml:space="preserve"> – along with the corresponding adjectives </w:t>
      </w:r>
      <w:proofErr w:type="spellStart"/>
      <w:r>
        <w:t>popolare</w:t>
      </w:r>
      <w:proofErr w:type="spellEnd"/>
      <w:r>
        <w:t xml:space="preserve">, </w:t>
      </w:r>
      <w:proofErr w:type="spellStart"/>
      <w:r>
        <w:t>populaire</w:t>
      </w:r>
      <w:proofErr w:type="spellEnd"/>
      <w:r>
        <w:t xml:space="preserve">, popular – and the late-Latin terms </w:t>
      </w:r>
      <w:proofErr w:type="spellStart"/>
      <w:r>
        <w:t>populus</w:t>
      </w:r>
      <w:proofErr w:type="spellEnd"/>
      <w:r>
        <w:t xml:space="preserve"> and </w:t>
      </w:r>
      <w:proofErr w:type="spellStart"/>
      <w:r>
        <w:t>popularis</w:t>
      </w:r>
      <w:proofErr w:type="spellEnd"/>
      <w:r>
        <w:t xml:space="preserve"> from which they </w:t>
      </w:r>
      <w:r w:rsidRPr="007319EF">
        <w:rPr>
          <w:rStyle w:val="StyleBoldUnderline"/>
        </w:rPr>
        <w:t>all derive</w:t>
      </w:r>
      <w:r>
        <w:t xml:space="preserve">, designate in common parlance and in the political lexicon alike </w:t>
      </w:r>
      <w:r w:rsidRPr="007319EF">
        <w:rPr>
          <w:rStyle w:val="StyleBoldUnderline"/>
        </w:rPr>
        <w:t>the whole of the citizenry as a unitary body politic</w:t>
      </w:r>
      <w:r>
        <w:t xml:space="preserve"> (as in “the Italian people” or in </w:t>
      </w:r>
      <w:proofErr w:type="spellStart"/>
      <w:r>
        <w:t>giudice</w:t>
      </w:r>
      <w:proofErr w:type="spellEnd"/>
      <w:r>
        <w:t xml:space="preserve"> </w:t>
      </w:r>
      <w:proofErr w:type="spellStart"/>
      <w:r>
        <w:t>popolare</w:t>
      </w:r>
      <w:proofErr w:type="spellEnd"/>
      <w:r>
        <w:t xml:space="preserve">” [juryman] </w:t>
      </w:r>
      <w:r w:rsidRPr="007319EF">
        <w:rPr>
          <w:rStyle w:val="StyleBoldUnderline"/>
        </w:rPr>
        <w:t>as well as those who belong to inferior class</w:t>
      </w:r>
      <w:r>
        <w:t xml:space="preserve"> (as in </w:t>
      </w:r>
      <w:proofErr w:type="spellStart"/>
      <w:r>
        <w:t>homme</w:t>
      </w:r>
      <w:proofErr w:type="spellEnd"/>
      <w:r>
        <w:t xml:space="preserve"> du </w:t>
      </w:r>
      <w:proofErr w:type="spellStart"/>
      <w:r>
        <w:t>peuple</w:t>
      </w:r>
      <w:proofErr w:type="spellEnd"/>
      <w:r>
        <w:t xml:space="preserve"> [man of the people], </w:t>
      </w:r>
      <w:proofErr w:type="spellStart"/>
      <w:r>
        <w:t>rione</w:t>
      </w:r>
      <w:proofErr w:type="spellEnd"/>
      <w:r>
        <w:t xml:space="preserve"> </w:t>
      </w:r>
      <w:proofErr w:type="spellStart"/>
      <w:r>
        <w:t>polplare</w:t>
      </w:r>
      <w:proofErr w:type="spellEnd"/>
      <w:r>
        <w:t xml:space="preserve"> [working-class neighborhood], front </w:t>
      </w:r>
      <w:proofErr w:type="spellStart"/>
      <w:r>
        <w:t>populaire</w:t>
      </w:r>
      <w:proofErr w:type="spellEnd"/>
      <w:r>
        <w:t xml:space="preserve"> is more undifferentiated – does retain the meaning of ordinary people as opposed to the rich and the aristocracy. </w:t>
      </w:r>
      <w:r w:rsidRPr="007319EF">
        <w:rPr>
          <w:rStyle w:val="StyleBoldUnderline"/>
        </w:rPr>
        <w:t>In the American Constitution one thus reads without any sort of distinction: “We, the people of the United States…</w:t>
      </w:r>
      <w:proofErr w:type="gramStart"/>
      <w:r w:rsidRPr="007319EF">
        <w:rPr>
          <w:rStyle w:val="StyleBoldUnderline"/>
        </w:rPr>
        <w:t>”;</w:t>
      </w:r>
      <w:proofErr w:type="gramEnd"/>
      <w:r w:rsidRPr="007319EF">
        <w:rPr>
          <w:rStyle w:val="StyleBoldUnderline"/>
        </w:rPr>
        <w:t xml:space="preserve"> but when Lincoln in the Gettysburg Address invokes a “government of the people, by the people, for the people,” the repetition implicitly sets another people against the first</w:t>
      </w:r>
      <w:r>
        <w:t xml:space="preserve">. The extent to which such an ambiguity was essential even during the French Revolution (that is, at the very moment in which people’s sovereignty was claimed as a principle) is witnessed by the decisive role played in it by a sense of compassion for the people intended as the excluded class. Hannah Arendt reminds us that: </w:t>
      </w:r>
    </w:p>
    <w:p w:rsidR="005E407B" w:rsidRDefault="005E407B" w:rsidP="005E407B">
      <w:r w:rsidRPr="007319EF">
        <w:rPr>
          <w:rStyle w:val="StyleBoldUnderline"/>
        </w:rPr>
        <w:t>The very definition of the word was born out of compassion, and the term became the equivalent for misfortune and unhappiness</w:t>
      </w:r>
      <w:r>
        <w:t xml:space="preserve"> – le </w:t>
      </w:r>
      <w:proofErr w:type="spellStart"/>
      <w:r>
        <w:t>peule</w:t>
      </w:r>
      <w:proofErr w:type="spellEnd"/>
      <w:r>
        <w:t xml:space="preserve">, les </w:t>
      </w:r>
      <w:proofErr w:type="spellStart"/>
      <w:r>
        <w:t>malbeureux</w:t>
      </w:r>
      <w:proofErr w:type="spellEnd"/>
      <w:r>
        <w:t xml:space="preserve"> </w:t>
      </w:r>
      <w:proofErr w:type="spellStart"/>
      <w:r>
        <w:t>m’applaudissent</w:t>
      </w:r>
      <w:proofErr w:type="spellEnd"/>
      <w:r>
        <w:t xml:space="preserve">, as Robespierre was wont to say; le </w:t>
      </w:r>
      <w:proofErr w:type="spellStart"/>
      <w:r>
        <w:t>peuple</w:t>
      </w:r>
      <w:proofErr w:type="spellEnd"/>
      <w:r>
        <w:t xml:space="preserve"> </w:t>
      </w:r>
      <w:proofErr w:type="spellStart"/>
      <w:r>
        <w:t>toujours</w:t>
      </w:r>
      <w:proofErr w:type="spellEnd"/>
      <w:r>
        <w:t xml:space="preserve"> </w:t>
      </w:r>
      <w:proofErr w:type="spellStart"/>
      <w:r>
        <w:t>malbeureux</w:t>
      </w:r>
      <w:proofErr w:type="spellEnd"/>
      <w:r>
        <w:t xml:space="preserve">, as even Sieyes, one of the least sentimental and most sober figures of the Revolution, would put it. </w:t>
      </w:r>
    </w:p>
    <w:p w:rsidR="005E407B" w:rsidRDefault="005E407B" w:rsidP="005E407B">
      <w:r>
        <w:t xml:space="preserve">But this is already a double concept for Jean </w:t>
      </w:r>
      <w:proofErr w:type="spellStart"/>
      <w:r>
        <w:t>Boldin</w:t>
      </w:r>
      <w:proofErr w:type="spellEnd"/>
      <w:r>
        <w:t xml:space="preserve"> – albeit in a different sense – in the chapter of Les Six Livres de la </w:t>
      </w:r>
      <w:proofErr w:type="spellStart"/>
      <w:r>
        <w:t>Republique</w:t>
      </w:r>
      <w:proofErr w:type="spellEnd"/>
      <w:r>
        <w:t xml:space="preserve"> in which he defines Democracy or </w:t>
      </w:r>
      <w:proofErr w:type="spellStart"/>
      <w:r>
        <w:t>Etat</w:t>
      </w:r>
      <w:proofErr w:type="spellEnd"/>
      <w:r>
        <w:t xml:space="preserve"> Popular: while the menu </w:t>
      </w:r>
      <w:proofErr w:type="spellStart"/>
      <w:r>
        <w:t>peuple</w:t>
      </w:r>
      <w:proofErr w:type="spellEnd"/>
      <w:r>
        <w:t xml:space="preserve"> is that which is wise to exclude from political power, the </w:t>
      </w:r>
      <w:proofErr w:type="spellStart"/>
      <w:r>
        <w:t>peuple</w:t>
      </w:r>
      <w:proofErr w:type="spellEnd"/>
      <w:r>
        <w:t xml:space="preserve"> en corps is intended as entitled to sovereignty. </w:t>
      </w:r>
    </w:p>
    <w:p w:rsidR="005E407B" w:rsidRDefault="005E407B" w:rsidP="005E407B">
      <w:r w:rsidRPr="007319EF">
        <w:rPr>
          <w:rStyle w:val="StyleBoldUnderline"/>
        </w:rPr>
        <w:t>Such a widespread and constant semantic ambiguity cannot be accidental: it surely reflects an ambiguity inherent in the nature and function of the concept of people in Western politics. It is as if</w:t>
      </w:r>
      <w:r>
        <w:t xml:space="preserve">, in other words </w:t>
      </w:r>
      <w:r w:rsidRPr="007319EF">
        <w:rPr>
          <w:rStyle w:val="StyleBoldUnderline"/>
        </w:rPr>
        <w:t xml:space="preserve">what we call people was not actually a unitary subject but rather a dialectical oscillation between </w:t>
      </w:r>
      <w:r w:rsidRPr="007319EF">
        <w:t>two opposite poles</w:t>
      </w:r>
      <w:r>
        <w:t xml:space="preserve">: </w:t>
      </w:r>
      <w:r w:rsidRPr="007319EF">
        <w:rPr>
          <w:rStyle w:val="StyleBoldUnderline"/>
        </w:rPr>
        <w:t>on the one hand, the People as</w:t>
      </w:r>
      <w:r>
        <w:t xml:space="preserve"> a whole and as </w:t>
      </w:r>
      <w:r w:rsidRPr="007319EF">
        <w:rPr>
          <w:rStyle w:val="StyleBoldUnderline"/>
        </w:rPr>
        <w:t>an integral body politic and, on the other hand, the people as a subset</w:t>
      </w:r>
      <w:r>
        <w:t xml:space="preserve"> and as a fragmentary multiplicity of needy and excluded bodies; </w:t>
      </w:r>
      <w:r w:rsidRPr="007319EF">
        <w:rPr>
          <w:rStyle w:val="StyleBoldUnderline"/>
        </w:rPr>
        <w:t>on the one hand, an inclusive concept</w:t>
      </w:r>
      <w:r>
        <w:t xml:space="preserve"> that pretends to be without remainder while, </w:t>
      </w:r>
      <w:r w:rsidRPr="007319EF">
        <w:rPr>
          <w:rStyle w:val="StyleBoldUnderline"/>
        </w:rPr>
        <w:t>on the other hand, an exclusive concept</w:t>
      </w:r>
      <w:r>
        <w:t xml:space="preserve"> known to afford no hope; </w:t>
      </w:r>
      <w:r w:rsidRPr="007319EF">
        <w:rPr>
          <w:rStyle w:val="StyleBoldUnderline"/>
        </w:rPr>
        <w:t xml:space="preserve">at one pole, the total state of the sovereign and integrated citizens and, at the other pole, the banishment </w:t>
      </w:r>
      <w:r>
        <w:t xml:space="preserve">– either court of miracles or camp – of the wretched, the oppressed, or the vanquished. There exists no single and compact referent for the term people anywhere: like many fundamental political concepts (which, in this respect, are similar to Abel and </w:t>
      </w:r>
      <w:proofErr w:type="spellStart"/>
      <w:r>
        <w:t>Frueds</w:t>
      </w:r>
      <w:proofErr w:type="spellEnd"/>
      <w:r>
        <w:t xml:space="preserve"> </w:t>
      </w:r>
      <w:proofErr w:type="spellStart"/>
      <w:r>
        <w:t>Urworte</w:t>
      </w:r>
      <w:proofErr w:type="spellEnd"/>
      <w:r>
        <w:t xml:space="preserve"> or to Dumont’s hierarchal relations), </w:t>
      </w:r>
      <w:proofErr w:type="gramStart"/>
      <w:r w:rsidRPr="007319EF">
        <w:rPr>
          <w:rStyle w:val="StyleBoldUnderline"/>
        </w:rPr>
        <w:t>people is</w:t>
      </w:r>
      <w:proofErr w:type="gramEnd"/>
      <w:r w:rsidRPr="007319EF">
        <w:rPr>
          <w:rStyle w:val="StyleBoldUnderline"/>
        </w:rPr>
        <w:t xml:space="preserve"> a polar concept that indicates a double movement and a complex relationship between two extremes</w:t>
      </w:r>
      <w:r>
        <w:t xml:space="preserve">. This also </w:t>
      </w:r>
      <w:r>
        <w:lastRenderedPageBreak/>
        <w:t xml:space="preserve">means, however, that the constitution of the human species into a body politic comes into being through a fundamental split and that in the concept of people we can easily recognize the conceptual pair identified earlier as the defining category of the original political structure: naked life (people) and political existence (People), exclusion and inclusion, </w:t>
      </w:r>
      <w:proofErr w:type="spellStart"/>
      <w:proofErr w:type="gramStart"/>
      <w:r>
        <w:t>zoe</w:t>
      </w:r>
      <w:proofErr w:type="spellEnd"/>
      <w:proofErr w:type="gramEnd"/>
      <w:r>
        <w:t xml:space="preserve"> and bios. The concept of people always already contains within itself the fundamental </w:t>
      </w:r>
      <w:proofErr w:type="spellStart"/>
      <w:r>
        <w:t>biopolitical</w:t>
      </w:r>
      <w:proofErr w:type="spellEnd"/>
      <w:r>
        <w:t xml:space="preserve"> fracture. It is what cannot in included in the whole of which it is a part as well what cannot belong to the whole in which it is always already include.</w:t>
      </w:r>
    </w:p>
    <w:p w:rsidR="005E407B" w:rsidRPr="005E407B" w:rsidRDefault="005E407B" w:rsidP="005E407B"/>
    <w:p w:rsidR="005E407B" w:rsidRDefault="005E407B" w:rsidP="005E407B">
      <w:pPr>
        <w:pStyle w:val="Heading3"/>
      </w:pPr>
      <w:r>
        <w:lastRenderedPageBreak/>
        <w:t>USFG Focus Bad</w:t>
      </w:r>
    </w:p>
    <w:p w:rsidR="005E407B" w:rsidRPr="005E407B" w:rsidRDefault="005E407B" w:rsidP="005E407B"/>
    <w:p w:rsidR="005E407B" w:rsidRDefault="005E407B" w:rsidP="005E407B">
      <w:pPr>
        <w:pStyle w:val="Heading4"/>
      </w:pPr>
      <w:r>
        <w:t>We have to rethink who controls the levers of power and politics</w:t>
      </w:r>
    </w:p>
    <w:p w:rsidR="005E407B" w:rsidRPr="00AE26D4" w:rsidRDefault="005E407B" w:rsidP="005E407B">
      <w:pPr>
        <w:rPr>
          <w:rStyle w:val="StyleStyleBold12pt"/>
        </w:rPr>
      </w:pPr>
      <w:r w:rsidRPr="00327637">
        <w:rPr>
          <w:rStyle w:val="StyleStyleBold12pt"/>
        </w:rPr>
        <w:t>Park</w:t>
      </w:r>
      <w:r w:rsidRPr="00AE26D4">
        <w:rPr>
          <w:rStyle w:val="StyleStyleBold12pt"/>
        </w:rPr>
        <w:t xml:space="preserve">, </w:t>
      </w:r>
      <w:r w:rsidRPr="00327637">
        <w:rPr>
          <w:rStyle w:val="StyleStyleBold12pt"/>
        </w:rPr>
        <w:t>Department of Gender and Cultural Studies at Sydney</w:t>
      </w:r>
      <w:r w:rsidRPr="00AE26D4">
        <w:rPr>
          <w:rStyle w:val="StyleStyleBold12pt"/>
        </w:rPr>
        <w:t xml:space="preserve">, </w:t>
      </w:r>
      <w:r>
        <w:rPr>
          <w:rStyle w:val="StyleStyleBold12pt"/>
        </w:rPr>
        <w:t xml:space="preserve">&amp; </w:t>
      </w:r>
      <w:r w:rsidRPr="00327637">
        <w:rPr>
          <w:rStyle w:val="StyleStyleBold12pt"/>
        </w:rPr>
        <w:t>Wilkins</w:t>
      </w:r>
      <w:r>
        <w:rPr>
          <w:rStyle w:val="StyleStyleBold12pt"/>
        </w:rPr>
        <w:t xml:space="preserve">, </w:t>
      </w:r>
      <w:r w:rsidRPr="00327637">
        <w:rPr>
          <w:rStyle w:val="StyleStyleBold12pt"/>
        </w:rPr>
        <w:t>Director for the Center for Middle Eastern Studies</w:t>
      </w:r>
      <w:r>
        <w:rPr>
          <w:rStyle w:val="StyleStyleBold12pt"/>
        </w:rPr>
        <w:t>,</w:t>
      </w:r>
      <w:r w:rsidRPr="00327637">
        <w:rPr>
          <w:rStyle w:val="StyleStyleBold12pt"/>
        </w:rPr>
        <w:t xml:space="preserve"> </w:t>
      </w:r>
      <w:r>
        <w:rPr>
          <w:rStyle w:val="StyleStyleBold12pt"/>
        </w:rPr>
        <w:t>5</w:t>
      </w:r>
      <w:r w:rsidRPr="00AE26D4">
        <w:rPr>
          <w:rStyle w:val="StyleStyleBold12pt"/>
        </w:rPr>
        <w:t xml:space="preserve"> </w:t>
      </w:r>
    </w:p>
    <w:p w:rsidR="005E407B" w:rsidRDefault="005E407B" w:rsidP="005E407B">
      <w:pPr>
        <w:rPr>
          <w:color w:val="000000"/>
          <w:sz w:val="24"/>
        </w:rPr>
      </w:pPr>
      <w:r>
        <w:rPr>
          <w:color w:val="000000"/>
          <w:sz w:val="24"/>
        </w:rPr>
        <w:t>[</w:t>
      </w:r>
      <w:r w:rsidRPr="00327637">
        <w:rPr>
          <w:color w:val="000000"/>
          <w:sz w:val="24"/>
        </w:rPr>
        <w:t>Jane</w:t>
      </w:r>
      <w:r>
        <w:rPr>
          <w:color w:val="000000"/>
          <w:sz w:val="24"/>
        </w:rPr>
        <w:t xml:space="preserve"> &amp; </w:t>
      </w:r>
      <w:r w:rsidRPr="00327637">
        <w:rPr>
          <w:color w:val="000000"/>
          <w:sz w:val="24"/>
        </w:rPr>
        <w:t>Karin</w:t>
      </w:r>
      <w:r w:rsidRPr="00AE26D4">
        <w:rPr>
          <w:color w:val="000000"/>
          <w:sz w:val="24"/>
        </w:rPr>
        <w:t xml:space="preserve">, </w:t>
      </w:r>
      <w:proofErr w:type="gramStart"/>
      <w:r>
        <w:rPr>
          <w:color w:val="000000"/>
          <w:sz w:val="24"/>
        </w:rPr>
        <w:t>Spring</w:t>
      </w:r>
      <w:proofErr w:type="gramEnd"/>
      <w:r>
        <w:rPr>
          <w:color w:val="000000"/>
          <w:sz w:val="24"/>
        </w:rPr>
        <w:t xml:space="preserve"> 2005</w:t>
      </w:r>
      <w:r w:rsidRPr="00AE26D4">
        <w:rPr>
          <w:color w:val="000000"/>
          <w:sz w:val="24"/>
        </w:rPr>
        <w:t>, Publication/Who runs the website, “</w:t>
      </w:r>
      <w:r w:rsidRPr="00327637">
        <w:rPr>
          <w:color w:val="000000"/>
          <w:sz w:val="24"/>
        </w:rPr>
        <w:t>Re-orienting the Orientalist Gaze</w:t>
      </w:r>
      <w:r w:rsidRPr="00AE26D4">
        <w:rPr>
          <w:color w:val="000000"/>
          <w:sz w:val="24"/>
        </w:rPr>
        <w:t xml:space="preserve">,” </w:t>
      </w:r>
      <w:r w:rsidRPr="00327637">
        <w:rPr>
          <w:color w:val="000000"/>
          <w:sz w:val="24"/>
        </w:rPr>
        <w:t>http://lass.purduecal.edu/cca/gmj/sp05/gmj-sp05-park-wilkins.htm</w:t>
      </w:r>
      <w:r w:rsidRPr="00AE26D4">
        <w:rPr>
          <w:color w:val="000000"/>
          <w:sz w:val="24"/>
        </w:rPr>
        <w:t>, accessed</w:t>
      </w:r>
      <w:r>
        <w:rPr>
          <w:color w:val="000000"/>
          <w:sz w:val="24"/>
        </w:rPr>
        <w:t xml:space="preserve"> 7-19-14</w:t>
      </w:r>
      <w:r w:rsidRPr="00AE26D4">
        <w:rPr>
          <w:color w:val="000000"/>
          <w:sz w:val="24"/>
        </w:rPr>
        <w:t xml:space="preserve">, </w:t>
      </w:r>
      <w:r>
        <w:rPr>
          <w:color w:val="000000"/>
          <w:sz w:val="24"/>
        </w:rPr>
        <w:t>J.J.]</w:t>
      </w:r>
    </w:p>
    <w:p w:rsidR="005E407B" w:rsidRPr="00327637" w:rsidRDefault="005E407B" w:rsidP="005E407B">
      <w:pPr>
        <w:rPr>
          <w:color w:val="000000"/>
          <w:sz w:val="24"/>
        </w:rPr>
      </w:pPr>
    </w:p>
    <w:p w:rsidR="005E407B" w:rsidRDefault="005E407B" w:rsidP="005E407B">
      <w:r>
        <w:t xml:space="preserve">By implication, the north/south and west/east divisions conventionally understood as the way to organize national settings within a global system are now less relevant. </w:t>
      </w:r>
      <w:r w:rsidRPr="00D0344A">
        <w:rPr>
          <w:rStyle w:val="StyleBoldUnderline"/>
        </w:rPr>
        <w:t>A dominant geometry of development</w:t>
      </w:r>
      <w:r>
        <w:t xml:space="preserve"> (</w:t>
      </w:r>
      <w:proofErr w:type="gramStart"/>
      <w:r>
        <w:t>Shah &amp;</w:t>
      </w:r>
      <w:proofErr w:type="gramEnd"/>
      <w:r>
        <w:t xml:space="preserve"> Wilkins, 2004), </w:t>
      </w:r>
      <w:r w:rsidRPr="00D0344A">
        <w:rPr>
          <w:rStyle w:val="StyleBoldUnderline"/>
        </w:rPr>
        <w:t>divides countries along political</w:t>
      </w:r>
      <w:r>
        <w:t xml:space="preserve"> (communism in east vs. democracy in west)</w:t>
      </w:r>
      <w:r w:rsidRPr="00D0344A">
        <w:rPr>
          <w:rStyle w:val="StyleBoldUnderline"/>
        </w:rPr>
        <w:t xml:space="preserve">, economic </w:t>
      </w:r>
      <w:r>
        <w:t>(industrialized north vs. agricultural south)</w:t>
      </w:r>
      <w:r w:rsidRPr="00D0344A">
        <w:rPr>
          <w:rStyle w:val="StyleBoldUnderline"/>
        </w:rPr>
        <w:t xml:space="preserve">, cultural </w:t>
      </w:r>
      <w:r>
        <w:t>(modern vs. traditional)</w:t>
      </w:r>
      <w:r w:rsidRPr="00D0344A">
        <w:rPr>
          <w:rStyle w:val="StyleBoldUnderline"/>
        </w:rPr>
        <w:t xml:space="preserve">, and hierarchical </w:t>
      </w:r>
      <w:r>
        <w:t xml:space="preserve">(first =west; second =east, and third=south) </w:t>
      </w:r>
      <w:r w:rsidRPr="00D0344A">
        <w:rPr>
          <w:rStyle w:val="StyleBoldUnderline"/>
        </w:rPr>
        <w:t>lines</w:t>
      </w:r>
      <w:r>
        <w:t>.</w:t>
      </w:r>
    </w:p>
    <w:p w:rsidR="005E407B" w:rsidRDefault="005E407B" w:rsidP="005E407B">
      <w:r>
        <w:t xml:space="preserve">However, </w:t>
      </w:r>
      <w:r w:rsidRPr="00D0344A">
        <w:rPr>
          <w:rStyle w:val="StyleBoldUnderline"/>
        </w:rPr>
        <w:t>the validity of these regional distinctions should be questioned</w:t>
      </w:r>
      <w:r>
        <w:t xml:space="preserve">. </w:t>
      </w:r>
      <w:r w:rsidRPr="00D0344A">
        <w:rPr>
          <w:rStyle w:val="StyleBoldUnderline"/>
        </w:rPr>
        <w:t>This model has been critiqued for its ethnocentric and arrogant vision, collapsing diverse communities with a wide range of cultural histories into monolithic groups</w:t>
      </w:r>
      <w:r>
        <w:t xml:space="preserve">. More often than not, </w:t>
      </w:r>
      <w:r w:rsidRPr="00D0344A">
        <w:rPr>
          <w:rStyle w:val="StyleBoldUnderline"/>
        </w:rPr>
        <w:t>the interests of domestic elites in poorer countries are identical to the interests of the elite in the wealthier countries</w:t>
      </w:r>
      <w:r>
        <w:t xml:space="preserve">. </w:t>
      </w:r>
      <w:r w:rsidRPr="00D0344A">
        <w:rPr>
          <w:rStyle w:val="StyleBoldUnderline"/>
        </w:rPr>
        <w:t>These categorizations</w:t>
      </w:r>
      <w:r>
        <w:t xml:space="preserve">, such as West/East, </w:t>
      </w:r>
      <w:r w:rsidRPr="00D0344A">
        <w:rPr>
          <w:rStyle w:val="StyleBoldUnderline"/>
        </w:rPr>
        <w:t>are problematic,</w:t>
      </w:r>
      <w:r>
        <w:t xml:space="preserve"> given rapidly shifting political-economic contexts involving changing patterns of political and economic dominance among national actors, the strengthening of regional institutions and identities, the globalization of economic and communication systems, and the privatization of industries (</w:t>
      </w:r>
      <w:proofErr w:type="spellStart"/>
      <w:r>
        <w:t>Hagopian</w:t>
      </w:r>
      <w:proofErr w:type="spellEnd"/>
      <w:r>
        <w:t xml:space="preserve">, 2000; </w:t>
      </w:r>
      <w:proofErr w:type="spellStart"/>
      <w:r>
        <w:t>Schuurman</w:t>
      </w:r>
      <w:proofErr w:type="spellEnd"/>
      <w:r>
        <w:t>, 2000).</w:t>
      </w:r>
    </w:p>
    <w:p w:rsidR="005E407B" w:rsidRDefault="005E407B" w:rsidP="005E407B">
      <w:r w:rsidRPr="00D0344A">
        <w:rPr>
          <w:rStyle w:val="StyleBoldUnderline"/>
        </w:rPr>
        <w:t>New global categorizations may need to focus on access to resources, whether economic, political, social or cultural, within and across geopolitical territories</w:t>
      </w:r>
      <w:r>
        <w:t>. Inequity in terms of access to resources then becomes the overarching concern (</w:t>
      </w:r>
      <w:proofErr w:type="spellStart"/>
      <w:r>
        <w:t>Schuurman</w:t>
      </w:r>
      <w:proofErr w:type="spellEnd"/>
      <w:r>
        <w:t xml:space="preserve">, 2000). Although </w:t>
      </w:r>
      <w:r w:rsidRPr="00D0344A">
        <w:rPr>
          <w:rStyle w:val="StyleBoldUnderline"/>
        </w:rPr>
        <w:t>we need to foreground tangible issues related to basic human needs, the broader concern with access to resources addresses the intangible as well, touching on social, cultural, political and spiritual resources</w:t>
      </w:r>
      <w:r>
        <w:t xml:space="preserve"> (</w:t>
      </w:r>
      <w:proofErr w:type="spellStart"/>
      <w:r>
        <w:t>Steeves</w:t>
      </w:r>
      <w:proofErr w:type="spellEnd"/>
      <w:r>
        <w:t xml:space="preserve">, 2002). </w:t>
      </w:r>
      <w:r w:rsidRPr="00D0344A">
        <w:rPr>
          <w:rStyle w:val="StyleBoldUnderline"/>
        </w:rPr>
        <w:t>Access to resources builds from one’s position within a socio-political network. This vision offers a more nuanced framework of power, in which networks offer the possibility for some to reach certain goals, such as employment, education, media production, policy making, and more</w:t>
      </w:r>
      <w:r>
        <w:t xml:space="preserve">. </w:t>
      </w:r>
      <w:r w:rsidRPr="00D0344A">
        <w:rPr>
          <w:rStyle w:val="StyleBoldUnderline"/>
        </w:rPr>
        <w:t xml:space="preserve">Power is not only activated within state and corporate institutions, </w:t>
      </w:r>
      <w:r w:rsidRPr="00D0344A">
        <w:rPr>
          <w:rStyle w:val="Emphasis"/>
        </w:rPr>
        <w:t>but also within social groups</w:t>
      </w:r>
      <w:r w:rsidRPr="00D0344A">
        <w:rPr>
          <w:rStyle w:val="StyleBoldUnderline"/>
        </w:rPr>
        <w:t>, though these networks tightly intersect</w:t>
      </w:r>
      <w:r>
        <w:t>.</w:t>
      </w:r>
    </w:p>
    <w:p w:rsidR="005E407B" w:rsidRDefault="005E407B" w:rsidP="005E407B">
      <w:r>
        <w:t xml:space="preserve">While issues of territory are still relevant, particularly when clearly many groups, such as Palestinians, are struggling for a sovereignty rooted in place, and nation-states are still critical actors in the global sphere (Morris &amp; </w:t>
      </w:r>
      <w:proofErr w:type="spellStart"/>
      <w:r>
        <w:t>Waisbord</w:t>
      </w:r>
      <w:proofErr w:type="spellEnd"/>
      <w:r>
        <w:t xml:space="preserve">, 2001), </w:t>
      </w:r>
      <w:r w:rsidRPr="00D0344A">
        <w:rPr>
          <w:rStyle w:val="StyleBoldUnderline"/>
        </w:rPr>
        <w:t>we need to rethink relationships of power as partly connected with spatial arrangements</w:t>
      </w:r>
      <w:r>
        <w:t xml:space="preserve"> (Escobar, 2000; Escobar et al., 2002), </w:t>
      </w:r>
      <w:r w:rsidRPr="00D0344A">
        <w:rPr>
          <w:rStyle w:val="StyleBoldUnderline"/>
        </w:rPr>
        <w:t>and not just in terms of place. And when we do consider place, we may need to attend to the critical role of regional actors and not just the US</w:t>
      </w:r>
      <w:r>
        <w:t>.</w:t>
      </w:r>
    </w:p>
    <w:p w:rsidR="00B84214" w:rsidRDefault="00B84214" w:rsidP="00B84214"/>
    <w:p w:rsidR="005E407B" w:rsidRDefault="005E407B" w:rsidP="00B84214"/>
    <w:p w:rsidR="005E407B" w:rsidRDefault="005E407B" w:rsidP="005E407B">
      <w:pPr>
        <w:pStyle w:val="Heading3"/>
      </w:pPr>
      <w:r>
        <w:lastRenderedPageBreak/>
        <w:t xml:space="preserve">Framework Silences </w:t>
      </w:r>
    </w:p>
    <w:p w:rsidR="005E407B" w:rsidRPr="005E407B" w:rsidRDefault="005E407B" w:rsidP="005E407B"/>
    <w:p w:rsidR="005E407B" w:rsidRDefault="005E407B" w:rsidP="005E407B">
      <w:pPr>
        <w:pStyle w:val="Heading4"/>
      </w:pPr>
      <w:r>
        <w:t>Their framework is just another form of exclusionary by the colonizer</w:t>
      </w:r>
    </w:p>
    <w:p w:rsidR="005E407B" w:rsidRPr="00AE26D4" w:rsidRDefault="005E407B" w:rsidP="005E407B">
      <w:pPr>
        <w:rPr>
          <w:rStyle w:val="StyleStyleBold12pt"/>
        </w:rPr>
      </w:pPr>
      <w:r w:rsidRPr="008049A6">
        <w:rPr>
          <w:rStyle w:val="StyleStyleBold12pt"/>
        </w:rPr>
        <w:t>Baker</w:t>
      </w:r>
      <w:r w:rsidRPr="00AE26D4">
        <w:rPr>
          <w:rStyle w:val="StyleStyleBold12pt"/>
        </w:rPr>
        <w:t xml:space="preserve">, </w:t>
      </w:r>
      <w:r>
        <w:rPr>
          <w:rStyle w:val="StyleStyleBold12pt"/>
        </w:rPr>
        <w:t>Grad Student</w:t>
      </w:r>
      <w:r w:rsidRPr="008049A6">
        <w:rPr>
          <w:rStyle w:val="StyleStyleBold12pt"/>
        </w:rPr>
        <w:t xml:space="preserve"> </w:t>
      </w:r>
      <w:r>
        <w:rPr>
          <w:rStyle w:val="StyleStyleBold12pt"/>
        </w:rPr>
        <w:t>Education and Human Development University of Rochester,</w:t>
      </w:r>
      <w:r w:rsidRPr="00AE26D4">
        <w:rPr>
          <w:rStyle w:val="StyleStyleBold12pt"/>
        </w:rPr>
        <w:t xml:space="preserve"> </w:t>
      </w:r>
      <w:r>
        <w:rPr>
          <w:rStyle w:val="StyleStyleBold12pt"/>
        </w:rPr>
        <w:t>2009</w:t>
      </w:r>
      <w:r w:rsidRPr="00AE26D4">
        <w:rPr>
          <w:rStyle w:val="StyleStyleBold12pt"/>
        </w:rPr>
        <w:t xml:space="preserve"> </w:t>
      </w:r>
    </w:p>
    <w:p w:rsidR="005E407B" w:rsidRPr="005E407B" w:rsidRDefault="005E407B" w:rsidP="005E407B">
      <w:proofErr w:type="gramStart"/>
      <w:r w:rsidRPr="005E407B">
        <w:t>[Michael, June 2009, Unpublished Paper, “Situating Modern Western Education within the Modern/colonial World System,” https://www.academia.edu/1518842/Situating_Modern_Western_Education_in_the_Modern_colonial_World_System, accessed 7-19-14, J.J.]</w:t>
      </w:r>
      <w:proofErr w:type="gramEnd"/>
    </w:p>
    <w:p w:rsidR="005E407B" w:rsidRPr="00327637" w:rsidRDefault="005E407B" w:rsidP="005E407B">
      <w:pPr>
        <w:rPr>
          <w:color w:val="000000"/>
          <w:sz w:val="24"/>
        </w:rPr>
      </w:pPr>
    </w:p>
    <w:p w:rsidR="005E407B" w:rsidRDefault="005E407B" w:rsidP="005E407B">
      <w:r w:rsidRPr="00327637">
        <w:rPr>
          <w:rStyle w:val="StyleBoldUnderline"/>
        </w:rPr>
        <w:t>All forms of knowledge</w:t>
      </w:r>
      <w:r>
        <w:t xml:space="preserve"> (both inside and outside of Europe) </w:t>
      </w:r>
      <w:r w:rsidRPr="00327637">
        <w:rPr>
          <w:rStyle w:val="StyleBoldUnderline"/>
        </w:rPr>
        <w:t>that did not fit into the epistemic framework of modernity were classified as subordinate and marginalized within the Eurocentric cultural-knowledge-power complex that became known as “modernity” and “rationality”.</w:t>
      </w:r>
      <w:r>
        <w:t xml:space="preserve">  The hegemony of the modern western “medical model” of health care is one prominent example of this epistemological regime of truth (Foucault, 1973, 1980, 1983).  Again, according to </w:t>
      </w:r>
      <w:proofErr w:type="spellStart"/>
      <w:r>
        <w:t>Quijano</w:t>
      </w:r>
      <w:proofErr w:type="spellEnd"/>
      <w:r w:rsidRPr="00327637">
        <w:rPr>
          <w:rStyle w:val="StyleBoldUnderline"/>
        </w:rPr>
        <w:t xml:space="preserve">, Eurocentrism is “a specific rationality or perspective of knowledge that was made globally hegemonic, colonizing and overcoming other previous or different conceptual formations and their respective concrete </w:t>
      </w:r>
      <w:proofErr w:type="spellStart"/>
      <w:r w:rsidRPr="00327637">
        <w:rPr>
          <w:rStyle w:val="StyleBoldUnderline"/>
        </w:rPr>
        <w:t>knowledges</w:t>
      </w:r>
      <w:proofErr w:type="spellEnd"/>
      <w:r w:rsidRPr="00327637">
        <w:rPr>
          <w:rStyle w:val="StyleBoldUnderline"/>
        </w:rPr>
        <w:t>, as much in Europe as in the rest of the world”</w:t>
      </w:r>
      <w:r>
        <w:t xml:space="preserve"> (</w:t>
      </w:r>
      <w:proofErr w:type="spellStart"/>
      <w:r>
        <w:t>Quijano</w:t>
      </w:r>
      <w:proofErr w:type="spellEnd"/>
      <w:r>
        <w:t xml:space="preserve">, 2000, pp. 549-550).    </w:t>
      </w:r>
    </w:p>
    <w:p w:rsidR="005E407B" w:rsidRDefault="005E407B" w:rsidP="005E407B">
      <w:r w:rsidRPr="00327637">
        <w:rPr>
          <w:rStyle w:val="StyleBoldUnderline"/>
        </w:rPr>
        <w:t>As the epistemic framework of western modernity, Eurocentrism involves the elimination and subordination of other ways of knowing and being through the imposition of a system of power/knowledge relations that comprise the project of capitalist modernity and modern education</w:t>
      </w:r>
      <w:r>
        <w:t xml:space="preserve">.  With the sixteenth century emergence of the modern/colonial system of social classification </w:t>
      </w:r>
      <w:proofErr w:type="gramStart"/>
      <w:r>
        <w:t>came</w:t>
      </w:r>
      <w:proofErr w:type="gramEnd"/>
      <w:r>
        <w:t xml:space="preserve"> the need to transform and design institutions that would maintain and expand the emerging knowledge/power relations.  The Eurocentric curriculum, along with the assimilating, civilizational ethos of modern schooling, are among the most overt examples of modern education’s direct and ongoing complicity in this patriarchal and racial system of domination and exploitation.  </w:t>
      </w:r>
      <w:r w:rsidRPr="00327637">
        <w:rPr>
          <w:rStyle w:val="StyleBoldUnderline"/>
        </w:rPr>
        <w:t>Maintaining or reproducing these racially organized knowledge/power relations is the heart of redemptive-civilizational missions of Eurocentric modernity.  The production and dissemination of knowledge, since the European Renaissance, is a fundamental aspect of the western civilizational missions to save the world by imposing an ideal model of society, economy, and being.  The constructions of modern/colonial schooling and the modern/colonial curriculum are institutionalizations of this civilizational ideal</w:t>
      </w:r>
      <w:r>
        <w:t xml:space="preserve">.  </w:t>
      </w:r>
    </w:p>
    <w:p w:rsidR="005E407B" w:rsidRDefault="005E407B" w:rsidP="005E407B">
      <w:r w:rsidRPr="00327637">
        <w:rPr>
          <w:rStyle w:val="StyleBoldUnderline"/>
        </w:rPr>
        <w:t>Eurocentrism is a rationale that conceals the historical and contemporary relations between knowledge and power – the power of modern/colonial oppression and domination</w:t>
      </w:r>
      <w:r>
        <w:t xml:space="preserve">.  </w:t>
      </w:r>
      <w:r w:rsidRPr="00327637">
        <w:rPr>
          <w:rStyle w:val="StyleBoldUnderline"/>
        </w:rPr>
        <w:t>This Eurocentric</w:t>
      </w:r>
      <w:r>
        <w:t xml:space="preserve"> cosmology </w:t>
      </w:r>
      <w:r w:rsidRPr="00327637">
        <w:rPr>
          <w:rStyle w:val="StyleBoldUnderline"/>
        </w:rPr>
        <w:t>is interlinked historically and conceptually with the inherently violent racial classification of humanity and the control of labor within the world capitalist system</w:t>
      </w:r>
      <w:r>
        <w:t xml:space="preserve"> (</w:t>
      </w:r>
      <w:proofErr w:type="spellStart"/>
      <w:r>
        <w:t>Quijano</w:t>
      </w:r>
      <w:proofErr w:type="spellEnd"/>
      <w:r>
        <w:t xml:space="preserve">, 1999, 2000, 2008; </w:t>
      </w:r>
      <w:proofErr w:type="spellStart"/>
      <w:r>
        <w:t>Mignolo</w:t>
      </w:r>
      <w:proofErr w:type="spellEnd"/>
      <w:r>
        <w:t xml:space="preserve">, 2003a; </w:t>
      </w:r>
      <w:proofErr w:type="spellStart"/>
      <w:r>
        <w:t>Dussel</w:t>
      </w:r>
      <w:proofErr w:type="spellEnd"/>
      <w:r>
        <w:t xml:space="preserve">, 1993, 1995; </w:t>
      </w:r>
      <w:proofErr w:type="spellStart"/>
      <w:r>
        <w:t>Grosfoguel</w:t>
      </w:r>
      <w:proofErr w:type="spellEnd"/>
      <w:r>
        <w:t>, 2002).  Modern schooling is a necessary institution for reproducing the cultural worldview that legitimates and conceals the inherent violence of the modern/colonial world capitalist system.  Through imposition of a particular cultural worldview and the upholding of particular Eurocentric knowledge standards, modern mass sc</w:t>
      </w:r>
      <w:r w:rsidRPr="00327637">
        <w:rPr>
          <w:rStyle w:val="StyleBoldUnderline"/>
        </w:rPr>
        <w:t xml:space="preserve">hooling provides an effective selection and sorting mechanism for the colonial-capitalist racial divisions of labor </w:t>
      </w:r>
      <w:r>
        <w:t xml:space="preserve">(Timmons, 1988).  </w:t>
      </w:r>
    </w:p>
    <w:p w:rsidR="005E407B" w:rsidRDefault="005E407B" w:rsidP="005E407B">
      <w:pPr>
        <w:pStyle w:val="Heading4"/>
      </w:pPr>
      <w:r>
        <w:t>Calls for fairness and objectivity marginalize the other and silences them</w:t>
      </w:r>
    </w:p>
    <w:p w:rsidR="005E407B" w:rsidRPr="00A61669" w:rsidRDefault="005E407B" w:rsidP="005E407B">
      <w:r>
        <w:t>*Law Study on rape case proves*</w:t>
      </w:r>
    </w:p>
    <w:p w:rsidR="005E407B" w:rsidRPr="00AE26D4" w:rsidRDefault="005E407B" w:rsidP="005E407B">
      <w:pPr>
        <w:rPr>
          <w:rStyle w:val="StyleStyleBold12pt"/>
        </w:rPr>
      </w:pPr>
      <w:r w:rsidRPr="00A61669">
        <w:rPr>
          <w:rStyle w:val="StyleStyleBold12pt"/>
        </w:rPr>
        <w:t>Delgado</w:t>
      </w:r>
      <w:r w:rsidRPr="00AE26D4">
        <w:rPr>
          <w:rStyle w:val="StyleStyleBold12pt"/>
        </w:rPr>
        <w:t xml:space="preserve">, </w:t>
      </w:r>
      <w:r>
        <w:rPr>
          <w:rStyle w:val="StyleStyleBold12pt"/>
        </w:rPr>
        <w:t>Professor of Law</w:t>
      </w:r>
      <w:r w:rsidRPr="00A61669">
        <w:rPr>
          <w:rStyle w:val="StyleStyleBold12pt"/>
        </w:rPr>
        <w:t xml:space="preserve"> University of Colorado</w:t>
      </w:r>
      <w:r w:rsidRPr="00AE26D4">
        <w:rPr>
          <w:rStyle w:val="StyleStyleBold12pt"/>
        </w:rPr>
        <w:t xml:space="preserve">, </w:t>
      </w:r>
      <w:r>
        <w:rPr>
          <w:rStyle w:val="StyleStyleBold12pt"/>
        </w:rPr>
        <w:t>92</w:t>
      </w:r>
      <w:r w:rsidRPr="00AE26D4">
        <w:rPr>
          <w:rStyle w:val="StyleStyleBold12pt"/>
        </w:rPr>
        <w:t xml:space="preserve"> </w:t>
      </w:r>
    </w:p>
    <w:p w:rsidR="005E407B" w:rsidRPr="005E407B" w:rsidRDefault="005E407B" w:rsidP="005E407B">
      <w:r w:rsidRPr="005E407B">
        <w:lastRenderedPageBreak/>
        <w:t xml:space="preserve">[Richard, May 1992, Cornell Law Review, “Essay Shadowboxing: An Essay </w:t>
      </w:r>
      <w:proofErr w:type="gramStart"/>
      <w:r w:rsidRPr="005E407B">
        <w:t>On</w:t>
      </w:r>
      <w:proofErr w:type="gramEnd"/>
      <w:r w:rsidRPr="005E407B">
        <w:t xml:space="preserve"> Power,” Lexis, accessed 7-19-14, J.J.]</w:t>
      </w:r>
    </w:p>
    <w:p w:rsidR="005E407B" w:rsidRPr="00A61669" w:rsidRDefault="005E407B" w:rsidP="005E407B">
      <w:pPr>
        <w:rPr>
          <w:color w:val="000000"/>
          <w:sz w:val="24"/>
        </w:rPr>
      </w:pPr>
    </w:p>
    <w:p w:rsidR="005E407B" w:rsidRDefault="005E407B" w:rsidP="005E407B">
      <w:r w:rsidRPr="00A61669">
        <w:rPr>
          <w:rStyle w:val="StyleBoldUnderline"/>
        </w:rPr>
        <w:t>We have cleverly built power's view of the appropriate standard of conduct into the very term fair</w:t>
      </w:r>
      <w:r>
        <w:t xml:space="preserve">.  </w:t>
      </w:r>
      <w:proofErr w:type="gramStart"/>
      <w:r>
        <w:t>n41</w:t>
      </w:r>
      <w:proofErr w:type="gramEnd"/>
      <w:r>
        <w:t xml:space="preserve"> </w:t>
      </w:r>
      <w:r w:rsidRPr="00A61669">
        <w:rPr>
          <w:rStyle w:val="StyleBoldUnderline"/>
        </w:rPr>
        <w:t>Thus, the stronger party is able to have his way and see himself as principled at the same time</w:t>
      </w:r>
      <w:r>
        <w:t>.  n42</w:t>
      </w:r>
    </w:p>
    <w:p w:rsidR="005E407B" w:rsidRDefault="005E407B" w:rsidP="005E407B">
      <w:r>
        <w:t>Imagine, for example, a man's likely reaction to the suggestion that subjective considerations -- a woman's mood, her sense of pressure or intimidation, how she felt about the man, her unexpressed fear of reprisals if she did not go ahead  n43 -- ought to play a part in determining whether the man is guilty of rape.  Most men find this suggestion offensive; it requires them to do something they are not accustomed to doing.  "Why," they say, "I'd have to be a mind reader before I could have sex with anybody?"  n44 "Who knows, anyway, what internal inhibitions the woman might have been harboring?" And "what if the woman simply changed her mind later and charged me with rape?"  n45</w:t>
      </w:r>
    </w:p>
    <w:p w:rsidR="005E407B" w:rsidRDefault="005E407B" w:rsidP="005E407B">
      <w:r>
        <w:t xml:space="preserve">What we never notice is that women can "read" men's minds perfectly well.  The male perspective is right out there in the world, plain as day, inscribed in culture, song, and myth -- in all the prevailing narratives.  n46 These </w:t>
      </w:r>
      <w:proofErr w:type="spellStart"/>
      <w:r>
        <w:t>narra-tives</w:t>
      </w:r>
      <w:proofErr w:type="spellEnd"/>
      <w:r>
        <w:t xml:space="preserve"> tell us that men want and are entitled  [*820]  to sex, that it is a prime function of women to give it to them,  n47 and that unless something unusual happens, the act of sex is ordinary and blameless.  </w:t>
      </w:r>
      <w:proofErr w:type="gramStart"/>
      <w:r>
        <w:t>n48</w:t>
      </w:r>
      <w:proofErr w:type="gramEnd"/>
      <w:r>
        <w:t xml:space="preserve"> We believe these things because that is the way we have constructed women, men, and "normal" sexual intercourse.  n49</w:t>
      </w:r>
    </w:p>
    <w:p w:rsidR="005E407B" w:rsidRDefault="005E407B" w:rsidP="005E407B">
      <w:r>
        <w:t>Notice what the objective standard renders irrelevant: a downcast look</w:t>
      </w:r>
      <w:proofErr w:type="gramStart"/>
      <w:r>
        <w:t>;  n50</w:t>
      </w:r>
      <w:proofErr w:type="gramEnd"/>
      <w:r>
        <w:t xml:space="preserve"> ambivalence;  n51 the question, "Do you really think we should?"; slowness in following the man's lead;  n52 a reputation for sexual selectivity;  n53 </w:t>
      </w:r>
      <w:proofErr w:type="spellStart"/>
      <w:r>
        <w:t>virgini</w:t>
      </w:r>
      <w:proofErr w:type="spellEnd"/>
      <w:r>
        <w:t>-ty; youth; and innocence.  n54 Indeed, only a loud firm "no" counts, and probably only if it is repeated several times, overheard by others, and accompanied by forceful body language such as pushing the man and walking away briskly.  n55</w:t>
      </w:r>
    </w:p>
    <w:p w:rsidR="005E407B" w:rsidRDefault="005E407B" w:rsidP="005E407B">
      <w:r>
        <w:t xml:space="preserve">Yet society and law accept only this latter message (or something like it), and not the former, more nuanced ones, to mean refusal.  Why?  </w:t>
      </w:r>
      <w:r w:rsidRPr="00A61669">
        <w:rPr>
          <w:rStyle w:val="StyleBoldUnderline"/>
        </w:rPr>
        <w:t xml:space="preserve">The "objective" approach is not inherently better or </w:t>
      </w:r>
      <w:proofErr w:type="gramStart"/>
      <w:r w:rsidRPr="00A61669">
        <w:rPr>
          <w:rStyle w:val="StyleBoldUnderline"/>
        </w:rPr>
        <w:t>more fair</w:t>
      </w:r>
      <w:proofErr w:type="gramEnd"/>
      <w:r w:rsidRPr="00A61669">
        <w:rPr>
          <w:rStyle w:val="StyleBoldUnderline"/>
        </w:rPr>
        <w:t>.</w:t>
      </w:r>
      <w:r>
        <w:t xml:space="preserve">  </w:t>
      </w:r>
      <w:r>
        <w:rPr>
          <w:rStyle w:val="StyleBoldUnderline"/>
        </w:rPr>
        <w:t>Rather, it is accepted be</w:t>
      </w:r>
      <w:r w:rsidRPr="00A61669">
        <w:rPr>
          <w:rStyle w:val="StyleBoldUnderline"/>
        </w:rPr>
        <w:t xml:space="preserve">cause it embodies the sense of the stronger party, who centuries ago found </w:t>
      </w:r>
      <w:proofErr w:type="gramStart"/>
      <w:r w:rsidRPr="00A61669">
        <w:rPr>
          <w:rStyle w:val="StyleBoldUnderline"/>
        </w:rPr>
        <w:t>himself</w:t>
      </w:r>
      <w:proofErr w:type="gramEnd"/>
      <w:r w:rsidRPr="00A61669">
        <w:rPr>
          <w:rStyle w:val="StyleBoldUnderline"/>
        </w:rPr>
        <w:t xml:space="preserve"> in a po</w:t>
      </w:r>
      <w:r>
        <w:rPr>
          <w:rStyle w:val="StyleBoldUnderline"/>
        </w:rPr>
        <w:t>sition to dictate what permis</w:t>
      </w:r>
      <w:r w:rsidRPr="00A61669">
        <w:rPr>
          <w:rStyle w:val="StyleBoldUnderline"/>
        </w:rPr>
        <w:t>sion meant</w:t>
      </w:r>
      <w:r>
        <w:t xml:space="preserve">.  n56 </w:t>
      </w:r>
      <w:r w:rsidRPr="00A61669">
        <w:rPr>
          <w:rStyle w:val="StyleBoldUnderline"/>
        </w:rPr>
        <w:t>Allowing ourselves to be drawn into reflexive, predictable arguments about</w:t>
      </w:r>
      <w:r>
        <w:t xml:space="preserve"> </w:t>
      </w:r>
      <w:proofErr w:type="spellStart"/>
      <w:r>
        <w:t>administrability</w:t>
      </w:r>
      <w:proofErr w:type="spellEnd"/>
      <w:r>
        <w:t xml:space="preserve">, </w:t>
      </w:r>
      <w:r w:rsidRPr="00A61669">
        <w:rPr>
          <w:rStyle w:val="StyleBoldUnderline"/>
        </w:rPr>
        <w:t>fairness</w:t>
      </w:r>
      <w:r>
        <w:t xml:space="preserve">, stability, and ease of determination </w:t>
      </w:r>
      <w:r w:rsidRPr="00A61669">
        <w:rPr>
          <w:rStyle w:val="StyleBoldUnderline"/>
        </w:rPr>
        <w:t>points us away from what</w:t>
      </w:r>
      <w:r>
        <w:t xml:space="preserve">  [*821]  </w:t>
      </w:r>
      <w:r w:rsidRPr="00A61669">
        <w:rPr>
          <w:rStyle w:val="StyleBoldUnderline"/>
        </w:rPr>
        <w:t>really counts: the way in which str</w:t>
      </w:r>
      <w:r>
        <w:rPr>
          <w:rStyle w:val="StyleBoldUnderline"/>
        </w:rPr>
        <w:t>onger par</w:t>
      </w:r>
      <w:r w:rsidRPr="00A61669">
        <w:rPr>
          <w:rStyle w:val="StyleBoldUnderline"/>
        </w:rPr>
        <w:t>ties have managed to inscribe their views and interests into "external" culture, so that we are now enamored with that way of judging action</w:t>
      </w:r>
      <w:r>
        <w:t xml:space="preserve">.  n57 First, we read our values and preferences into the culture;  n58 then we pretend to consult that culture meekly and humbly in order to judge our own acts.  </w:t>
      </w:r>
      <w:proofErr w:type="gramStart"/>
      <w:r>
        <w:t>n59</w:t>
      </w:r>
      <w:proofErr w:type="gramEnd"/>
      <w:r>
        <w:t xml:space="preserve"> A nice trick if you can get away with it.</w:t>
      </w:r>
    </w:p>
    <w:p w:rsidR="005E407B" w:rsidRDefault="005E407B" w:rsidP="005E407B"/>
    <w:p w:rsidR="005E407B" w:rsidRDefault="005E407B" w:rsidP="005E407B">
      <w:pPr>
        <w:pStyle w:val="Heading3"/>
      </w:pPr>
      <w:r>
        <w:lastRenderedPageBreak/>
        <w:t xml:space="preserve">Roleplaying Bad (Racism/Identity) </w:t>
      </w:r>
    </w:p>
    <w:p w:rsidR="005E407B" w:rsidRPr="005E407B" w:rsidRDefault="005E407B" w:rsidP="005E407B"/>
    <w:p w:rsidR="005E407B" w:rsidRDefault="005E407B" w:rsidP="005E407B">
      <w:pPr>
        <w:pStyle w:val="Heading4"/>
      </w:pPr>
      <w:r>
        <w:t>Role</w:t>
      </w:r>
      <w:r w:rsidRPr="00C40AF4">
        <w:t>playing makes us the oppressor and therefore the voices of the voiceless will never be heard nor wo</w:t>
      </w:r>
      <w:r>
        <w:t>uld their oppression ever end</w:t>
      </w:r>
    </w:p>
    <w:p w:rsidR="005E407B" w:rsidRPr="00AE26D4" w:rsidRDefault="005E407B" w:rsidP="005E407B">
      <w:pPr>
        <w:rPr>
          <w:rStyle w:val="StyleStyleBold12pt"/>
        </w:rPr>
      </w:pPr>
      <w:r w:rsidRPr="00C40AF4">
        <w:rPr>
          <w:rStyle w:val="StyleStyleBold12pt"/>
        </w:rPr>
        <w:t>Reid-Brinkley</w:t>
      </w:r>
      <w:r w:rsidRPr="00AE26D4">
        <w:rPr>
          <w:rStyle w:val="StyleStyleBold12pt"/>
        </w:rPr>
        <w:t xml:space="preserve">, </w:t>
      </w:r>
      <w:r w:rsidRPr="00C40AF4">
        <w:rPr>
          <w:rStyle w:val="StyleStyleBold12pt"/>
        </w:rPr>
        <w:t>Assistant Professor of African American Studies and Communications at the University of Pittsburgh</w:t>
      </w:r>
      <w:r w:rsidRPr="00AE26D4">
        <w:rPr>
          <w:rStyle w:val="StyleStyleBold12pt"/>
        </w:rPr>
        <w:t xml:space="preserve">, </w:t>
      </w:r>
      <w:r>
        <w:rPr>
          <w:rStyle w:val="StyleStyleBold12pt"/>
        </w:rPr>
        <w:t>8</w:t>
      </w:r>
      <w:r w:rsidRPr="00AE26D4">
        <w:rPr>
          <w:rStyle w:val="StyleStyleBold12pt"/>
        </w:rPr>
        <w:t xml:space="preserve"> </w:t>
      </w:r>
    </w:p>
    <w:p w:rsidR="005E407B" w:rsidRPr="005E407B" w:rsidRDefault="005E407B" w:rsidP="005E407B">
      <w:r w:rsidRPr="005E407B">
        <w:t>[</w:t>
      </w:r>
      <w:proofErr w:type="spellStart"/>
      <w:r w:rsidRPr="005E407B">
        <w:t>Shanara</w:t>
      </w:r>
      <w:proofErr w:type="spellEnd"/>
      <w:r w:rsidRPr="005E407B">
        <w:t xml:space="preserve"> Rose Reid-Brinkley, 2008, The University of Georgia in Partial, “THE HARSH REALITIES OF “ACTING BLACK”: HOW AFRICAN-AMERICAN POLICY DEBATERS NEGOTIATE REPRESENTATION THROUGH RACIAL PERFORMANCE AND STYLE,” https://getd.libs.uga.edu/pdfs/reid-brinkley_shanara_r_200805_phd.pdf, accessed 7-19-14, J.J.]</w:t>
      </w:r>
    </w:p>
    <w:p w:rsidR="005E407B" w:rsidRPr="000026E1" w:rsidRDefault="005E407B" w:rsidP="005E407B">
      <w:pPr>
        <w:rPr>
          <w:color w:val="000000"/>
          <w:sz w:val="24"/>
        </w:rPr>
      </w:pPr>
    </w:p>
    <w:p w:rsidR="005E407B" w:rsidRPr="000026E1" w:rsidRDefault="005E407B" w:rsidP="005E407B">
      <w:pPr>
        <w:rPr>
          <w:rStyle w:val="StyleBoldUnderline"/>
        </w:rPr>
      </w:pPr>
      <w:r w:rsidRPr="000026E1">
        <w:rPr>
          <w:rStyle w:val="StyleBoldUnderline"/>
        </w:rPr>
        <w:t xml:space="preserve">Racism is one of the leading exports of the United States Federal Government and it exploits it on to other countries. It doesn’t acknowledge its problems at home and the debate community replicates those values by playing in this fantasy world that we cannot change. </w:t>
      </w:r>
      <w:proofErr w:type="gramStart"/>
      <w:r w:rsidRPr="000026E1">
        <w:rPr>
          <w:rStyle w:val="StyleBoldUnderline"/>
        </w:rPr>
        <w:t>By sitting silent, by not acknowledging, or addressing the problems within this community.</w:t>
      </w:r>
      <w:proofErr w:type="gramEnd"/>
      <w:r w:rsidRPr="000026E1">
        <w:rPr>
          <w:rStyle w:val="StyleBoldUnderline"/>
        </w:rPr>
        <w:t xml:space="preserve"> It is easy for us to say that there are problems racism and sexism but the problem comes when we recognize those systemic issues and do nothing to change our methods of how we challenge those problems. </w:t>
      </w:r>
    </w:p>
    <w:p w:rsidR="005E407B" w:rsidRDefault="005E407B" w:rsidP="005E407B">
      <w:r w:rsidRPr="000026E1">
        <w:t xml:space="preserve">Green is holding </w:t>
      </w:r>
      <w:r w:rsidRPr="000026E1">
        <w:rPr>
          <w:rStyle w:val="Emphasis"/>
        </w:rPr>
        <w:t>the debate community accountable for its failure in significantly increasing diversity and inclusion</w:t>
      </w:r>
      <w:r w:rsidRPr="000026E1">
        <w:t xml:space="preserve">. They </w:t>
      </w:r>
      <w:r w:rsidRPr="000026E1">
        <w:rPr>
          <w:rStyle w:val="StyleBoldUnderline"/>
        </w:rPr>
        <w:t>hold teams accountable for their methodological choices in debate participation forcing other teams and judges to consider whether or not the traditional or normative ways of engaging in competition result in an activity and environment hostile to those debate bodies marked by difference</w:t>
      </w:r>
      <w:r w:rsidRPr="000026E1">
        <w:t>.</w:t>
      </w:r>
    </w:p>
    <w:p w:rsidR="005E407B" w:rsidRDefault="005E407B" w:rsidP="005E407B">
      <w:r w:rsidRPr="000026E1">
        <w:t xml:space="preserve">Let me remind you of the use of the term “export” in the previous quotation. Green argues that </w:t>
      </w:r>
      <w:r w:rsidRPr="000026E1">
        <w:rPr>
          <w:rStyle w:val="Emphasis"/>
        </w:rPr>
        <w:t>the US federal government “exports” American racism to other nations</w:t>
      </w:r>
      <w:r w:rsidRPr="000026E1">
        <w:t xml:space="preserve">. Significantly, they argue that </w:t>
      </w:r>
      <w:r w:rsidRPr="000026E1">
        <w:rPr>
          <w:rStyle w:val="Emphasis"/>
        </w:rPr>
        <w:t>the debate community does the same</w:t>
      </w:r>
      <w:r w:rsidRPr="000026E1">
        <w:t xml:space="preserve">. The Louisville debaters make a very controversial argument, one that if true, deeply wounds the debate community. They argue that </w:t>
      </w:r>
      <w:r w:rsidRPr="000026E1">
        <w:rPr>
          <w:rStyle w:val="StyleBoldUnderline"/>
        </w:rPr>
        <w:t xml:space="preserve">the racism in the debate community, just like U.S. institutional racism, is exported </w:t>
      </w:r>
      <w:r w:rsidRPr="000026E1">
        <w:t>to the UDL.</w:t>
      </w:r>
    </w:p>
    <w:p w:rsidR="005E407B" w:rsidRDefault="005E407B" w:rsidP="005E407B">
      <w:pPr>
        <w:pStyle w:val="Heading4"/>
      </w:pPr>
      <w:r>
        <w:t>Their framework establishes a distancing from real world problems, like identity, that is problematic</w:t>
      </w:r>
    </w:p>
    <w:p w:rsidR="005E407B" w:rsidRPr="00AE26D4" w:rsidRDefault="005E407B" w:rsidP="005E407B">
      <w:pPr>
        <w:rPr>
          <w:rStyle w:val="StyleStyleBold12pt"/>
        </w:rPr>
      </w:pPr>
      <w:r w:rsidRPr="00C40AF4">
        <w:rPr>
          <w:rStyle w:val="StyleStyleBold12pt"/>
        </w:rPr>
        <w:t>Reid-Brinkley</w:t>
      </w:r>
      <w:r w:rsidRPr="00AE26D4">
        <w:rPr>
          <w:rStyle w:val="StyleStyleBold12pt"/>
        </w:rPr>
        <w:t xml:space="preserve">, </w:t>
      </w:r>
      <w:r w:rsidRPr="00C40AF4">
        <w:rPr>
          <w:rStyle w:val="StyleStyleBold12pt"/>
        </w:rPr>
        <w:t>Assistant Professor of African American Studies and Communications at the University of Pittsburgh</w:t>
      </w:r>
      <w:r w:rsidRPr="00AE26D4">
        <w:rPr>
          <w:rStyle w:val="StyleStyleBold12pt"/>
        </w:rPr>
        <w:t xml:space="preserve">, </w:t>
      </w:r>
      <w:r>
        <w:rPr>
          <w:rStyle w:val="StyleStyleBold12pt"/>
        </w:rPr>
        <w:t>8</w:t>
      </w:r>
      <w:r w:rsidRPr="00AE26D4">
        <w:rPr>
          <w:rStyle w:val="StyleStyleBold12pt"/>
        </w:rPr>
        <w:t xml:space="preserve"> </w:t>
      </w:r>
    </w:p>
    <w:p w:rsidR="005E407B" w:rsidRPr="005E407B" w:rsidRDefault="005E407B" w:rsidP="005E407B">
      <w:r w:rsidRPr="005E407B">
        <w:t>[</w:t>
      </w:r>
      <w:proofErr w:type="spellStart"/>
      <w:r w:rsidRPr="005E407B">
        <w:t>Shanara</w:t>
      </w:r>
      <w:proofErr w:type="spellEnd"/>
      <w:r w:rsidRPr="005E407B">
        <w:t xml:space="preserve"> Rose Reid-Brinkley, 2008, The University of Georgia in Partial, “THE HARSH REALITIES OF “ACTING BLACK”: HOW AFRICAN-AMERICAN POLICY DEBATERS NEGOTIATE REPRESENTATION THROUGH RACIAL PERFORMANCE AND STYLE,” https://getd.libs.uga.edu/pdfs/reid-brinkley_shanara_r_200805_phd.pdf, accessed 7-19-14, J.J.]</w:t>
      </w:r>
    </w:p>
    <w:p w:rsidR="005E407B" w:rsidRPr="000026E1" w:rsidRDefault="005E407B" w:rsidP="005E407B">
      <w:pPr>
        <w:rPr>
          <w:color w:val="000000"/>
          <w:sz w:val="24"/>
        </w:rPr>
      </w:pPr>
    </w:p>
    <w:p w:rsidR="005E407B" w:rsidRDefault="005E407B" w:rsidP="005E407B">
      <w:r>
        <w:t xml:space="preserve">Mitchell observes that </w:t>
      </w:r>
      <w:r w:rsidRPr="000026E1">
        <w:rPr>
          <w:rStyle w:val="StyleBoldUnderline"/>
        </w:rPr>
        <w:t>the stance of the policymaker in debate comes with a “sense of detachment associated with the spectator posture.”</w:t>
      </w:r>
      <w:r>
        <w:t xml:space="preserve">115 In other words, </w:t>
      </w:r>
      <w:r w:rsidRPr="000026E1">
        <w:rPr>
          <w:rStyle w:val="Emphasis"/>
        </w:rPr>
        <w:t>its participants are able to engage in debates where they are able to distance themselves from the events that are the subjects of debates</w:t>
      </w:r>
      <w:r>
        <w:t xml:space="preserve">. </w:t>
      </w:r>
      <w:r w:rsidRPr="000026E1">
        <w:rPr>
          <w:rStyle w:val="StyleBoldUnderline"/>
        </w:rPr>
        <w:t>Debaters can throw around terms like torture, terrorism, genocide and nuclear war without blinking</w:t>
      </w:r>
      <w:r>
        <w:t xml:space="preserve">. </w:t>
      </w:r>
      <w:r w:rsidRPr="000026E1">
        <w:rPr>
          <w:rStyle w:val="StyleBoldUnderline"/>
        </w:rPr>
        <w:lastRenderedPageBreak/>
        <w:t>Debate simulations can only serve to distance the debaters from real world participation in the political contexts they debate about</w:t>
      </w:r>
      <w:r>
        <w:t>. As William Shanahan remarks:</w:t>
      </w:r>
    </w:p>
    <w:p w:rsidR="005E407B" w:rsidRDefault="005E407B" w:rsidP="005E407B">
      <w:r>
        <w:t>…</w:t>
      </w:r>
      <w:r w:rsidRPr="000026E1">
        <w:rPr>
          <w:rStyle w:val="StyleBoldUnderline"/>
        </w:rPr>
        <w:t xml:space="preserve">the topic established a relationship through interpellation that inhered irrespective of what the particular political affinities of the debaters were. The relationship was both political and ethical, and needed to be debated as such. When we blithely call for United States Federal Government policymaking, we are not immune to the colonialist legacy that establishes our place on this continent. We cannot wish away the horrific atrocities perpetrated </w:t>
      </w:r>
      <w:proofErr w:type="spellStart"/>
      <w:r w:rsidRPr="000026E1">
        <w:rPr>
          <w:rStyle w:val="StyleBoldUnderline"/>
        </w:rPr>
        <w:t>everyday</w:t>
      </w:r>
      <w:proofErr w:type="spellEnd"/>
      <w:r w:rsidRPr="000026E1">
        <w:rPr>
          <w:rStyle w:val="StyleBoldUnderline"/>
        </w:rPr>
        <w:t xml:space="preserve"> in our name simply by refusing to acknowledge these implications</w:t>
      </w:r>
      <w:r>
        <w:t>” (emphasis in original).116</w:t>
      </w:r>
    </w:p>
    <w:p w:rsidR="005E407B" w:rsidRPr="000026E1" w:rsidRDefault="005E407B" w:rsidP="005E407B">
      <w:r w:rsidRPr="000026E1">
        <w:rPr>
          <w:rStyle w:val="StyleBoldUnderline"/>
        </w:rPr>
        <w:t>The “objective” stance of the policymaker is an impersonal or imperialist persona</w:t>
      </w:r>
      <w:r w:rsidRPr="000026E1">
        <w:t xml:space="preserve">. </w:t>
      </w:r>
      <w:r w:rsidRPr="000026E1">
        <w:rPr>
          <w:rStyle w:val="StyleBoldUnderline"/>
        </w:rPr>
        <w:t>The policymaker relies upon “acceptable” forms of evidence, engaging in logical discussion, producing rational thoughts</w:t>
      </w:r>
      <w:r w:rsidRPr="000026E1">
        <w:t xml:space="preserve">. As Shanahan, and the Louisville debaters’ note, </w:t>
      </w:r>
      <w:r w:rsidRPr="000026E1">
        <w:rPr>
          <w:rStyle w:val="Emphasis"/>
        </w:rPr>
        <w:t>such a stance is integrally linked to the normative, historical and contemporary practices of power that produce and maintain varying networks of oppression</w:t>
      </w:r>
      <w:r w:rsidRPr="000026E1">
        <w:t xml:space="preserve">. In other words, </w:t>
      </w:r>
      <w:r w:rsidRPr="000026E1">
        <w:rPr>
          <w:rStyle w:val="StyleBoldUnderline"/>
        </w:rPr>
        <w:t>the discursive practices of policy-oriented debate are developed within, through and from systems of power and privilege.</w:t>
      </w:r>
      <w:r w:rsidRPr="000026E1">
        <w:t xml:space="preserve"> Thus, </w:t>
      </w:r>
      <w:r w:rsidRPr="000026E1">
        <w:rPr>
          <w:rStyle w:val="Emphasis"/>
        </w:rPr>
        <w:t>these practices are critically implicated in the maintenance of hegemony.</w:t>
      </w:r>
      <w:r w:rsidRPr="000026E1">
        <w:t xml:space="preserve"> So, </w:t>
      </w:r>
      <w:r w:rsidRPr="000026E1">
        <w:rPr>
          <w:rStyle w:val="StyleBoldUnderline"/>
        </w:rPr>
        <w:t>rather than seeing themselves as government or state actors</w:t>
      </w:r>
      <w:r w:rsidRPr="000026E1">
        <w:t xml:space="preserve">, Jones and Green </w:t>
      </w:r>
      <w:r w:rsidRPr="000026E1">
        <w:rPr>
          <w:rStyle w:val="StyleBoldUnderline"/>
        </w:rPr>
        <w:t>choose to perform themselves in debate, violating the more “objective” stance of the “policymaker” and require their opponents to do the same</w:t>
      </w:r>
      <w:r w:rsidRPr="000026E1">
        <w:t>.</w:t>
      </w:r>
    </w:p>
    <w:p w:rsidR="005E407B" w:rsidRDefault="005E407B" w:rsidP="00B84214"/>
    <w:p w:rsidR="00B84214" w:rsidRDefault="00B84214" w:rsidP="005E407B">
      <w:pPr>
        <w:pStyle w:val="Heading3"/>
      </w:pPr>
      <w:r>
        <w:lastRenderedPageBreak/>
        <w:t>AT: Must Have a Plan</w:t>
      </w:r>
    </w:p>
    <w:p w:rsidR="00B84214" w:rsidRDefault="00B84214" w:rsidP="005E407B">
      <w:pPr>
        <w:pStyle w:val="Heading4"/>
      </w:pPr>
      <w:r>
        <w:t xml:space="preserve">We have a plan - </w:t>
      </w:r>
    </w:p>
    <w:p w:rsidR="00B84214" w:rsidRDefault="00B84214" w:rsidP="00B84214">
      <w:pPr>
        <w:rPr>
          <w:rStyle w:val="StyleStyleBold12pt"/>
        </w:rPr>
      </w:pPr>
      <w:proofErr w:type="spellStart"/>
      <w:r>
        <w:rPr>
          <w:rStyle w:val="StyleStyleBold12pt"/>
        </w:rPr>
        <w:t>Freeley</w:t>
      </w:r>
      <w:proofErr w:type="spellEnd"/>
      <w:r>
        <w:rPr>
          <w:rStyle w:val="StyleStyleBold12pt"/>
        </w:rPr>
        <w:t>, Late, John Carroll University &amp; Steinberg, University of Miami 8</w:t>
      </w:r>
    </w:p>
    <w:p w:rsidR="00B84214" w:rsidRDefault="00B84214" w:rsidP="00B84214">
      <w:r>
        <w:t xml:space="preserve">(Austin j. </w:t>
      </w:r>
      <w:proofErr w:type="spellStart"/>
      <w:r>
        <w:t>Freeley</w:t>
      </w:r>
      <w:proofErr w:type="spellEnd"/>
      <w:r>
        <w:t>, and David L Steinberg, Argumentation and Debate: Critical Thinking for Reasoned Decision Making, p.215)</w:t>
      </w:r>
    </w:p>
    <w:p w:rsidR="00B84214" w:rsidRDefault="00B84214" w:rsidP="00B84214">
      <w:pPr>
        <w:rPr>
          <w:rFonts w:cs="Times New Roman"/>
        </w:rPr>
      </w:pPr>
    </w:p>
    <w:p w:rsidR="00B84214" w:rsidRDefault="00B84214" w:rsidP="00B84214">
      <w:pPr>
        <w:rPr>
          <w:sz w:val="16"/>
        </w:rPr>
      </w:pPr>
      <w:r>
        <w:rPr>
          <w:rStyle w:val="IntenseEmphasis"/>
          <w:rFonts w:cs="Times New Roman"/>
        </w:rPr>
        <w:t xml:space="preserve">Plan   The affirmative's method of solving the problems claimed in the justification as </w:t>
      </w:r>
      <w:r>
        <w:t xml:space="preserve">needs or </w:t>
      </w:r>
      <w:r>
        <w:rPr>
          <w:rStyle w:val="IntenseEmphasis"/>
          <w:rFonts w:cs="Times New Roman"/>
        </w:rPr>
        <w:t>harms</w:t>
      </w:r>
      <w:r>
        <w:rPr>
          <w:sz w:val="16"/>
        </w:rPr>
        <w:t xml:space="preserve">. </w:t>
      </w:r>
      <w:r>
        <w:t>It must produce the advantages claimed by the affirmative.</w:t>
      </w:r>
    </w:p>
    <w:p w:rsidR="00B84214" w:rsidRDefault="00B84214" w:rsidP="00B84214"/>
    <w:p w:rsidR="00B84214" w:rsidRDefault="00B84214" w:rsidP="005E407B">
      <w:pPr>
        <w:pStyle w:val="Heading4"/>
      </w:pPr>
      <w:r>
        <w:t xml:space="preserve">This plan text driven style make debate worse – rewards focus on process, implementation and contingency over crucial ethical questions. This educational impact trumps </w:t>
      </w:r>
    </w:p>
    <w:p w:rsidR="00B84214" w:rsidRDefault="00B84214" w:rsidP="00B84214">
      <w:pPr>
        <w:rPr>
          <w:rStyle w:val="Heading3Char"/>
          <w:rFonts w:cs="Times New Roman"/>
        </w:rPr>
      </w:pPr>
      <w:r>
        <w:rPr>
          <w:rStyle w:val="StyleStyleBold12pt"/>
          <w:rFonts w:cs="Times New Roman"/>
        </w:rPr>
        <w:t>Duffy ’83</w:t>
      </w:r>
      <w:r>
        <w:rPr>
          <w:rStyle w:val="Heading3Char"/>
          <w:rFonts w:cs="Times New Roman"/>
        </w:rPr>
        <w:t xml:space="preserve"> </w:t>
      </w:r>
    </w:p>
    <w:p w:rsidR="00B84214" w:rsidRDefault="00B84214" w:rsidP="00B84214">
      <w:bookmarkStart w:id="0" w:name="_Toc340084682"/>
      <w:r>
        <w:t>[</w:t>
      </w:r>
      <w:bookmarkEnd w:id="0"/>
      <w:r>
        <w:t xml:space="preserve">Bernard, Rhetoric PhD – Pitt, Communication Prof – Cal Poly, “The Ethics of Argumentation in Intercollegiate Debate: A Conservative Appraisal,” National Forensics Journal, </w:t>
      </w:r>
      <w:proofErr w:type="gramStart"/>
      <w:r>
        <w:t>Spring</w:t>
      </w:r>
      <w:proofErr w:type="gramEnd"/>
      <w:r>
        <w:t xml:space="preserve">, pp 65-71, accessed at </w:t>
      </w:r>
      <w:hyperlink r:id="rId17" w:history="1">
        <w:r>
          <w:rPr>
            <w:rStyle w:val="Hyperlink"/>
          </w:rPr>
          <w:t>http://www.nationalforensics.org/journal/vol1no1-6.pdf</w:t>
        </w:r>
      </w:hyperlink>
      <w:r>
        <w:t>]</w:t>
      </w:r>
    </w:p>
    <w:p w:rsidR="00B84214" w:rsidRDefault="00B84214" w:rsidP="00B84214">
      <w:pPr>
        <w:rPr>
          <w:rFonts w:cs="Times New Roman"/>
        </w:rPr>
      </w:pPr>
    </w:p>
    <w:p w:rsidR="00B84214" w:rsidRDefault="00B84214" w:rsidP="00B84214">
      <w:pPr>
        <w:rPr>
          <w:rStyle w:val="IntenseEmphasis"/>
        </w:rPr>
      </w:pPr>
      <w:r>
        <w:rPr>
          <w:rFonts w:cs="Times New Roman"/>
        </w:rPr>
        <w:t xml:space="preserve">Debate at its worst is an activity which promotes </w:t>
      </w:r>
      <w:proofErr w:type="spellStart"/>
      <w:r>
        <w:rPr>
          <w:rFonts w:cs="Times New Roman"/>
        </w:rPr>
        <w:t>self abnegation</w:t>
      </w:r>
      <w:proofErr w:type="spellEnd"/>
      <w:r>
        <w:rPr>
          <w:rFonts w:cs="Times New Roman"/>
        </w:rPr>
        <w:t xml:space="preserve"> rather than </w:t>
      </w:r>
      <w:proofErr w:type="spellStart"/>
      <w:r>
        <w:rPr>
          <w:rFonts w:cs="Times New Roman"/>
        </w:rPr>
        <w:t>self discovery</w:t>
      </w:r>
      <w:proofErr w:type="spellEnd"/>
      <w:r>
        <w:rPr>
          <w:rFonts w:cs="Times New Roman"/>
        </w:rPr>
        <w:t>.</w:t>
      </w:r>
      <w:r>
        <w:rPr>
          <w:rStyle w:val="Heading3Char"/>
          <w:rFonts w:cs="Times New Roman"/>
        </w:rPr>
        <w:t xml:space="preserve"> </w:t>
      </w:r>
      <w:r>
        <w:rPr>
          <w:rStyle w:val="IntenseEmphasis"/>
          <w:rFonts w:cs="Times New Roman"/>
        </w:rPr>
        <w:t xml:space="preserve">Intercollegiate debate ought to educate students in more than structure, credibility, and logical reasoning. It should teach them the effective use of arguments from definition as well as arguments from consequence, circumstance and </w:t>
      </w:r>
      <w:r>
        <w:rPr>
          <w:rStyle w:val="IntenseEmphasis"/>
        </w:rPr>
        <w:t xml:space="preserve">authority. </w:t>
      </w:r>
      <w:proofErr w:type="gramStart"/>
      <w:r>
        <w:rPr>
          <w:rStyle w:val="IntenseEmphasis"/>
        </w:rPr>
        <w:t>Definitional arguments, better than others, orient students toward their own beliefs and principles.</w:t>
      </w:r>
      <w:proofErr w:type="gramEnd"/>
      <w:r>
        <w:rPr>
          <w:rStyle w:val="IntenseEmphasis"/>
        </w:rPr>
        <w:t xml:space="preserve"> Logic, fact, and authority wither without ethics, and debate without ethical judgments sounds hollow and contrived.</w:t>
      </w:r>
    </w:p>
    <w:p w:rsidR="00B84214" w:rsidRDefault="00B84214" w:rsidP="00B84214">
      <w:pPr>
        <w:rPr>
          <w:rStyle w:val="IntenseEmphasis"/>
          <w:rFonts w:cs="Times New Roman"/>
        </w:rPr>
      </w:pPr>
      <w:r>
        <w:t>I am not proposing that debaters only make arguments they believe in. Students also learn from articulating the principles which underlie positions they oppose.</w:t>
      </w:r>
      <w:r>
        <w:rPr>
          <w:rStyle w:val="Heading3Char"/>
          <w:rFonts w:cs="Times New Roman"/>
        </w:rPr>
        <w:t xml:space="preserve"> </w:t>
      </w:r>
      <w:r>
        <w:rPr>
          <w:rStyle w:val="IntenseEmphasis"/>
          <w:rFonts w:cs="Times New Roman"/>
        </w:rPr>
        <w:t>To ignore principle as a line of argument and focus instead on mere fact and authority makes debate less effective as a method of exploring one's own preferences and values.</w:t>
      </w:r>
    </w:p>
    <w:p w:rsidR="00B84214" w:rsidRDefault="00B84214" w:rsidP="00B84214">
      <w:r>
        <w:rPr>
          <w:rFonts w:cs="Times New Roman"/>
        </w:rPr>
        <w:t xml:space="preserve">It might be argued that debate is not dialectic, and that my criticisms require debate to be something we cannot make it. </w:t>
      </w:r>
      <w:proofErr w:type="gramStart"/>
      <w:r>
        <w:rPr>
          <w:rFonts w:cs="Times New Roman"/>
        </w:rPr>
        <w:t>After all the sophists, not Plato, gave birth to debate.</w:t>
      </w:r>
      <w:proofErr w:type="gramEnd"/>
      <w:r>
        <w:rPr>
          <w:rFonts w:cs="Times New Roman"/>
        </w:rPr>
        <w:t xml:space="preserve"> Protagoras saw it as a lesson in sophistic relativism. If one believes in the relativism of the sophists, it would be absurd for debaters to search after principles upon which to base their arguments. Of what use, one might ask. </w:t>
      </w:r>
      <w:proofErr w:type="gramStart"/>
      <w:r>
        <w:rPr>
          <w:rFonts w:cs="Times New Roman"/>
        </w:rPr>
        <w:t>are</w:t>
      </w:r>
      <w:proofErr w:type="gramEnd"/>
      <w:r>
        <w:rPr>
          <w:rFonts w:cs="Times New Roman"/>
        </w:rPr>
        <w:t xml:space="preserve"> the eloquently expressed propositions of a bygone era to a scientific age winch bases decisions on calculable fact? For today's </w:t>
      </w:r>
      <w:proofErr w:type="spellStart"/>
      <w:r>
        <w:rPr>
          <w:rFonts w:cs="Times New Roman"/>
        </w:rPr>
        <w:t>neosophists</w:t>
      </w:r>
      <w:proofErr w:type="spellEnd"/>
      <w:r>
        <w:rPr>
          <w:rFonts w:cs="Times New Roman"/>
        </w:rPr>
        <w:t xml:space="preserve"> it would be foolish indeed to think of debate as a philosophical or ethical enterprise. But in this case, why talk about the ethics of debate at all? If the term only means observing the rules of the game, it is not particularly significant.</w:t>
      </w:r>
      <w:r>
        <w:rPr>
          <w:rStyle w:val="Heading3Char"/>
          <w:rFonts w:cs="Times New Roman"/>
        </w:rPr>
        <w:t xml:space="preserve"> </w:t>
      </w:r>
      <w:r>
        <w:rPr>
          <w:rStyle w:val="IntenseEmphasis"/>
          <w:rFonts w:cs="Times New Roman"/>
        </w:rPr>
        <w:t>Debate should be a thoroughly ethical enterprise. It should educate students in ethics</w:t>
      </w:r>
      <w:r>
        <w:rPr>
          <w:rFonts w:cs="Times New Roman"/>
        </w:rPr>
        <w:t xml:space="preserve">, </w:t>
      </w:r>
      <w:r>
        <w:t>as well as requiring them to follow the rules.</w:t>
      </w:r>
    </w:p>
    <w:p w:rsidR="00B84214" w:rsidRDefault="00B84214" w:rsidP="00B84214">
      <w:pPr>
        <w:rPr>
          <w:rStyle w:val="IntenseEmphasis"/>
        </w:rPr>
      </w:pPr>
      <w:r>
        <w:t>Ultimately, it comes down to a matter of choice</w:t>
      </w:r>
      <w:r>
        <w:rPr>
          <w:rStyle w:val="IntenseEmphasis"/>
          <w:rFonts w:cs="Times New Roman"/>
        </w:rPr>
        <w:t xml:space="preserve">. </w:t>
      </w:r>
      <w:r>
        <w:rPr>
          <w:rStyle w:val="IntenseEmphasis"/>
        </w:rPr>
        <w:t>Should we as coaches and judges permit the steady dismantling of debate as a means of educating students? Ought we to praise students for making sensationalistic arguments, and for relying on appeals to authority, while ignoring arguments from principle?</w:t>
      </w:r>
      <w:r>
        <w:rPr>
          <w:rStyle w:val="Heading3Char"/>
          <w:rFonts w:cs="Times New Roman"/>
        </w:rPr>
        <w:t xml:space="preserve"> </w:t>
      </w:r>
      <w:r>
        <w:t>Should we give ballots to speakers who are the most adept at parroting back the commonplaces they have learned and to those who can read evidence with the greatest speed and the least visible understanding? Should we encourage debate as a contest of evidence rather than as a meeting of minds?</w:t>
      </w:r>
      <w:r>
        <w:rPr>
          <w:rStyle w:val="IntenseEmphasis"/>
        </w:rPr>
        <w:t xml:space="preserve"> No matter how much lip service is given to the educational values of intercollegiate </w:t>
      </w:r>
      <w:r>
        <w:rPr>
          <w:rStyle w:val="IntenseEmphasis"/>
        </w:rPr>
        <w:lastRenderedPageBreak/>
        <w:t>debate, it cannot now be claimed as an activity which forces students to reflect upon or use their ethical beliefs in the formulation of arguments.</w:t>
      </w:r>
    </w:p>
    <w:p w:rsidR="00B84214" w:rsidRDefault="00B84214" w:rsidP="00B84214"/>
    <w:p w:rsidR="00B84214" w:rsidRDefault="00B84214" w:rsidP="00B84214"/>
    <w:p w:rsidR="00B84214" w:rsidRDefault="00B84214" w:rsidP="00B84214">
      <w:pPr>
        <w:pStyle w:val="Heading3"/>
      </w:pPr>
      <w:r>
        <w:lastRenderedPageBreak/>
        <w:t>AT: Limits</w:t>
      </w:r>
    </w:p>
    <w:p w:rsidR="00B84214" w:rsidRDefault="00B84214" w:rsidP="00B84214">
      <w:pPr>
        <w:pStyle w:val="Heading4"/>
      </w:pPr>
      <w:r>
        <w:t>Framework relies on a Eurocentric view of education – education as a process of restricting and creating limits is a Eurocentric idea</w:t>
      </w:r>
    </w:p>
    <w:p w:rsidR="00B84214" w:rsidRDefault="00B84214" w:rsidP="00B84214">
      <w:pPr>
        <w:rPr>
          <w:rStyle w:val="StyleStyleBold12pt"/>
        </w:rPr>
      </w:pPr>
      <w:r>
        <w:rPr>
          <w:rStyle w:val="StyleStyleBold12pt"/>
        </w:rPr>
        <w:t>Baker, University of Rochester, Graduate Student School of Education and Human Development, 8</w:t>
      </w:r>
    </w:p>
    <w:p w:rsidR="00B84214" w:rsidRDefault="00B84214" w:rsidP="00B84214">
      <w:r>
        <w:t xml:space="preserve">(Michael, “Teaching and Learning About and Beyond Eurocentrism: A Proposal for the Creation of an Other School”, March 16, 2008, </w:t>
      </w:r>
      <w:hyperlink r:id="rId18" w:history="1">
        <w:r>
          <w:rPr>
            <w:rStyle w:val="Hyperlink"/>
          </w:rPr>
          <w:t>http://academia.edu/1516858/Teaching_and_Learning_About_and_Beyond_Eurocentrism_A_Proposal_for_the_Creation_of_an_Other_School</w:t>
        </w:r>
      </w:hyperlink>
      <w:r>
        <w:t>, accessed 7/12/13)</w:t>
      </w:r>
    </w:p>
    <w:p w:rsidR="00B84214" w:rsidRDefault="00B84214" w:rsidP="00B84214"/>
    <w:p w:rsidR="00B84214" w:rsidRDefault="00B84214" w:rsidP="00B84214">
      <w:r>
        <w:t>As the expansion and domination of the West, modernity is not simply the expansion of possibilities and choices.  As new possibilities were constructed, old ones were destroyed (</w:t>
      </w:r>
      <w:proofErr w:type="spellStart"/>
      <w:r>
        <w:t>Asad</w:t>
      </w:r>
      <w:proofErr w:type="spellEnd"/>
      <w:r>
        <w:t xml:space="preserve">, 1992, p. 337).   </w:t>
      </w:r>
      <w:r>
        <w:rPr>
          <w:rStyle w:val="IntenseEmphasis"/>
        </w:rPr>
        <w:t>Modernity undoubtedly brought about numerous benefits</w:t>
      </w:r>
      <w:r>
        <w:t xml:space="preserve"> (particularly among Europeans and North Americans) </w:t>
      </w:r>
      <w:r>
        <w:rPr>
          <w:rStyle w:val="IntenseEmphasis"/>
        </w:rPr>
        <w:t xml:space="preserve">in the material, social, and political realms of everyday life </w:t>
      </w:r>
      <w:r>
        <w:t xml:space="preserve">(Meyer, 2007).  But, </w:t>
      </w:r>
      <w:r>
        <w:rPr>
          <w:rStyle w:val="Emphasis"/>
        </w:rPr>
        <w:t>modernity also brought about the conceptualization and universalization of the legitimate ways of thinking and being</w:t>
      </w:r>
      <w:r>
        <w:t xml:space="preserve"> (Heidegger, 1977; Peters, 2002; </w:t>
      </w:r>
      <w:proofErr w:type="spellStart"/>
      <w:r>
        <w:t>Mignolo</w:t>
      </w:r>
      <w:proofErr w:type="spellEnd"/>
      <w:r>
        <w:t xml:space="preserve">, 2003; Maldonado-Torres, 2007).  </w:t>
      </w:r>
      <w:r>
        <w:rPr>
          <w:rStyle w:val="IntenseEmphasis"/>
        </w:rPr>
        <w:t>Western education</w:t>
      </w:r>
      <w:r>
        <w:t>, commonly viewed as one of the most prized progressive benefits of modernity</w:t>
      </w:r>
      <w:r>
        <w:rPr>
          <w:rStyle w:val="IntenseEmphasis"/>
        </w:rPr>
        <w:t>, is also responsible for the hegemony of the possibilities of conceiving and perceiving the world in the ongoing reproduction of the Eurocentric social and political imaginary and corresponding geo-culture</w:t>
      </w:r>
      <w:r>
        <w:t>.  The imaginary of the modern/colonial world system is not only what is visible and in the “ground” but what has been hidden from view in the “underground’ by successive layers of mapping people and territories (</w:t>
      </w:r>
      <w:proofErr w:type="spellStart"/>
      <w:r>
        <w:t>Mignolo</w:t>
      </w:r>
      <w:proofErr w:type="spellEnd"/>
      <w:r>
        <w:t xml:space="preserve">, 2000, p. 24).  Until the 1960s, </w:t>
      </w:r>
      <w:proofErr w:type="gramStart"/>
      <w:r>
        <w:t>Eurocentrism,</w:t>
      </w:r>
      <w:proofErr w:type="gramEnd"/>
      <w:r>
        <w:t xml:space="preserve"> was the unquestioned narrative-cultural background in the social and political imaginary of the modern/colonial world-system.  </w:t>
      </w:r>
    </w:p>
    <w:p w:rsidR="00B84214" w:rsidRDefault="00B84214" w:rsidP="00B84214">
      <w:r>
        <w:rPr>
          <w:rStyle w:val="IntenseEmphasis"/>
        </w:rPr>
        <w:t>Modern Western education systems are both products and producers of Eurocentric modernity</w:t>
      </w:r>
      <w:r>
        <w:t>, understood in part as Western expansion and domination over the past five hundred years (</w:t>
      </w:r>
      <w:proofErr w:type="spellStart"/>
      <w:r>
        <w:t>Quijano</w:t>
      </w:r>
      <w:proofErr w:type="spellEnd"/>
      <w:r>
        <w:t xml:space="preserve">, 1999; </w:t>
      </w:r>
      <w:proofErr w:type="spellStart"/>
      <w:r>
        <w:t>Dussel</w:t>
      </w:r>
      <w:proofErr w:type="spellEnd"/>
      <w:r>
        <w:t xml:space="preserve">, 1993, 1995, 2002; </w:t>
      </w:r>
      <w:proofErr w:type="spellStart"/>
      <w:r>
        <w:t>Mignolo</w:t>
      </w:r>
      <w:proofErr w:type="spellEnd"/>
      <w:r>
        <w:t xml:space="preserve">, 2000; </w:t>
      </w:r>
      <w:proofErr w:type="spellStart"/>
      <w:r>
        <w:t>Dirlik</w:t>
      </w:r>
      <w:proofErr w:type="spellEnd"/>
      <w:r>
        <w:t>, 2003, 2005).  Western modernity/</w:t>
      </w:r>
      <w:proofErr w:type="spellStart"/>
      <w:r>
        <w:t>coloniality</w:t>
      </w:r>
      <w:proofErr w:type="spellEnd"/>
      <w:r>
        <w:t xml:space="preserve"> includes the rise of European imperial/colonial state powers and the world-capitalist system, the modern interstate system, and three hundred years later, the formation of Western nation-states and the subsequent emergence of state sponsored schooling for the masses in the late nineteenth century.  Throughout the twentieth century, </w:t>
      </w:r>
      <w:r>
        <w:rPr>
          <w:rStyle w:val="IntenseEmphasis"/>
        </w:rPr>
        <w:t>mass education systems became central to both the (re)formation of modern subjectivities and the (re)formation and management of modern economic and political organizations within and between Western and non-Western nation-states throughout the world</w:t>
      </w:r>
      <w:r>
        <w:t xml:space="preserve"> (Hunt, 1987; </w:t>
      </w:r>
      <w:proofErr w:type="spellStart"/>
      <w:r>
        <w:t>Manzer</w:t>
      </w:r>
      <w:proofErr w:type="spellEnd"/>
      <w:r>
        <w:t xml:space="preserve">, 2003).  </w:t>
      </w:r>
      <w:r>
        <w:rPr>
          <w:rStyle w:val="IntenseEmphasis"/>
        </w:rPr>
        <w:t>The sphere of modern education is thus a necessary and increasingly important issue in the ongoing struggles over the principles and practices upon which the political, economic, and cultural spheres are organized, ruled, and enacted</w:t>
      </w:r>
      <w:r>
        <w:t xml:space="preserve">, worldwide (OECD, 1989; Cookson, </w:t>
      </w:r>
      <w:proofErr w:type="spellStart"/>
      <w:r>
        <w:t>Sadovnik</w:t>
      </w:r>
      <w:proofErr w:type="spellEnd"/>
      <w:r>
        <w:t xml:space="preserve"> &amp; </w:t>
      </w:r>
      <w:proofErr w:type="spellStart"/>
      <w:r>
        <w:t>Semel</w:t>
      </w:r>
      <w:proofErr w:type="spellEnd"/>
      <w:r>
        <w:t xml:space="preserve">, 1992; </w:t>
      </w:r>
      <w:proofErr w:type="spellStart"/>
      <w:r>
        <w:t>Daun</w:t>
      </w:r>
      <w:proofErr w:type="spellEnd"/>
      <w:r>
        <w:t xml:space="preserve">, 2002).  </w:t>
      </w:r>
      <w:r>
        <w:rPr>
          <w:rStyle w:val="IntenseEmphasis"/>
        </w:rPr>
        <w:t>Leaning beyond Eurocentrism is a necessity now, if the self-destructive trajectory of the Western cultural heritage is to be transformed</w:t>
      </w:r>
      <w:r>
        <w:t xml:space="preserve"> (O’Sullivan, 2001).  </w:t>
      </w:r>
    </w:p>
    <w:p w:rsidR="00B84214" w:rsidRDefault="00F01F4E" w:rsidP="00F01F4E">
      <w:pPr>
        <w:pStyle w:val="Heading3"/>
      </w:pPr>
      <w:r>
        <w:lastRenderedPageBreak/>
        <w:t>AT: FW – Climate Impacts</w:t>
      </w:r>
    </w:p>
    <w:p w:rsidR="00F01F4E" w:rsidRDefault="00F01F4E" w:rsidP="00F01F4E"/>
    <w:p w:rsidR="00F01F4E" w:rsidRPr="00AC6494" w:rsidRDefault="00F01F4E" w:rsidP="00F01F4E">
      <w:pPr>
        <w:pStyle w:val="Heading4"/>
      </w:pPr>
      <w:r w:rsidRPr="00AC6494">
        <w:t xml:space="preserve">Their climate policy change impacts assume applied debate, not </w:t>
      </w:r>
      <w:r>
        <w:t>educational</w:t>
      </w:r>
      <w:r w:rsidRPr="00AC6494">
        <w:t xml:space="preserve"> debate</w:t>
      </w:r>
    </w:p>
    <w:p w:rsidR="00F01F4E" w:rsidRPr="00D83EE4" w:rsidRDefault="00F01F4E" w:rsidP="00F01F4E">
      <w:pPr>
        <w:rPr>
          <w:rStyle w:val="StyleStyleBold12pt"/>
        </w:rPr>
      </w:pPr>
      <w:proofErr w:type="spellStart"/>
      <w:r w:rsidRPr="00D83EE4">
        <w:rPr>
          <w:rStyle w:val="StyleStyleBold12pt"/>
        </w:rPr>
        <w:t>Freel</w:t>
      </w:r>
      <w:r>
        <w:rPr>
          <w:rStyle w:val="StyleStyleBold12pt"/>
        </w:rPr>
        <w:t>e</w:t>
      </w:r>
      <w:r w:rsidRPr="00D83EE4">
        <w:rPr>
          <w:rStyle w:val="StyleStyleBold12pt"/>
        </w:rPr>
        <w:t>y</w:t>
      </w:r>
      <w:proofErr w:type="spellEnd"/>
      <w:r w:rsidRPr="00D83EE4">
        <w:rPr>
          <w:rStyle w:val="StyleStyleBold12pt"/>
        </w:rPr>
        <w:t xml:space="preserve"> &amp; Steinberg 8</w:t>
      </w:r>
    </w:p>
    <w:p w:rsidR="00F01F4E" w:rsidRDefault="00F01F4E" w:rsidP="00F01F4E">
      <w:r>
        <w:t xml:space="preserve">(Austin j. </w:t>
      </w:r>
      <w:proofErr w:type="spellStart"/>
      <w:r>
        <w:t>Freeley</w:t>
      </w:r>
      <w:proofErr w:type="spellEnd"/>
      <w:r>
        <w:t>, Late, John Carroll University and David L Steinberg, University of Miami, Argumentation and Debate: Critical Thinking for Reasoned Decision Making, p.19)</w:t>
      </w:r>
    </w:p>
    <w:p w:rsidR="00F01F4E" w:rsidRDefault="00F01F4E" w:rsidP="00F01F4E"/>
    <w:p w:rsidR="00F01F4E" w:rsidRPr="00AC6494" w:rsidRDefault="00F01F4E" w:rsidP="00F01F4E">
      <w:pPr>
        <w:rPr>
          <w:rStyle w:val="StyleBoldUnderline"/>
        </w:rPr>
      </w:pPr>
      <w:r w:rsidRPr="0045466D">
        <w:rPr>
          <w:rStyle w:val="StyleBoldUnderline"/>
        </w:rPr>
        <w:t>Debate can be classified into two broad categories: applied and educational. Applied debate is</w:t>
      </w:r>
      <w:r w:rsidRPr="00AC6494">
        <w:rPr>
          <w:sz w:val="16"/>
        </w:rPr>
        <w:t xml:space="preserve"> conducted on propositions, questions, and topics in which the advocates have a special interest, and the debate is </w:t>
      </w:r>
      <w:r w:rsidRPr="0045466D">
        <w:rPr>
          <w:rStyle w:val="StyleBoldUnderline"/>
        </w:rPr>
        <w:t xml:space="preserve">presented before a judge or an audience with the power to render a binding decision on the proposition or respond to </w:t>
      </w:r>
      <w:r>
        <w:rPr>
          <w:rStyle w:val="StyleBoldUnderline"/>
        </w:rPr>
        <w:t>the</w:t>
      </w:r>
      <w:r w:rsidRPr="0045466D">
        <w:rPr>
          <w:rStyle w:val="StyleBoldUnderline"/>
        </w:rPr>
        <w:t xml:space="preserve"> question or topic in a real way</w:t>
      </w:r>
      <w:r w:rsidRPr="00AC6494">
        <w:rPr>
          <w:sz w:val="16"/>
        </w:rPr>
        <w:t xml:space="preserve">. </w:t>
      </w:r>
      <w:r w:rsidRPr="0045466D">
        <w:rPr>
          <w:rStyle w:val="StyleBoldUnderline"/>
        </w:rPr>
        <w:t>Academic debate is conducted on propositions in which the advocates have an academic interest, and the debate typically is presented before a</w:t>
      </w:r>
      <w:r w:rsidRPr="00AC6494">
        <w:rPr>
          <w:sz w:val="16"/>
        </w:rPr>
        <w:t xml:space="preserve"> teacher, </w:t>
      </w:r>
      <w:r w:rsidRPr="0045466D">
        <w:rPr>
          <w:rStyle w:val="StyleBoldUnderline"/>
        </w:rPr>
        <w:t>judge or audience without direct power to render a decision</w:t>
      </w:r>
      <w:r w:rsidRPr="00AC6494">
        <w:rPr>
          <w:sz w:val="16"/>
        </w:rPr>
        <w:t xml:space="preserve"> on the proposition. Of course the audience in an academic debate does form opinions about the subject matter of the debate, and that personal transformation may ultimately lead to meaningful action. However, </w:t>
      </w:r>
      <w:r w:rsidRPr="00AC6494">
        <w:rPr>
          <w:rStyle w:val="StyleBoldUnderline"/>
        </w:rPr>
        <w:t>the direct impact of the audience decision in an academic debate is personal, and the decision made by the judge is limited to identification of the winner of the debate.</w:t>
      </w:r>
      <w:r w:rsidRPr="00AC6494">
        <w:rPr>
          <w:sz w:val="16"/>
        </w:rPr>
        <w:t xml:space="preserve"> In fact, in academic debate </w:t>
      </w:r>
      <w:r w:rsidRPr="00AC6494">
        <w:rPr>
          <w:rStyle w:val="StyleBoldUnderline"/>
        </w:rPr>
        <w:t>the judge may be advised to disregard the merits of the proposition and to render her win/los</w:t>
      </w:r>
      <w:r>
        <w:rPr>
          <w:rStyle w:val="StyleBoldUnderline"/>
        </w:rPr>
        <w:t>s decision only on the merits of</w:t>
      </w:r>
      <w:r w:rsidRPr="00AC6494">
        <w:rPr>
          <w:rStyle w:val="StyleBoldUnderline"/>
        </w:rPr>
        <w:t xml:space="preserve"> the support as presented in the debate itself</w:t>
      </w:r>
      <w:r w:rsidRPr="00AC6494">
        <w:rPr>
          <w:sz w:val="16"/>
        </w:rPr>
        <w:t xml:space="preserve">. </w:t>
      </w:r>
      <w:r w:rsidRPr="00AC6494">
        <w:rPr>
          <w:rStyle w:val="StyleBoldUnderline"/>
        </w:rPr>
        <w:t>The most important identifying characteristic of an academic debate is that the purpose of the debate is to provide educational opportunities for the participants.</w:t>
      </w:r>
    </w:p>
    <w:p w:rsidR="00F01F4E" w:rsidRDefault="00F01F4E" w:rsidP="00F01F4E"/>
    <w:p w:rsidR="00F01F4E" w:rsidRDefault="00F01F4E" w:rsidP="00F01F4E">
      <w:pPr>
        <w:pStyle w:val="Heading4"/>
      </w:pPr>
      <w:r>
        <w:t>No internal link to changing climate policy</w:t>
      </w:r>
    </w:p>
    <w:p w:rsidR="00F01F4E" w:rsidRPr="00697791" w:rsidRDefault="00F01F4E" w:rsidP="00F01F4E">
      <w:pPr>
        <w:rPr>
          <w:rStyle w:val="StyleStyleBold12pt"/>
        </w:rPr>
      </w:pPr>
      <w:proofErr w:type="spellStart"/>
      <w:r w:rsidRPr="00697791">
        <w:rPr>
          <w:rStyle w:val="StyleStyleBold12pt"/>
        </w:rPr>
        <w:t>Backstrand</w:t>
      </w:r>
      <w:proofErr w:type="spellEnd"/>
      <w:r>
        <w:rPr>
          <w:rStyle w:val="StyleStyleBold12pt"/>
        </w:rPr>
        <w:t>, Associate Professor at the Department of Political Science,</w:t>
      </w:r>
      <w:r w:rsidRPr="00697791">
        <w:rPr>
          <w:rStyle w:val="StyleStyleBold12pt"/>
        </w:rPr>
        <w:t xml:space="preserve"> et al</w:t>
      </w:r>
      <w:r>
        <w:rPr>
          <w:rStyle w:val="StyleStyleBold12pt"/>
        </w:rPr>
        <w:t xml:space="preserve"> </w:t>
      </w:r>
      <w:r>
        <w:rPr>
          <w:rStyle w:val="StyleStyleBold12pt"/>
        </w:rPr>
        <w:t>20</w:t>
      </w:r>
      <w:r>
        <w:rPr>
          <w:rStyle w:val="StyleStyleBold12pt"/>
        </w:rPr>
        <w:t>10</w:t>
      </w:r>
    </w:p>
    <w:p w:rsidR="00F01F4E" w:rsidRPr="000D24DF" w:rsidRDefault="00F01F4E" w:rsidP="000D24DF">
      <w:r w:rsidRPr="000D24DF">
        <w:t xml:space="preserve">(Karin </w:t>
      </w:r>
      <w:proofErr w:type="spellStart"/>
      <w:r w:rsidRPr="000D24DF">
        <w:t>Backstrand</w:t>
      </w:r>
      <w:proofErr w:type="spellEnd"/>
      <w:r w:rsidRPr="000D24DF">
        <w:t xml:space="preserve">, Associate Professor at the Department of Political Science, Jamil Khan, Assistant Professor at the Department of Environmental and Energy Systems Studies, </w:t>
      </w:r>
      <w:proofErr w:type="spellStart"/>
      <w:r w:rsidRPr="000D24DF">
        <w:t>Annica</w:t>
      </w:r>
      <w:proofErr w:type="spellEnd"/>
      <w:r w:rsidRPr="000D24DF">
        <w:t xml:space="preserve"> </w:t>
      </w:r>
      <w:proofErr w:type="spellStart"/>
      <w:r w:rsidRPr="000D24DF">
        <w:t>Kronsell</w:t>
      </w:r>
      <w:proofErr w:type="spellEnd"/>
      <w:r w:rsidRPr="000D24DF">
        <w:t xml:space="preserve">, Associate Professor at the Department of Political Science, all at Lund University and Eva </w:t>
      </w:r>
      <w:proofErr w:type="spellStart"/>
      <w:r w:rsidRPr="000D24DF">
        <w:t>Lovbrand</w:t>
      </w:r>
      <w:proofErr w:type="spellEnd"/>
      <w:r w:rsidRPr="000D24DF">
        <w:t xml:space="preserve">, Eva </w:t>
      </w:r>
      <w:proofErr w:type="spellStart"/>
      <w:r w:rsidRPr="000D24DF">
        <w:t>Lovbrand</w:t>
      </w:r>
      <w:proofErr w:type="spellEnd"/>
      <w:r w:rsidRPr="000D24DF">
        <w:t xml:space="preserve"> is Assistant Professor </w:t>
      </w:r>
      <w:proofErr w:type="spellStart"/>
      <w:r w:rsidRPr="000D24DF">
        <w:t>al</w:t>
      </w:r>
      <w:proofErr w:type="spellEnd"/>
      <w:r w:rsidRPr="000D24DF">
        <w:t xml:space="preserve"> the Centre for Climate Science and Policy Research at Linkoping University, “Environmental politics after the deliberative turn”, Environmental Politics and Deliberative Democracy: Examining the Promise of New Modes of Governance, Ed. </w:t>
      </w:r>
      <w:proofErr w:type="spellStart"/>
      <w:r w:rsidRPr="000D24DF">
        <w:t>Backstrand</w:t>
      </w:r>
      <w:proofErr w:type="spellEnd"/>
      <w:r w:rsidRPr="000D24DF">
        <w:t>, p.231</w:t>
      </w:r>
    </w:p>
    <w:p w:rsidR="00F01F4E" w:rsidRDefault="00F01F4E" w:rsidP="00F01F4E">
      <w:pPr>
        <w:rPr>
          <w:sz w:val="16"/>
        </w:rPr>
      </w:pPr>
    </w:p>
    <w:p w:rsidR="00F01F4E" w:rsidRPr="003E2C2C" w:rsidRDefault="00F01F4E" w:rsidP="00F01F4E">
      <w:r w:rsidRPr="003E2C2C">
        <w:t xml:space="preserve">This book has systematically examined the promise of new modes of environmental governance through eight case studies in policy fields such as climate, water, food safety, forestry and sustainable development. </w:t>
      </w:r>
      <w:r w:rsidRPr="00697791">
        <w:rPr>
          <w:rStyle w:val="StyleBoldUnderline"/>
        </w:rPr>
        <w:t>The most significant and obvious finding is that the win-win rhetoric of new modes fails to translate into practice</w:t>
      </w:r>
      <w:r w:rsidRPr="003E2C2C">
        <w:t xml:space="preserve">. </w:t>
      </w:r>
      <w:r w:rsidRPr="00697791">
        <w:rPr>
          <w:rStyle w:val="StyleBoldUnderline"/>
        </w:rPr>
        <w:t>Not surprisingly, the promise to deliver more legitimate and effective environmental policies seems too ambitious</w:t>
      </w:r>
      <w:r w:rsidRPr="003E2C2C">
        <w:t xml:space="preserve">. While many of the governance arrangements </w:t>
      </w:r>
      <w:proofErr w:type="spellStart"/>
      <w:r w:rsidRPr="003E2C2C">
        <w:t>analysed</w:t>
      </w:r>
      <w:proofErr w:type="spellEnd"/>
      <w:r w:rsidRPr="003E2C2C">
        <w:t xml:space="preserve"> in this book have indeed increased the participation of new actors in environmental politics, the procedural </w:t>
      </w:r>
      <w:proofErr w:type="gramStart"/>
      <w:r w:rsidRPr="003E2C2C">
        <w:t>qualities  of</w:t>
      </w:r>
      <w:proofErr w:type="gramEnd"/>
      <w:r w:rsidRPr="003E2C2C">
        <w:t xml:space="preserve"> these new </w:t>
      </w:r>
      <w:proofErr w:type="spellStart"/>
      <w:r w:rsidRPr="003E2C2C">
        <w:t>modes</w:t>
      </w:r>
      <w:proofErr w:type="spellEnd"/>
      <w:r w:rsidRPr="003E2C2C">
        <w:t xml:space="preserve"> are secondary to the quest for improved policy performance. At the same time </w:t>
      </w:r>
      <w:r w:rsidRPr="003E2C2C">
        <w:rPr>
          <w:rStyle w:val="StyleBoldUnderline"/>
        </w:rPr>
        <w:t>there is no conclusive evidence that the governance arrangements actually generate more effective environmental problem-solving</w:t>
      </w:r>
      <w:r w:rsidRPr="003E2C2C">
        <w:t xml:space="preserve">. Even in cases where environmental policy innovations, such as the Kyoto Protocol's Clean Development Mechanism, have established an institutional structure for the monitoring of performance, the environmental effectiveness remains uncertain. The </w:t>
      </w:r>
      <w:proofErr w:type="gramStart"/>
      <w:r w:rsidRPr="003E2C2C">
        <w:t>extent</w:t>
      </w:r>
      <w:proofErr w:type="gramEnd"/>
      <w:r w:rsidRPr="003E2C2C">
        <w:t xml:space="preserve"> to which new modes of environmental governance will in fact lead to marked improvement of the natural resource base or decreased pollution levels, therefore remains an open question.</w:t>
      </w:r>
    </w:p>
    <w:p w:rsidR="00F01F4E" w:rsidRPr="003E2C2C" w:rsidRDefault="00F01F4E" w:rsidP="00F01F4E">
      <w:pPr>
        <w:rPr>
          <w:rStyle w:val="StyleBoldUnderline"/>
        </w:rPr>
      </w:pPr>
      <w:r w:rsidRPr="00F01F4E">
        <w:t>Another central conclusion of this book is that</w:t>
      </w:r>
      <w:r w:rsidRPr="003E2C2C">
        <w:rPr>
          <w:sz w:val="16"/>
        </w:rPr>
        <w:t xml:space="preserve"> </w:t>
      </w:r>
      <w:r w:rsidRPr="003E2C2C">
        <w:rPr>
          <w:rStyle w:val="StyleBoldUnderline"/>
        </w:rPr>
        <w:t>the concept of 'new' modes is misleading.</w:t>
      </w:r>
      <w:r w:rsidRPr="003E2C2C">
        <w:rPr>
          <w:sz w:val="16"/>
        </w:rPr>
        <w:t xml:space="preserve"> </w:t>
      </w:r>
      <w:proofErr w:type="gramStart"/>
      <w:r w:rsidRPr="003E2C2C">
        <w:rPr>
          <w:rStyle w:val="StyleBoldUnderline"/>
        </w:rPr>
        <w:t xml:space="preserve">The shadow of hierarchy, which is the catchword for the continued influence of states, intergovernmental </w:t>
      </w:r>
      <w:r w:rsidRPr="003E2C2C">
        <w:rPr>
          <w:rStyle w:val="StyleBoldUnderline"/>
        </w:rPr>
        <w:lastRenderedPageBreak/>
        <w:t>organization and supranational organizations in environmental politics, is prevalent in all</w:t>
      </w:r>
      <w:r w:rsidRPr="003E2C2C">
        <w:rPr>
          <w:sz w:val="16"/>
        </w:rPr>
        <w:t xml:space="preserve"> of the </w:t>
      </w:r>
      <w:r w:rsidRPr="003E2C2C">
        <w:rPr>
          <w:rStyle w:val="StyleBoldUnderline"/>
        </w:rPr>
        <w:t>governance arrangements</w:t>
      </w:r>
      <w:r w:rsidRPr="003E2C2C">
        <w:rPr>
          <w:sz w:val="16"/>
        </w:rPr>
        <w:t xml:space="preserve"> </w:t>
      </w:r>
      <w:r w:rsidRPr="00F01F4E">
        <w:t>examined in this book.</w:t>
      </w:r>
      <w:proofErr w:type="gramEnd"/>
      <w:r w:rsidRPr="00F01F4E">
        <w:t xml:space="preserve"> </w:t>
      </w:r>
      <w:r w:rsidRPr="003E2C2C">
        <w:rPr>
          <w:rStyle w:val="StyleBoldUnderline"/>
        </w:rPr>
        <w:t>The state and international organizations often initiate, broker and facilitate new modes of governance that can garner public legitimacy</w:t>
      </w:r>
      <w:r w:rsidRPr="00F01F4E">
        <w:t>. This finding does not, however, challenge the claim that environmental politics has taken a deliberative turn in recent decades. It merely questions the assumption that such a turn is enacted in the absence of government. In general we have found evidence of a governance trend towards increased public participation, openness and dialogue. Although the deliberative turn primarily seems to engage organized societal groups in collaborative decision-making, some of our cases also indicate that the 'softer* forms of steering can enable more inclusive reason-giving among a diversity of actors. Encouraging examples are to be found in the implementation of the EU Water Directive and deliberations around GMOs in the EU. While far from the ideal model of deliberative democracy,</w:t>
      </w:r>
      <w:r w:rsidRPr="003E2C2C">
        <w:rPr>
          <w:sz w:val="16"/>
        </w:rPr>
        <w:t xml:space="preserve"> </w:t>
      </w:r>
      <w:r w:rsidRPr="003E2C2C">
        <w:rPr>
          <w:rStyle w:val="StyleBoldUnderline"/>
        </w:rPr>
        <w:t>these deliberative encounters</w:t>
      </w:r>
      <w:r w:rsidRPr="003E2C2C">
        <w:rPr>
          <w:sz w:val="16"/>
        </w:rPr>
        <w:t xml:space="preserve"> </w:t>
      </w:r>
      <w:r w:rsidRPr="00F01F4E">
        <w:t>emerge as an important, albeit piecemeal, complement to representative democracy that</w:t>
      </w:r>
      <w:r w:rsidRPr="003E2C2C">
        <w:rPr>
          <w:sz w:val="16"/>
        </w:rPr>
        <w:t xml:space="preserve"> </w:t>
      </w:r>
      <w:r w:rsidRPr="003E2C2C">
        <w:rPr>
          <w:rStyle w:val="StyleBoldUnderline"/>
        </w:rPr>
        <w:t>may add legitimacy to decision-making processes.</w:t>
      </w:r>
    </w:p>
    <w:p w:rsidR="00F01F4E" w:rsidRDefault="000D24DF" w:rsidP="000D24DF">
      <w:pPr>
        <w:pStyle w:val="Heading3"/>
      </w:pPr>
      <w:r>
        <w:lastRenderedPageBreak/>
        <w:t>AT: FW – Deliberative Democracy</w:t>
      </w:r>
    </w:p>
    <w:p w:rsidR="000D24DF" w:rsidRDefault="000D24DF" w:rsidP="000D24DF"/>
    <w:p w:rsidR="000D24DF" w:rsidRDefault="000D24DF" w:rsidP="000D24DF">
      <w:pPr>
        <w:pStyle w:val="Heading4"/>
      </w:pPr>
      <w:r>
        <w:t>Wrong Forum – Debate is distinct from deliberative dialogue</w:t>
      </w:r>
    </w:p>
    <w:p w:rsidR="000D24DF" w:rsidRPr="002D2C57" w:rsidRDefault="000D24DF" w:rsidP="000D24DF">
      <w:pPr>
        <w:rPr>
          <w:rStyle w:val="StyleStyleBold12pt"/>
        </w:rPr>
      </w:pPr>
      <w:r w:rsidRPr="002D2C57">
        <w:rPr>
          <w:rStyle w:val="StyleStyleBold12pt"/>
        </w:rPr>
        <w:t>Anderson</w:t>
      </w:r>
      <w:r>
        <w:rPr>
          <w:rStyle w:val="StyleStyleBold12pt"/>
        </w:rPr>
        <w:t>, Professor of Philosophy, Babson College,</w:t>
      </w:r>
      <w:bookmarkStart w:id="1" w:name="_GoBack"/>
      <w:bookmarkEnd w:id="1"/>
      <w:r w:rsidRPr="002D2C57">
        <w:rPr>
          <w:rStyle w:val="StyleStyleBold12pt"/>
        </w:rPr>
        <w:t xml:space="preserve"> 98</w:t>
      </w:r>
    </w:p>
    <w:p w:rsidR="000D24DF" w:rsidRPr="0045466D" w:rsidRDefault="000D24DF" w:rsidP="000D24DF">
      <w:pPr>
        <w:rPr>
          <w:sz w:val="16"/>
          <w:szCs w:val="16"/>
        </w:rPr>
      </w:pPr>
      <w:r>
        <w:rPr>
          <w:sz w:val="16"/>
          <w:szCs w:val="16"/>
        </w:rPr>
        <w:t>(Albert A.</w:t>
      </w:r>
      <w:proofErr w:type="gramStart"/>
      <w:r>
        <w:rPr>
          <w:sz w:val="16"/>
          <w:szCs w:val="16"/>
        </w:rPr>
        <w:t>,</w:t>
      </w:r>
      <w:r w:rsidRPr="0045466D">
        <w:rPr>
          <w:sz w:val="16"/>
          <w:szCs w:val="16"/>
        </w:rPr>
        <w:t>,</w:t>
      </w:r>
      <w:proofErr w:type="gramEnd"/>
      <w:r w:rsidRPr="0045466D">
        <w:rPr>
          <w:sz w:val="16"/>
          <w:szCs w:val="16"/>
        </w:rPr>
        <w:t xml:space="preserve"> “Why Dialogue?”, http://www.wordtrade.com/philosophy/ancient/whydialogue.htm)</w:t>
      </w:r>
    </w:p>
    <w:p w:rsidR="000D24DF" w:rsidRDefault="000D24DF" w:rsidP="000D24DF"/>
    <w:p w:rsidR="000D24DF" w:rsidRPr="000D24DF" w:rsidRDefault="000D24DF" w:rsidP="000D24DF">
      <w:r w:rsidRPr="002D2C57">
        <w:rPr>
          <w:rStyle w:val="StyleBoldUnderline"/>
        </w:rPr>
        <w:t>Dialogue is not debate. Debate differs from discussion in that the verbal exchange usually has a limited number of positions stipulated at the outset (such as affirmative vs. negative</w:t>
      </w:r>
      <w:r w:rsidRPr="002D2C57">
        <w:t xml:space="preserve">, </w:t>
      </w:r>
      <w:r w:rsidRPr="000D24DF">
        <w:t>liberal vs. conservative, or plaintiff vs. defendant),</w:t>
      </w:r>
      <w:r w:rsidRPr="002D2C57">
        <w:rPr>
          <w:rStyle w:val="StyleBoldUnderline"/>
        </w:rPr>
        <w:t xml:space="preserve"> each competing with the others with the clear goal of winning the contest. Debate is a zero</w:t>
      </w:r>
      <w:r w:rsidRPr="002D2C57">
        <w:rPr>
          <w:rStyle w:val="StyleBoldUnderline"/>
          <w:rFonts w:ascii="MS Gothic" w:eastAsia="MS Gothic" w:hAnsi="MS Gothic" w:cs="MS Gothic" w:hint="eastAsia"/>
        </w:rPr>
        <w:t>‑</w:t>
      </w:r>
      <w:r w:rsidRPr="002D2C57">
        <w:rPr>
          <w:rStyle w:val="StyleBoldUnderline"/>
        </w:rPr>
        <w:t>sum game</w:t>
      </w:r>
      <w:r w:rsidRPr="002D2C57">
        <w:t xml:space="preserve">. </w:t>
      </w:r>
      <w:r w:rsidRPr="000D24DF">
        <w:t>If one side wins, the other side must lose.</w:t>
      </w:r>
      <w:r w:rsidRPr="002D2C57">
        <w:t xml:space="preserve"> </w:t>
      </w:r>
      <w:r w:rsidRPr="002D2C57">
        <w:rPr>
          <w:rStyle w:val="StyleBoldUnderline"/>
        </w:rPr>
        <w:t>The goal in a debate is to win the verbal contest by persuading others,</w:t>
      </w:r>
      <w:r w:rsidRPr="002D2C57">
        <w:t xml:space="preserve"> </w:t>
      </w:r>
      <w:r w:rsidRPr="000D24DF">
        <w:t>often without concern for the truth of the matter.</w:t>
      </w:r>
      <w:r w:rsidRPr="002D2C57">
        <w:t xml:space="preserve"> </w:t>
      </w:r>
      <w:r w:rsidRPr="002D2C57">
        <w:rPr>
          <w:rStyle w:val="StyleBoldUnderline"/>
        </w:rPr>
        <w:t>It differs from discussion in its single</w:t>
      </w:r>
      <w:r w:rsidRPr="002D2C57">
        <w:rPr>
          <w:rStyle w:val="StyleBoldUnderline"/>
          <w:rFonts w:ascii="MS Gothic" w:eastAsia="MS Gothic" w:hAnsi="MS Gothic" w:cs="MS Gothic" w:hint="eastAsia"/>
        </w:rPr>
        <w:t>‑</w:t>
      </w:r>
      <w:r w:rsidRPr="002D2C57">
        <w:rPr>
          <w:rStyle w:val="StyleBoldUnderline"/>
        </w:rPr>
        <w:t>minded purpose of proving a pre</w:t>
      </w:r>
      <w:r w:rsidRPr="002D2C57">
        <w:rPr>
          <w:rStyle w:val="StyleBoldUnderline"/>
          <w:rFonts w:ascii="MS Gothic" w:eastAsia="MS Gothic" w:hAnsi="MS Gothic" w:cs="MS Gothic" w:hint="eastAsia"/>
        </w:rPr>
        <w:t>‑</w:t>
      </w:r>
      <w:r w:rsidRPr="002D2C57">
        <w:rPr>
          <w:rStyle w:val="StyleBoldUnderline"/>
        </w:rPr>
        <w:t>established position in order to win; to change positions in a debate is to lose the contest</w:t>
      </w:r>
      <w:r w:rsidRPr="002D2C57">
        <w:t xml:space="preserve">. </w:t>
      </w:r>
      <w:r w:rsidRPr="000D24DF">
        <w:t>The adversarial method frequently employed by lawyers is one familiar form of debate. Although it is not necessary for the legal process to employ this method, when money and power are at stake it is not surprising that a win/lose strategy takes over.</w:t>
      </w:r>
    </w:p>
    <w:p w:rsidR="000D24DF" w:rsidRPr="002D2C57" w:rsidRDefault="000D24DF" w:rsidP="000D24DF">
      <w:r w:rsidRPr="000D24DF">
        <w:t>The most important difference between dialogue and these other forms of oral exchange is its primary dedication to what is common or universal. Conversation often depends on the tastes and inclinations of the participants without an agenda or clear objective. Discussion and debate, by contrast, are dedicated to presenting and defending a specific position or point of view, usually determined by the context or the group being represented</w:t>
      </w:r>
      <w:r w:rsidRPr="002D2C57">
        <w:t xml:space="preserve">. </w:t>
      </w:r>
      <w:r w:rsidRPr="002D2C57">
        <w:rPr>
          <w:rStyle w:val="StyleBoldUnderline"/>
        </w:rPr>
        <w:t>Unlike these other forms of verbal activity, dialogue makes no prior judgment about the outcome of the process</w:t>
      </w:r>
      <w:r w:rsidRPr="002D2C57">
        <w:t xml:space="preserve">. </w:t>
      </w:r>
      <w:r w:rsidRPr="000D24DF">
        <w:t>It is serious inquiry that seeks to understand the nature and activity of whatever subject matter is being considered</w:t>
      </w:r>
      <w:r w:rsidRPr="002D2C57">
        <w:t xml:space="preserve">. It </w:t>
      </w:r>
      <w:r w:rsidRPr="002D2C57">
        <w:rPr>
          <w:rStyle w:val="StyleBoldUnderline"/>
        </w:rPr>
        <w:t>searches for truth rather than taking it as given at the outset of the inquiry. Participants in a dialogue are free to change their mind in the course of the exchange</w:t>
      </w:r>
      <w:r w:rsidRPr="002D2C57">
        <w:t>.</w:t>
      </w:r>
    </w:p>
    <w:p w:rsidR="000D24DF" w:rsidRPr="002D2C57" w:rsidRDefault="000D24DF" w:rsidP="000D24DF"/>
    <w:p w:rsidR="000D24DF" w:rsidRPr="000D24DF" w:rsidRDefault="000D24DF" w:rsidP="000D24DF">
      <w:pPr>
        <w:pStyle w:val="Heading4"/>
      </w:pPr>
      <w:r w:rsidRPr="000D24DF">
        <w:t>Contest debating rewards strategic behavior and domination via attempts to win that make it impossible to use as a space for deliberative democracy</w:t>
      </w:r>
    </w:p>
    <w:p w:rsidR="000D24DF" w:rsidRPr="000D24DF" w:rsidRDefault="000D24DF" w:rsidP="000D24DF">
      <w:pPr>
        <w:rPr>
          <w:rStyle w:val="StyleStyleBold12pt"/>
        </w:rPr>
      </w:pPr>
      <w:proofErr w:type="spellStart"/>
      <w:r w:rsidRPr="000D24DF">
        <w:rPr>
          <w:rStyle w:val="StyleStyleBold12pt"/>
        </w:rPr>
        <w:t>Lovbrand</w:t>
      </w:r>
      <w:proofErr w:type="spellEnd"/>
      <w:r w:rsidRPr="000D24DF">
        <w:rPr>
          <w:rStyle w:val="StyleStyleBold12pt"/>
        </w:rPr>
        <w:t>, Assistant Professor at the Centre for Climate Science and Policy Research at Linkoping University  and Khan, Assistant Professor at the Department of Environmental and Energy Systems Studies, Lund University, 2010</w:t>
      </w:r>
    </w:p>
    <w:p w:rsidR="000D24DF" w:rsidRPr="007D3EA7" w:rsidRDefault="000D24DF" w:rsidP="000D24DF">
      <w:pPr>
        <w:rPr>
          <w:sz w:val="16"/>
          <w:szCs w:val="16"/>
        </w:rPr>
      </w:pPr>
      <w:r w:rsidRPr="007D3EA7">
        <w:rPr>
          <w:sz w:val="16"/>
          <w:szCs w:val="16"/>
        </w:rPr>
        <w:t xml:space="preserve">(Eva </w:t>
      </w:r>
      <w:proofErr w:type="spellStart"/>
      <w:r w:rsidRPr="007D3EA7">
        <w:rPr>
          <w:sz w:val="16"/>
          <w:szCs w:val="16"/>
        </w:rPr>
        <w:t>Lovbrand</w:t>
      </w:r>
      <w:proofErr w:type="spellEnd"/>
      <w:r w:rsidRPr="007D3EA7">
        <w:rPr>
          <w:sz w:val="16"/>
          <w:szCs w:val="16"/>
        </w:rPr>
        <w:t xml:space="preserve">, </w:t>
      </w:r>
      <w:r>
        <w:rPr>
          <w:sz w:val="16"/>
          <w:szCs w:val="16"/>
        </w:rPr>
        <w:t>and Jamil Khan</w:t>
      </w:r>
      <w:r w:rsidRPr="007D3EA7">
        <w:rPr>
          <w:sz w:val="16"/>
          <w:szCs w:val="16"/>
        </w:rPr>
        <w:t xml:space="preserve">, “The deliberative turn in green political theory”, </w:t>
      </w:r>
      <w:r w:rsidRPr="007D3EA7">
        <w:rPr>
          <w:sz w:val="16"/>
          <w:szCs w:val="16"/>
          <w:u w:val="single"/>
        </w:rPr>
        <w:t>Environmental Politics and Deliberative Democracy: Examining the Promise of New Modes of Governance,</w:t>
      </w:r>
      <w:r w:rsidRPr="007D3EA7">
        <w:rPr>
          <w:sz w:val="16"/>
          <w:szCs w:val="16"/>
        </w:rPr>
        <w:t xml:space="preserve"> Ed. </w:t>
      </w:r>
      <w:proofErr w:type="spellStart"/>
      <w:r w:rsidRPr="007D3EA7">
        <w:rPr>
          <w:sz w:val="16"/>
          <w:szCs w:val="16"/>
        </w:rPr>
        <w:t>Backstrand</w:t>
      </w:r>
      <w:proofErr w:type="spellEnd"/>
      <w:r w:rsidRPr="007D3EA7">
        <w:rPr>
          <w:sz w:val="16"/>
          <w:szCs w:val="16"/>
        </w:rPr>
        <w:t>)</w:t>
      </w:r>
    </w:p>
    <w:p w:rsidR="000D24DF" w:rsidRDefault="000D24DF" w:rsidP="000D24DF"/>
    <w:p w:rsidR="000D24DF" w:rsidRDefault="000D24DF" w:rsidP="000D24DF">
      <w:pPr>
        <w:rPr>
          <w:rStyle w:val="StyleBoldUnderline"/>
        </w:rPr>
      </w:pPr>
      <w:r w:rsidRPr="007D3EA7">
        <w:rPr>
          <w:rStyle w:val="StyleBoldUnderline"/>
        </w:rPr>
        <w:t>Deliberative democracy can consequently be understood as an expression of the Enlightenment devotion to reason as an arbiter of disagreement</w:t>
      </w:r>
      <w:r w:rsidRPr="007D3EA7">
        <w:rPr>
          <w:sz w:val="16"/>
        </w:rPr>
        <w:t xml:space="preserve"> </w:t>
      </w:r>
      <w:r w:rsidRPr="000D24DF">
        <w:t>(Baber and Bartlett, 2005. p. 231</w:t>
      </w:r>
      <w:r w:rsidRPr="007D3EA7">
        <w:rPr>
          <w:rStyle w:val="StyleBoldUnderline"/>
        </w:rPr>
        <w:t>). Largely under</w:t>
      </w:r>
      <w:r w:rsidRPr="007D3EA7">
        <w:rPr>
          <w:sz w:val="16"/>
        </w:rPr>
        <w:t xml:space="preserve"> </w:t>
      </w:r>
      <w:r w:rsidRPr="000D24DF">
        <w:t xml:space="preserve">the influence of </w:t>
      </w:r>
      <w:proofErr w:type="spellStart"/>
      <w:r w:rsidRPr="000D24DF">
        <w:t>Jurgen</w:t>
      </w:r>
      <w:proofErr w:type="spellEnd"/>
      <w:r w:rsidRPr="000D24DF">
        <w:t xml:space="preserve"> </w:t>
      </w:r>
      <w:proofErr w:type="spellStart"/>
      <w:r w:rsidRPr="007D3EA7">
        <w:rPr>
          <w:rStyle w:val="StyleBoldUnderline"/>
        </w:rPr>
        <w:t>Habermas</w:t>
      </w:r>
      <w:proofErr w:type="spellEnd"/>
      <w:r w:rsidRPr="007D3EA7">
        <w:rPr>
          <w:rStyle w:val="StyleBoldUnderline"/>
        </w:rPr>
        <w:t>, the theory defends a communicative account of rationality based on free discussion, sound argument and reliable evidence</w:t>
      </w:r>
      <w:r w:rsidRPr="000D24DF">
        <w:t xml:space="preserve">. In contrast to instrumental forms of rationality (for example administrative or economic), which according to </w:t>
      </w:r>
      <w:proofErr w:type="spellStart"/>
      <w:r w:rsidRPr="000D24DF">
        <w:t>Habermas</w:t>
      </w:r>
      <w:proofErr w:type="spellEnd"/>
      <w:r w:rsidRPr="000D24DF">
        <w:t xml:space="preserve"> (1971) colonize the life-world and repress individual freedom and creativity, communicative (or deliberative) rationality has been described as a form of social interaction that emancipates the individual from myth, illusion and manipulation (</w:t>
      </w:r>
      <w:proofErr w:type="spellStart"/>
      <w:r w:rsidRPr="000D24DF">
        <w:t>Dryzek</w:t>
      </w:r>
      <w:proofErr w:type="spellEnd"/>
      <w:r w:rsidRPr="000D24DF">
        <w:t>, 1990).</w:t>
      </w:r>
      <w:r w:rsidRPr="007D3EA7">
        <w:rPr>
          <w:sz w:val="16"/>
        </w:rPr>
        <w:t xml:space="preserve"> </w:t>
      </w:r>
      <w:r w:rsidRPr="007D3EA7">
        <w:rPr>
          <w:rStyle w:val="StyleBoldUnderline"/>
        </w:rPr>
        <w:t xml:space="preserve">At the core of the theory are a number of procedural criteria that boil down to two fundamental conditions; </w:t>
      </w:r>
      <w:proofErr w:type="spellStart"/>
      <w:r w:rsidRPr="007D3EA7">
        <w:rPr>
          <w:rStyle w:val="StyleBoldUnderline"/>
        </w:rPr>
        <w:t>inclu-siveness</w:t>
      </w:r>
      <w:proofErr w:type="spellEnd"/>
      <w:r w:rsidRPr="007D3EA7">
        <w:rPr>
          <w:rStyle w:val="StyleBoldUnderline"/>
        </w:rPr>
        <w:t xml:space="preserve"> and unconstrained dialogue</w:t>
      </w:r>
      <w:r w:rsidRPr="007D3EA7">
        <w:rPr>
          <w:sz w:val="16"/>
        </w:rPr>
        <w:t xml:space="preserve"> (Smith. </w:t>
      </w:r>
      <w:proofErr w:type="gramStart"/>
      <w:r w:rsidRPr="007D3EA7">
        <w:rPr>
          <w:sz w:val="16"/>
        </w:rPr>
        <w:t>2003. p. 56).</w:t>
      </w:r>
      <w:proofErr w:type="gramEnd"/>
      <w:r w:rsidRPr="007D3EA7">
        <w:rPr>
          <w:sz w:val="16"/>
        </w:rPr>
        <w:t xml:space="preserve"> </w:t>
      </w:r>
      <w:proofErr w:type="spellStart"/>
      <w:proofErr w:type="gramStart"/>
      <w:r w:rsidRPr="007D3EA7">
        <w:rPr>
          <w:rStyle w:val="StyleBoldUnderline"/>
        </w:rPr>
        <w:t>lnclusiveness</w:t>
      </w:r>
      <w:proofErr w:type="spellEnd"/>
      <w:proofErr w:type="gramEnd"/>
      <w:r w:rsidRPr="007D3EA7">
        <w:rPr>
          <w:rStyle w:val="StyleBoldUnderline"/>
        </w:rPr>
        <w:t xml:space="preserve"> requires that all citizens are allowed to participate in public discourse and have equal </w:t>
      </w:r>
      <w:r w:rsidRPr="007D3EA7">
        <w:rPr>
          <w:rStyle w:val="StyleBoldUnderline"/>
        </w:rPr>
        <w:lastRenderedPageBreak/>
        <w:t>rights to advance claims and arguments.</w:t>
      </w:r>
      <w:r w:rsidRPr="007D3EA7">
        <w:rPr>
          <w:sz w:val="16"/>
        </w:rPr>
        <w:t xml:space="preserve"> </w:t>
      </w:r>
      <w:r w:rsidRPr="000D24DF">
        <w:t>The discourse is in turn unconstrained when the only authority is that of a good argument (</w:t>
      </w:r>
      <w:proofErr w:type="spellStart"/>
      <w:r w:rsidRPr="000D24DF">
        <w:t>Dryzek</w:t>
      </w:r>
      <w:proofErr w:type="spellEnd"/>
      <w:r w:rsidRPr="000D24DF">
        <w:t xml:space="preserve">, 1990, p. 15). Hence, </w:t>
      </w:r>
      <w:r w:rsidRPr="007D3EA7">
        <w:rPr>
          <w:rStyle w:val="StyleBoldUnderline"/>
        </w:rPr>
        <w:t xml:space="preserve">communicative rationality requires that social interaction is free from domination, manipulation and strategic </w:t>
      </w:r>
      <w:proofErr w:type="spellStart"/>
      <w:r w:rsidRPr="007D3EA7">
        <w:rPr>
          <w:rStyle w:val="StyleBoldUnderline"/>
        </w:rPr>
        <w:t>behaviour</w:t>
      </w:r>
      <w:proofErr w:type="spellEnd"/>
      <w:r w:rsidRPr="007D3EA7">
        <w:rPr>
          <w:rStyle w:val="StyleBoldUnderline"/>
        </w:rPr>
        <w:t>.</w:t>
      </w:r>
    </w:p>
    <w:p w:rsidR="000D24DF" w:rsidRPr="000D24DF" w:rsidRDefault="000D24DF" w:rsidP="000D24DF"/>
    <w:p w:rsidR="00B84214" w:rsidRDefault="000F3DFD" w:rsidP="00B84214">
      <w:pPr>
        <w:pStyle w:val="Heading3"/>
      </w:pPr>
      <w:r>
        <w:lastRenderedPageBreak/>
        <w:t xml:space="preserve">AT: </w:t>
      </w:r>
      <w:r w:rsidR="00B84214">
        <w:t>Cap - Permutation</w:t>
      </w:r>
    </w:p>
    <w:p w:rsidR="00B84214" w:rsidRDefault="00B84214" w:rsidP="00B84214">
      <w:pPr>
        <w:pStyle w:val="Heading4"/>
      </w:pPr>
      <w:r>
        <w:t>Eurocentrism lies at the root of capitalism – history proves that dealing with capitalism requires a confrontation of Western epistemologies</w:t>
      </w:r>
    </w:p>
    <w:p w:rsidR="00B84214" w:rsidRDefault="00B84214" w:rsidP="00B84214">
      <w:proofErr w:type="spellStart"/>
      <w:r>
        <w:rPr>
          <w:rStyle w:val="StyleStyleBold12pt"/>
        </w:rPr>
        <w:t>Mignolo</w:t>
      </w:r>
      <w:proofErr w:type="spellEnd"/>
      <w:r>
        <w:rPr>
          <w:rStyle w:val="StyleStyleBold12pt"/>
        </w:rPr>
        <w:t>, Duke University Professor of Literature and Romance Studies, 10</w:t>
      </w:r>
      <w:r>
        <w:t xml:space="preserve"> (Walter, “The communal and the </w:t>
      </w:r>
      <w:proofErr w:type="spellStart"/>
      <w:r>
        <w:t>decolonial</w:t>
      </w:r>
      <w:proofErr w:type="spellEnd"/>
      <w:r>
        <w:t xml:space="preserve">” </w:t>
      </w:r>
      <w:hyperlink r:id="rId19" w:history="1">
        <w:r>
          <w:rPr>
            <w:rStyle w:val="Hyperlink"/>
          </w:rPr>
          <w:t>http://turbulence.org.uk/turbulence-5/decolonial/</w:t>
        </w:r>
      </w:hyperlink>
      <w:r>
        <w:t xml:space="preserve">, date accessed 7/13/13 </w:t>
      </w:r>
      <w:proofErr w:type="spellStart"/>
      <w:r>
        <w:t>igm</w:t>
      </w:r>
      <w:proofErr w:type="spellEnd"/>
      <w:r>
        <w:t>)</w:t>
      </w:r>
    </w:p>
    <w:p w:rsidR="00B84214" w:rsidRDefault="00B84214" w:rsidP="00B84214"/>
    <w:p w:rsidR="00B84214" w:rsidRDefault="00B84214" w:rsidP="00B84214">
      <w:r>
        <w:t xml:space="preserve">Imagine </w:t>
      </w:r>
      <w:r>
        <w:rPr>
          <w:rStyle w:val="IntenseEmphasis"/>
        </w:rPr>
        <w:t>the world around 1500</w:t>
      </w:r>
      <w:r>
        <w:t xml:space="preserve">. It </w:t>
      </w:r>
      <w:r>
        <w:rPr>
          <w:rStyle w:val="IntenseEmphasis"/>
        </w:rPr>
        <w:t>was a polycentric and non-capitalist world</w:t>
      </w:r>
      <w:r>
        <w:t xml:space="preserve">. </w:t>
      </w:r>
      <w:r>
        <w:rPr>
          <w:rStyle w:val="IntenseEmphasis"/>
        </w:rPr>
        <w:t xml:space="preserve">There were many </w:t>
      </w:r>
      <w:proofErr w:type="spellStart"/>
      <w:r>
        <w:rPr>
          <w:rStyle w:val="IntenseEmphasis"/>
        </w:rPr>
        <w:t>civilisations</w:t>
      </w:r>
      <w:proofErr w:type="spellEnd"/>
      <w:r>
        <w:rPr>
          <w:rStyle w:val="IntenseEmphasis"/>
        </w:rPr>
        <w:t>,</w:t>
      </w:r>
      <w:r>
        <w:t xml:space="preserve"> from China to sub-Saharan Africa, </w:t>
      </w:r>
      <w:r>
        <w:rPr>
          <w:rStyle w:val="IntenseEmphasis"/>
        </w:rPr>
        <w:t>but none of them were globally dominant</w:t>
      </w:r>
      <w:r>
        <w:t xml:space="preserve">. At about this time, </w:t>
      </w:r>
      <w:r>
        <w:rPr>
          <w:rStyle w:val="IntenseEmphasis"/>
        </w:rPr>
        <w:t>a radical change took place in global history</w:t>
      </w:r>
      <w:r>
        <w:t xml:space="preserve"> that we can </w:t>
      </w:r>
      <w:proofErr w:type="spellStart"/>
      <w:r>
        <w:t>summarise</w:t>
      </w:r>
      <w:proofErr w:type="spellEnd"/>
      <w:r>
        <w:t xml:space="preserve"> in two points: </w:t>
      </w:r>
      <w:r>
        <w:rPr>
          <w:rStyle w:val="IntenseEmphasis"/>
        </w:rPr>
        <w:t>the emergence of the Atlantic commercial circuit, and the fact that the West began to control the writing of global history</w:t>
      </w:r>
      <w:r>
        <w:t xml:space="preserve">. Between then and now, Western </w:t>
      </w:r>
      <w:proofErr w:type="spellStart"/>
      <w:r>
        <w:t>civilisation</w:t>
      </w:r>
      <w:proofErr w:type="spellEnd"/>
      <w:r>
        <w:t>, in the sense we understand it today, was founded and formed.</w:t>
      </w:r>
    </w:p>
    <w:p w:rsidR="00B84214" w:rsidRDefault="00B84214" w:rsidP="00B84214">
      <w:r>
        <w:t xml:space="preserve">There was no such thing as Western </w:t>
      </w:r>
      <w:proofErr w:type="spellStart"/>
      <w:r>
        <w:t>civilisation</w:t>
      </w:r>
      <w:proofErr w:type="spellEnd"/>
      <w:r>
        <w:t xml:space="preserve"> before the European Renaissance. Greece and Rome became part of the narrative of Western </w:t>
      </w:r>
      <w:proofErr w:type="spellStart"/>
      <w:r>
        <w:t>civilisation</w:t>
      </w:r>
      <w:proofErr w:type="spellEnd"/>
      <w:r>
        <w:t xml:space="preserve"> then, not before. With the Renaissance, </w:t>
      </w:r>
      <w:r>
        <w:rPr>
          <w:rStyle w:val="IntenseEmphasis"/>
        </w:rPr>
        <w:t>a double movement began</w:t>
      </w:r>
      <w:r>
        <w:t xml:space="preserve">. </w:t>
      </w:r>
      <w:proofErr w:type="gramStart"/>
      <w:r>
        <w:t xml:space="preserve">First, the </w:t>
      </w:r>
      <w:proofErr w:type="spellStart"/>
      <w:r>
        <w:t>colonisation</w:t>
      </w:r>
      <w:proofErr w:type="spellEnd"/>
      <w:r>
        <w:t xml:space="preserve"> of time and the invention of the European Middle Ages.</w:t>
      </w:r>
      <w:proofErr w:type="gramEnd"/>
      <w:r>
        <w:t xml:space="preserve"> Second – </w:t>
      </w:r>
      <w:r>
        <w:rPr>
          <w:rStyle w:val="IntenseEmphasis"/>
        </w:rPr>
        <w:t xml:space="preserve">with the emergence of Atlantic trade – the </w:t>
      </w:r>
      <w:proofErr w:type="spellStart"/>
      <w:r>
        <w:rPr>
          <w:rStyle w:val="IntenseEmphasis"/>
        </w:rPr>
        <w:t>colonisation</w:t>
      </w:r>
      <w:proofErr w:type="spellEnd"/>
      <w:r>
        <w:rPr>
          <w:rStyle w:val="IntenseEmphasis"/>
        </w:rPr>
        <w:t xml:space="preserve"> of space and the invention of New and Old Worlds</w:t>
      </w:r>
      <w:r>
        <w:t xml:space="preserve">. This separation, seemingly so natural today, is obviously historical: there could be no Old World without a </w:t>
      </w:r>
      <w:proofErr w:type="gramStart"/>
      <w:r>
        <w:t>New</w:t>
      </w:r>
      <w:proofErr w:type="gramEnd"/>
      <w:r>
        <w:t xml:space="preserve"> one – America. (Later, the Old World would be divided into imperial – Atlantic Europe – and colonial – Asia and Africa.)</w:t>
      </w:r>
    </w:p>
    <w:p w:rsidR="00B84214" w:rsidRDefault="00B84214" w:rsidP="00B84214">
      <w:pPr>
        <w:rPr>
          <w:rStyle w:val="IntenseEmphasis"/>
        </w:rPr>
      </w:pPr>
      <w:r>
        <w:rPr>
          <w:rStyle w:val="IntenseEmphasis"/>
        </w:rPr>
        <w:t xml:space="preserve">The first </w:t>
      </w:r>
      <w:proofErr w:type="spellStart"/>
      <w:r>
        <w:rPr>
          <w:rStyle w:val="IntenseEmphasis"/>
        </w:rPr>
        <w:t>civilisations</w:t>
      </w:r>
      <w:proofErr w:type="spellEnd"/>
      <w:r>
        <w:rPr>
          <w:rStyle w:val="IntenseEmphasis"/>
        </w:rPr>
        <w:t xml:space="preserve"> to suffer the consequences of the formation and expansion of Western </w:t>
      </w:r>
      <w:proofErr w:type="spellStart"/>
      <w:r>
        <w:rPr>
          <w:rStyle w:val="IntenseEmphasis"/>
        </w:rPr>
        <w:t>civilisation</w:t>
      </w:r>
      <w:proofErr w:type="spellEnd"/>
      <w:r>
        <w:rPr>
          <w:rStyle w:val="IntenseEmphasis"/>
        </w:rPr>
        <w:t xml:space="preserve"> were the Inca, the Aztec and the Maya</w:t>
      </w:r>
      <w:r>
        <w:t xml:space="preserve">. </w:t>
      </w:r>
      <w:r>
        <w:rPr>
          <w:rStyle w:val="IntenseEmphasis"/>
        </w:rPr>
        <w:t xml:space="preserve">One of these consequences was the dismantling of the communal system of social </w:t>
      </w:r>
      <w:proofErr w:type="spellStart"/>
      <w:r>
        <w:rPr>
          <w:rStyle w:val="IntenseEmphasis"/>
        </w:rPr>
        <w:t>organisation</w:t>
      </w:r>
      <w:proofErr w:type="spellEnd"/>
      <w:r>
        <w:rPr>
          <w:rStyle w:val="IntenseEmphasis"/>
        </w:rPr>
        <w:t xml:space="preserve"> that some indigenous nations in Bolivia and Ecuador today are working to reconstruct and reconfigure</w:t>
      </w:r>
      <w:r>
        <w:t xml:space="preserve">. From the European perspective, the communal may sound like socialism or communism. But it is not. Socialism and communism were born in Europe, as a response to liberalism and capitalism. Not so the communal system. </w:t>
      </w:r>
      <w:r>
        <w:rPr>
          <w:rStyle w:val="IntenseEmphasis"/>
        </w:rPr>
        <w:t>The communal systems</w:t>
      </w:r>
      <w:r>
        <w:t xml:space="preserve"> in </w:t>
      </w:r>
      <w:proofErr w:type="spellStart"/>
      <w:r>
        <w:t>Tawantinsuyu</w:t>
      </w:r>
      <w:proofErr w:type="spellEnd"/>
      <w:r>
        <w:t xml:space="preserve"> and Anahuac (Inca and Aztec territories, respectively), </w:t>
      </w:r>
      <w:r>
        <w:rPr>
          <w:rStyle w:val="IntenseEmphasis"/>
        </w:rPr>
        <w:t>or societies in China before the Opium War</w:t>
      </w:r>
      <w:r>
        <w:t xml:space="preserve">, </w:t>
      </w:r>
      <w:r>
        <w:rPr>
          <w:rStyle w:val="IntenseEmphasis"/>
        </w:rPr>
        <w:t>eventually had to deal with capitalist</w:t>
      </w:r>
      <w:r>
        <w:t xml:space="preserve"> and (neo-)liberal </w:t>
      </w:r>
      <w:r>
        <w:rPr>
          <w:rStyle w:val="IntenseEmphasis"/>
        </w:rPr>
        <w:t>intrusion, as well as European responses to such intrusions; but they themselves pre-existed the capitalist mode of production.</w:t>
      </w:r>
    </w:p>
    <w:p w:rsidR="000F3DFD" w:rsidRPr="009E3621" w:rsidRDefault="000F3DFD" w:rsidP="000F3DFD">
      <w:pPr>
        <w:pStyle w:val="Heading3"/>
        <w:rPr>
          <w:rFonts w:asciiTheme="minorHAnsi" w:hAnsiTheme="minorHAnsi"/>
        </w:rPr>
      </w:pPr>
      <w:r>
        <w:rPr>
          <w:rFonts w:asciiTheme="minorHAnsi" w:hAnsiTheme="minorHAnsi"/>
        </w:rPr>
        <w:lastRenderedPageBreak/>
        <w:t xml:space="preserve">AT: </w:t>
      </w:r>
      <w:r w:rsidRPr="009E3621">
        <w:rPr>
          <w:rFonts w:asciiTheme="minorHAnsi" w:hAnsiTheme="minorHAnsi"/>
        </w:rPr>
        <w:t>Race</w:t>
      </w:r>
      <w:r>
        <w:rPr>
          <w:rFonts w:asciiTheme="minorHAnsi" w:hAnsiTheme="minorHAnsi"/>
        </w:rPr>
        <w:t xml:space="preserve"> Ks</w:t>
      </w:r>
    </w:p>
    <w:p w:rsidR="000F3DFD" w:rsidRPr="009E3621" w:rsidRDefault="000F3DFD" w:rsidP="000F3DFD">
      <w:pPr>
        <w:pStyle w:val="Heading4"/>
        <w:rPr>
          <w:rStyle w:val="StyleStyleBold12pt"/>
          <w:rFonts w:asciiTheme="minorHAnsi" w:hAnsiTheme="minorHAnsi" w:cs="Times New Roman"/>
          <w:b/>
        </w:rPr>
      </w:pPr>
      <w:r w:rsidRPr="009E3621">
        <w:rPr>
          <w:rStyle w:val="StyleStyleBold12pt"/>
          <w:rFonts w:asciiTheme="minorHAnsi" w:hAnsiTheme="minorHAnsi" w:cs="Times New Roman"/>
          <w:b/>
        </w:rPr>
        <w:t xml:space="preserve">Eurocentric colonialism is the root cause of identity binaries and </w:t>
      </w:r>
      <w:proofErr w:type="spellStart"/>
      <w:r w:rsidRPr="009E3621">
        <w:rPr>
          <w:rStyle w:val="StyleStyleBold12pt"/>
          <w:rFonts w:asciiTheme="minorHAnsi" w:hAnsiTheme="minorHAnsi" w:cs="Times New Roman"/>
          <w:b/>
        </w:rPr>
        <w:t>Otherization</w:t>
      </w:r>
      <w:proofErr w:type="spellEnd"/>
    </w:p>
    <w:p w:rsidR="000F3DFD" w:rsidRPr="009E3621" w:rsidRDefault="000F3DFD" w:rsidP="000F3DFD">
      <w:pPr>
        <w:rPr>
          <w:rStyle w:val="StyleStyleBold12pt"/>
          <w:rFonts w:asciiTheme="minorHAnsi" w:hAnsiTheme="minorHAnsi"/>
        </w:rPr>
      </w:pPr>
      <w:proofErr w:type="spellStart"/>
      <w:r w:rsidRPr="009E3621">
        <w:rPr>
          <w:rStyle w:val="StyleStyleBold12pt"/>
          <w:rFonts w:asciiTheme="minorHAnsi" w:hAnsiTheme="minorHAnsi"/>
        </w:rPr>
        <w:t>Quijano</w:t>
      </w:r>
      <w:proofErr w:type="spellEnd"/>
      <w:r w:rsidRPr="009E3621">
        <w:rPr>
          <w:rStyle w:val="StyleStyleBold12pt"/>
          <w:rFonts w:asciiTheme="minorHAnsi" w:hAnsiTheme="minorHAnsi"/>
        </w:rPr>
        <w:t>, sociologist and humanist thinker,</w:t>
      </w:r>
      <w:r w:rsidRPr="009E3621">
        <w:rPr>
          <w:rFonts w:asciiTheme="minorHAnsi" w:eastAsia="Times New Roman" w:hAnsiTheme="minorHAnsi"/>
        </w:rPr>
        <w:t xml:space="preserve"> </w:t>
      </w:r>
      <w:r w:rsidRPr="009E3621">
        <w:rPr>
          <w:rStyle w:val="StyleStyleBold12pt"/>
          <w:rFonts w:asciiTheme="minorHAnsi" w:hAnsiTheme="minorHAnsi"/>
        </w:rPr>
        <w:t>2000</w:t>
      </w:r>
    </w:p>
    <w:p w:rsidR="000F3DFD" w:rsidRPr="009E3621" w:rsidRDefault="000F3DFD" w:rsidP="000F3DFD">
      <w:pPr>
        <w:rPr>
          <w:rFonts w:asciiTheme="minorHAnsi" w:eastAsia="Times New Roman" w:hAnsiTheme="minorHAnsi"/>
        </w:rPr>
      </w:pPr>
      <w:proofErr w:type="gramStart"/>
      <w:r w:rsidRPr="009E3621">
        <w:rPr>
          <w:rStyle w:val="StyleStyleBold12pt"/>
          <w:rFonts w:asciiTheme="minorHAnsi" w:hAnsiTheme="minorHAnsi"/>
          <w:b w:val="0"/>
          <w:sz w:val="22"/>
        </w:rPr>
        <w:t>(</w:t>
      </w:r>
      <w:proofErr w:type="spellStart"/>
      <w:r w:rsidRPr="009E3621">
        <w:rPr>
          <w:rStyle w:val="StyleStyleBold12pt"/>
          <w:rFonts w:asciiTheme="minorHAnsi" w:hAnsiTheme="minorHAnsi"/>
          <w:b w:val="0"/>
          <w:sz w:val="22"/>
        </w:rPr>
        <w:t>Anibal</w:t>
      </w:r>
      <w:proofErr w:type="spellEnd"/>
      <w:r w:rsidRPr="009E3621">
        <w:rPr>
          <w:rStyle w:val="StyleStyleBold12pt"/>
          <w:rFonts w:asciiTheme="minorHAnsi" w:hAnsiTheme="minorHAnsi"/>
          <w:b w:val="0"/>
          <w:sz w:val="22"/>
        </w:rPr>
        <w:t xml:space="preserve">, </w:t>
      </w:r>
      <w:r w:rsidRPr="009E3621">
        <w:rPr>
          <w:rFonts w:asciiTheme="minorHAnsi" w:eastAsia="Times New Roman" w:hAnsiTheme="minorHAnsi"/>
        </w:rPr>
        <w:t>a Peruvian sociologist and humanist thinker, known for having developed the concept of "</w:t>
      </w:r>
      <w:proofErr w:type="spellStart"/>
      <w:r w:rsidRPr="009E3621">
        <w:rPr>
          <w:rFonts w:asciiTheme="minorHAnsi" w:eastAsia="Times New Roman" w:hAnsiTheme="minorHAnsi"/>
        </w:rPr>
        <w:t>coloniality</w:t>
      </w:r>
      <w:proofErr w:type="spellEnd"/>
      <w:r w:rsidRPr="009E3621">
        <w:rPr>
          <w:rFonts w:asciiTheme="minorHAnsi" w:eastAsia="Times New Roman" w:hAnsiTheme="minorHAnsi"/>
        </w:rPr>
        <w:t xml:space="preserve"> of power".</w:t>
      </w:r>
      <w:proofErr w:type="gramEnd"/>
      <w:r w:rsidRPr="009E3621">
        <w:rPr>
          <w:rFonts w:asciiTheme="minorHAnsi" w:eastAsia="Times New Roman" w:hAnsiTheme="minorHAnsi"/>
        </w:rPr>
        <w:t xml:space="preserve"> His body of work has been influential in the fields of post-colonial studies and critical theory 2000, “</w:t>
      </w:r>
      <w:proofErr w:type="spellStart"/>
      <w:r w:rsidRPr="009E3621">
        <w:rPr>
          <w:rFonts w:asciiTheme="minorHAnsi" w:eastAsia="Times New Roman" w:hAnsiTheme="minorHAnsi"/>
        </w:rPr>
        <w:t>Coloniality</w:t>
      </w:r>
      <w:proofErr w:type="spellEnd"/>
      <w:r w:rsidRPr="009E3621">
        <w:rPr>
          <w:rFonts w:asciiTheme="minorHAnsi" w:eastAsia="Times New Roman" w:hAnsiTheme="minorHAnsi"/>
        </w:rPr>
        <w:t xml:space="preserve"> of Power, Eurocentrism, and Latin America,” P. 533, </w:t>
      </w:r>
      <w:hyperlink r:id="rId20" w:history="1">
        <w:r w:rsidRPr="009E3621">
          <w:rPr>
            <w:rStyle w:val="Hyperlink"/>
            <w:rFonts w:asciiTheme="minorHAnsi" w:eastAsia="Times New Roman" w:hAnsiTheme="minorHAnsi"/>
          </w:rPr>
          <w:t>www.unc.edu/~aescobar/wan/wanquijano.pdf</w:t>
        </w:r>
      </w:hyperlink>
      <w:r w:rsidRPr="009E3621">
        <w:rPr>
          <w:rFonts w:asciiTheme="minorHAnsi" w:eastAsia="Times New Roman" w:hAnsiTheme="minorHAnsi"/>
        </w:rPr>
        <w:t>, Accessed: 7/5/13, LPS.)</w:t>
      </w:r>
    </w:p>
    <w:p w:rsidR="000F3DFD" w:rsidRPr="009E3621" w:rsidRDefault="000F3DFD" w:rsidP="000F3DFD">
      <w:pPr>
        <w:rPr>
          <w:rStyle w:val="StyleStyleBold12pt"/>
          <w:rFonts w:asciiTheme="minorHAnsi" w:hAnsiTheme="minorHAnsi"/>
          <w:b w:val="0"/>
          <w:sz w:val="22"/>
        </w:rPr>
      </w:pPr>
    </w:p>
    <w:p w:rsidR="000F3DFD" w:rsidRPr="009E3621" w:rsidRDefault="000F3DFD" w:rsidP="000F3DFD">
      <w:pPr>
        <w:rPr>
          <w:rFonts w:asciiTheme="minorHAnsi" w:hAnsiTheme="minorHAnsi"/>
          <w:sz w:val="12"/>
        </w:rPr>
      </w:pPr>
      <w:r w:rsidRPr="009E3621">
        <w:rPr>
          <w:rFonts w:asciiTheme="minorHAnsi" w:hAnsiTheme="minorHAnsi"/>
        </w:rPr>
        <w:t xml:space="preserve">What is termed globalization is the culmination of a process that began with the constitution of </w:t>
      </w:r>
      <w:r w:rsidRPr="009E3621">
        <w:rPr>
          <w:rStyle w:val="StyleBoldUnderline"/>
          <w:rFonts w:asciiTheme="minorHAnsi" w:hAnsiTheme="minorHAnsi"/>
        </w:rPr>
        <w:t xml:space="preserve">America and </w:t>
      </w:r>
      <w:proofErr w:type="spellStart"/>
      <w:r w:rsidRPr="009E3621">
        <w:rPr>
          <w:rStyle w:val="StyleBoldUnderline"/>
          <w:rFonts w:asciiTheme="minorHAnsi" w:hAnsiTheme="minorHAnsi"/>
        </w:rPr>
        <w:t>colo</w:t>
      </w:r>
      <w:proofErr w:type="spellEnd"/>
      <w:r w:rsidRPr="009E3621">
        <w:rPr>
          <w:rStyle w:val="StyleBoldUnderline"/>
          <w:rFonts w:asciiTheme="minorHAnsi" w:hAnsiTheme="minorHAnsi"/>
        </w:rPr>
        <w:t xml:space="preserve">- </w:t>
      </w:r>
      <w:proofErr w:type="spellStart"/>
      <w:r w:rsidRPr="009E3621">
        <w:rPr>
          <w:rStyle w:val="StyleBoldUnderline"/>
          <w:rFonts w:asciiTheme="minorHAnsi" w:hAnsiTheme="minorHAnsi"/>
        </w:rPr>
        <w:t>nial</w:t>
      </w:r>
      <w:proofErr w:type="spellEnd"/>
      <w:r w:rsidRPr="009E3621">
        <w:rPr>
          <w:rStyle w:val="StyleBoldUnderline"/>
          <w:rFonts w:asciiTheme="minorHAnsi" w:hAnsiTheme="minorHAnsi"/>
        </w:rPr>
        <w:t xml:space="preserve">/modern </w:t>
      </w:r>
      <w:proofErr w:type="spellStart"/>
      <w:r w:rsidRPr="009E3621">
        <w:rPr>
          <w:rStyle w:val="StyleBoldUnderline"/>
          <w:rFonts w:asciiTheme="minorHAnsi" w:hAnsiTheme="minorHAnsi"/>
        </w:rPr>
        <w:t>Eurocentered</w:t>
      </w:r>
      <w:proofErr w:type="spellEnd"/>
      <w:r w:rsidRPr="009E3621">
        <w:rPr>
          <w:rStyle w:val="StyleBoldUnderline"/>
          <w:rFonts w:asciiTheme="minorHAnsi" w:hAnsiTheme="minorHAnsi"/>
        </w:rPr>
        <w:t xml:space="preserve"> capitalism as a new global power. One of the fundamental axes of this model of power is the social classification of the world’s population around the idea of race,</w:t>
      </w:r>
      <w:r w:rsidRPr="009E3621">
        <w:rPr>
          <w:rFonts w:asciiTheme="minorHAnsi" w:hAnsiTheme="minorHAnsi"/>
        </w:rPr>
        <w:t xml:space="preserve"> a mental construction that ex-</w:t>
      </w:r>
      <w:r w:rsidRPr="009E3621">
        <w:rPr>
          <w:rFonts w:asciiTheme="minorHAnsi" w:hAnsiTheme="minorHAnsi"/>
          <w:sz w:val="12"/>
        </w:rPr>
        <w:t xml:space="preserve"> </w:t>
      </w:r>
      <w:r w:rsidRPr="009E3621">
        <w:rPr>
          <w:rFonts w:asciiTheme="minorHAnsi" w:hAnsiTheme="minorHAnsi"/>
        </w:rPr>
        <w:t>presses the basic experience of colonial domination and pervades the more</w:t>
      </w:r>
      <w:r w:rsidRPr="009E3621">
        <w:rPr>
          <w:rFonts w:asciiTheme="minorHAnsi" w:hAnsiTheme="minorHAnsi"/>
          <w:sz w:val="12"/>
        </w:rPr>
        <w:t xml:space="preserve"> </w:t>
      </w:r>
      <w:r w:rsidRPr="009E3621">
        <w:rPr>
          <w:rFonts w:asciiTheme="minorHAnsi" w:hAnsiTheme="minorHAnsi"/>
        </w:rPr>
        <w:t>important dimensions of global power, including its specific rationality:</w:t>
      </w:r>
      <w:r w:rsidRPr="009E3621">
        <w:rPr>
          <w:rFonts w:asciiTheme="minorHAnsi" w:hAnsiTheme="minorHAnsi"/>
          <w:sz w:val="12"/>
        </w:rPr>
        <w:t xml:space="preserve"> </w:t>
      </w:r>
      <w:r w:rsidRPr="009E3621">
        <w:rPr>
          <w:rFonts w:asciiTheme="minorHAnsi" w:hAnsiTheme="minorHAnsi"/>
        </w:rPr>
        <w:t>Eurocentrism. The racial axis has a colonial origin and character, but it</w:t>
      </w:r>
      <w:r w:rsidRPr="009E3621">
        <w:rPr>
          <w:rFonts w:asciiTheme="minorHAnsi" w:hAnsiTheme="minorHAnsi"/>
          <w:sz w:val="12"/>
        </w:rPr>
        <w:t xml:space="preserve"> </w:t>
      </w:r>
      <w:r w:rsidRPr="009E3621">
        <w:rPr>
          <w:rFonts w:asciiTheme="minorHAnsi" w:hAnsiTheme="minorHAnsi"/>
        </w:rPr>
        <w:t>has proven to be more durable and stable than the colonialism in whose</w:t>
      </w:r>
      <w:r w:rsidRPr="009E3621">
        <w:rPr>
          <w:rFonts w:asciiTheme="minorHAnsi" w:hAnsiTheme="minorHAnsi"/>
          <w:sz w:val="12"/>
        </w:rPr>
        <w:t xml:space="preserve"> </w:t>
      </w:r>
      <w:r w:rsidRPr="009E3621">
        <w:rPr>
          <w:rFonts w:asciiTheme="minorHAnsi" w:hAnsiTheme="minorHAnsi"/>
        </w:rPr>
        <w:t xml:space="preserve">matrix it was established. Therefore, </w:t>
      </w:r>
      <w:r w:rsidRPr="009E3621">
        <w:rPr>
          <w:rStyle w:val="StyleBoldUnderline"/>
          <w:rFonts w:asciiTheme="minorHAnsi" w:hAnsiTheme="minorHAnsi"/>
        </w:rPr>
        <w:t xml:space="preserve">the model of power that is globally hegemonic today presupposes an element of </w:t>
      </w:r>
      <w:proofErr w:type="spellStart"/>
      <w:r w:rsidRPr="009E3621">
        <w:rPr>
          <w:rStyle w:val="StyleBoldUnderline"/>
          <w:rFonts w:asciiTheme="minorHAnsi" w:hAnsiTheme="minorHAnsi"/>
        </w:rPr>
        <w:t>coloniality</w:t>
      </w:r>
      <w:proofErr w:type="spellEnd"/>
      <w:r w:rsidRPr="009E3621">
        <w:rPr>
          <w:rStyle w:val="StyleBoldUnderline"/>
          <w:rFonts w:asciiTheme="minorHAnsi" w:hAnsiTheme="minorHAnsi"/>
        </w:rPr>
        <w:t xml:space="preserve">. In what follows, my primary aim is to open up some of the theoretically necessary questions </w:t>
      </w:r>
      <w:proofErr w:type="gramStart"/>
      <w:r w:rsidRPr="009E3621">
        <w:rPr>
          <w:rFonts w:asciiTheme="minorHAnsi" w:hAnsiTheme="minorHAnsi"/>
        </w:rPr>
        <w:t>America</w:t>
      </w:r>
      <w:r w:rsidRPr="009E3621">
        <w:rPr>
          <w:rFonts w:asciiTheme="minorHAnsi" w:hAnsiTheme="minorHAnsi"/>
          <w:sz w:val="12"/>
        </w:rPr>
        <w:t xml:space="preserve">  </w:t>
      </w:r>
      <w:r w:rsidRPr="009E3621">
        <w:rPr>
          <w:rFonts w:asciiTheme="minorHAnsi" w:hAnsiTheme="minorHAnsi"/>
        </w:rPr>
        <w:t>was</w:t>
      </w:r>
      <w:proofErr w:type="gramEnd"/>
      <w:r w:rsidRPr="009E3621">
        <w:rPr>
          <w:rFonts w:asciiTheme="minorHAnsi" w:hAnsiTheme="minorHAnsi"/>
        </w:rPr>
        <w:t xml:space="preserve"> constituted as the first space/time of a new model of power</w:t>
      </w:r>
      <w:r w:rsidRPr="009E3621">
        <w:rPr>
          <w:rFonts w:asciiTheme="minorHAnsi" w:hAnsiTheme="minorHAnsi"/>
          <w:sz w:val="12"/>
        </w:rPr>
        <w:t xml:space="preserve"> </w:t>
      </w:r>
      <w:r w:rsidRPr="009E3621">
        <w:rPr>
          <w:rFonts w:asciiTheme="minorHAnsi" w:hAnsiTheme="minorHAnsi"/>
        </w:rPr>
        <w:t>of global vocation, and both in this way and by it became the first identity of modernity. Two historical processes associated in the production of</w:t>
      </w:r>
      <w:r w:rsidRPr="009E3621">
        <w:rPr>
          <w:rFonts w:asciiTheme="minorHAnsi" w:hAnsiTheme="minorHAnsi"/>
          <w:sz w:val="12"/>
        </w:rPr>
        <w:t xml:space="preserve"> </w:t>
      </w:r>
      <w:r w:rsidRPr="009E3621">
        <w:rPr>
          <w:rFonts w:asciiTheme="minorHAnsi" w:hAnsiTheme="minorHAnsi"/>
        </w:rPr>
        <w:t>that space/time converged and established the two fundamental axes of the</w:t>
      </w:r>
      <w:r w:rsidRPr="009E3621">
        <w:rPr>
          <w:rFonts w:asciiTheme="minorHAnsi" w:hAnsiTheme="minorHAnsi"/>
          <w:sz w:val="12"/>
        </w:rPr>
        <w:t xml:space="preserve"> </w:t>
      </w:r>
      <w:r w:rsidRPr="009E3621">
        <w:rPr>
          <w:rFonts w:asciiTheme="minorHAnsi" w:hAnsiTheme="minorHAnsi"/>
        </w:rPr>
        <w:t xml:space="preserve">new model of power. One was </w:t>
      </w:r>
      <w:r w:rsidRPr="009E3621">
        <w:rPr>
          <w:rStyle w:val="StyleBoldUnderline"/>
          <w:rFonts w:asciiTheme="minorHAnsi" w:hAnsiTheme="minorHAnsi"/>
        </w:rPr>
        <w:t xml:space="preserve">the codification of the differences between conquerors and conquered in the idea of “race,” a supposedly different bi- </w:t>
      </w:r>
      <w:proofErr w:type="spellStart"/>
      <w:r w:rsidRPr="009E3621">
        <w:rPr>
          <w:rStyle w:val="StyleBoldUnderline"/>
          <w:rFonts w:asciiTheme="minorHAnsi" w:hAnsiTheme="minorHAnsi"/>
        </w:rPr>
        <w:t>ological</w:t>
      </w:r>
      <w:proofErr w:type="spellEnd"/>
      <w:r w:rsidRPr="009E3621">
        <w:rPr>
          <w:rStyle w:val="StyleBoldUnderline"/>
          <w:rFonts w:asciiTheme="minorHAnsi" w:hAnsiTheme="minorHAnsi"/>
        </w:rPr>
        <w:t xml:space="preserve"> structure that placed some in a natural situation of inferiority to the others. </w:t>
      </w:r>
      <w:r w:rsidRPr="009E3621">
        <w:rPr>
          <w:rFonts w:asciiTheme="minorHAnsi" w:hAnsiTheme="minorHAnsi"/>
        </w:rPr>
        <w:t>The conquistadors assumed this idea as the constitutive, found-</w:t>
      </w:r>
      <w:r w:rsidRPr="009E3621">
        <w:rPr>
          <w:rFonts w:asciiTheme="minorHAnsi" w:hAnsiTheme="minorHAnsi"/>
          <w:sz w:val="12"/>
        </w:rPr>
        <w:t xml:space="preserve"> </w:t>
      </w:r>
      <w:proofErr w:type="spellStart"/>
      <w:r w:rsidRPr="009E3621">
        <w:rPr>
          <w:rFonts w:asciiTheme="minorHAnsi" w:hAnsiTheme="minorHAnsi"/>
        </w:rPr>
        <w:t>ing</w:t>
      </w:r>
      <w:proofErr w:type="spellEnd"/>
      <w:r w:rsidRPr="009E3621">
        <w:rPr>
          <w:rFonts w:asciiTheme="minorHAnsi" w:hAnsiTheme="minorHAnsi"/>
        </w:rPr>
        <w:t xml:space="preserve"> element of the relations of domination that the conquest imposed. On</w:t>
      </w:r>
      <w:r w:rsidRPr="009E3621">
        <w:rPr>
          <w:rFonts w:asciiTheme="minorHAnsi" w:hAnsiTheme="minorHAnsi"/>
          <w:sz w:val="12"/>
        </w:rPr>
        <w:t xml:space="preserve"> </w:t>
      </w:r>
      <w:proofErr w:type="spellStart"/>
      <w:r w:rsidRPr="009E3621">
        <w:rPr>
          <w:rFonts w:asciiTheme="minorHAnsi" w:hAnsiTheme="minorHAnsi"/>
        </w:rPr>
        <w:t>Nepantla</w:t>
      </w:r>
      <w:proofErr w:type="spellEnd"/>
      <w:r w:rsidRPr="009E3621">
        <w:rPr>
          <w:rFonts w:asciiTheme="minorHAnsi" w:hAnsiTheme="minorHAnsi"/>
        </w:rPr>
        <w:t>: Views from South</w:t>
      </w:r>
      <w:r w:rsidRPr="009E3621">
        <w:rPr>
          <w:rFonts w:asciiTheme="minorHAnsi" w:hAnsiTheme="minorHAnsi"/>
          <w:sz w:val="12"/>
        </w:rPr>
        <w:t xml:space="preserve"> </w:t>
      </w:r>
      <w:r w:rsidRPr="009E3621">
        <w:rPr>
          <w:rFonts w:asciiTheme="minorHAnsi" w:hAnsiTheme="minorHAnsi"/>
        </w:rPr>
        <w:t>1.3</w:t>
      </w:r>
      <w:r w:rsidRPr="009E3621">
        <w:rPr>
          <w:rFonts w:asciiTheme="minorHAnsi" w:hAnsiTheme="minorHAnsi"/>
          <w:sz w:val="12"/>
        </w:rPr>
        <w:t xml:space="preserve"> </w:t>
      </w:r>
      <w:r w:rsidRPr="009E3621">
        <w:rPr>
          <w:rFonts w:asciiTheme="minorHAnsi" w:hAnsiTheme="minorHAnsi"/>
        </w:rPr>
        <w:t>Copyright 2000 by Duke University Press</w:t>
      </w:r>
      <w:r w:rsidRPr="009E3621">
        <w:rPr>
          <w:rFonts w:asciiTheme="minorHAnsi" w:hAnsiTheme="minorHAnsi"/>
          <w:sz w:val="12"/>
        </w:rPr>
        <w:t xml:space="preserve"> </w:t>
      </w:r>
      <w:r w:rsidRPr="009E3621">
        <w:rPr>
          <w:rFonts w:asciiTheme="minorHAnsi" w:hAnsiTheme="minorHAnsi"/>
        </w:rPr>
        <w:t>533</w:t>
      </w:r>
      <w:r w:rsidRPr="009E3621">
        <w:rPr>
          <w:rFonts w:asciiTheme="minorHAnsi" w:hAnsiTheme="minorHAnsi"/>
          <w:sz w:val="12"/>
        </w:rPr>
        <w:t xml:space="preserve"> </w:t>
      </w:r>
      <w:bookmarkStart w:id="2" w:name="2"/>
      <w:bookmarkEnd w:id="2"/>
      <w:r w:rsidRPr="009E3621">
        <w:rPr>
          <w:rFonts w:asciiTheme="minorHAnsi" w:hAnsiTheme="minorHAnsi"/>
        </w:rPr>
        <w:t>534</w:t>
      </w:r>
      <w:r w:rsidRPr="009E3621">
        <w:rPr>
          <w:rFonts w:asciiTheme="minorHAnsi" w:hAnsiTheme="minorHAnsi"/>
          <w:sz w:val="12"/>
        </w:rPr>
        <w:t xml:space="preserve"> </w:t>
      </w:r>
      <w:proofErr w:type="spellStart"/>
      <w:r w:rsidRPr="009E3621">
        <w:rPr>
          <w:rFonts w:asciiTheme="minorHAnsi" w:hAnsiTheme="minorHAnsi"/>
        </w:rPr>
        <w:t>Nepantla</w:t>
      </w:r>
      <w:proofErr w:type="spellEnd"/>
      <w:r w:rsidRPr="009E3621">
        <w:rPr>
          <w:rFonts w:asciiTheme="minorHAnsi" w:hAnsiTheme="minorHAnsi"/>
          <w:sz w:val="12"/>
        </w:rPr>
        <w:t xml:space="preserve"> </w:t>
      </w:r>
      <w:r w:rsidRPr="009E3621">
        <w:rPr>
          <w:rFonts w:asciiTheme="minorHAnsi" w:hAnsiTheme="minorHAnsi"/>
        </w:rPr>
        <w:t>this basis, the population of America, and later the world, was classified</w:t>
      </w:r>
      <w:r w:rsidRPr="009E3621">
        <w:rPr>
          <w:rFonts w:asciiTheme="minorHAnsi" w:hAnsiTheme="minorHAnsi"/>
          <w:sz w:val="12"/>
        </w:rPr>
        <w:t xml:space="preserve"> </w:t>
      </w:r>
      <w:r w:rsidRPr="009E3621">
        <w:rPr>
          <w:rFonts w:asciiTheme="minorHAnsi" w:hAnsiTheme="minorHAnsi"/>
        </w:rPr>
        <w:t>within the new model of power. The other process was the constitution of a</w:t>
      </w:r>
      <w:r w:rsidRPr="009E3621">
        <w:rPr>
          <w:rFonts w:asciiTheme="minorHAnsi" w:hAnsiTheme="minorHAnsi"/>
          <w:sz w:val="12"/>
        </w:rPr>
        <w:t xml:space="preserve"> </w:t>
      </w:r>
      <w:r w:rsidRPr="009E3621">
        <w:rPr>
          <w:rFonts w:asciiTheme="minorHAnsi" w:hAnsiTheme="minorHAnsi"/>
        </w:rPr>
        <w:t xml:space="preserve">new structure of control of labor and its resources and products. </w:t>
      </w:r>
      <w:r w:rsidRPr="009E3621">
        <w:rPr>
          <w:rStyle w:val="StyleBoldUnderline"/>
          <w:rFonts w:asciiTheme="minorHAnsi" w:hAnsiTheme="minorHAnsi"/>
        </w:rPr>
        <w:t xml:space="preserve">This new structure was an articulation of all historically known previous structures of control of labor, slavery, serfdom, small independent commodity pro- </w:t>
      </w:r>
      <w:proofErr w:type="spellStart"/>
      <w:r w:rsidRPr="009E3621">
        <w:rPr>
          <w:rStyle w:val="StyleBoldUnderline"/>
          <w:rFonts w:asciiTheme="minorHAnsi" w:hAnsiTheme="minorHAnsi"/>
        </w:rPr>
        <w:t>duction</w:t>
      </w:r>
      <w:proofErr w:type="spellEnd"/>
      <w:r w:rsidRPr="009E3621">
        <w:rPr>
          <w:rStyle w:val="StyleBoldUnderline"/>
          <w:rFonts w:asciiTheme="minorHAnsi" w:hAnsiTheme="minorHAnsi"/>
        </w:rPr>
        <w:t xml:space="preserve"> and reciprocity, together around and upon the basis of capital and the world market. 3</w:t>
      </w:r>
      <w:r w:rsidRPr="009E3621">
        <w:rPr>
          <w:rFonts w:asciiTheme="minorHAnsi" w:hAnsiTheme="minorHAnsi"/>
          <w:sz w:val="12"/>
        </w:rPr>
        <w:t xml:space="preserve"> </w:t>
      </w:r>
      <w:r w:rsidRPr="009E3621">
        <w:rPr>
          <w:rFonts w:asciiTheme="minorHAnsi" w:hAnsiTheme="minorHAnsi"/>
        </w:rPr>
        <w:t>Race: A Mental Category of Modernity</w:t>
      </w:r>
      <w:r w:rsidRPr="009E3621">
        <w:rPr>
          <w:rFonts w:asciiTheme="minorHAnsi" w:hAnsiTheme="minorHAnsi"/>
          <w:sz w:val="12"/>
        </w:rPr>
        <w:t xml:space="preserve"> </w:t>
      </w:r>
      <w:r w:rsidRPr="009E3621">
        <w:rPr>
          <w:rStyle w:val="Emphasis"/>
          <w:rFonts w:asciiTheme="minorHAnsi" w:hAnsiTheme="minorHAnsi"/>
        </w:rPr>
        <w:t xml:space="preserve">The idea of race, in its modern meaning, does not have a known history before the colonization of America. </w:t>
      </w:r>
      <w:r w:rsidRPr="009E3621">
        <w:rPr>
          <w:rStyle w:val="StyleBoldUnderline"/>
          <w:rFonts w:asciiTheme="minorHAnsi" w:hAnsiTheme="minorHAnsi"/>
        </w:rPr>
        <w:t xml:space="preserve">Perhaps it originated in reference to the phenotypic differences between conquerors and conquered. However, what matters is that soon it was constructed to refer to the supposed differ- </w:t>
      </w:r>
      <w:proofErr w:type="spellStart"/>
      <w:r w:rsidRPr="009E3621">
        <w:rPr>
          <w:rStyle w:val="StyleBoldUnderline"/>
          <w:rFonts w:asciiTheme="minorHAnsi" w:hAnsiTheme="minorHAnsi"/>
        </w:rPr>
        <w:t>ential</w:t>
      </w:r>
      <w:proofErr w:type="spellEnd"/>
      <w:r w:rsidRPr="009E3621">
        <w:rPr>
          <w:rStyle w:val="StyleBoldUnderline"/>
          <w:rFonts w:asciiTheme="minorHAnsi" w:hAnsiTheme="minorHAnsi"/>
        </w:rPr>
        <w:t xml:space="preserve"> biological structures between those groups. Social relations founded on the category of race produced new historical social identities in America—Indians, blacks, and mestizos— and redefined others. Terms such as Spanish and </w:t>
      </w:r>
      <w:proofErr w:type="gramStart"/>
      <w:r w:rsidRPr="009E3621">
        <w:rPr>
          <w:rStyle w:val="StyleBoldUnderline"/>
          <w:rFonts w:asciiTheme="minorHAnsi" w:hAnsiTheme="minorHAnsi"/>
        </w:rPr>
        <w:t>Portuguese ,</w:t>
      </w:r>
      <w:proofErr w:type="gramEnd"/>
      <w:r w:rsidRPr="009E3621">
        <w:rPr>
          <w:rStyle w:val="StyleBoldUnderline"/>
          <w:rFonts w:asciiTheme="minorHAnsi" w:hAnsiTheme="minorHAnsi"/>
        </w:rPr>
        <w:t xml:space="preserve"> and much later European</w:t>
      </w:r>
      <w:r w:rsidRPr="009E3621">
        <w:rPr>
          <w:rFonts w:asciiTheme="minorHAnsi" w:hAnsiTheme="minorHAnsi"/>
          <w:sz w:val="12"/>
        </w:rPr>
        <w:t xml:space="preserve"> </w:t>
      </w:r>
      <w:r w:rsidRPr="009E3621">
        <w:rPr>
          <w:rStyle w:val="StyleBoldUnderline"/>
          <w:rFonts w:asciiTheme="minorHAnsi" w:hAnsiTheme="minorHAnsi"/>
        </w:rPr>
        <w:t>, which until then indicated only geographic origin or country of origin, acquired from then on a racial connotation in reference to the new identities.</w:t>
      </w:r>
      <w:r w:rsidRPr="009E3621">
        <w:rPr>
          <w:rFonts w:asciiTheme="minorHAnsi" w:hAnsiTheme="minorHAnsi"/>
        </w:rPr>
        <w:t xml:space="preserve"> </w:t>
      </w:r>
      <w:r w:rsidRPr="009E3621">
        <w:rPr>
          <w:rStyle w:val="StyleBoldUnderline"/>
          <w:rFonts w:asciiTheme="minorHAnsi" w:hAnsiTheme="minorHAnsi"/>
        </w:rPr>
        <w:t>Insofar as the social relations that were being configured were relations of domination, such identities were considered constitutive of the hierarchies, places, and corresponding social roles, and consequently of the model of colonial domination that was being imposed. In other words, race</w:t>
      </w:r>
      <w:r w:rsidRPr="009E3621">
        <w:rPr>
          <w:rFonts w:asciiTheme="minorHAnsi" w:hAnsiTheme="minorHAnsi"/>
        </w:rPr>
        <w:t xml:space="preserve"> and racial identity were established as instruments of basic</w:t>
      </w:r>
      <w:r w:rsidRPr="009E3621">
        <w:rPr>
          <w:rFonts w:asciiTheme="minorHAnsi" w:hAnsiTheme="minorHAnsi"/>
          <w:sz w:val="12"/>
        </w:rPr>
        <w:t xml:space="preserve"> </w:t>
      </w:r>
      <w:r w:rsidRPr="009E3621">
        <w:rPr>
          <w:rFonts w:asciiTheme="minorHAnsi" w:hAnsiTheme="minorHAnsi"/>
        </w:rPr>
        <w:t>social classification.</w:t>
      </w:r>
      <w:r w:rsidRPr="009E3621">
        <w:rPr>
          <w:rFonts w:asciiTheme="minorHAnsi" w:hAnsiTheme="minorHAnsi"/>
          <w:sz w:val="12"/>
        </w:rPr>
        <w:t xml:space="preserve"> </w:t>
      </w:r>
      <w:r w:rsidRPr="009E3621">
        <w:rPr>
          <w:rFonts w:asciiTheme="minorHAnsi" w:hAnsiTheme="minorHAnsi"/>
        </w:rPr>
        <w:t>As time went by, the colonizers codified the phenotypic trait of</w:t>
      </w:r>
      <w:r w:rsidRPr="009E3621">
        <w:rPr>
          <w:rFonts w:asciiTheme="minorHAnsi" w:hAnsiTheme="minorHAnsi"/>
          <w:sz w:val="12"/>
        </w:rPr>
        <w:t xml:space="preserve"> </w:t>
      </w:r>
      <w:r w:rsidRPr="009E3621">
        <w:rPr>
          <w:rFonts w:asciiTheme="minorHAnsi" w:hAnsiTheme="minorHAnsi"/>
        </w:rPr>
        <w:t>the colonized as color, and they assumed it as the emblematic characteristic</w:t>
      </w:r>
      <w:r w:rsidRPr="009E3621">
        <w:rPr>
          <w:rFonts w:asciiTheme="minorHAnsi" w:hAnsiTheme="minorHAnsi"/>
          <w:sz w:val="12"/>
        </w:rPr>
        <w:t xml:space="preserve"> </w:t>
      </w:r>
      <w:r w:rsidRPr="009E3621">
        <w:rPr>
          <w:rFonts w:asciiTheme="minorHAnsi" w:hAnsiTheme="minorHAnsi"/>
        </w:rPr>
        <w:t>of racial category. That category was probably initially established in the</w:t>
      </w:r>
      <w:r w:rsidRPr="009E3621">
        <w:rPr>
          <w:rFonts w:asciiTheme="minorHAnsi" w:hAnsiTheme="minorHAnsi"/>
          <w:sz w:val="12"/>
        </w:rPr>
        <w:t xml:space="preserve"> </w:t>
      </w:r>
      <w:r w:rsidRPr="009E3621">
        <w:rPr>
          <w:rFonts w:asciiTheme="minorHAnsi" w:hAnsiTheme="minorHAnsi"/>
        </w:rPr>
        <w:t xml:space="preserve">area of Anglo-America. </w:t>
      </w:r>
    </w:p>
    <w:p w:rsidR="00B84214" w:rsidRDefault="00965C97" w:rsidP="00965C97">
      <w:pPr>
        <w:pStyle w:val="Heading1"/>
      </w:pPr>
      <w:r>
        <w:lastRenderedPageBreak/>
        <w:t>General Neg</w:t>
      </w:r>
    </w:p>
    <w:p w:rsidR="00965C97" w:rsidRDefault="00965C97" w:rsidP="00965C97"/>
    <w:p w:rsidR="00965C97" w:rsidRDefault="00965C97" w:rsidP="00965C97">
      <w:pPr>
        <w:pStyle w:val="Heading3"/>
      </w:pPr>
      <w:r>
        <w:lastRenderedPageBreak/>
        <w:t>No Solvency - Eurocentrism</w:t>
      </w:r>
    </w:p>
    <w:p w:rsidR="00965C97" w:rsidRDefault="00965C97" w:rsidP="00965C97">
      <w:pPr>
        <w:pStyle w:val="Heading4"/>
      </w:pPr>
      <w:r>
        <w:t xml:space="preserve">Aff employs </w:t>
      </w:r>
      <w:proofErr w:type="spellStart"/>
      <w:r>
        <w:t>eurocentrism</w:t>
      </w:r>
      <w:proofErr w:type="spellEnd"/>
      <w:r>
        <w:t xml:space="preserve"> </w:t>
      </w:r>
    </w:p>
    <w:p w:rsidR="00965C97" w:rsidRDefault="00965C97" w:rsidP="00965C97">
      <w:pPr>
        <w:rPr>
          <w:rStyle w:val="StyleStyleBold12pt"/>
        </w:rPr>
      </w:pPr>
      <w:r>
        <w:rPr>
          <w:rStyle w:val="StyleStyleBold12pt"/>
        </w:rPr>
        <w:t>El-</w:t>
      </w:r>
      <w:proofErr w:type="spellStart"/>
      <w:r>
        <w:rPr>
          <w:rStyle w:val="StyleStyleBold12pt"/>
        </w:rPr>
        <w:t>Affendi</w:t>
      </w:r>
      <w:proofErr w:type="spellEnd"/>
      <w:r>
        <w:rPr>
          <w:rStyle w:val="StyleStyleBold12pt"/>
        </w:rPr>
        <w:t>, Cambridge University Islamic Studies Professor, 12</w:t>
      </w:r>
    </w:p>
    <w:p w:rsidR="00965C97" w:rsidRDefault="00965C97" w:rsidP="00965C97">
      <w:r>
        <w:t>(</w:t>
      </w:r>
      <w:proofErr w:type="spellStart"/>
      <w:r>
        <w:t>Abdelwahab</w:t>
      </w:r>
      <w:proofErr w:type="spellEnd"/>
      <w:r>
        <w:t xml:space="preserve"> el-</w:t>
      </w:r>
      <w:proofErr w:type="spellStart"/>
      <w:r>
        <w:t>Affendi</w:t>
      </w:r>
      <w:proofErr w:type="spellEnd"/>
      <w:r>
        <w:t>, October 14, 2012, Economic and Social Research Council, “Narratives of Insecurity, Democratization and the Justification of (Mass) Violence,”http://www.esrc.ac.uk/my-esrc/grants/RES-071-27-0010/outputs/Read/58ab38e7-50c3-4211-805f-a2af2e3cca91, accessed July 7, 2013, EK)</w:t>
      </w:r>
    </w:p>
    <w:p w:rsidR="00965C97" w:rsidRDefault="00965C97" w:rsidP="00965C97"/>
    <w:p w:rsidR="00965C97" w:rsidRDefault="00965C97" w:rsidP="00965C97">
      <w:pPr>
        <w:rPr>
          <w:rStyle w:val="IntenseEmphasis"/>
        </w:rPr>
      </w:pPr>
      <w:r>
        <w:rPr>
          <w:rStyle w:val="IntenseEmphasis"/>
        </w:rPr>
        <w:t xml:space="preserve">By complaining about </w:t>
      </w:r>
      <w:r>
        <w:t xml:space="preserve">the </w:t>
      </w:r>
      <w:r>
        <w:rPr>
          <w:rStyle w:val="IntenseEmphasis"/>
        </w:rPr>
        <w:t>Eurocentrism</w:t>
      </w:r>
      <w:r>
        <w:t xml:space="preserve"> of the Europeans, </w:t>
      </w:r>
      <w:r>
        <w:rPr>
          <w:rStyle w:val="IntenseEmphasis"/>
        </w:rPr>
        <w:t>as we are doing here, are we not ourselves directly promoting Eurocentric narratives</w:t>
      </w:r>
      <w:r>
        <w:t xml:space="preserve">? </w:t>
      </w:r>
      <w:r>
        <w:rPr>
          <w:rStyle w:val="IntenseEmphasis"/>
        </w:rPr>
        <w:t xml:space="preserve">There is an implicit acceptance here of the post-Enlightenment </w:t>
      </w:r>
      <w:proofErr w:type="gramStart"/>
      <w:r>
        <w:rPr>
          <w:rStyle w:val="IntenseEmphasis"/>
        </w:rPr>
        <w:t>universalist</w:t>
      </w:r>
      <w:proofErr w:type="gramEnd"/>
      <w:r>
        <w:rPr>
          <w:rStyle w:val="IntenseEmphasis"/>
        </w:rPr>
        <w:t xml:space="preserve"> claims of western narratives. </w:t>
      </w:r>
      <w:r>
        <w:t xml:space="preserve">We can be Afro-centric, </w:t>
      </w:r>
      <w:proofErr w:type="spellStart"/>
      <w:r>
        <w:t>Arabo</w:t>
      </w:r>
      <w:proofErr w:type="spellEnd"/>
      <w:r>
        <w:t xml:space="preserve">-centric or </w:t>
      </w:r>
      <w:proofErr w:type="spellStart"/>
      <w:r>
        <w:t>Islamo</w:t>
      </w:r>
      <w:proofErr w:type="spellEnd"/>
      <w:r>
        <w:t xml:space="preserve">-centric, or </w:t>
      </w:r>
      <w:r>
        <w:rPr>
          <w:rStyle w:val="IntenseEmphasis"/>
        </w:rPr>
        <w:t xml:space="preserve">we can speak for the Third Word. But ‘they’ cannot be Eurocentric: ‘they’ speak for humanity as a whole. So they are cannot be permitted to be Eurocentric, and must live up to their </w:t>
      </w:r>
      <w:proofErr w:type="gramStart"/>
      <w:r>
        <w:rPr>
          <w:rStyle w:val="IntenseEmphasis"/>
        </w:rPr>
        <w:t>universalist</w:t>
      </w:r>
      <w:proofErr w:type="gramEnd"/>
      <w:r>
        <w:rPr>
          <w:rStyle w:val="IntenseEmphasis"/>
        </w:rPr>
        <w:t xml:space="preserve"> image and role. So Eurocentrism is built in even in the critical narratives deploring it.</w:t>
      </w:r>
    </w:p>
    <w:p w:rsidR="00965C97" w:rsidRDefault="00965C97" w:rsidP="00965C97"/>
    <w:p w:rsidR="00965C97" w:rsidRDefault="00965C97" w:rsidP="00965C97"/>
    <w:p w:rsidR="00965C97" w:rsidRPr="00A11FAF" w:rsidRDefault="00965C97" w:rsidP="00A11FAF">
      <w:pPr>
        <w:pStyle w:val="Heading4"/>
        <w:rPr>
          <w:rStyle w:val="StyleStyleBold12pt"/>
        </w:rPr>
      </w:pPr>
      <w:r>
        <w:t>Eurocentric Framing is inevitable</w:t>
      </w:r>
    </w:p>
    <w:p w:rsidR="00965C97" w:rsidRDefault="00965C97" w:rsidP="00965C97">
      <w:pPr>
        <w:rPr>
          <w:rStyle w:val="StyleStyleBold12pt"/>
        </w:rPr>
      </w:pPr>
      <w:proofErr w:type="spellStart"/>
      <w:r>
        <w:rPr>
          <w:rStyle w:val="StyleStyleBold12pt"/>
        </w:rPr>
        <w:t>Zahrai</w:t>
      </w:r>
      <w:proofErr w:type="spellEnd"/>
      <w:r>
        <w:rPr>
          <w:rStyle w:val="StyleStyleBold12pt"/>
        </w:rPr>
        <w:t>, Ethics Journalist, 8</w:t>
      </w:r>
    </w:p>
    <w:p w:rsidR="00965C97" w:rsidRDefault="00965C97" w:rsidP="00965C97">
      <w:r>
        <w:t>(</w:t>
      </w:r>
      <w:proofErr w:type="spellStart"/>
      <w:r>
        <w:t>Koorosh</w:t>
      </w:r>
      <w:proofErr w:type="spellEnd"/>
      <w:r>
        <w:t xml:space="preserve"> </w:t>
      </w:r>
      <w:proofErr w:type="spellStart"/>
      <w:r>
        <w:t>Zahrai</w:t>
      </w:r>
      <w:proofErr w:type="spellEnd"/>
      <w:r>
        <w:t xml:space="preserve">, March 18, 2008, Control Structures Review, “Eurocentrism: The basis of our society, culture, and source of our problem coexisting with nature,” </w:t>
      </w:r>
      <w:hyperlink r:id="rId21" w:history="1">
        <w:r>
          <w:rPr>
            <w:rStyle w:val="Hyperlink"/>
          </w:rPr>
          <w:t>http://controlstructures.spheerix.com/index.php?option=com_content&amp;view=article&amp;id=19:eurocentrism-the-basis-of-our-society-culture-and-source-of-our-problem-coexisting-with-nature&amp;catid=5:digital-culture&amp;Itemid=6</w:t>
        </w:r>
      </w:hyperlink>
      <w:r>
        <w:t>, accessed July 6, 2013, EK)</w:t>
      </w:r>
    </w:p>
    <w:p w:rsidR="00965C97" w:rsidRDefault="00965C97" w:rsidP="00965C97"/>
    <w:p w:rsidR="00965C97" w:rsidRDefault="00965C97" w:rsidP="00965C97">
      <w:r>
        <w:rPr>
          <w:rStyle w:val="IntenseEmphasis"/>
        </w:rPr>
        <w:t>The Eurocentric worldview permeates every aspect of our lives, as we are all products of the system of the United States.  Whether at home or abroad, in our relationships with each other and nature, each of us participates in and replicates these notions of Western society and culture, as we are all indoctrinated through the education system and communal socialization.</w:t>
      </w:r>
      <w:r>
        <w:t xml:space="preserve">  Creating new living experiences and narratives free of these constraining and altered states of being begins with liberation of our selves, minds, and actions and becoming harmonious in our relations with nature and each other.  More positive present and future experiences will shape our paths so that we can all join together to work on attaining a more meaningful relationship with our surroundings. </w:t>
      </w:r>
    </w:p>
    <w:p w:rsidR="00965C97" w:rsidRDefault="00965C97" w:rsidP="00965C97">
      <w:pPr>
        <w:rPr>
          <w:rStyle w:val="IntenseEmphasis"/>
        </w:rPr>
      </w:pPr>
      <w:r>
        <w:t xml:space="preserve">Unthinking Eurocentrism focusses on Eurocentrism and multiculturalism in popular culture. It is written in the passionate belief that </w:t>
      </w:r>
      <w:r>
        <w:rPr>
          <w:rStyle w:val="IntenseEmphasis"/>
        </w:rPr>
        <w:t>an awareness of the intellectually debilitating effects of the Eurocentric legacy is indispensabl</w:t>
      </w:r>
      <w:r>
        <w:t xml:space="preserve">e for comprehending not only contemporary media representations but even contemporary subjectivities. Endemic in present-day thought and education, </w:t>
      </w:r>
      <w:r>
        <w:rPr>
          <w:rStyle w:val="IntenseEmphasis"/>
        </w:rPr>
        <w:t>Eurocentrism is naturalized as "common sense."</w:t>
      </w:r>
      <w:r>
        <w:t xml:space="preserve"> Philosophy and literature are assumed to be European philosophy and literature. The "best that is thought and written" is assumed to have been thought and written by Europeans. (By Europeans, we refer not only to Europe per se but also to the "neo-Europeans" of the Americas, Australia, and elsewhere.) History is assumed to be European history, everything else being reduced to what historian Hugh Trevor-Roper (in 1965!) patronizingly called the "unrewarding gyrations of barbarous tribes in picturesque but irrelevant corners of the globe."1 Standard core courses in universities stress the history of "Western" civilization, with the more liberal universities insisting on token study of "other" civilizations. And even "Western" civilization is usually taught without reference </w:t>
      </w:r>
      <w:r>
        <w:lastRenderedPageBreak/>
        <w:t xml:space="preserve">to the central role of European colonialism within capitalist modernity. </w:t>
      </w:r>
      <w:r>
        <w:rPr>
          <w:rStyle w:val="IntenseEmphasis"/>
        </w:rPr>
        <w:t>So embedded is Eurocentrism in everyday life, so pervasive, that it often goes unnoticed. The residual traces of centuries of axiomatic European domination inform the general culture, the everyday language, and the media, engendering a fictitious sense of the innate superiority of European-derived cultures and peoples.</w:t>
      </w:r>
    </w:p>
    <w:p w:rsidR="00965C97" w:rsidRDefault="00965C97" w:rsidP="00965C97"/>
    <w:p w:rsidR="00965C97" w:rsidRDefault="00965C97" w:rsidP="00965C97">
      <w:pPr>
        <w:pStyle w:val="Heading4"/>
        <w:rPr>
          <w:rStyle w:val="StyleStyleBold12pt"/>
        </w:rPr>
      </w:pPr>
      <w:r>
        <w:rPr>
          <w:rStyle w:val="StyleStyleBold12pt"/>
          <w:b/>
          <w:bCs/>
        </w:rPr>
        <w:t>Eurocentric epistemological reproduction is inevitable</w:t>
      </w:r>
    </w:p>
    <w:p w:rsidR="00965C97" w:rsidRDefault="00965C97" w:rsidP="00965C97">
      <w:pPr>
        <w:rPr>
          <w:rStyle w:val="StyleStyleBold12pt"/>
        </w:rPr>
      </w:pPr>
      <w:r>
        <w:rPr>
          <w:rStyle w:val="StyleStyleBold12pt"/>
        </w:rPr>
        <w:t>O’Brien, Professor of Economic History, London School of Economics, 10</w:t>
      </w:r>
    </w:p>
    <w:p w:rsidR="00965C97" w:rsidRDefault="00965C97" w:rsidP="00965C97">
      <w:r>
        <w:t>(Patrick Karl</w:t>
      </w:r>
      <w:proofErr w:type="gramStart"/>
      <w:r>
        <w:t>, ,</w:t>
      </w:r>
      <w:proofErr w:type="gramEnd"/>
      <w:r>
        <w:t xml:space="preserve"> “How Do You Study Global History? Comparisons, Connections, Entanglement’s and Eurocentrism,” </w:t>
      </w:r>
      <w:hyperlink r:id="rId22" w:history="1">
        <w:r>
          <w:rPr>
            <w:rStyle w:val="Hyperlink"/>
          </w:rPr>
          <w:t>http://globalhistoryatlse.wordpress.com/2010/10/07/how-do-you-study-global-history-comparisons-connections-entanglements-and-eurocentrism/</w:t>
        </w:r>
      </w:hyperlink>
      <w:r>
        <w:t>, Accessed: 7/6/13, LPS.)</w:t>
      </w:r>
    </w:p>
    <w:p w:rsidR="00965C97" w:rsidRDefault="00965C97" w:rsidP="00965C97"/>
    <w:p w:rsidR="00965C97" w:rsidRDefault="00965C97" w:rsidP="00965C97">
      <w:pPr>
        <w:rPr>
          <w:rStyle w:val="IntenseEmphasis"/>
        </w:rPr>
      </w:pPr>
      <w:r>
        <w:t xml:space="preserve">How do we learn the past? </w:t>
      </w:r>
      <w:r>
        <w:rPr>
          <w:rStyle w:val="IntenseEmphasis"/>
        </w:rPr>
        <w:t>We learn the past by being taught it by someone else, whether orally or by reading.</w:t>
      </w:r>
      <w:r>
        <w:rPr>
          <w:rStyle w:val="IntenseEmphasis"/>
          <w:sz w:val="12"/>
        </w:rPr>
        <w:t xml:space="preserve">¶ </w:t>
      </w:r>
      <w:r>
        <w:rPr>
          <w:rStyle w:val="IntenseEmphasis"/>
        </w:rPr>
        <w:t xml:space="preserve">History is also invented by peoples, tribes, religions who need a common past as a means to define and establish themselves. They need a common (sometimes mythical) common origin to give the group a common destiny. </w:t>
      </w:r>
      <w:r>
        <w:t xml:space="preserve">This is done through a process of </w:t>
      </w:r>
      <w:proofErr w:type="spellStart"/>
      <w:r>
        <w:t>othering</w:t>
      </w:r>
      <w:proofErr w:type="spellEnd"/>
      <w:r>
        <w:t>. We can only know something we don’t know through comparison with something we do know.</w:t>
      </w:r>
      <w:r>
        <w:rPr>
          <w:sz w:val="12"/>
        </w:rPr>
        <w:t xml:space="preserve">¶ </w:t>
      </w:r>
      <w:proofErr w:type="gramStart"/>
      <w:r>
        <w:t>The</w:t>
      </w:r>
      <w:proofErr w:type="gramEnd"/>
      <w:r>
        <w:t xml:space="preserve"> other is alien, it is foreign. </w:t>
      </w:r>
      <w:r>
        <w:rPr>
          <w:rStyle w:val="Emphasis"/>
        </w:rPr>
        <w:t xml:space="preserve">Everyone is ethnocentric so some extent, it is unavoidable in the way we have been </w:t>
      </w:r>
      <w:proofErr w:type="spellStart"/>
      <w:r>
        <w:rPr>
          <w:rStyle w:val="Emphasis"/>
        </w:rPr>
        <w:t>brough</w:t>
      </w:r>
      <w:proofErr w:type="spellEnd"/>
      <w:r>
        <w:rPr>
          <w:rStyle w:val="Emphasis"/>
        </w:rPr>
        <w:t xml:space="preserve"> up to define others in terms of their differences to you.</w:t>
      </w:r>
      <w:r>
        <w:t xml:space="preserve"> </w:t>
      </w:r>
      <w:r>
        <w:rPr>
          <w:rStyle w:val="IntenseEmphasis"/>
        </w:rPr>
        <w:t xml:space="preserve">Identity is a narrative of </w:t>
      </w:r>
      <w:proofErr w:type="gramStart"/>
      <w:r>
        <w:rPr>
          <w:rStyle w:val="IntenseEmphasis"/>
        </w:rPr>
        <w:t>yourself</w:t>
      </w:r>
      <w:proofErr w:type="gramEnd"/>
      <w:r>
        <w:rPr>
          <w:rStyle w:val="IntenseEmphasis"/>
        </w:rPr>
        <w:t xml:space="preserve"> established in relation to the other</w:t>
      </w:r>
      <w:r>
        <w:t xml:space="preserve">. </w:t>
      </w:r>
      <w:proofErr w:type="gramStart"/>
      <w:r>
        <w:t>French versus English.</w:t>
      </w:r>
      <w:proofErr w:type="gramEnd"/>
      <w:r>
        <w:t xml:space="preserve"> </w:t>
      </w:r>
      <w:proofErr w:type="gramStart"/>
      <w:r>
        <w:t>Argentinian versus Brazil.</w:t>
      </w:r>
      <w:proofErr w:type="gramEnd"/>
      <w:r>
        <w:t xml:space="preserve"> </w:t>
      </w:r>
      <w:proofErr w:type="gramStart"/>
      <w:r>
        <w:t>Protestant versus Catholic.</w:t>
      </w:r>
      <w:proofErr w:type="gramEnd"/>
      <w:r>
        <w:t xml:space="preserve"> </w:t>
      </w:r>
      <w:proofErr w:type="gramStart"/>
      <w:r>
        <w:t>Hindu versus Muslim.</w:t>
      </w:r>
      <w:proofErr w:type="gramEnd"/>
      <w:r>
        <w:t xml:space="preserve"> </w:t>
      </w:r>
      <w:proofErr w:type="gramStart"/>
      <w:r>
        <w:t>West versus Rest.</w:t>
      </w:r>
      <w:proofErr w:type="gramEnd"/>
      <w:r>
        <w:t xml:space="preserve"> </w:t>
      </w:r>
      <w:r>
        <w:rPr>
          <w:rStyle w:val="IntenseEmphasis"/>
        </w:rPr>
        <w:t>This is both a historical and Epistemology process.</w:t>
      </w:r>
    </w:p>
    <w:p w:rsidR="00965C97" w:rsidRDefault="00965C97" w:rsidP="00965C97"/>
    <w:p w:rsidR="007E23FF" w:rsidRDefault="007E23FF" w:rsidP="00965C97"/>
    <w:p w:rsidR="007E23FF" w:rsidRDefault="007E23FF" w:rsidP="007E23FF">
      <w:pPr>
        <w:pStyle w:val="Heading3"/>
      </w:pPr>
      <w:r>
        <w:lastRenderedPageBreak/>
        <w:t>Hegemony Good DA Link</w:t>
      </w:r>
    </w:p>
    <w:p w:rsidR="007E23FF" w:rsidRDefault="007E23FF" w:rsidP="007E23FF">
      <w:pPr>
        <w:pStyle w:val="Heading4"/>
      </w:pPr>
      <w:r>
        <w:t>Critiquing American imperialism decreases hegemony</w:t>
      </w:r>
    </w:p>
    <w:p w:rsidR="007E23FF" w:rsidRDefault="007E23FF" w:rsidP="007E23FF">
      <w:pPr>
        <w:rPr>
          <w:rStyle w:val="StyleStyleBold12pt"/>
        </w:rPr>
      </w:pPr>
      <w:r>
        <w:rPr>
          <w:rStyle w:val="StyleStyleBold12pt"/>
        </w:rPr>
        <w:t>Kagan, adjunct history professor at Georgetown, 98</w:t>
      </w:r>
    </w:p>
    <w:p w:rsidR="007E23FF" w:rsidRDefault="007E23FF" w:rsidP="007E23FF">
      <w:r>
        <w:t xml:space="preserve"> (Robert, PhD, graduate of Harvard’s Kennedy School of Government, senior associate at the Carnegie Endowment for International Peace, Foreign Policy, “The benevolent empire”, http://people.cas.sc.edu/rosati/a.kaplan.benevolentempire.fp.sum98.pdf)</w:t>
      </w:r>
    </w:p>
    <w:p w:rsidR="007E23FF" w:rsidRDefault="007E23FF" w:rsidP="007E23FF"/>
    <w:p w:rsidR="007E23FF" w:rsidRDefault="007E23FF" w:rsidP="007E23FF">
      <w:pPr>
        <w:rPr>
          <w:rStyle w:val="IntenseEmphasis"/>
        </w:rPr>
      </w:pPr>
      <w:r>
        <w:rPr>
          <w:rStyle w:val="IntenseEmphasis"/>
        </w:rPr>
        <w:t xml:space="preserve">Those contributing to the growing chorus of </w:t>
      </w:r>
      <w:proofErr w:type="spellStart"/>
      <w:r>
        <w:rPr>
          <w:rStyle w:val="IntenseEmphasis"/>
        </w:rPr>
        <w:t>antihegemony</w:t>
      </w:r>
      <w:proofErr w:type="spellEnd"/>
      <w:r>
        <w:rPr>
          <w:rStyle w:val="IntenseEmphasis"/>
        </w:rPr>
        <w:t xml:space="preserve"> and </w:t>
      </w:r>
      <w:proofErr w:type="spellStart"/>
      <w:r>
        <w:rPr>
          <w:rStyle w:val="IntenseEmphasis"/>
        </w:rPr>
        <w:t>multipolarity</w:t>
      </w:r>
      <w:proofErr w:type="spellEnd"/>
      <w:r>
        <w:rPr>
          <w:rStyle w:val="IntenseEmphasis"/>
        </w:rPr>
        <w:t xml:space="preserve"> may know they are playing a dangerous game</w:t>
      </w:r>
      <w:r>
        <w:t xml:space="preserve">, one that needs to be conducted with the utmost care, as French leaders did during the Cold War, </w:t>
      </w:r>
      <w:r>
        <w:rPr>
          <w:rStyle w:val="IntenseEmphasis"/>
        </w:rPr>
        <w:t>lest the entire international system come crashing down around them. What they may not have adequately calculated</w:t>
      </w:r>
      <w:r>
        <w:t xml:space="preserve">, however, </w:t>
      </w:r>
      <w:r>
        <w:rPr>
          <w:rStyle w:val="IntenseEmphasis"/>
        </w:rPr>
        <w:t>is the possibility that Americans will not respond</w:t>
      </w:r>
      <w:r>
        <w:t xml:space="preserve"> as </w:t>
      </w:r>
      <w:r>
        <w:rPr>
          <w:rStyle w:val="IntenseEmphasis"/>
        </w:rPr>
        <w:t>wisely</w:t>
      </w:r>
      <w:r>
        <w:t xml:space="preserve"> as they generally did during the Cold War. </w:t>
      </w:r>
      <w:r>
        <w:rPr>
          <w:rStyle w:val="IntenseEmphasis"/>
        </w:rPr>
        <w:t>Americans and their leaders should not take all this</w:t>
      </w:r>
      <w:r>
        <w:t xml:space="preserve"> sophisticated whining </w:t>
      </w:r>
      <w:r>
        <w:rPr>
          <w:rStyle w:val="IntenseEmphasis"/>
        </w:rPr>
        <w:t>about U.S. hegemony too seriously.</w:t>
      </w:r>
      <w:r>
        <w:t xml:space="preserve"> They certainly should not take it more seriously than the whiners themselves do. </w:t>
      </w:r>
      <w:r>
        <w:rPr>
          <w:rStyle w:val="IntenseEmphasis"/>
        </w:rPr>
        <w:t>But</w:t>
      </w:r>
      <w:r>
        <w:t xml:space="preserve">, of course, </w:t>
      </w:r>
      <w:r>
        <w:rPr>
          <w:rStyle w:val="IntenseEmphasis"/>
        </w:rPr>
        <w:t>Americans are taking it seriously</w:t>
      </w:r>
      <w:r>
        <w:t xml:space="preserve">. In the United States these days, </w:t>
      </w:r>
      <w:r>
        <w:rPr>
          <w:rStyle w:val="IntenseEmphasis"/>
        </w:rPr>
        <w:t>the</w:t>
      </w:r>
      <w:r>
        <w:t xml:space="preserve"> lugubrious </w:t>
      </w:r>
      <w:r>
        <w:rPr>
          <w:rStyle w:val="IntenseEmphasis"/>
        </w:rPr>
        <w:t>guilt trip of post-Vietnam liberalism is echoed even by conservatives</w:t>
      </w:r>
      <w:r>
        <w:t xml:space="preserve">, with William Buckley, Samuel Huntington, and James Schlesinger all </w:t>
      </w:r>
      <w:r>
        <w:rPr>
          <w:rStyle w:val="IntenseEmphasis"/>
        </w:rPr>
        <w:t>decrying American</w:t>
      </w:r>
      <w:r>
        <w:t xml:space="preserve"> "</w:t>
      </w:r>
      <w:r>
        <w:rPr>
          <w:rStyle w:val="IntenseEmphasis"/>
        </w:rPr>
        <w:t>hubris,"</w:t>
      </w:r>
      <w:r>
        <w:t xml:space="preserve"> "arrogance," </w:t>
      </w:r>
      <w:r>
        <w:rPr>
          <w:rStyle w:val="IntenseEmphasis"/>
        </w:rPr>
        <w:t>and "imperialism</w:t>
      </w:r>
      <w:r>
        <w:t xml:space="preserve">." Clinton administration officials, in between speeches exalting America as the "indispensable" nation, increasingly behave as if what is truly indispensable is the prior approval of China, France, and Russia for every military action. Moreover, </w:t>
      </w:r>
      <w:r>
        <w:rPr>
          <w:rStyle w:val="IntenseEmphasis"/>
        </w:rPr>
        <w:t xml:space="preserve">at another level, there is a stirring of neo-isolationism in America today, </w:t>
      </w:r>
      <w:r>
        <w:t xml:space="preserve">a mood that nicely complements the view among many Europeans </w:t>
      </w:r>
      <w:r>
        <w:rPr>
          <w:rStyle w:val="IntenseEmphasis"/>
        </w:rPr>
        <w:t>that America is meddling too much</w:t>
      </w:r>
      <w:r>
        <w:t xml:space="preserve"> in everyone else's business and taking too little time to mind its own. The existence of the Soviet Union disciplined Americans and made them see that their enlightened self-interest lay in a relatively generous foreign policy. Today, that discipline is no longer present. In other words</w:t>
      </w:r>
      <w:r>
        <w:rPr>
          <w:rStyle w:val="IntenseEmphasis"/>
        </w:rPr>
        <w:t>, foreign grumbling about American hegemony would be merely amusing, were it not for the very real possibility that too many Americans will forget</w:t>
      </w:r>
      <w:r>
        <w:t xml:space="preserve"> — even if most of the rest of the world does not — </w:t>
      </w:r>
      <w:r>
        <w:rPr>
          <w:rStyle w:val="IntenseEmphasis"/>
        </w:rPr>
        <w:t>just how important continued American dominance is to the preservation of a reasonable level of international security and prosperity.</w:t>
      </w:r>
      <w:r>
        <w:t xml:space="preserve"> </w:t>
      </w:r>
      <w:r>
        <w:rPr>
          <w:rStyle w:val="IntenseEmphasis"/>
        </w:rPr>
        <w:t>World leaders may want to keep this in mind when they pop the champagne corks in celebration of the next American humbling.</w:t>
      </w:r>
    </w:p>
    <w:p w:rsidR="007E23FF" w:rsidRPr="00965C97" w:rsidRDefault="007E23FF" w:rsidP="00965C97"/>
    <w:sectPr w:rsidR="007E23FF" w:rsidRPr="00965C9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96C90" w:rsidRDefault="00696C90" w:rsidP="005F5576">
      <w:r>
        <w:separator/>
      </w:r>
    </w:p>
  </w:endnote>
  <w:endnote w:type="continuationSeparator" w:id="0">
    <w:p w:rsidR="00696C90" w:rsidRDefault="00696C90"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Roman">
    <w:altName w:val="Times New Roman"/>
    <w:panose1 w:val="00000000000000000000"/>
    <w:charset w:val="4D"/>
    <w:family w:val="swiss"/>
    <w:notTrueType/>
    <w:pitch w:val="default"/>
    <w:sig w:usb0="03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96C90" w:rsidRDefault="00696C90" w:rsidP="005F5576">
      <w:r>
        <w:separator/>
      </w:r>
    </w:p>
  </w:footnote>
  <w:footnote w:type="continuationSeparator" w:id="0">
    <w:p w:rsidR="00696C90" w:rsidRDefault="00696C90"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5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0A62"/>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4DF"/>
    <w:rsid w:val="000D2AE5"/>
    <w:rsid w:val="000D3A26"/>
    <w:rsid w:val="000D3D8D"/>
    <w:rsid w:val="000E41A3"/>
    <w:rsid w:val="000F37E7"/>
    <w:rsid w:val="000F3DFD"/>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B6366"/>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9A"/>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14E"/>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55CC"/>
    <w:rsid w:val="004A6083"/>
    <w:rsid w:val="004A6E81"/>
    <w:rsid w:val="004A7806"/>
    <w:rsid w:val="004B0545"/>
    <w:rsid w:val="004B7E39"/>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A62"/>
    <w:rsid w:val="00580E40"/>
    <w:rsid w:val="00590731"/>
    <w:rsid w:val="005A506B"/>
    <w:rsid w:val="005A701C"/>
    <w:rsid w:val="005B2444"/>
    <w:rsid w:val="005B2D14"/>
    <w:rsid w:val="005B3140"/>
    <w:rsid w:val="005C0B05"/>
    <w:rsid w:val="005D1156"/>
    <w:rsid w:val="005E0681"/>
    <w:rsid w:val="005E3B08"/>
    <w:rsid w:val="005E3FE4"/>
    <w:rsid w:val="005E407B"/>
    <w:rsid w:val="005E572E"/>
    <w:rsid w:val="005F5576"/>
    <w:rsid w:val="006014AB"/>
    <w:rsid w:val="00605F20"/>
    <w:rsid w:val="0061680A"/>
    <w:rsid w:val="00623B70"/>
    <w:rsid w:val="0063578B"/>
    <w:rsid w:val="00636B3D"/>
    <w:rsid w:val="00641025"/>
    <w:rsid w:val="00650E98"/>
    <w:rsid w:val="00656C61"/>
    <w:rsid w:val="00664EE6"/>
    <w:rsid w:val="006672D8"/>
    <w:rsid w:val="00670D96"/>
    <w:rsid w:val="00672877"/>
    <w:rsid w:val="00683154"/>
    <w:rsid w:val="00690115"/>
    <w:rsid w:val="00690898"/>
    <w:rsid w:val="00693039"/>
    <w:rsid w:val="00693A5A"/>
    <w:rsid w:val="00696C90"/>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23FF"/>
    <w:rsid w:val="007E3F59"/>
    <w:rsid w:val="007E5043"/>
    <w:rsid w:val="007E5183"/>
    <w:rsid w:val="008133F9"/>
    <w:rsid w:val="00823AAC"/>
    <w:rsid w:val="008407E2"/>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65C97"/>
    <w:rsid w:val="009706C1"/>
    <w:rsid w:val="00976675"/>
    <w:rsid w:val="00976FBF"/>
    <w:rsid w:val="00984B38"/>
    <w:rsid w:val="009A0636"/>
    <w:rsid w:val="009A6FF5"/>
    <w:rsid w:val="009B2B47"/>
    <w:rsid w:val="009B35DB"/>
    <w:rsid w:val="009C4298"/>
    <w:rsid w:val="009D318C"/>
    <w:rsid w:val="00A10B8B"/>
    <w:rsid w:val="00A11FAF"/>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179B"/>
    <w:rsid w:val="00AD3CE6"/>
    <w:rsid w:val="00AE1307"/>
    <w:rsid w:val="00AE7586"/>
    <w:rsid w:val="00AF026F"/>
    <w:rsid w:val="00AF7A65"/>
    <w:rsid w:val="00B06710"/>
    <w:rsid w:val="00B07EBF"/>
    <w:rsid w:val="00B166CB"/>
    <w:rsid w:val="00B235E1"/>
    <w:rsid w:val="00B272CF"/>
    <w:rsid w:val="00B3145D"/>
    <w:rsid w:val="00B357BA"/>
    <w:rsid w:val="00B564DB"/>
    <w:rsid w:val="00B768B6"/>
    <w:rsid w:val="00B816A3"/>
    <w:rsid w:val="00B84214"/>
    <w:rsid w:val="00B908D1"/>
    <w:rsid w:val="00B940D1"/>
    <w:rsid w:val="00BB58BD"/>
    <w:rsid w:val="00BB6A26"/>
    <w:rsid w:val="00BC1034"/>
    <w:rsid w:val="00BE2408"/>
    <w:rsid w:val="00BE3EC6"/>
    <w:rsid w:val="00BE5BEB"/>
    <w:rsid w:val="00BE6528"/>
    <w:rsid w:val="00C0087A"/>
    <w:rsid w:val="00C02467"/>
    <w:rsid w:val="00C05F9D"/>
    <w:rsid w:val="00C27212"/>
    <w:rsid w:val="00C3005B"/>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0BAC"/>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EF2FA7"/>
    <w:rsid w:val="00F007E1"/>
    <w:rsid w:val="00F0134E"/>
    <w:rsid w:val="00F01F4E"/>
    <w:rsid w:val="00F057C6"/>
    <w:rsid w:val="00F134C0"/>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6"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316F9A"/>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316F9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316F9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har Char Char Char Char Char Char,Heading 3 Char Char, Char Char, Char Char Char Char Char Char Char,Char Char,Text 7"/>
    <w:basedOn w:val="Normal"/>
    <w:next w:val="Normal"/>
    <w:link w:val="Heading3Char"/>
    <w:uiPriority w:val="3"/>
    <w:qFormat/>
    <w:rsid w:val="00316F9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Underlined,small text,Big card,body,Normal Tag,heading 2, Ch,TAG,Heading 2 Char2 Char,Heading 2 Char1 Char Char,Ch,no read,CD - Cite,No Spacing41,No Spacing6,No Spacing7,No Spacing8,ta,small space"/>
    <w:basedOn w:val="Normal"/>
    <w:next w:val="Normal"/>
    <w:link w:val="Heading4Char"/>
    <w:uiPriority w:val="4"/>
    <w:qFormat/>
    <w:rsid w:val="00316F9A"/>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316F9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16F9A"/>
  </w:style>
  <w:style w:type="character" w:customStyle="1" w:styleId="Heading1Char">
    <w:name w:val="Heading 1 Char"/>
    <w:aliases w:val="Pocket Char"/>
    <w:basedOn w:val="DefaultParagraphFont"/>
    <w:link w:val="Heading1"/>
    <w:uiPriority w:val="1"/>
    <w:rsid w:val="00316F9A"/>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316F9A"/>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emphasis,Bold Underline"/>
    <w:basedOn w:val="DefaultParagraphFont"/>
    <w:uiPriority w:val="7"/>
    <w:qFormat/>
    <w:rsid w:val="00316F9A"/>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316F9A"/>
    <w:rPr>
      <w:b/>
      <w:bCs/>
    </w:rPr>
  </w:style>
  <w:style w:type="character" w:customStyle="1" w:styleId="Heading3Char">
    <w:name w:val="Heading 3 Char"/>
    <w:aliases w:val="Block Char,Char Char Char Char Char Char Char Char,Heading 3 Char Char Char, Char Char Char, Char Char Char Char Char Char Char Char,Char Char Char,Text 7 Char"/>
    <w:basedOn w:val="DefaultParagraphFont"/>
    <w:link w:val="Heading3"/>
    <w:uiPriority w:val="3"/>
    <w:rsid w:val="00316F9A"/>
    <w:rPr>
      <w:rFonts w:ascii="Calibri" w:eastAsiaTheme="majorEastAsia" w:hAnsi="Calibri" w:cstheme="majorBidi"/>
      <w:b/>
      <w:bCs/>
      <w:sz w:val="32"/>
      <w:u w:val="single"/>
    </w:rPr>
  </w:style>
  <w:style w:type="character" w:customStyle="1" w:styleId="StyleBoldUnderline">
    <w:name w:val="Style Bold Underline"/>
    <w:aliases w:val="Underline,Style Underline,Bold,Citation Char Char Char,Style"/>
    <w:basedOn w:val="DefaultParagraphFont"/>
    <w:uiPriority w:val="6"/>
    <w:qFormat/>
    <w:rsid w:val="00316F9A"/>
    <w:rPr>
      <w:b/>
      <w:bCs/>
      <w:sz w:val="22"/>
      <w:u w:val="single"/>
    </w:rPr>
  </w:style>
  <w:style w:type="character" w:customStyle="1" w:styleId="StyleStyleBold12pt">
    <w:name w:val="Style Style Bold + 12 pt"/>
    <w:aliases w:val="Cite,Style 13 pt Bold,Style Style Bold,Style Style Bold + 12pt,Style Style + 12 pt,Style Style Bo... +,Old Cite"/>
    <w:basedOn w:val="StyleBold"/>
    <w:uiPriority w:val="5"/>
    <w:qFormat/>
    <w:rsid w:val="00316F9A"/>
    <w:rPr>
      <w:b/>
      <w:bCs/>
      <w:sz w:val="26"/>
      <w:u w:val="none"/>
    </w:rPr>
  </w:style>
  <w:style w:type="paragraph" w:styleId="Header">
    <w:name w:val="header"/>
    <w:basedOn w:val="Normal"/>
    <w:link w:val="HeaderChar"/>
    <w:uiPriority w:val="99"/>
    <w:semiHidden/>
    <w:rsid w:val="00316F9A"/>
    <w:pPr>
      <w:tabs>
        <w:tab w:val="center" w:pos="4680"/>
        <w:tab w:val="right" w:pos="9360"/>
      </w:tabs>
    </w:pPr>
  </w:style>
  <w:style w:type="character" w:customStyle="1" w:styleId="HeaderChar">
    <w:name w:val="Header Char"/>
    <w:basedOn w:val="DefaultParagraphFont"/>
    <w:link w:val="Header"/>
    <w:uiPriority w:val="99"/>
    <w:semiHidden/>
    <w:rsid w:val="00316F9A"/>
    <w:rPr>
      <w:rFonts w:ascii="Calibri" w:hAnsi="Calibri" w:cs="Calibri"/>
    </w:rPr>
  </w:style>
  <w:style w:type="paragraph" w:styleId="Footer">
    <w:name w:val="footer"/>
    <w:basedOn w:val="Normal"/>
    <w:link w:val="FooterChar"/>
    <w:uiPriority w:val="99"/>
    <w:semiHidden/>
    <w:rsid w:val="00316F9A"/>
    <w:pPr>
      <w:tabs>
        <w:tab w:val="center" w:pos="4680"/>
        <w:tab w:val="right" w:pos="9360"/>
      </w:tabs>
    </w:pPr>
  </w:style>
  <w:style w:type="character" w:customStyle="1" w:styleId="FooterChar">
    <w:name w:val="Footer Char"/>
    <w:basedOn w:val="DefaultParagraphFont"/>
    <w:link w:val="Footer"/>
    <w:uiPriority w:val="99"/>
    <w:semiHidden/>
    <w:rsid w:val="00316F9A"/>
    <w:rPr>
      <w:rFonts w:ascii="Calibri" w:hAnsi="Calibri" w:cs="Calibri"/>
    </w:rPr>
  </w:style>
  <w:style w:type="character" w:styleId="Hyperlink">
    <w:name w:val="Hyperlink"/>
    <w:aliases w:val="heading 1 (block title),Important,Read,Internet Link,Card Text"/>
    <w:basedOn w:val="DefaultParagraphFont"/>
    <w:uiPriority w:val="99"/>
    <w:rsid w:val="00316F9A"/>
    <w:rPr>
      <w:color w:val="auto"/>
      <w:u w:val="none"/>
    </w:rPr>
  </w:style>
  <w:style w:type="character" w:styleId="FollowedHyperlink">
    <w:name w:val="FollowedHyperlink"/>
    <w:basedOn w:val="DefaultParagraphFont"/>
    <w:uiPriority w:val="99"/>
    <w:semiHidden/>
    <w:rsid w:val="00316F9A"/>
    <w:rPr>
      <w:color w:val="auto"/>
      <w:u w:val="none"/>
    </w:rPr>
  </w:style>
  <w:style w:type="character" w:customStyle="1" w:styleId="Heading4Char">
    <w:name w:val="Heading 4 Char"/>
    <w:aliases w:val="Tag Char,Underlined Char,small text Char,Big card Char,body Char,Normal Tag Char,heading 2 Char, Ch Char,TAG Char,Heading 2 Char2 Char Char,Heading 2 Char1 Char Char Char,Ch Char,no read Char,CD - Cite Char,No Spacing41 Char,ta Char"/>
    <w:basedOn w:val="DefaultParagraphFont"/>
    <w:link w:val="Heading4"/>
    <w:uiPriority w:val="4"/>
    <w:rsid w:val="00316F9A"/>
    <w:rPr>
      <w:rFonts w:ascii="Calibri" w:eastAsiaTheme="majorEastAsia" w:hAnsi="Calibri" w:cstheme="majorBidi"/>
      <w:b/>
      <w:bCs/>
      <w:iCs/>
      <w:sz w:val="26"/>
    </w:rPr>
  </w:style>
  <w:style w:type="character" w:styleId="IntenseEmphasis">
    <w:name w:val="Intense Emphasis"/>
    <w:aliases w:val="Title Char,ci,Underline Char,c,apple-style-span + 6 pt,Kern at 16 pt,Intense Emphasis1,Intense Emphasis11,Intense Emphasis111,Intense Emphasis2,HHeading 3 + 12 pt,Cards + Font: 12 pt Char,Bold Cite Char"/>
    <w:basedOn w:val="DefaultParagraphFont"/>
    <w:uiPriority w:val="6"/>
    <w:qFormat/>
    <w:rsid w:val="00B84214"/>
    <w:rPr>
      <w:b/>
      <w:bCs/>
      <w:sz w:val="22"/>
      <w:u w:val="single"/>
    </w:rPr>
  </w:style>
  <w:style w:type="character" w:customStyle="1" w:styleId="cite">
    <w:name w:val="cite"/>
    <w:basedOn w:val="DefaultParagraphFont"/>
    <w:rsid w:val="00F134C0"/>
    <w:rPr>
      <w:rFonts w:ascii="Times New Roman" w:hAnsi="Times New Roman" w:cs="Times New Roman"/>
      <w:b/>
      <w:sz w:val="24"/>
    </w:rPr>
  </w:style>
  <w:style w:type="paragraph" w:customStyle="1" w:styleId="tag">
    <w:name w:val="tag"/>
    <w:basedOn w:val="Normal"/>
    <w:next w:val="Normal"/>
    <w:rsid w:val="00F134C0"/>
    <w:rPr>
      <w:rFonts w:ascii="Times New Roman" w:eastAsia="Times New Roman" w:hAnsi="Times New Roman" w:cs="Times New Roman"/>
      <w:b/>
      <w:sz w:val="24"/>
      <w:szCs w:val="24"/>
    </w:rPr>
  </w:style>
  <w:style w:type="paragraph" w:customStyle="1" w:styleId="card">
    <w:name w:val="card"/>
    <w:basedOn w:val="Normal"/>
    <w:next w:val="Normal"/>
    <w:link w:val="cardChar"/>
    <w:rsid w:val="00F134C0"/>
    <w:pPr>
      <w:ind w:left="288" w:right="288"/>
    </w:pPr>
    <w:rPr>
      <w:rFonts w:ascii="Times New Roman" w:eastAsia="Times New Roman" w:hAnsi="Times New Roman" w:cs="Times New Roman"/>
      <w:sz w:val="24"/>
      <w:szCs w:val="24"/>
    </w:rPr>
  </w:style>
  <w:style w:type="character" w:customStyle="1" w:styleId="cardChar">
    <w:name w:val="card Char"/>
    <w:basedOn w:val="DefaultParagraphFont"/>
    <w:link w:val="card"/>
    <w:locked/>
    <w:rsid w:val="00F134C0"/>
    <w:rPr>
      <w:rFonts w:ascii="Times New Roman" w:eastAsia="Times New Roman" w:hAnsi="Times New Roman" w:cs="Times New Roman"/>
      <w:sz w:val="24"/>
      <w:szCs w:val="24"/>
    </w:rPr>
  </w:style>
  <w:style w:type="character" w:customStyle="1" w:styleId="underline">
    <w:name w:val="underline"/>
    <w:basedOn w:val="DefaultParagraphFont"/>
    <w:rsid w:val="00F134C0"/>
    <w:rPr>
      <w:rFonts w:cs="Times New Roman"/>
      <w:b/>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6"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316F9A"/>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316F9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316F9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har Char Char Char Char Char Char,Heading 3 Char Char, Char Char, Char Char Char Char Char Char Char,Char Char,Text 7"/>
    <w:basedOn w:val="Normal"/>
    <w:next w:val="Normal"/>
    <w:link w:val="Heading3Char"/>
    <w:uiPriority w:val="3"/>
    <w:qFormat/>
    <w:rsid w:val="00316F9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Underlined,small text,Big card,body,Normal Tag,heading 2, Ch,TAG,Heading 2 Char2 Char,Heading 2 Char1 Char Char,Ch,no read,CD - Cite,No Spacing41,No Spacing6,No Spacing7,No Spacing8,ta,small space"/>
    <w:basedOn w:val="Normal"/>
    <w:next w:val="Normal"/>
    <w:link w:val="Heading4Char"/>
    <w:uiPriority w:val="4"/>
    <w:qFormat/>
    <w:rsid w:val="00316F9A"/>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316F9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16F9A"/>
  </w:style>
  <w:style w:type="character" w:customStyle="1" w:styleId="Heading1Char">
    <w:name w:val="Heading 1 Char"/>
    <w:aliases w:val="Pocket Char"/>
    <w:basedOn w:val="DefaultParagraphFont"/>
    <w:link w:val="Heading1"/>
    <w:uiPriority w:val="1"/>
    <w:rsid w:val="00316F9A"/>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316F9A"/>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emphasis,Bold Underline"/>
    <w:basedOn w:val="DefaultParagraphFont"/>
    <w:uiPriority w:val="7"/>
    <w:qFormat/>
    <w:rsid w:val="00316F9A"/>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316F9A"/>
    <w:rPr>
      <w:b/>
      <w:bCs/>
    </w:rPr>
  </w:style>
  <w:style w:type="character" w:customStyle="1" w:styleId="Heading3Char">
    <w:name w:val="Heading 3 Char"/>
    <w:aliases w:val="Block Char,Char Char Char Char Char Char Char Char,Heading 3 Char Char Char, Char Char Char, Char Char Char Char Char Char Char Char,Char Char Char,Text 7 Char"/>
    <w:basedOn w:val="DefaultParagraphFont"/>
    <w:link w:val="Heading3"/>
    <w:uiPriority w:val="3"/>
    <w:rsid w:val="00316F9A"/>
    <w:rPr>
      <w:rFonts w:ascii="Calibri" w:eastAsiaTheme="majorEastAsia" w:hAnsi="Calibri" w:cstheme="majorBidi"/>
      <w:b/>
      <w:bCs/>
      <w:sz w:val="32"/>
      <w:u w:val="single"/>
    </w:rPr>
  </w:style>
  <w:style w:type="character" w:customStyle="1" w:styleId="StyleBoldUnderline">
    <w:name w:val="Style Bold Underline"/>
    <w:aliases w:val="Underline,Style Underline,Bold,Citation Char Char Char,Style"/>
    <w:basedOn w:val="DefaultParagraphFont"/>
    <w:uiPriority w:val="6"/>
    <w:qFormat/>
    <w:rsid w:val="00316F9A"/>
    <w:rPr>
      <w:b/>
      <w:bCs/>
      <w:sz w:val="22"/>
      <w:u w:val="single"/>
    </w:rPr>
  </w:style>
  <w:style w:type="character" w:customStyle="1" w:styleId="StyleStyleBold12pt">
    <w:name w:val="Style Style Bold + 12 pt"/>
    <w:aliases w:val="Cite,Style 13 pt Bold,Style Style Bold,Style Style Bold + 12pt,Style Style + 12 pt,Style Style Bo... +,Old Cite"/>
    <w:basedOn w:val="StyleBold"/>
    <w:uiPriority w:val="5"/>
    <w:qFormat/>
    <w:rsid w:val="00316F9A"/>
    <w:rPr>
      <w:b/>
      <w:bCs/>
      <w:sz w:val="26"/>
      <w:u w:val="none"/>
    </w:rPr>
  </w:style>
  <w:style w:type="paragraph" w:styleId="Header">
    <w:name w:val="header"/>
    <w:basedOn w:val="Normal"/>
    <w:link w:val="HeaderChar"/>
    <w:uiPriority w:val="99"/>
    <w:semiHidden/>
    <w:rsid w:val="00316F9A"/>
    <w:pPr>
      <w:tabs>
        <w:tab w:val="center" w:pos="4680"/>
        <w:tab w:val="right" w:pos="9360"/>
      </w:tabs>
    </w:pPr>
  </w:style>
  <w:style w:type="character" w:customStyle="1" w:styleId="HeaderChar">
    <w:name w:val="Header Char"/>
    <w:basedOn w:val="DefaultParagraphFont"/>
    <w:link w:val="Header"/>
    <w:uiPriority w:val="99"/>
    <w:semiHidden/>
    <w:rsid w:val="00316F9A"/>
    <w:rPr>
      <w:rFonts w:ascii="Calibri" w:hAnsi="Calibri" w:cs="Calibri"/>
    </w:rPr>
  </w:style>
  <w:style w:type="paragraph" w:styleId="Footer">
    <w:name w:val="footer"/>
    <w:basedOn w:val="Normal"/>
    <w:link w:val="FooterChar"/>
    <w:uiPriority w:val="99"/>
    <w:semiHidden/>
    <w:rsid w:val="00316F9A"/>
    <w:pPr>
      <w:tabs>
        <w:tab w:val="center" w:pos="4680"/>
        <w:tab w:val="right" w:pos="9360"/>
      </w:tabs>
    </w:pPr>
  </w:style>
  <w:style w:type="character" w:customStyle="1" w:styleId="FooterChar">
    <w:name w:val="Footer Char"/>
    <w:basedOn w:val="DefaultParagraphFont"/>
    <w:link w:val="Footer"/>
    <w:uiPriority w:val="99"/>
    <w:semiHidden/>
    <w:rsid w:val="00316F9A"/>
    <w:rPr>
      <w:rFonts w:ascii="Calibri" w:hAnsi="Calibri" w:cs="Calibri"/>
    </w:rPr>
  </w:style>
  <w:style w:type="character" w:styleId="Hyperlink">
    <w:name w:val="Hyperlink"/>
    <w:aliases w:val="heading 1 (block title),Important,Read,Internet Link,Card Text"/>
    <w:basedOn w:val="DefaultParagraphFont"/>
    <w:uiPriority w:val="99"/>
    <w:rsid w:val="00316F9A"/>
    <w:rPr>
      <w:color w:val="auto"/>
      <w:u w:val="none"/>
    </w:rPr>
  </w:style>
  <w:style w:type="character" w:styleId="FollowedHyperlink">
    <w:name w:val="FollowedHyperlink"/>
    <w:basedOn w:val="DefaultParagraphFont"/>
    <w:uiPriority w:val="99"/>
    <w:semiHidden/>
    <w:rsid w:val="00316F9A"/>
    <w:rPr>
      <w:color w:val="auto"/>
      <w:u w:val="none"/>
    </w:rPr>
  </w:style>
  <w:style w:type="character" w:customStyle="1" w:styleId="Heading4Char">
    <w:name w:val="Heading 4 Char"/>
    <w:aliases w:val="Tag Char,Underlined Char,small text Char,Big card Char,body Char,Normal Tag Char,heading 2 Char, Ch Char,TAG Char,Heading 2 Char2 Char Char,Heading 2 Char1 Char Char Char,Ch Char,no read Char,CD - Cite Char,No Spacing41 Char,ta Char"/>
    <w:basedOn w:val="DefaultParagraphFont"/>
    <w:link w:val="Heading4"/>
    <w:uiPriority w:val="4"/>
    <w:rsid w:val="00316F9A"/>
    <w:rPr>
      <w:rFonts w:ascii="Calibri" w:eastAsiaTheme="majorEastAsia" w:hAnsi="Calibri" w:cstheme="majorBidi"/>
      <w:b/>
      <w:bCs/>
      <w:iCs/>
      <w:sz w:val="26"/>
    </w:rPr>
  </w:style>
  <w:style w:type="character" w:styleId="IntenseEmphasis">
    <w:name w:val="Intense Emphasis"/>
    <w:aliases w:val="Title Char,ci,Underline Char,c,apple-style-span + 6 pt,Kern at 16 pt,Intense Emphasis1,Intense Emphasis11,Intense Emphasis111,Intense Emphasis2,HHeading 3 + 12 pt,Cards + Font: 12 pt Char,Bold Cite Char"/>
    <w:basedOn w:val="DefaultParagraphFont"/>
    <w:uiPriority w:val="6"/>
    <w:qFormat/>
    <w:rsid w:val="00B84214"/>
    <w:rPr>
      <w:b/>
      <w:bCs/>
      <w:sz w:val="22"/>
      <w:u w:val="single"/>
    </w:rPr>
  </w:style>
  <w:style w:type="character" w:customStyle="1" w:styleId="cite">
    <w:name w:val="cite"/>
    <w:basedOn w:val="DefaultParagraphFont"/>
    <w:rsid w:val="00F134C0"/>
    <w:rPr>
      <w:rFonts w:ascii="Times New Roman" w:hAnsi="Times New Roman" w:cs="Times New Roman"/>
      <w:b/>
      <w:sz w:val="24"/>
    </w:rPr>
  </w:style>
  <w:style w:type="paragraph" w:customStyle="1" w:styleId="tag">
    <w:name w:val="tag"/>
    <w:basedOn w:val="Normal"/>
    <w:next w:val="Normal"/>
    <w:rsid w:val="00F134C0"/>
    <w:rPr>
      <w:rFonts w:ascii="Times New Roman" w:eastAsia="Times New Roman" w:hAnsi="Times New Roman" w:cs="Times New Roman"/>
      <w:b/>
      <w:sz w:val="24"/>
      <w:szCs w:val="24"/>
    </w:rPr>
  </w:style>
  <w:style w:type="paragraph" w:customStyle="1" w:styleId="card">
    <w:name w:val="card"/>
    <w:basedOn w:val="Normal"/>
    <w:next w:val="Normal"/>
    <w:link w:val="cardChar"/>
    <w:rsid w:val="00F134C0"/>
    <w:pPr>
      <w:ind w:left="288" w:right="288"/>
    </w:pPr>
    <w:rPr>
      <w:rFonts w:ascii="Times New Roman" w:eastAsia="Times New Roman" w:hAnsi="Times New Roman" w:cs="Times New Roman"/>
      <w:sz w:val="24"/>
      <w:szCs w:val="24"/>
    </w:rPr>
  </w:style>
  <w:style w:type="character" w:customStyle="1" w:styleId="cardChar">
    <w:name w:val="card Char"/>
    <w:basedOn w:val="DefaultParagraphFont"/>
    <w:link w:val="card"/>
    <w:locked/>
    <w:rsid w:val="00F134C0"/>
    <w:rPr>
      <w:rFonts w:ascii="Times New Roman" w:eastAsia="Times New Roman" w:hAnsi="Times New Roman" w:cs="Times New Roman"/>
      <w:sz w:val="24"/>
      <w:szCs w:val="24"/>
    </w:rPr>
  </w:style>
  <w:style w:type="character" w:customStyle="1" w:styleId="underline">
    <w:name w:val="underline"/>
    <w:basedOn w:val="DefaultParagraphFont"/>
    <w:rsid w:val="00F134C0"/>
    <w:rPr>
      <w:rFonts w:cs="Times New Roman"/>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8174484">
      <w:bodyDiv w:val="1"/>
      <w:marLeft w:val="0"/>
      <w:marRight w:val="0"/>
      <w:marTop w:val="0"/>
      <w:marBottom w:val="0"/>
      <w:divBdr>
        <w:top w:val="none" w:sz="0" w:space="0" w:color="auto"/>
        <w:left w:val="none" w:sz="0" w:space="0" w:color="auto"/>
        <w:bottom w:val="none" w:sz="0" w:space="0" w:color="auto"/>
        <w:right w:val="none" w:sz="0" w:space="0" w:color="auto"/>
      </w:divBdr>
    </w:div>
    <w:div w:id="684097050">
      <w:bodyDiv w:val="1"/>
      <w:marLeft w:val="0"/>
      <w:marRight w:val="0"/>
      <w:marTop w:val="0"/>
      <w:marBottom w:val="0"/>
      <w:divBdr>
        <w:top w:val="none" w:sz="0" w:space="0" w:color="auto"/>
        <w:left w:val="none" w:sz="0" w:space="0" w:color="auto"/>
        <w:bottom w:val="none" w:sz="0" w:space="0" w:color="auto"/>
        <w:right w:val="none" w:sz="0" w:space="0" w:color="auto"/>
      </w:divBdr>
    </w:div>
    <w:div w:id="888951609">
      <w:bodyDiv w:val="1"/>
      <w:marLeft w:val="0"/>
      <w:marRight w:val="0"/>
      <w:marTop w:val="0"/>
      <w:marBottom w:val="0"/>
      <w:divBdr>
        <w:top w:val="none" w:sz="0" w:space="0" w:color="auto"/>
        <w:left w:val="none" w:sz="0" w:space="0" w:color="auto"/>
        <w:bottom w:val="none" w:sz="0" w:space="0" w:color="auto"/>
        <w:right w:val="none" w:sz="0" w:space="0" w:color="auto"/>
      </w:divBdr>
    </w:div>
    <w:div w:id="969362249">
      <w:bodyDiv w:val="1"/>
      <w:marLeft w:val="0"/>
      <w:marRight w:val="0"/>
      <w:marTop w:val="0"/>
      <w:marBottom w:val="0"/>
      <w:divBdr>
        <w:top w:val="none" w:sz="0" w:space="0" w:color="auto"/>
        <w:left w:val="none" w:sz="0" w:space="0" w:color="auto"/>
        <w:bottom w:val="none" w:sz="0" w:space="0" w:color="auto"/>
        <w:right w:val="none" w:sz="0" w:space="0" w:color="auto"/>
      </w:divBdr>
    </w:div>
    <w:div w:id="1324242538">
      <w:bodyDiv w:val="1"/>
      <w:marLeft w:val="0"/>
      <w:marRight w:val="0"/>
      <w:marTop w:val="0"/>
      <w:marBottom w:val="0"/>
      <w:divBdr>
        <w:top w:val="none" w:sz="0" w:space="0" w:color="auto"/>
        <w:left w:val="none" w:sz="0" w:space="0" w:color="auto"/>
        <w:bottom w:val="none" w:sz="0" w:space="0" w:color="auto"/>
        <w:right w:val="none" w:sz="0" w:space="0" w:color="auto"/>
      </w:divBdr>
    </w:div>
    <w:div w:id="1677994319">
      <w:bodyDiv w:val="1"/>
      <w:marLeft w:val="0"/>
      <w:marRight w:val="0"/>
      <w:marTop w:val="0"/>
      <w:marBottom w:val="0"/>
      <w:divBdr>
        <w:top w:val="none" w:sz="0" w:space="0" w:color="auto"/>
        <w:left w:val="none" w:sz="0" w:space="0" w:color="auto"/>
        <w:bottom w:val="none" w:sz="0" w:space="0" w:color="auto"/>
        <w:right w:val="none" w:sz="0" w:space="0" w:color="auto"/>
      </w:divBdr>
    </w:div>
    <w:div w:id="1924795963">
      <w:bodyDiv w:val="1"/>
      <w:marLeft w:val="0"/>
      <w:marRight w:val="0"/>
      <w:marTop w:val="0"/>
      <w:marBottom w:val="0"/>
      <w:divBdr>
        <w:top w:val="none" w:sz="0" w:space="0" w:color="auto"/>
        <w:left w:val="none" w:sz="0" w:space="0" w:color="auto"/>
        <w:bottom w:val="none" w:sz="0" w:space="0" w:color="auto"/>
        <w:right w:val="none" w:sz="0" w:space="0" w:color="auto"/>
      </w:divBdr>
    </w:div>
    <w:div w:id="1937901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ites.allegheny.edu/latinamericanstudies/latin-american-issues/volume-14/" TargetMode="External"/><Relationship Id="rId18" Type="http://schemas.openxmlformats.org/officeDocument/2006/relationships/hyperlink" Target="http://academia.edu/1516858/Teaching_and_Learning_About_and_Beyond_Eurocentrism_A_Proposal_for_the_Creation_of_an_Other_School" TargetMode="External"/><Relationship Id="rId3" Type="http://schemas.openxmlformats.org/officeDocument/2006/relationships/customXml" Target="../customXml/item3.xml"/><Relationship Id="rId21" Type="http://schemas.openxmlformats.org/officeDocument/2006/relationships/hyperlink" Target="http://controlstructures.spheerix.com/index.php?option=com_content&amp;view=article&amp;id=19:eurocentrism-the-basis-of-our-society-culture-and-source-of-our-problem-coexisting-with-nature&amp;catid=5:digital-culture&amp;Itemid=6" TargetMode="External"/><Relationship Id="rId7" Type="http://schemas.openxmlformats.org/officeDocument/2006/relationships/webSettings" Target="webSettings.xml"/><Relationship Id="rId12" Type="http://schemas.openxmlformats.org/officeDocument/2006/relationships/hyperlink" Target="http://sites.allegheny.edu/latinamericanstudies/latin-american-issues/volume-14/" TargetMode="External"/><Relationship Id="rId17" Type="http://schemas.openxmlformats.org/officeDocument/2006/relationships/hyperlink" Target="http://www.nationalforensics.org/journal/vol1no1-6.pdf" TargetMode="External"/><Relationship Id="rId2" Type="http://schemas.openxmlformats.org/officeDocument/2006/relationships/customXml" Target="../customXml/item2.xml"/><Relationship Id="rId16" Type="http://schemas.openxmlformats.org/officeDocument/2006/relationships/hyperlink" Target="http://sites.allegheny.edu/latinamericanstudies/latin-american-issues/volume-14/" TargetMode="External"/><Relationship Id="rId20" Type="http://schemas.openxmlformats.org/officeDocument/2006/relationships/hyperlink" Target="http://www.unc.edu/~aescobar/wan/wanquijano.pdf"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democracyjournal.org/19/6789.php" TargetMode="External"/><Relationship Id="rId24" Type="http://schemas.openxmlformats.org/officeDocument/2006/relationships/theme" Target="theme/theme1.xml"/><Relationship Id="rId5" Type="http://schemas.microsoft.com/office/2007/relationships/stylesWithEffects" Target="stylesWithEffects.xml"/><Relationship Id="rId15" Type="http://schemas.openxmlformats.org/officeDocument/2006/relationships/hyperlink" Target="http://sites.allegheny.edu/latinamericanstudies/latin-american-issues/volume-14/" TargetMode="External"/><Relationship Id="rId23" Type="http://schemas.openxmlformats.org/officeDocument/2006/relationships/fontTable" Target="fontTable.xml"/><Relationship Id="rId10" Type="http://schemas.openxmlformats.org/officeDocument/2006/relationships/hyperlink" Target="http://www.butterfliesandwheels.org/2008/ways-of-knowing/" TargetMode="External"/><Relationship Id="rId19" Type="http://schemas.openxmlformats.org/officeDocument/2006/relationships/hyperlink" Target="http://turbulence.org.uk/turbulence-5/decolonial/"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sites.allegheny.edu/latinamericanstudies/latin-american-issues/volume-14/" TargetMode="External"/><Relationship Id="rId22" Type="http://schemas.openxmlformats.org/officeDocument/2006/relationships/hyperlink" Target="http://globalhistoryatlse.wordpress.com/2010/10/07/how-do-you-study-global-history-comparisons-connections-entanglements-and-eurocentris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r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44</Pages>
  <Words>15941</Words>
  <Characters>90867</Characters>
  <Application>Microsoft Office Word</Application>
  <DocSecurity>0</DocSecurity>
  <Lines>757</Lines>
  <Paragraphs>213</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106595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Sarah</dc:creator>
  <cp:lastModifiedBy>Sarah</cp:lastModifiedBy>
  <cp:revision>2</cp:revision>
  <dcterms:created xsi:type="dcterms:W3CDTF">2014-07-20T04:38:00Z</dcterms:created>
  <dcterms:modified xsi:type="dcterms:W3CDTF">2014-07-20T04:38:00Z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