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2C36B4" w:rsidRPr="00FB4FE5" w:rsidRDefault="002C36B4" w:rsidP="002C36B4">
      <w:r>
        <w:tab/>
      </w:r>
    </w:p>
    <w:p w:rsidR="002C36B4" w:rsidRPr="00B01251" w:rsidRDefault="002C36B4" w:rsidP="002C36B4"/>
    <w:p w:rsidR="002C36B4" w:rsidRDefault="002C36B4" w:rsidP="002C36B4">
      <w:pPr>
        <w:pStyle w:val="Heading1"/>
      </w:pPr>
      <w:r>
        <w:lastRenderedPageBreak/>
        <w:t>AFF</w:t>
      </w:r>
    </w:p>
    <w:p w:rsidR="002C36B4" w:rsidRDefault="002C36B4" w:rsidP="002C36B4"/>
    <w:p w:rsidR="002C36B4" w:rsidRDefault="002C36B4" w:rsidP="002C36B4">
      <w:pPr>
        <w:pStyle w:val="Heading3"/>
      </w:pPr>
      <w:r>
        <w:lastRenderedPageBreak/>
        <w:t>Solvency</w:t>
      </w:r>
    </w:p>
    <w:p w:rsidR="002C36B4" w:rsidRDefault="002C36B4" w:rsidP="002C36B4">
      <w:pPr>
        <w:pStyle w:val="Heading4"/>
      </w:pPr>
      <w:r>
        <w:t>Federal policy is key to US leadership in nuclear safety and security, US key to solve prolif, US leadership now but declining international institutions don’t check</w:t>
      </w:r>
    </w:p>
    <w:p w:rsidR="002C36B4" w:rsidRDefault="002C36B4" w:rsidP="002C36B4">
      <w:pPr>
        <w:rPr>
          <w:rStyle w:val="Style13ptBold"/>
          <w:b w:val="0"/>
        </w:rPr>
      </w:pPr>
      <w:r>
        <w:rPr>
          <w:rStyle w:val="Style13ptBold"/>
        </w:rPr>
        <w:t xml:space="preserve">Warren et al 12 </w:t>
      </w:r>
      <w:r>
        <w:rPr>
          <w:rStyle w:val="Style13ptBold"/>
          <w:b w:val="0"/>
        </w:rPr>
        <w:t>– Warren F. “Pete” Miller, Ph.D. in engineering sciences and Former Department of energy Assistant Secretary for Nuclear energy, Senator Pete V. Domenici Former U.S. Senator and Bipartisan Policy Center Senior Fellow, Lourdes Long Senior Policy Analyst</w:t>
      </w:r>
    </w:p>
    <w:p w:rsidR="002C36B4" w:rsidRPr="00007C55" w:rsidRDefault="002C36B4" w:rsidP="002C36B4">
      <w:pPr>
        <w:rPr>
          <w:rStyle w:val="Style13ptBold"/>
          <w:b w:val="0"/>
        </w:rPr>
      </w:pPr>
      <w:r>
        <w:rPr>
          <w:rStyle w:val="Style13ptBold"/>
          <w:b w:val="0"/>
        </w:rPr>
        <w:t xml:space="preserve">(“Maintaining U.S. Leadership in Global Nuclear Energy Markets,” A Report of the Bipartisan Policy Center’s Nuclear Initiative, September 2012, http://bipartisanpolicy.org/sites/default/files/Nuclear%20Report.PDF)//ac </w:t>
      </w:r>
    </w:p>
    <w:p w:rsidR="002C36B4" w:rsidRDefault="002C36B4" w:rsidP="002C36B4">
      <w:pPr>
        <w:jc w:val="both"/>
        <w:rPr>
          <w:sz w:val="16"/>
        </w:rPr>
      </w:pPr>
      <w:r w:rsidRPr="00007C55">
        <w:rPr>
          <w:sz w:val="16"/>
        </w:rPr>
        <w:t xml:space="preserve">This section, building on key findings from our public event series, outlines five strategic goals that emerged from the Nuclear Initiative’s activities as well as available policy levers for maintaining U.S. leadership in nuclear energy domestically and internationally. Strategic Goal: </w:t>
      </w:r>
      <w:r w:rsidRPr="00D0511E">
        <w:rPr>
          <w:u w:val="single"/>
        </w:rPr>
        <w:t>Ensuring a strong U.S. nuclear energy sector should be a high priority for federal energy and national security policy</w:t>
      </w:r>
      <w:r w:rsidRPr="00007C55">
        <w:rPr>
          <w:sz w:val="16"/>
        </w:rPr>
        <w:t>. Nuclear energy is critical to</w:t>
      </w:r>
      <w:r w:rsidRPr="00D0511E">
        <w:rPr>
          <w:u w:val="single"/>
        </w:rPr>
        <w:t xml:space="preserve"> maintaining</w:t>
      </w:r>
      <w:r w:rsidRPr="00007C55">
        <w:rPr>
          <w:sz w:val="16"/>
        </w:rPr>
        <w:t xml:space="preserve"> a reliable, affordable, and clean electric power sector, </w:t>
      </w:r>
      <w:r w:rsidRPr="00D0511E">
        <w:rPr>
          <w:u w:val="single"/>
        </w:rPr>
        <w:t>and a strong domestic nuclear industry strengthens America’s position in international nonproliferation matters.</w:t>
      </w:r>
      <w:r w:rsidRPr="00007C55">
        <w:rPr>
          <w:sz w:val="16"/>
        </w:rPr>
        <w:t xml:space="preserve"> electric utilities in the United States face a changing market environment, one that features low natural gas prices, flattening electric demand, and the prospect of further environmental regulations.22 In this context of substantial uncertainty about the future, fuel diversity is especially important as a way to help ensure that the electric power sector can deliver reliable, affordable, and secure energy services over long timeframes. Market signals alone are unlikely to result in a diverse fuel mix, so helping to maintain and improve a range of electricity supply options remains a role for federal policy. In particular, U.S. policy should be aimed at helping to preserve nuclear energy as an important technology option for near- or longer-term deployment. The nation’s current nuclear fleet already provides affordable and highly reliable base-load power across large regions of the United States. Maintaining or building on this existing generation base will enhance supply diversity and promote broadly held clean-energy objectives. Of the 104 reactors currently operating in the United States, 73 have received a 20-year extension of their original 40-year operating license. Thirteen additional license-extension applications are currently under review, and most remaining plants are expected to apply for license extensions over the next five years that would allow them to operate for an additional 60 years.23 The original decision to license plants for a 40-year operating life was determined as a matter of policy and does not reflect inherent technical characteristics. Meanwhile, many plants will approach the end of their extended license periods beginning in 2029 and owners will need to evaluate whether to apply for a second 20-year license extension.24 If a significant number of plants begin retiring after 40 or 60 years of operation, new plants will need to be constructed to maintain current levels of zero-carbon base-load power. But current market conditions—chief among them low natural gas prices—make it very difficult, if not impossible, to finance and construct new Generation III+ nuclear power plants. Given that natural gas prices are projected to remain low by recent standards for the next 10 to 20 years, competing generation options (including coal and renewables, as well as nuclear) face increasingly daunting financing and deployment hurdles. The discovery of vast, affordable domestic natural gas resources offers significant benefits for the electric power sector and for the U.S. economy as a whole. However, our country’s electricity supply mix should be balanced across a variety of fuels and sources to improve resiliency and insulate consumers from price volatility driven by any one technology or fuel. economic competition with natural gas should not be the only near-term factor that determines which technologies and resources remain part of our supply mix</w:t>
      </w:r>
      <w:r w:rsidRPr="00D0511E">
        <w:rPr>
          <w:u w:val="single"/>
        </w:rPr>
        <w:t xml:space="preserve">. Nuclear power plants are very long-lived assets that take many years and extensive financing to plan, license, and construct. Therefore, it is widely believed that some level of </w:t>
      </w:r>
      <w:r w:rsidRPr="00D0511E">
        <w:rPr>
          <w:b/>
          <w:u w:val="single"/>
        </w:rPr>
        <w:t>federal policy support is necessary to successfully deploy new nuclear power plants</w:t>
      </w:r>
      <w:r w:rsidRPr="00D0511E">
        <w:rPr>
          <w:u w:val="single"/>
        </w:rPr>
        <w:t>. Given the importance of nuclear energy as a reliable, large-scale, low-carbon resource as well as the importance of continued U.S. leadership on global nuclear security and nonproliferation issues, we urge federal policy makers to consider policy levers that would keep the civil nuclear industry strong at home and competitive in future international markets.</w:t>
      </w:r>
      <w:r w:rsidRPr="00007C55">
        <w:rPr>
          <w:sz w:val="16"/>
        </w:rPr>
        <w:t xml:space="preserve"> Strategic Goal: </w:t>
      </w:r>
      <w:r w:rsidRPr="00D0511E">
        <w:rPr>
          <w:b/>
          <w:u w:val="single"/>
        </w:rPr>
        <w:t>In order to maintain U.S. leadership in nuclear safety and security</w:t>
      </w:r>
      <w:r w:rsidRPr="00007C55">
        <w:rPr>
          <w:sz w:val="16"/>
        </w:rPr>
        <w:t>, the industry and</w:t>
      </w:r>
      <w:r w:rsidRPr="00D0511E">
        <w:rPr>
          <w:u w:val="single"/>
        </w:rPr>
        <w:t xml:space="preserve"> </w:t>
      </w:r>
      <w:r w:rsidRPr="00D0511E">
        <w:rPr>
          <w:b/>
          <w:u w:val="single"/>
        </w:rPr>
        <w:t>the U.S. Nuclear Regulatory Commission should continue efforts to strengthen nuclear plant safety and security</w:t>
      </w:r>
      <w:r w:rsidRPr="00D0511E">
        <w:rPr>
          <w:u w:val="single"/>
        </w:rPr>
        <w:t>, particularly in light of lessons learned from Fukushima</w:t>
      </w:r>
      <w:r w:rsidRPr="00007C55">
        <w:rPr>
          <w:sz w:val="16"/>
        </w:rPr>
        <w:t xml:space="preserve">. Since the March 11, 2011 earthquake and tsunami in Japan, the NRC and the nuclear industry have been actively reviewing practices and regulations to ensure that safety can be maintained through extreme events. Immediately after the emergency at the Fukushima reactors began, regulators and plant operators inspected critical safety systems at each U.S. reactor.25 The NRC established a 90-day task force, composed of six senior staff members, to conduct a systematic and methodical review of U.S. </w:t>
      </w:r>
      <w:r w:rsidRPr="00007C55">
        <w:rPr>
          <w:sz w:val="16"/>
        </w:rPr>
        <w:lastRenderedPageBreak/>
        <w:t xml:space="preserve">processes and regulations. Their charge was to determine whether the agency should make additional improvements to its regulatory system in light of the events that occurred at Fukushima, and to make policy recommendations to the NRC accordingly. The task force concluded that, given the low likelihood of an event beyond the design basis of a U.S. nuclear power plant and existing mitigation capabilities at those facilities, the continued operation of U.S. nuclear plants and current licensing activities do not pose an imminent risk to the public health and safety. </w:t>
      </w:r>
      <w:r w:rsidRPr="00D0511E">
        <w:rPr>
          <w:u w:val="single"/>
        </w:rPr>
        <w:t>The task force’s report made several recommendations to enhance U.S. reactor safety; it also outlined an implementation strategy that includes nearer-term actions as well as longer-term rulemaking and implementation efforts. In March 2012, the NRC voted to issue orders in three high-priority areas: (1) protection of equipment critical to accident mitigation and additional equipment to support all reactors at a given site simultaneously; (2) reliable hardened vents for reactors with the type of containment design of the Fukushima reactors; and (3) spent fuel pool instrumentation. Additional rulemaking will likely follow on several longer-term issues, including the development of a probabilistic, risk-informed regulatory approach</w:t>
      </w:r>
      <w:r w:rsidRPr="00007C55">
        <w:rPr>
          <w:sz w:val="16"/>
        </w:rPr>
        <w:t>.</w:t>
      </w:r>
    </w:p>
    <w:p w:rsidR="002C36B4" w:rsidRDefault="002C36B4" w:rsidP="002C36B4">
      <w:pPr>
        <w:pStyle w:val="Heading4"/>
      </w:pPr>
      <w:r>
        <w:t>US is the leader now, but its presence is diminishing – action now is key to set a gold standard – international institutions are useless absent US leadership</w:t>
      </w:r>
    </w:p>
    <w:p w:rsidR="002C36B4" w:rsidRDefault="002C36B4" w:rsidP="002C36B4">
      <w:pPr>
        <w:rPr>
          <w:rStyle w:val="Style13ptBold"/>
          <w:b w:val="0"/>
        </w:rPr>
      </w:pPr>
      <w:r>
        <w:rPr>
          <w:rStyle w:val="Style13ptBold"/>
        </w:rPr>
        <w:t xml:space="preserve">Warren et al 12 </w:t>
      </w:r>
      <w:r>
        <w:rPr>
          <w:rStyle w:val="Style13ptBold"/>
          <w:b w:val="0"/>
        </w:rPr>
        <w:t>– Warren F. “Pete” Miller, Ph.D. in engineering sciences and Former Department of energy Assistant Secretary for Nuclear energy, Senator Pete V. Domenici Former U.S. Senator and Bipartisan Policy Center Senior Fellow, Lourdes Long Senior Policy Analyst</w:t>
      </w:r>
    </w:p>
    <w:p w:rsidR="002C36B4" w:rsidRPr="00D167DF" w:rsidRDefault="002C36B4" w:rsidP="002C36B4">
      <w:pPr>
        <w:rPr>
          <w:bCs/>
        </w:rPr>
      </w:pPr>
      <w:r>
        <w:rPr>
          <w:rStyle w:val="Style13ptBold"/>
          <w:b w:val="0"/>
        </w:rPr>
        <w:t xml:space="preserve">(“Maintaining U.S. Leadership in Global Nuclear Energy Markets,” A Report of the Bipartisan Policy Center’s Nuclear Initiative, September 2012, http://bipartisanpolicy.org/sites/default/files/Nuclear%20Report.PDF)//ac </w:t>
      </w:r>
    </w:p>
    <w:p w:rsidR="002C36B4" w:rsidRDefault="002C36B4" w:rsidP="002C36B4">
      <w:pPr>
        <w:jc w:val="both"/>
        <w:rPr>
          <w:sz w:val="16"/>
        </w:rPr>
      </w:pPr>
      <w:r w:rsidRPr="00007C55">
        <w:rPr>
          <w:sz w:val="16"/>
        </w:rPr>
        <w:t xml:space="preserve"> Strategic Goal: </w:t>
      </w:r>
      <w:r w:rsidRPr="00D167DF">
        <w:rPr>
          <w:sz w:val="16"/>
          <w:u w:val="single"/>
        </w:rPr>
        <w:t>C</w:t>
      </w:r>
      <w:r w:rsidRPr="00D167DF">
        <w:rPr>
          <w:u w:val="single"/>
        </w:rPr>
        <w:t>ontinue</w:t>
      </w:r>
      <w:r w:rsidRPr="00D0511E">
        <w:rPr>
          <w:u w:val="single"/>
        </w:rPr>
        <w:t xml:space="preserve">d strong U.S. leadership in global nuclear security matters is central to protecting our national security interests. In particular, U.S. leadership in nuclear technology and operations can strengthen U.S. influence with respect to other countries’ nuclear programs and the evolution of the international nonproliferation regime, while also supporting U.S. competitiveness in a major export market. Nuclear power technologies are distinct from other potential exports in energy or in other sectors where America’s competitive advantage may also be declining. Because of the potential link between commercial technology and weapons development, nuclear power is directly linked to national security concerns, including the threat of proliferation. Although reactors themselves do not pose significant proliferation risks, both uranium- enrichment and spent fuel–processing technologies can be misused for military purposes. </w:t>
      </w:r>
      <w:r w:rsidRPr="00D0511E">
        <w:rPr>
          <w:b/>
          <w:u w:val="single"/>
        </w:rPr>
        <w:t>If U.S. nuclear energy leadership continues to diminish, our nation will be facing a situation in which decisions about the technological capabilities and location of fuel-cycle facilities throughout the world will be made without significant U.S. participation. Leadership is important in both commercial and diplomatic arenas, and it requires a vibrant domestic industry; an effective, independent regulator; access to competitive and innovative technologies and services; and the ability to offer practical solutions to safety, security, and nonproliferation challenges (an international fuel bank, for example, could help address concerns about the proliferation of uranium-enrichment capabilities).</w:t>
      </w:r>
      <w:r w:rsidRPr="00D0511E">
        <w:rPr>
          <w:u w:val="single"/>
        </w:rPr>
        <w:t xml:space="preserve"> </w:t>
      </w:r>
      <w:r w:rsidRPr="00007C55">
        <w:rPr>
          <w:sz w:val="16"/>
        </w:rPr>
        <w:t xml:space="preserve">COMMERCIAL NUCLEAR OPERATIONS </w:t>
      </w:r>
      <w:r w:rsidRPr="007251DE">
        <w:rPr>
          <w:u w:val="single"/>
        </w:rPr>
        <w:t xml:space="preserve">As the world’s largest commercial nuclear operator and dominant weapons state, the United States has traditionally been the clear leader on international nuclear issues. Today, the United States still accounts for approximately one- quarter of commercial nuclear reactors in operation around the world and one-third of global nuclear generation.33 This position is likely to shift in coming decades, as new nuclear investments go forward in </w:t>
      </w:r>
      <w:r w:rsidRPr="007251DE">
        <w:rPr>
          <w:u w:val="single"/>
        </w:rPr>
        <w:lastRenderedPageBreak/>
        <w:t>other parts of the world while slowing or halting in the United States. In past decades, the United States was also a significant exporter of nuclear materials and technologies, but this dominance too has slowly declined. At present, however, the U.S. safety and security infrastructure and regulatory framework remain without peer and U.S. expertise and guidance on operational and regulatory issues continues to be sought around the world.</w:t>
      </w:r>
      <w:r w:rsidRPr="00007C55">
        <w:rPr>
          <w:sz w:val="16"/>
        </w:rPr>
        <w:t xml:space="preserve"> The domestic nuclear industry established the INPO in the wake of the Three Mile Island accident in 1979 in a collective effort to hold all industry players accountable to the highest standards for safe and reliable commercial operations. Similarly, </w:t>
      </w:r>
      <w:r w:rsidRPr="007251DE">
        <w:rPr>
          <w:rStyle w:val="Emphasis"/>
        </w:rPr>
        <w:t>the NRC is seen as the gold standard for commercial nuclear regulation</w:t>
      </w:r>
      <w:r w:rsidRPr="007251DE">
        <w:rPr>
          <w:b/>
          <w:u w:val="single"/>
        </w:rPr>
        <w:t>. As long as other countries seek to learn from the experience and expertise of U.S. firms and regulators, the United States will enjoy greater access to international nuclear programs.</w:t>
      </w:r>
      <w:r w:rsidRPr="00007C55">
        <w:rPr>
          <w:sz w:val="16"/>
        </w:rPr>
        <w:t xml:space="preserve"> </w:t>
      </w:r>
      <w:r w:rsidRPr="007251DE">
        <w:rPr>
          <w:u w:val="single"/>
        </w:rPr>
        <w:t>A substantial reduction in domestic nuclear energy activities could erode U.S. international standing.</w:t>
      </w:r>
      <w:r w:rsidRPr="00007C55">
        <w:rPr>
          <w:sz w:val="16"/>
        </w:rPr>
        <w:t xml:space="preserve"> COMPETITIVE COMMERCIAL NUCLEAR EXPORTS </w:t>
      </w:r>
      <w:r w:rsidRPr="007251DE">
        <w:rPr>
          <w:u w:val="single"/>
        </w:rPr>
        <w:t xml:space="preserve">As an active participant in commercial markets, the United States has considerable leverage internationally through the 123 Agreements (in reference to Section 123 of the Atomic energy Act) and Consent Rights on nuclear technologies exported by the U.S. nuclear industry. These mechanisms provide a direct and effective source of leverage over other countries’ fuel-cycle decisions. U.S. diplomatic influence is also important, </w:t>
      </w:r>
      <w:r w:rsidRPr="007251DE">
        <w:rPr>
          <w:b/>
          <w:u w:val="single"/>
        </w:rPr>
        <w:t>but absent an active role in commercial markets, it may not be sufficient to project U.S. influence and interests with respect to nuclear nonproliferation around the world</w:t>
      </w:r>
      <w:r w:rsidRPr="007251DE">
        <w:rPr>
          <w:u w:val="single"/>
        </w:rPr>
        <w:t>.</w:t>
      </w:r>
      <w:r w:rsidRPr="00007C55">
        <w:rPr>
          <w:sz w:val="16"/>
        </w:rPr>
        <w:t xml:space="preserve"> At an October 2011 Nuclear Initiative workshop on “effective Approaches for U.S. Participation in a More Secure Global Nuclear Market,” Deputy Secretary of energy Daniel B. Poneman framed commerce and security not as competing objectives but as “inextricably intertwined.”34 He also highlighted several ways in which </w:t>
      </w:r>
      <w:r w:rsidRPr="007251DE">
        <w:rPr>
          <w:u w:val="single"/>
        </w:rPr>
        <w:t>a robust domestic nuclear energy industry can further our country’s nonproliferation goals. Deputy Secretary Poneman emphasized the importance of U.S. leadership not only in the commercial marketplace but in international nonproliferation organizations like the International Atomic energy Agency (IAeA) as well.</w:t>
      </w:r>
      <w:r w:rsidRPr="00007C55">
        <w:rPr>
          <w:sz w:val="16"/>
        </w:rPr>
        <w:t xml:space="preserve"> In addition, BPC’s Nuclear Initiative recognizes that a nuclear accident is a low-probability event that would have high consequences regionally or globally. Many countries Maintaining U.S. Leadership in Global Nuclear Energy Markets </w:t>
      </w:r>
      <w:r w:rsidRPr="00007C55">
        <w:rPr>
          <w:rFonts w:ascii="Times New Roman" w:hAnsi="Times New Roman" w:cs="Times New Roman"/>
          <w:sz w:val="16"/>
        </w:rPr>
        <w:t>￼</w:t>
      </w:r>
      <w:r w:rsidRPr="00007C55">
        <w:rPr>
          <w:sz w:val="16"/>
        </w:rPr>
        <w:t xml:space="preserve">that have expressed interest in, or the intention to, develop domestic nuclear power lack important infrastructure, education, and regulatory institutions. We believe that, if these programs move forward, the United States has a critical commercial and advisory role to play. However, domestic exporters of U.S. nuclear technology, fuels, and services face a truly global and highly competitive market. Commercial nuclear technology is now available from a variety of suppliers, and there are many more companies, several of which have the direct backing of their country’s government, competing with U.S. firms. Industry and other stakeholders believe that U.S. nuclear technology companies are at a competitive disadvantage in international markets due to complex and overlapping federal regulations. Several presenters at the BPC Nuclear Initiative event noted that multiple federal agencies, including the Department of Commerce, DOe, and the Department of State have jurisdiction over commercial nuclear trade, global safety and security, and nonproliferation. In an attempt to ameliorate current competitive disadvantages, the Obama administration recently created a new position within the National Security Council to coordinate civilian nuclear policy. We support the creation of this new position to improve coordination of executive branch policy for nuclear energy policy and international affairs. We believe continued efforts to improve coordination between government and industry stakeholders and to more efficiently apply federal export regulations will allow U.S. companies to compete more effectively in the global nuclear marketplace. LEADERSHIP ON INTERNATIONAL ISSUES RELATED TO THE NUCLEAR FUEL CYCLE Leadership in technological and policy developments related to the management of the nuclear fuel cycle is another important component of U.S. leadership on nuclear issues more broadly. As discussed above, several countries have expressed interest in, or the intent to become, new entrants in the use of commercial nuclear power. The spread of nuclear technologies and knowledge presents inherent proliferation risks, and technologies and expertise related to fuel enrichment and reprocessing are especially sensitive. We believe that existing domestic and international policies to discourage the spread of fuel-cycle technologies are sound and we support efforts to maintain and expand these policies. We also believe that international fuel assurances and spent fuel take-back capabilities would give new-entrant countries a powerful incentive to forgo their own enrichment and reprocessing activities. This is particularly true given the fact that most current and proposed national nuclear energy programs are too small to justify indigenous fuel-cycle programs, at least in economic terms.35 For many years, the United States and other countries and organizations, including the IAeA, have explored options for providing an assured nuclear fuel supply to countries that choose not to develop their own enrichment capacities. We strongly support continued U.S. leadership to establish multinational fuel-cycle facilities that would allow new- entrant countries to reliably develop domestic nuclear industries without increasing proliferation risks. In addition, the ability to offer full fuel-cycle services would enhance the competitiveness of U.S.-based nuclear energy firms as new entrants look for more comprehensive service packages beyond reactor design and construction. In particular, the ability to take advantage of spent fuel take-back services may provide a strong incentive for countries to participate in multinational fuel arrangements and could allow for more secure, long-term stewardship of spent fuel. Of course, to offer this service, the United States and its partners would have to develop effective spent fuel management and disposal capabilities of their own. </w:t>
      </w:r>
    </w:p>
    <w:p w:rsidR="002C36B4" w:rsidRPr="00D167DF" w:rsidRDefault="002C36B4" w:rsidP="002C36B4">
      <w:pPr>
        <w:pStyle w:val="Heading4"/>
        <w:rPr>
          <w:rStyle w:val="Style13ptBold"/>
          <w:b/>
        </w:rPr>
      </w:pPr>
      <w:r>
        <w:rPr>
          <w:rStyle w:val="Style13ptBold"/>
          <w:b/>
        </w:rPr>
        <w:lastRenderedPageBreak/>
        <w:t>SMR’s are key</w:t>
      </w:r>
    </w:p>
    <w:p w:rsidR="002C36B4" w:rsidRDefault="002C36B4" w:rsidP="002C36B4">
      <w:pPr>
        <w:rPr>
          <w:rStyle w:val="Style13ptBold"/>
          <w:b w:val="0"/>
        </w:rPr>
      </w:pPr>
      <w:r>
        <w:rPr>
          <w:rStyle w:val="Style13ptBold"/>
        </w:rPr>
        <w:t xml:space="preserve">Warren et al 12 </w:t>
      </w:r>
      <w:r>
        <w:rPr>
          <w:rStyle w:val="Style13ptBold"/>
          <w:b w:val="0"/>
        </w:rPr>
        <w:t>– Warren F. “Pete” Miller, Ph.D. in engineering sciences and Former Department of energy Assistant Secretary for Nuclear energy, Senator Pete V. Domenici Former U.S. Senator and Bipartisan Policy Center Senior Fellow, Lourdes Long Senior Policy Analyst</w:t>
      </w:r>
    </w:p>
    <w:p w:rsidR="002C36B4" w:rsidRPr="00D167DF" w:rsidRDefault="002C36B4" w:rsidP="002C36B4">
      <w:pPr>
        <w:rPr>
          <w:bCs/>
        </w:rPr>
      </w:pPr>
      <w:r>
        <w:rPr>
          <w:rStyle w:val="Style13ptBold"/>
          <w:b w:val="0"/>
        </w:rPr>
        <w:t xml:space="preserve">(“Maintaining U.S. Leadership in Global Nuclear Energy Markets,” A Report of the Bipartisan Policy Center’s Nuclear Initiative, September 2012, http://bipartisanpolicy.org/sites/default/files/Nuclear%20Report.PDF)//ac </w:t>
      </w:r>
    </w:p>
    <w:p w:rsidR="002C36B4" w:rsidRDefault="002C36B4" w:rsidP="002C36B4">
      <w:pPr>
        <w:jc w:val="both"/>
        <w:rPr>
          <w:sz w:val="16"/>
        </w:rPr>
      </w:pPr>
      <w:r w:rsidRPr="00007C55">
        <w:rPr>
          <w:sz w:val="16"/>
        </w:rPr>
        <w:t xml:space="preserve">Strategic Goal: </w:t>
      </w:r>
      <w:r w:rsidRPr="007251DE">
        <w:rPr>
          <w:u w:val="single"/>
        </w:rPr>
        <w:t xml:space="preserve">Historically, the United States has been a leader in nuclear technology research and commercialization. To extend this tradition and assure further innovation, the United States must continue to support research and development efforts within the nuclear industry, the national labs, and U.S. universities. We believe that progress currently underway in a few technical areas will be especially helpful in allowing the United States to maintain its leadership role in nuclear technology and operations. In particular, </w:t>
      </w:r>
      <w:r w:rsidRPr="007251DE">
        <w:rPr>
          <w:b/>
          <w:u w:val="single"/>
        </w:rPr>
        <w:t>we believe that SMRs represent an exciting frontier for nuclear technology and a promising opportunity to demonstrate U.S.-based scientific capability and manufacturing potential</w:t>
      </w:r>
      <w:r w:rsidRPr="00007C55">
        <w:rPr>
          <w:sz w:val="16"/>
        </w:rPr>
        <w:t xml:space="preserve">.36 As part of our event series, the Nuclear Initiative convened a diverse group of expert stakeholders to discuss the technical potential and commercial risks associated with SMRs. Assistant Secretary for Nuclear energy Lyons discussed the SMR Licensing Technical Support Program, a five-year industry cost-sharing effort to achieve design certification for two SMR designs and to support early stages of deployment.37 DOe’s projected budget for this program, which has received considerable bipartisan support in Congress, is $452 million over five years. These funds will be leveraged to raise additional contributions from industry.38 We believe the SMR program offers the best opportunity, building on the successful Nuclear Power 2010 program, to commercialize innovative nuclear technologies, and we strongly encourage continued support for it and related research, development, and deployment (RD&amp;D) programs. Currently, the United States is also a leader in the development and deployment of Generation III+ advanced passive reactor designs. Beginning in 2002, DOe actively supported the development of advanced passive reactors through the Nuclear Power 2010 program, a government and industry cost-sharing effort that focused on overcoming major technical and regulatory barriers to the deployment of new nuclear power plants. The program supported design certification and first-of-a-kind engineering for two Generation III+ reactor designs (the AP1000 and the economic Simplified Boiling-Water Reactor), as well as three early site permits and two COLs. In December 2011, the NRC unanimously certified the first Generation III+ reactor design, the Westinghouse AP1000. This approval and the subsequent decision to build two new reactors using the AP1000 design at Southern Company’s Vogtle site sets an important precedent for additional nuclear plant construction in the United States and internationally. Four AP1000 reactors are currently under construction in China and several U.S. utilities are pursuing licenses to build more reactors of this type. Besides the Westinghouse AP1000 reactor, three additional passive reactor designs are under review by the NRC: Ge Hitachi’s economic Simplified Boiling-Water Reactor, AReVA Nuclear Power’s U.S. evolutionary Power Reactor, and Mitsubishi Heavy Industries’ U.S. Advanced Pressurized-Water Reactor.39 Demand for advanced passive designs may grow further in light of the Fukushima accident. Countries that are planning to build new reactors, including China, may choose to build additional advanced passive reactors rather than conventional Generation II or III reactors. </w:t>
      </w:r>
    </w:p>
    <w:p w:rsidR="002C36B4" w:rsidRDefault="002C36B4" w:rsidP="002C36B4">
      <w:pPr>
        <w:pStyle w:val="Heading4"/>
      </w:pPr>
      <w:r>
        <w:t>Desalination key to reduce prices for international adoption</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Pr="00331C44" w:rsidRDefault="002C36B4" w:rsidP="002C36B4">
      <w:pPr>
        <w:rPr>
          <w:sz w:val="16"/>
        </w:rPr>
      </w:pPr>
      <w:r w:rsidRPr="00331C44">
        <w:rPr>
          <w:sz w:val="16"/>
        </w:rPr>
        <w:lastRenderedPageBreak/>
        <w:t xml:space="preserve"> The Geopolitics of Desalination Twice in the last 50 years – during the 1960s nuclear energy fervor, and in the late 1980s, with “discoveries” in cold fusion – much of the world briefly thought it was on the verge of having access to close-to-free energy supplies. “Too cheap to meter” was the phrase during the Atoms for Peace Conference. While neither the economics nor the technology finally supported these claims, it is not far fetched to picture changes that could profoundly alter the economics of desalination. </w:t>
      </w:r>
      <w:r w:rsidRPr="00C54BFD">
        <w:rPr>
          <w:u w:val="single"/>
        </w:rPr>
        <w:t>The marginal cost of desalinated water (between US$0.55 and US$0.80/m3) makes it currently cost- effective only in the developed world, where (1) the water will be used for drinking water; (2) the population to whom the water will be delivered lives along a coast and at low elevations; and (3) there are no alternatives.</w:t>
      </w:r>
      <w:r w:rsidRPr="00331C44">
        <w:rPr>
          <w:sz w:val="16"/>
        </w:rPr>
        <w:t xml:space="preserve"> The only places not so restricted are where energy costs are especially low, notably the Arabian Peninsula. </w:t>
      </w:r>
      <w:r w:rsidRPr="00C54BFD">
        <w:rPr>
          <w:u w:val="single"/>
        </w:rPr>
        <w:t xml:space="preserve">A fundamental shift either in energy prices or in membrane technology could bring costs down substantially. If either happened to the extent that the marginal cost allowed for agricultural irrigation with ocean water (around US$.08/m3 on average), a large proportion of the world’s water supplies would shift from rivers and shallow aquifers to the ocean </w:t>
      </w:r>
      <w:r w:rsidRPr="00331C44">
        <w:rPr>
          <w:sz w:val="16"/>
        </w:rPr>
        <w:t>(an unlikely, but plausible, scenario).</w:t>
      </w:r>
      <w:r w:rsidRPr="00C54BFD">
        <w:rPr>
          <w:u w:val="single"/>
        </w:rPr>
        <w:t xml:space="preserve"> And the price of desalinization is dropping, dramatically.</w:t>
      </w:r>
      <w:r w:rsidRPr="00331C44">
        <w:rPr>
          <w:sz w:val="16"/>
        </w:rPr>
        <w:t xml:space="preserve"> The bid prices for a project in Tampa Bay, Florida, are less than half of what were considered the lowest cubic meter prices for desalinated water less than 10 years ago. </w:t>
      </w:r>
      <w:r w:rsidRPr="00C54BFD">
        <w:rPr>
          <w:u w:val="single"/>
        </w:rPr>
        <w:t>This change in price is important because the trend for desalinization, in many ways, makes it look more competitive with other sources. And we should remember that most of the world’s population lives close to the coast. Besides the fundamental economic changes that would result, geopolitical thinking about water systems would also need to shift. Currently, there is inherent political power in being an upstream riparian, and thus controlling the headwaters. In the scenario for cheap desalination, that spatial position of power would shift from mountains to the valleys and from the headwaters to the coast. Many nations, such as Israel, Egypt, and Iraq, that currently dependent on upstream neighbors for their water supply would, by virtue of their coastlines, suddenly find roles reversed</w:t>
      </w:r>
      <w:r w:rsidRPr="00331C44">
        <w:rPr>
          <w:sz w:val="16"/>
        </w:rPr>
        <w:t xml:space="preserve"> – again, unlikely, but plausible. </w:t>
      </w:r>
    </w:p>
    <w:p w:rsidR="002C36B4" w:rsidRPr="00331C44" w:rsidRDefault="002C36B4" w:rsidP="002C36B4"/>
    <w:p w:rsidR="002C36B4" w:rsidRDefault="002C36B4" w:rsidP="002C36B4">
      <w:pPr>
        <w:pStyle w:val="Heading3"/>
      </w:pPr>
      <w:r>
        <w:lastRenderedPageBreak/>
        <w:t>US Key</w:t>
      </w:r>
    </w:p>
    <w:p w:rsidR="002C36B4" w:rsidRDefault="002C36B4" w:rsidP="002C36B4">
      <w:pPr>
        <w:pStyle w:val="Heading4"/>
      </w:pPr>
      <w:r>
        <w:t>US leadership is key to mitigate global water issues</w:t>
      </w:r>
    </w:p>
    <w:p w:rsidR="002C36B4" w:rsidRDefault="002C36B4" w:rsidP="002C36B4">
      <w:pPr>
        <w:rPr>
          <w:rStyle w:val="Style13ptBold"/>
          <w:b w:val="0"/>
        </w:rPr>
      </w:pPr>
      <w:r>
        <w:rPr>
          <w:rStyle w:val="Style13ptBold"/>
        </w:rPr>
        <w:t xml:space="preserve">Walton 11 </w:t>
      </w:r>
      <w:r>
        <w:rPr>
          <w:rStyle w:val="Style13ptBold"/>
          <w:b w:val="0"/>
        </w:rPr>
        <w:t>– Seattle-based reporter for Circle of Blue</w:t>
      </w:r>
    </w:p>
    <w:p w:rsidR="002C36B4" w:rsidRPr="00632DC4" w:rsidRDefault="002C36B4" w:rsidP="002C36B4">
      <w:pPr>
        <w:rPr>
          <w:rStyle w:val="Style13ptBold"/>
          <w:b w:val="0"/>
        </w:rPr>
      </w:pPr>
      <w:r>
        <w:rPr>
          <w:rStyle w:val="Style13ptBold"/>
          <w:b w:val="0"/>
        </w:rPr>
        <w:t>(Brett, “Plumbing WikiLeaks: Saudi Arabia Fears Iranian Nuclear Meltdown and Potential Terrorism to Desalination,” Circle of Blue, October 28, 2o11, http://www.circleofblue.org/waternews/2011/world/plumbing-wikileaks-saudi-arabia-fears-iranian-nuclear-meltdown-and-potential-terrorism-to-desalination/)//ac</w:t>
      </w:r>
    </w:p>
    <w:p w:rsidR="002C36B4" w:rsidRDefault="002C36B4" w:rsidP="002C36B4">
      <w:pPr>
        <w:rPr>
          <w:u w:val="single"/>
        </w:rPr>
      </w:pPr>
      <w:r w:rsidRPr="00632DC4">
        <w:rPr>
          <w:u w:val="single"/>
        </w:rPr>
        <w:t>“The location is so dangerous,” said Prince Turki Al-Kabeer, the undersecretary for multilateral affairs from the Saudi Ministry of Foreign Affairs. “Not just to us, but to the world economy!”</w:t>
      </w:r>
      <w:r w:rsidRPr="00632DC4">
        <w:rPr>
          <w:sz w:val="16"/>
        </w:rPr>
        <w:t xml:space="preserve"> Ostensibly, Prince Turki was meeting with the Netherlands ambassador, the Russian ambassador, and a political/military counselor from the American embassy to discuss an initiative against nuclear terrorism. But — according to a classified American embassy cable from 2009 that has since been published by WikiLeaks — the conversation turned to </w:t>
      </w:r>
      <w:r w:rsidRPr="00632DC4">
        <w:rPr>
          <w:u w:val="single"/>
        </w:rPr>
        <w:t>Iran’s nuclear program and the Russian-built reactor at Bushehr, a site less than 300 kilometers (186 miles) from Saudi shores on Iran’s Persian Gulf coast.</w:t>
      </w:r>
      <w:r w:rsidRPr="00632DC4">
        <w:rPr>
          <w:sz w:val="16"/>
        </w:rPr>
        <w:t xml:space="preserve"> Prince Turki went on to say that Russia should “use its influence” to persuade Iran to relocate the reactor to the Caspian Sea, where there would be sufficient water for cooling, and, the cable’s author makes clear, isolation from Saudi territory, if a nuclear accident were to occur. </w:t>
      </w:r>
      <w:r w:rsidRPr="00632DC4">
        <w:rPr>
          <w:u w:val="single"/>
        </w:rPr>
        <w:t>At risk, according to both Saudi and U.S. officials, are the desalination plants supplying much of Saudi Arabia’s drinking water, and the Persian Gulf waterway that conveys a large portion of the world’s oil exports — 6.6 million barrels per day.</w:t>
      </w:r>
      <w:r w:rsidRPr="00632DC4">
        <w:rPr>
          <w:sz w:val="16"/>
        </w:rPr>
        <w:t xml:space="preserve"> Plumbing the WikiLeaks: Deeper Than Just Sex, Drugs, and Rock &amp; Roll </w:t>
      </w:r>
      <w:r w:rsidRPr="00632DC4">
        <w:rPr>
          <w:u w:val="single"/>
        </w:rPr>
        <w:t>This cable, documenting a January 25, 2009, meeting in the Saudi capital of Riyadh, is just one example of the U.S. State Department’s active engagement in global water issues — be those actions public or previously classified until recent publication by WikiLeaks</w:t>
      </w:r>
      <w:r w:rsidRPr="00632DC4">
        <w:rPr>
          <w:sz w:val="16"/>
        </w:rPr>
        <w:t xml:space="preserve">, a nonprofit organization that accepts leaked government and corporate documents. The Jubail desalination complex, located along the Persian Gulf, supplies 90 percent of the drinking water for the Saudi capital of Riyadh. When diving into the 250,000 memos that are available in the online WikiLeaks catalog, it becomes clear that the decadent lives of authoritarian leaders are not the only matters on the minds of U.S. diplomats and embassy bureaucrats. While some of the leaked state secrets have enraged citizens and catalyzed revolutions, </w:t>
      </w:r>
      <w:r w:rsidRPr="00632DC4">
        <w:rPr>
          <w:u w:val="single"/>
        </w:rPr>
        <w:t xml:space="preserve">the documents pertaining to water, of which there are quite a few, show </w:t>
      </w:r>
      <w:r w:rsidRPr="00845176">
        <w:rPr>
          <w:u w:val="single"/>
        </w:rPr>
        <w:t xml:space="preserve">a </w:t>
      </w:r>
      <w:r w:rsidRPr="00632DC4">
        <w:rPr>
          <w:b/>
          <w:u w:val="single"/>
        </w:rPr>
        <w:t>U.S. leadership that is actively engaged in mitigating global water issues, pushing scientific partnerships, training technocrats in international law and policy, and assisting water negotiations</w:t>
      </w:r>
      <w:r w:rsidRPr="00632DC4">
        <w:rPr>
          <w:u w:val="single"/>
        </w:rPr>
        <w:t>.</w:t>
      </w:r>
      <w:r w:rsidRPr="00632DC4">
        <w:rPr>
          <w:sz w:val="16"/>
        </w:rPr>
        <w:t xml:space="preserve"> This report is the first of a new series in which Circle of Blue will “plumb” the WikiLeaks cables related to water issues. In the coming months, topics will include: Impediments to Afghanistan’s water infrastructure development — irrigation, hydropower, reliable drinking supplies — due to unsettled treaty agreements for the nation’s transboundary rivers. Requests for technical expertise in developing Algeria’s water resources. </w:t>
      </w:r>
      <w:r w:rsidRPr="00632DC4">
        <w:rPr>
          <w:u w:val="single"/>
        </w:rPr>
        <w:t>Intermediary roles that the U.S. plays between Bangladesh and India, particularly over an agreement to share waters of the Teesta River</w:t>
      </w:r>
      <w:r w:rsidRPr="00632DC4">
        <w:rPr>
          <w:sz w:val="16"/>
        </w:rPr>
        <w:t xml:space="preserve">. Coordination of monetary donations for a wastewater-treatment facility intended to clean up Lake Atitlan, one of Guatemala’s biggest tourism cash machines. Requests for financial support of Jordan’s’ Red Sea Development Project, a desalination and hydropower venture. Proposition by Libyan officials to purchase U.S.-built satellites to monitor desertification rates, water supplies, and the nation’s borders. Growing worries of Nestle executives over a water- and food-supply crisis, along with the company’s suggestions of how to avoid this. Condemnation of the Tajikistan government’s actions surrounding the controversial and increasingly corrupt Rogun Dam. The plight of Bangkok, a coastal city that is slowly sinking while the sea rises, along with negative reaction to a proposed water-regulating dike across part of the Gulf of Thailand. </w:t>
      </w:r>
      <w:r w:rsidRPr="00632DC4">
        <w:rPr>
          <w:u w:val="single"/>
        </w:rPr>
        <w:t>Dismissal of the nonbinding declarations touted and signed by high-level delegates to the Fifth World Water Forum, the water sector’s largest convention, which took place in Istanbul in 2009.</w:t>
      </w:r>
      <w:r w:rsidRPr="00632DC4">
        <w:rPr>
          <w:sz w:val="16"/>
        </w:rPr>
        <w:t xml:space="preserve"> Prince Turki Al-Khabeer Saudi Arabia undersecretary for multi-lateral relations United Nations General Assembly desalination nuclear meltdown Persian Gulf In September 2011, Prince Turki Al-Khabeer, Saudi Arabia's undersecretary for multi-lateral relations, addresses the United Nations General Assembly on the prevention and control of non-communicable diseases. In January 2009, Prince Turki spoke with officials from Russia, the Netherlands, and the U.S. about the catastrophe that could result from a nuclear meltdown along the Persian Gulf. 2009 WikiLeak: Nuclear Meltdown Saudi Arabia, home to a Sunni Islam majority, and Iran, which is officially a Shiite republic, have vied for regional supremacy in the years following the American-led invasion of Iraq and the subsequent ousting of Saddam Hussein. These geopolitical tensions were underscored earlier this month by the planned assassination of Saudi Arabia’s ambassador to the U.S., a plot allegedly directed by a unit of Iran’s Islamic Revolutionary Guard Corps. “Riyadh would have to evacuate within a week… </w:t>
      </w:r>
      <w:r w:rsidRPr="00632DC4">
        <w:rPr>
          <w:u w:val="single"/>
        </w:rPr>
        <w:t xml:space="preserve">the </w:t>
      </w:r>
      <w:r w:rsidRPr="00632DC4">
        <w:rPr>
          <w:u w:val="single"/>
        </w:rPr>
        <w:lastRenderedPageBreak/>
        <w:t>current structure of the Saudi government could not exist without the Jubail Desalinization Plant</w:t>
      </w:r>
      <w:r w:rsidRPr="00632DC4">
        <w:rPr>
          <w:sz w:val="16"/>
        </w:rPr>
        <w:t xml:space="preserve">.” – Michael Gfoeller U.S. Embassy in Saudi Arabia An eerie foreshadow to the events during the spring of 2011 in Japan, the 2009 cable conveyed Prince Turki’s fears that a nuclear meltdown could have serious consequences on the Persian Gulf, as well as on global energy markets. A major disruption to shipping lanes through the gulf could trigger a calamity in the world’s oil prices, since one-third of all oil that was shipped in tankers in 2009 passed through the Strait of Hormuz, the gulf’s ocean outlet, according to the Energy Information Administration. The domestic danger to Saudi Arabia’s water supply was equally heavy on the prince’s mind. Saudi Arabia leads the world in the volume of water it desalinates, with more than 3.3 million cubic meters (871 million gallons) per day supplying 60 percent of the drinking water for its population, according to the Saline Water Conversion Corporation (SWCC), the kingdom’s desalinated-water producer. The desalination complex at Jubail — which supplies 90 percent of the capital city’s drinking water — is located along the Persian Gulf. So is the Ras al-Zawr plant, which will be the kingdom’s largest, producing 1 million cubic meters per day (264 million gallons), when it is completed in 2013. Therefore, an accident at Iran’s Bushehr nuclear facility could bring “environmental catastrophe” to Saudi Arabia, Turki told the other diplomats, according to the cable. Depending on the severity and circumstances, such an event could not only affect international trade, but it could also temporarily jeopardize the gulf’s capacity as a water source for the Saudis. Despite Turki’s pleas in January 2009, the construction program was not halted, and Iran began operating Bushehr in May 2011. 2008 WikiLeak: Terrorist Attack The list of Saudi worries continues in another American embassy cable — this one from August 2008 — in which the author said that a terrorist attack on a major desalination plant would deal Riyadh a crippling blow. Michael Gfoeller, a low-level embassy official at the time, claimed that the Saudi capital would have to be evacuated within a week if the Jubail complex or its supply pipelines were seriously damaged or destroyed. “The current structure of the Saudi government,” Gfoeller wrote, “could not exist without the Jubail desalinization plant.” In 2008, Condoleezza Rice, the Secretary of State for the George W. Bush administration, signed an agreement for technical cooperation to protect Saudi infrastructure. To identify the threats and to ensure the security of these facilities, the U.S. State Department planned to perform detailed “vulnerability assessments,” according to the Gfoeller’s August 2008 cable. The Abqaiq processing plant was considered to be the most important Saudi asset, and it was the first to be assessed. Second in importance to the Saudis was the Jubail desalination complex, but the Americans instead prioritized the Ras Tanura oil-export facility, Saudi Arabia’s largest. Both the Abqaiq plant and Ras Tanura are categorized by the U.S. Department of Homeland Security as foreign infrastructure that is critical to the operation of the U.S. government and economy, according to the Critical Foreign Dependencies Initiative — the Jubail desalination complex is not on the list. Reviewing the Situation The vulnerability assessments and the critical infrastructure list stem from the Critical Infrastructure Program (CIP), a national protection program created by President Clinton in 1998. When questioned by Circle of Blue, the State Department would not comment on the status of the Saudi CIP vulnerability assessments, nor would it answer questions about anything mentioned in the WikiLeaks cables. “I think Riyadh could survive for a time, but my guess is that the need to find alternative sources of water would differ if it was a nuclear accident compared to an oil spill.” – Toby C. JonesHistory Professor, Rutgers It is difficult to verify whether the perceived consequences described in the WikiLeaks cables match plausible outcomes from a real disaster. Saudi Arabia protects its most sensitive data, and the SWCC did not return email messages asking how the utility would respond to an emergency in the gulf. Toby C. Jones, an assistant professor of history at Rutgers University and the author of Desert Kingdom, a book about water and oil in Saudi Arabia, told Circle of Blue that, in a crisis, the desalinated water that normally goes to agriculture could be diverted to cities. “I think Riyadh could survive for a time,” he wrote in an email, “but my guess is that the need to find alternative sources of water would differ if it was a nuclear accident compared to an oil spill.” </w:t>
      </w:r>
      <w:r w:rsidRPr="00632DC4">
        <w:rPr>
          <w:u w:val="single"/>
        </w:rPr>
        <w:t xml:space="preserve">A few years ago, Saudi Arabia and the other five countries comprising the Gulf Cooperation Council (GCC) seemed ready to move on a regional solution to water security. From 2003 to 2008, the GCC, which promotes political and economic ties among its members, commissioned a three-phase study for an Arabian Peninsula “water grid.” Through an interconnected system of desalination plants, reservoirs, and a 1,486-kilometer (923-mile) trunk line, the grid would provide back-up water supplies in an emergency, according to a summary of the feasibility studies. </w:t>
      </w:r>
      <w:r w:rsidRPr="00632DC4">
        <w:rPr>
          <w:b/>
          <w:u w:val="single"/>
        </w:rPr>
        <w:t>That plan, however, has since been delayed</w:t>
      </w:r>
      <w:r w:rsidRPr="00632DC4">
        <w:rPr>
          <w:u w:val="single"/>
        </w:rPr>
        <w:t>.</w:t>
      </w:r>
    </w:p>
    <w:p w:rsidR="002C36B4" w:rsidRDefault="002C36B4" w:rsidP="002C36B4">
      <w:pPr>
        <w:rPr>
          <w:u w:val="single"/>
        </w:rPr>
      </w:pPr>
    </w:p>
    <w:p w:rsidR="002C36B4" w:rsidRDefault="002C36B4" w:rsidP="002C36B4">
      <w:pPr>
        <w:pStyle w:val="Heading4"/>
      </w:pPr>
      <w:r>
        <w:t>US has the expertise</w:t>
      </w:r>
    </w:p>
    <w:p w:rsidR="002C36B4" w:rsidRDefault="002C36B4" w:rsidP="002C36B4">
      <w:pPr>
        <w:rPr>
          <w:rStyle w:val="Style13ptBold"/>
          <w:b w:val="0"/>
        </w:rPr>
      </w:pPr>
      <w:r>
        <w:rPr>
          <w:rStyle w:val="Style13ptBold"/>
        </w:rPr>
        <w:t xml:space="preserve">Quinn 12 </w:t>
      </w:r>
      <w:r>
        <w:rPr>
          <w:rStyle w:val="Style13ptBold"/>
          <w:b w:val="0"/>
        </w:rPr>
        <w:t>– Journalist for Reuters</w:t>
      </w:r>
    </w:p>
    <w:p w:rsidR="002C36B4" w:rsidRPr="00796A85" w:rsidRDefault="002C36B4" w:rsidP="002C36B4">
      <w:pPr>
        <w:rPr>
          <w:rStyle w:val="Style13ptBold"/>
          <w:b w:val="0"/>
        </w:rPr>
      </w:pPr>
      <w:r>
        <w:rPr>
          <w:rStyle w:val="Style13ptBold"/>
          <w:b w:val="0"/>
        </w:rPr>
        <w:t>(Andrew, “U.S. intelligence sees global water conflict risks rising, Reuters, March 22, 2012, http://www.reuters.com/article/2012/03/22/us-climate-water-idUSBRE82L0PR20120322)//ac</w:t>
      </w:r>
    </w:p>
    <w:p w:rsidR="002C36B4" w:rsidRDefault="002C36B4" w:rsidP="002C36B4">
      <w:pPr>
        <w:rPr>
          <w:sz w:val="16"/>
        </w:rPr>
      </w:pPr>
      <w:r w:rsidRPr="00796A85">
        <w:rPr>
          <w:sz w:val="16"/>
        </w:rPr>
        <w:t xml:space="preserve">(Reuters) </w:t>
      </w:r>
      <w:r w:rsidRPr="0066612A">
        <w:rPr>
          <w:u w:val="single"/>
        </w:rPr>
        <w:t>- Fresh water supplies are unlikely to keep up with global demand</w:t>
      </w:r>
      <w:r w:rsidRPr="00796A85">
        <w:rPr>
          <w:sz w:val="16"/>
        </w:rPr>
        <w:t xml:space="preserve"> by 2040, </w:t>
      </w:r>
      <w:r w:rsidRPr="0066612A">
        <w:rPr>
          <w:u w:val="single"/>
        </w:rPr>
        <w:t>increasing political instability, hobbling economic growth and endangering world food markets</w:t>
      </w:r>
      <w:r w:rsidRPr="00796A85">
        <w:rPr>
          <w:sz w:val="16"/>
        </w:rPr>
        <w:t xml:space="preserve">, according to a U.S. intelligence assessment released on Thursday. The report by the office of the Director of National Intelligence said that areas including South Asia, the </w:t>
      </w:r>
      <w:r w:rsidRPr="00796A85">
        <w:rPr>
          <w:sz w:val="16"/>
        </w:rPr>
        <w:lastRenderedPageBreak/>
        <w:t xml:space="preserve">Middle East and North Africa will face major challenges in coping with </w:t>
      </w:r>
      <w:r w:rsidRPr="0066612A">
        <w:rPr>
          <w:u w:val="single"/>
        </w:rPr>
        <w:t>water problems</w:t>
      </w:r>
      <w:r w:rsidRPr="00796A85">
        <w:rPr>
          <w:sz w:val="16"/>
        </w:rPr>
        <w:t xml:space="preserve"> that </w:t>
      </w:r>
      <w:r w:rsidRPr="0066612A">
        <w:rPr>
          <w:u w:val="single"/>
        </w:rPr>
        <w:t>could hinder the ability to produce food and generate energy.</w:t>
      </w:r>
      <w:r w:rsidRPr="00796A85">
        <w:rPr>
          <w:sz w:val="16"/>
        </w:rPr>
        <w:t xml:space="preserve"> The report said that a "water war" was unlikely in the next 10 years, but that the risk of conflict would grow with global water demand likely to outstrip current sustainable supplies by 40 percent by 2030. "Beyond 10 years we did see the risk increasing," a senior U.S. intelligence official told reporters. "It depends upon what individual states do and what actions are taken right now to work water management issues between states." The official declined to discuss the risks for specific countries, but in the </w:t>
      </w:r>
      <w:r w:rsidRPr="0066612A">
        <w:rPr>
          <w:u w:val="single"/>
        </w:rPr>
        <w:t>past water disputes have contributed to tensions between rivals including nuclear-armed India and Pakistan, Israel and the Palestinians, and Syria and Iraq</w:t>
      </w:r>
      <w:r w:rsidRPr="00796A85">
        <w:rPr>
          <w:sz w:val="16"/>
        </w:rPr>
        <w:t xml:space="preserve">. The report, drafted principally by the Defense Intelligence Agency and based on a classified national intelligence estimate, said that water in shared basins would increasingly be used by states to pressure their neighbors. </w:t>
      </w:r>
      <w:r w:rsidRPr="0066612A">
        <w:rPr>
          <w:u w:val="single"/>
        </w:rPr>
        <w:t>"The use of water as a weapon or to further terrorist objectives also will become more likely," it said, noting that vulnerable water infrastructure was a tempting target.</w:t>
      </w:r>
      <w:r w:rsidRPr="00796A85">
        <w:rPr>
          <w:sz w:val="16"/>
        </w:rPr>
        <w:t xml:space="preserve"> The U.S. State Department requested the report, which is part of an effort by the Obama administration to assess how long-term issues such as climate change may affect U.S. national security. U.S. Secretary of State Hillary Clinton is due to hold an event on Thursday to announce a new public-private initiative to grapple with water issues. SOCIAL DISRUPTION </w:t>
      </w:r>
      <w:r w:rsidRPr="0066612A">
        <w:rPr>
          <w:u w:val="single"/>
        </w:rPr>
        <w:t>The report said that during the next 10 years, the over-pumping of ground water supplies in some agricultural areas will pose a risk to food markets and cause social disruption if mitigating steps such as drip irrigation and improved agricultural technology are not implemented</w:t>
      </w:r>
      <w:r w:rsidRPr="00796A85">
        <w:rPr>
          <w:sz w:val="16"/>
        </w:rPr>
        <w:t xml:space="preserve">. It also said that through 2040 </w:t>
      </w:r>
      <w:r w:rsidRPr="00796A85">
        <w:rPr>
          <w:u w:val="single"/>
        </w:rPr>
        <w:t>water shortages</w:t>
      </w:r>
      <w:r w:rsidRPr="00796A85">
        <w:rPr>
          <w:sz w:val="16"/>
        </w:rPr>
        <w:t xml:space="preserve"> and pollution </w:t>
      </w:r>
      <w:r w:rsidRPr="00796A85">
        <w:rPr>
          <w:u w:val="single"/>
        </w:rPr>
        <w:t>would likely harm the economic performance of important U.S. trading partners by limiting the use and development of hydro power, an important source of electricity for developing countries.</w:t>
      </w:r>
      <w:r w:rsidRPr="00796A85">
        <w:rPr>
          <w:sz w:val="16"/>
        </w:rPr>
        <w:t xml:space="preserve"> The report rated the management of several key water basins, and said the risks were greatest for the Brahmaputra which flows through India and Bangladesh and the Amu Darya in central Asia. It said the chief drivers of increased water demand over the next 10 years would be population growth and economic development, although the impacts of climate change will play a growing role, particularly after 2040. While the intelligence community believes there is no technological "silver bullet" on the horizon to improve water management, the report said the most important step to address the problem would be more efficient use for agriculture, which accounts for 70 percent of global fresh water use. It also said </w:t>
      </w:r>
      <w:r w:rsidRPr="00796A85">
        <w:rPr>
          <w:u w:val="single"/>
        </w:rPr>
        <w:t>the United States, which has expertise in water management</w:t>
      </w:r>
      <w:r w:rsidRPr="00796A85">
        <w:rPr>
          <w:sz w:val="16"/>
        </w:rPr>
        <w:t xml:space="preserve"> in both the public and private sectors, </w:t>
      </w:r>
      <w:r w:rsidRPr="00796A85">
        <w:rPr>
          <w:u w:val="single"/>
        </w:rPr>
        <w:t>could help lead in developing policies for improved global water use and international cooperation. "The United States has opportunities for leadership</w:t>
      </w:r>
      <w:r w:rsidRPr="00796A85">
        <w:rPr>
          <w:sz w:val="16"/>
        </w:rPr>
        <w:t xml:space="preserve">, but we also saw it being a risk that if the United States wasn't engaged in exercising that leadership, other states would step up to do that," the intelligence official said. </w:t>
      </w:r>
    </w:p>
    <w:p w:rsidR="002C36B4" w:rsidRPr="00845176" w:rsidRDefault="002C36B4" w:rsidP="002C36B4"/>
    <w:p w:rsidR="002C36B4" w:rsidRPr="00845176" w:rsidRDefault="002C36B4" w:rsidP="002C36B4">
      <w:pPr>
        <w:pStyle w:val="Heading4"/>
        <w:rPr>
          <w:rStyle w:val="Style13ptBold"/>
          <w:b/>
        </w:rPr>
      </w:pPr>
      <w:r>
        <w:rPr>
          <w:rStyle w:val="Style13ptBold"/>
          <w:b/>
        </w:rPr>
        <w:t>US leadership is key – PPP’s solve best</w:t>
      </w:r>
    </w:p>
    <w:p w:rsidR="002C36B4" w:rsidRDefault="002C36B4" w:rsidP="002C36B4">
      <w:pPr>
        <w:tabs>
          <w:tab w:val="left" w:pos="16440"/>
        </w:tabs>
      </w:pPr>
      <w:r w:rsidRPr="00483788">
        <w:rPr>
          <w:rStyle w:val="Style13ptBold"/>
        </w:rPr>
        <w:t>King 13</w:t>
      </w:r>
      <w:r>
        <w:t>, John O. Rankin Associate Professor of International Affairs; Director, Master of Arts Program in International Affairs at George Washington University</w:t>
      </w:r>
      <w:r>
        <w:tab/>
      </w:r>
    </w:p>
    <w:p w:rsidR="002C36B4" w:rsidRPr="00845176" w:rsidRDefault="002C36B4" w:rsidP="002C36B4">
      <w:r>
        <w:t>(Marcus DuBois King, October 15,2013, “Water, U.S. Foreign Policy and American Leadership”, http://elliott.gwu.edu/sites/elliott.gwu.edu/files/downloads/faculty/king-water-policy-leadership.pdf)</w:t>
      </w:r>
    </w:p>
    <w:p w:rsidR="002C36B4" w:rsidRPr="00845176" w:rsidRDefault="002C36B4" w:rsidP="002C36B4">
      <w:pPr>
        <w:rPr>
          <w:u w:val="single"/>
        </w:rPr>
      </w:pPr>
      <w:r w:rsidRPr="00845176">
        <w:rPr>
          <w:u w:val="single"/>
        </w:rPr>
        <w:t>In an attempt to avoid the grim scenarios described above, the United States has an opportunity to lead the global community toward the development and implementation of practices and technologies for improved management of water resources. Doing so will require a higher level of engagement and more financial resources than the USG can muster alone. Public-private partnerships (PPPs) are a good way to leverage private sector innovation and capital. Our 2012-2013 workshops were premised on the need to raise water security to the forefront of the foreign policy agenda, with the aim of averting the scenarios forecasted by U.S. intelligence and defense communities. During a panel at the Woodrow Wilson Center for Scholars last year, Ellen Laipson, president of the Stimson Center observed, the aggregated judgments of the ICA stand in sharp contrast to the disaggregated realities on the ground in developing countries. Our workshops focused on how various U.S. organizations could leverage each other’s technical, financial and political assets to change these ground truths and increase global water security.</w:t>
      </w:r>
    </w:p>
    <w:p w:rsidR="002C36B4" w:rsidRDefault="002C36B4" w:rsidP="002C36B4">
      <w:pPr>
        <w:rPr>
          <w:sz w:val="16"/>
        </w:rPr>
      </w:pPr>
    </w:p>
    <w:p w:rsidR="002C36B4" w:rsidRDefault="002C36B4" w:rsidP="002C36B4">
      <w:pPr>
        <w:pStyle w:val="Heading4"/>
      </w:pPr>
      <w:r>
        <w:t>US leadership key to Jordan’s nuclear desalination plant</w:t>
      </w:r>
    </w:p>
    <w:p w:rsidR="002C36B4" w:rsidRDefault="002C36B4" w:rsidP="002C36B4">
      <w:pPr>
        <w:rPr>
          <w:rStyle w:val="Style13ptBold"/>
          <w:b w:val="0"/>
        </w:rPr>
      </w:pPr>
      <w:r>
        <w:rPr>
          <w:rStyle w:val="Style13ptBold"/>
        </w:rPr>
        <w:t xml:space="preserve">Sharp 10 </w:t>
      </w:r>
      <w:r>
        <w:rPr>
          <w:rStyle w:val="Style13ptBold"/>
          <w:b w:val="0"/>
        </w:rPr>
        <w:t>– Specialist in Middle Eastern Affairs for Congressional Research Service</w:t>
      </w:r>
    </w:p>
    <w:p w:rsidR="002C36B4" w:rsidRPr="00005598" w:rsidRDefault="002C36B4" w:rsidP="002C36B4">
      <w:pPr>
        <w:rPr>
          <w:rStyle w:val="Style13ptBold"/>
          <w:b w:val="0"/>
        </w:rPr>
      </w:pPr>
      <w:r>
        <w:rPr>
          <w:rStyle w:val="Style13ptBold"/>
          <w:b w:val="0"/>
        </w:rPr>
        <w:t>(Jeremy, “Jordan: Background and U.S. Relations,” Congressional Research Service, April 9, 2010, http://assets.opencrs.com/rpts/RL33546_20100409.pdf)//ac</w:t>
      </w:r>
    </w:p>
    <w:p w:rsidR="002C36B4" w:rsidRPr="00845176" w:rsidRDefault="002C36B4" w:rsidP="002C36B4">
      <w:pPr>
        <w:rPr>
          <w:sz w:val="16"/>
        </w:rPr>
      </w:pPr>
      <w:r w:rsidRPr="00005598">
        <w:rPr>
          <w:sz w:val="16"/>
        </w:rPr>
        <w:t xml:space="preserve">Water Shortages </w:t>
      </w:r>
      <w:r w:rsidRPr="00473776">
        <w:rPr>
          <w:u w:val="single"/>
        </w:rPr>
        <w:t>Jordan is one of the ten most water deprived countries in the world and is in constant search of new water resources. Most of the country’s drinking water is secured from underground wells, and excessive pumping over decades has led water levels to drop precipitously</w:t>
      </w:r>
      <w:r w:rsidRPr="00005598">
        <w:rPr>
          <w:sz w:val="16"/>
        </w:rPr>
        <w:t xml:space="preserve">. The agricultural sector uses an estimated 60% to 70% of all water resources, but only accounts for about 3% of GDP. </w:t>
      </w:r>
      <w:r w:rsidRPr="00473776">
        <w:rPr>
          <w:u w:val="single"/>
        </w:rPr>
        <w:t>A series of recent droughts has exacerbated existing shortages, and experts have warned that the Kingdom’s overall water situation is deteriorating. In addition, the Dead Sea, which abuts both Jordan and Israel, is losing water at an estimated three feet per year, and some scientists suggest that without significant action it will be gone by 2050. Jordan has been exploring new water development projects, including the feasibility of pumping water from the Red Sea, desalinating it, and then transferring it down to the Dead Sea.</w:t>
      </w:r>
      <w:r w:rsidRPr="00005598">
        <w:rPr>
          <w:sz w:val="16"/>
        </w:rPr>
        <w:t xml:space="preserve"> This project, referred to as the Red-Dead Canal, is being studied by the government and international lenders. For more information on the project, see CRS Report RS22876, The “Red- Dead” Canal: Israeli-Arab Efforts to Restore the Dead Sea, by Jeremy M. Sharp. Civilian Nuclear Energy Program </w:t>
      </w:r>
      <w:r w:rsidRPr="00473776">
        <w:rPr>
          <w:u w:val="single"/>
        </w:rPr>
        <w:t>In order to address chronic water and energy shortages, Jordan needs energy-intensive desalination plants and the electric power to fuel them. For the past three years, the kingdom has moved ahead with plans to develop a domestic civilian nuclear energy program. In a January 2007 interview with an Israeli newspaper, King Abdullah II announced his country’s plans to construct a nuclear-powered reactor for peaceful purposes. Most analysts believe that Jordan, like other Arab countries, is using the specter of a looming Iranian nuclear threat to generate international support for a nuclear program which, in Jordan’s case, will mainly alleviate electricity and fuel shortages needed to power new desalination plants. Between 2017 and 2030, the government aims to have between 20% and 30% of its annual electricity generated by nuclear power. Nonetheless, financing a nuclear program may be cost prohibitive without significant international support. In September 2007 at a nuclear energy summit in Vienna, Austria, the United States and Jordan signed a memorandum of understanding outlining potential U.S.- Jordanian cooperation on developing requirements for appropriate power reactors, fuel service arrangements, civilian training, nuclear safety, and energy technology.</w:t>
      </w:r>
      <w:r w:rsidRPr="00005598">
        <w:rPr>
          <w:sz w:val="16"/>
        </w:rPr>
        <w:t xml:space="preserve"> In 2008, the United States agreed to supply Jordan with radiation monitors at the kingdom's border crossings to foil any illegal trafficking of nuclear materials. </w:t>
      </w:r>
      <w:r w:rsidRPr="00473776">
        <w:rPr>
          <w:u w:val="single"/>
        </w:rPr>
        <w:t>To date, Jordan has made substantial progress in securing international private sector and governmental support for its nuclear plans.</w:t>
      </w:r>
      <w:r w:rsidRPr="00005598">
        <w:rPr>
          <w:sz w:val="16"/>
        </w:rPr>
        <w:t xml:space="preserve"> In 2008, the Jordan Atomic Energy Commission (JAEC) signed a uranium32 exploration agreement with the French company Areva for joint eusxploration of uranium in central Jordan. Several months later, JAEC signed a memorandum of understanding (MoU) covering exploration and mining of uranium and other ores with British- Australian mining company Rio Tinto. In 2009, Jordan signed a $173 million deal33 with the state-run South Korean Atomic Energy Research Institute and Daewoo Engineering and Construction Co. to construct a five-megawatt nuclear reactor at the Jordan University for Sciences and Technology near the northern city of Irbid. The reactor facility will be used to train Jordanian staff. Also in 2009, Jordan signed another agreement with Areva granting the French company the exclusive right to extract and mine uranium in central Jordan. </w:t>
      </w:r>
      <w:r w:rsidRPr="00005598">
        <w:rPr>
          <w:b/>
          <w:u w:val="single"/>
        </w:rPr>
        <w:t>There are still a number of obstacles to clear before Jordan can begin construction on any large- scale reactor, including</w:t>
      </w:r>
      <w:r w:rsidRPr="00005598">
        <w:rPr>
          <w:sz w:val="16"/>
        </w:rPr>
        <w:t xml:space="preserve"> determining its location, its cost, and </w:t>
      </w:r>
      <w:r w:rsidRPr="00005598">
        <w:rPr>
          <w:b/>
          <w:u w:val="single"/>
        </w:rPr>
        <w:t>what role, if any, the United States may play in providing technical assistance</w:t>
      </w:r>
      <w:r w:rsidRPr="00473776">
        <w:rPr>
          <w:u w:val="single"/>
        </w:rPr>
        <w:t>.</w:t>
      </w:r>
      <w:r w:rsidRPr="00005598">
        <w:rPr>
          <w:sz w:val="16"/>
        </w:rPr>
        <w:t xml:space="preserve"> Jordan’s coastline may be too small for a reactor facility and any attempt to place it further inland may have to contend with the challenge of piping and pumping water uphill to a power plant. Some Israeli officials are concerned that a potential Jordanian nuclear power plant could be built too close to the Dead Sea Rift, an area prone to earthquakes. Israeli officials assert that an earthquake could cause radioactive leaks that could then damage the nearby Israeli city Eilat. They have asked the Jordanian government to locate any reactor in a more geologically stable location, such as the cliffs above the coastal southern city of Aqaba.34 Financing Jordan’s ambitious program also is a major obstacle, as estimates run into the billions of dollars. To date, four companies are in competition to build the main reactor. They include Korea Electric Power Corporation (KEPCO), the prime </w:t>
      </w:r>
      <w:r w:rsidRPr="00005598">
        <w:rPr>
          <w:sz w:val="16"/>
        </w:rPr>
        <w:lastRenderedPageBreak/>
        <w:t xml:space="preserve">contractor for the United Arab Emirates; Areva, the French company; Atomic Energy of Canada; and AtomStroyExport of Russia. U.S.-Jordanian Nuclear Cooperation: Negotiations over a 123 Agreement </w:t>
      </w:r>
      <w:r w:rsidRPr="00005598">
        <w:rPr>
          <w:b/>
          <w:u w:val="single"/>
        </w:rPr>
        <w:t>The United States is a major political and financial supporter of the Jordanian government, and Jordan is intent on securing U.S. technical and financial backing of its nascent nuclear project</w:t>
      </w:r>
      <w:r w:rsidRPr="00005598">
        <w:rPr>
          <w:u w:val="single"/>
        </w:rPr>
        <w:t>. However, both sides are currently at odds over Jordan’s desire to maintain its right to enrich its own domestically mined uranium, one of the rare natural resources found in the kingdom. The process of uranium ore enrichment for fuel also can be used to produce weapons-grade materials. As such, the Obama Administration has continued the Bush Administration approach of seeking to limit the adoption of uranium enrichment technology among other countries in order to limit the potential spread of expertise or materials that could be used to build nuclear weapons</w:t>
      </w:r>
      <w:r w:rsidRPr="00005598">
        <w:rPr>
          <w:sz w:val="16"/>
        </w:rPr>
        <w:t xml:space="preserve">. On the other hand, the Jordanian government insists it has a right to enrich its own domestic uranium resources and officials have pledged to send uranium-ore deposits abroad for processing into nuclear fuels. </w:t>
      </w:r>
      <w:r w:rsidRPr="00005598">
        <w:rPr>
          <w:u w:val="single"/>
        </w:rPr>
        <w:t>By law, all U.S. nuclear cooperation with foreign countries requires, under Section 123 of the Atomic Energy Act of 1954, a peaceful nuclear cooperation agreement.</w:t>
      </w:r>
      <w:r w:rsidRPr="00005598">
        <w:rPr>
          <w:sz w:val="16"/>
        </w:rPr>
        <w:t xml:space="preserve"> Once an agreement is signed, Jordan would be eligible to receive U.S. nuclear equipment, fuel, and expertise. However, the U.S. government would like Jordan to sign a 123 agreement that closely resembles its 2009 agreement with the United Arab Emirates (UAE) that, among many other provisions, stated: The UAE “shall not possess sensitive nuclear facilities within its territory or otherwise engage in activities within its territory for, or relating to, the enrichment or reprocessing of material, or for the alternation in form or content (except by irradiation or further irradiation or, if agreed by the Parties, post-irradiation examination) of plutonium, uranium 233, high enriched uranium, or irradiated source or special fissionable material.”35 In April 2010, Chairman of the Jordanian Atomic Energy Commission, Khalid Touqan said that “Jordan upholds its right to enrich uranium under the accords of the Nuclear Non-Proliferation Treaty and the supervision of the International Atomic Energy Agency.”36 Jordan signed the Non- Proliferation Treaty in 1968 and ratified an Additional Protocol with the International Atomic Energy Agency (IAEA) in 1998. According to one report, the Obama Administration is seeking guarantees that Jordan won't enrich uranium domestically, fearing that the U.A.E., under the terms of its deal, could demand a renegotiation if another Middle Eastern country secures an agreement with the U.S. under more favorable terms.37</w:t>
      </w:r>
    </w:p>
    <w:p w:rsidR="002C36B4" w:rsidRPr="00473776" w:rsidRDefault="002C36B4" w:rsidP="002C36B4">
      <w:pPr>
        <w:pStyle w:val="Heading3"/>
      </w:pPr>
      <w:r>
        <w:lastRenderedPageBreak/>
        <w:t>Water Wars</w:t>
      </w:r>
    </w:p>
    <w:p w:rsidR="002C36B4" w:rsidRDefault="002C36B4" w:rsidP="002C36B4"/>
    <w:p w:rsidR="002C36B4" w:rsidRDefault="002C36B4" w:rsidP="002C36B4">
      <w:pPr>
        <w:pStyle w:val="Heading4"/>
      </w:pPr>
      <w:r>
        <w:t>Conflict is likely – their evidence doesn’t assume continuous changes in the world</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Pr="00331C44" w:rsidRDefault="002C36B4" w:rsidP="002C36B4">
      <w:pPr>
        <w:rPr>
          <w:sz w:val="16"/>
        </w:rPr>
      </w:pPr>
      <w:r w:rsidRPr="00331C44">
        <w:rPr>
          <w:sz w:val="16"/>
        </w:rPr>
        <w:t xml:space="preserve">The Changing Sources of Water and the Changing Nature of Conflict </w:t>
      </w:r>
      <w:r w:rsidRPr="00C54BFD">
        <w:rPr>
          <w:u w:val="single"/>
        </w:rPr>
        <w:t>Both the worlds of water and of conflict are undergoing slow but steady changes that may obviate much of the thinking in this paper. As surface water supplies and easy-to-access ground water sources are increasingly exploited throughout the world, two major changes result: 1) Quality is steadily becoming a more serious issue to many than quantity; and 2) Water use is shifting to less traditional sources (see, for example, Smith and Wang 2007). Many of these sources – such as deep fossil aquifers, waste water reclamation, and interbasin transfers – are not restricted by the confines of watershed boundaries, our fundamental unit of analysis in this study. Moreover, population and income-driven food demand will grow exponentially in coming years, putting unprecedented pressures on water demand. Conflict, too, is becoming less traditional, increasingly being driven by internal or local pressures, or more subtle issues of poverty and stability. The combination of changes, in water resources and in conflict, suggest that tomorrow’s water disputes may look very different from today’s.</w:t>
      </w:r>
      <w:r w:rsidRPr="00331C44">
        <w:rPr>
          <w:sz w:val="16"/>
        </w:rPr>
        <w:t xml:space="preserve"> I</w:t>
      </w:r>
    </w:p>
    <w:p w:rsidR="002C36B4" w:rsidRDefault="002C36B4" w:rsidP="002C36B4">
      <w:pPr>
        <w:pStyle w:val="Heading4"/>
      </w:pPr>
      <w:r>
        <w:t>Water conflict threatens regional stability</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C54BFD" w:rsidRDefault="002C36B4" w:rsidP="002C36B4">
      <w:pPr>
        <w:rPr>
          <w:rStyle w:val="Style13ptBold"/>
          <w:b w:val="0"/>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Pr="00C54BFD" w:rsidRDefault="002C36B4" w:rsidP="002C36B4">
      <w:pPr>
        <w:rPr>
          <w:sz w:val="14"/>
        </w:rPr>
      </w:pPr>
      <w:r w:rsidRPr="00875DDB">
        <w:rPr>
          <w:u w:val="single"/>
        </w:rPr>
        <w:t>Water management is, by definition, conflict management. Postel (1999) describes the roots of the problem: Water, unlike other scarce, consumable resources, is used to fuel all facets of society, from biologies to economies to aesthetics and spiritual practice. Moreover, it fluctuates wildly in space and time, its management is usually fragmented, and it is often subject to vague, arcane, and/or contradictory legal principles.</w:t>
      </w:r>
      <w:r w:rsidRPr="00C54BFD">
        <w:rPr>
          <w:sz w:val="14"/>
        </w:rPr>
        <w:t xml:space="preserve"> There is no such thing as managing water for a single purpose – all water management is multi-objective and based on navigating competing interests. Within a nation, these interests include domestic users, agriculturalists, hydropower generators, those seeking recreation, and environmentalists – any two of which are regularly at odds – and the chances of finding mutually acceptable solutions drop as more stakeholders are involved. Add international boundaries, and the chances decrease yet again. </w:t>
      </w:r>
      <w:r w:rsidRPr="00C54BFD">
        <w:rPr>
          <w:b/>
          <w:u w:val="single"/>
        </w:rPr>
        <w:t xml:space="preserve">Surface and ground water that cross international boundaries </w:t>
      </w:r>
      <w:r w:rsidRPr="00C54BFD">
        <w:rPr>
          <w:b/>
          <w:u w:val="single"/>
        </w:rPr>
        <w:lastRenderedPageBreak/>
        <w:t>present increased challenges to regional stability because hydrologic needs can often be overwhelmed by political considerations</w:t>
      </w:r>
      <w:r w:rsidRPr="00C54BFD">
        <w:rPr>
          <w:sz w:val="14"/>
        </w:rPr>
        <w:t>. While the potential for paralyzing disputes is especially high in these basins, history shows that water can catalyze dialogue and cooperation, even between especially contentious riparians</w:t>
      </w:r>
      <w:r w:rsidRPr="00875DDB">
        <w:rPr>
          <w:u w:val="single"/>
        </w:rPr>
        <w:t>. There are 263 rivers around the world that cross the boundaries of two or more nations, and an untold number of international ground water aquifers. The catchment areas that contribute to these rivers comprise approximately 47 percent of the land surface of the earth, include 40 percent of the world’s population, and contribute almost 80 percent of fresh water flow</w:t>
      </w:r>
      <w:r w:rsidRPr="00C54BFD">
        <w:rPr>
          <w:sz w:val="14"/>
        </w:rPr>
        <w:t xml:space="preserve"> (Figure 1) (Wolf et al. 1999).</w:t>
      </w:r>
    </w:p>
    <w:p w:rsidR="002C36B4" w:rsidRDefault="002C36B4" w:rsidP="002C36B4">
      <w:pPr>
        <w:pStyle w:val="Heading4"/>
      </w:pPr>
      <w:r>
        <w:t>Water shortage causes political instability</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Default="002C36B4" w:rsidP="002C36B4">
      <w:pPr>
        <w:rPr>
          <w:u w:val="single"/>
        </w:rPr>
      </w:pPr>
      <w:r w:rsidRPr="00875DDB">
        <w:t xml:space="preserve">The Anatomy of Conflict </w:t>
      </w:r>
      <w:r w:rsidRPr="00875DDB">
        <w:rPr>
          <w:u w:val="single"/>
        </w:rPr>
        <w:t>The first complicating factor leading to conflict is the length of time between when nations first start to impinge on each others’ water planning and when agreements are finally, arduously, reached. A general pattern has emerged for international basins over time. Countries that share access to a basin tend to first implement water-development projects unilaterally, on water within their territory, in order to avoid the political intricacies of jointly managing the shared resource. At some point, one of the countries, generally the most powerful, will implement a project that impacts at least one of its neighbors. This project can, in the absence of relations or institutions conducive to conflict resolution, become a flashpoint, heightening tensions and creating regional instability that require years or, more commonly, decades to resolve</w:t>
      </w:r>
      <w:r w:rsidRPr="00875DDB">
        <w:t xml:space="preserve">. Treaties over the Indus took ten years of negotiations, the Ganges thirty, and the Jordan forty. In the meantime, water quality and quantity degrades to the point that the health of dependent populations and ecosystems are damaged or destroyed. This problem gets worse as the dispute gains in intensity, as illustrated by the ecosystems of the lower Nile, the lower Jordan, and the tributaries of the Aral Sea, all of which have fallen casualty to overuse upriver and to the intractability of international disputes. </w:t>
      </w:r>
      <w:r w:rsidRPr="00875DDB">
        <w:rPr>
          <w:u w:val="single"/>
        </w:rPr>
        <w:t>During these periods, threats and disputes rage across boundaries, like those between Indians and Pakistanis and between Americans and Canadians. A perhaps even more important set of disputes, however, takes place at the subnational level</w:t>
      </w:r>
      <w:r w:rsidRPr="00875DDB">
        <w:t xml:space="preserve">. Irrigators, indigenous populations, and UCOWR Journal of Contemporary Water researCh &amp; eduCation A Long Term View of Water and International Security 69 environmentalists, for example, often see water as tied to their very way of life, increasingly threatened by newer uses for cities and hydropower. Numerous violent incidents have occurred at the sub-national level, generally between tribes, water-use sectors, or states/provinces. In fact, our recent research at Oregon State suggests that as the level at which the dispute occurs descends towards the locality, the likelihood and intensity of violence goes up (Giordano et al. 2002). </w:t>
      </w:r>
      <w:r w:rsidRPr="00875DDB">
        <w:rPr>
          <w:u w:val="single"/>
        </w:rPr>
        <w:t>The many examples of internal water conflicts range from interstate violence and death along the Cauvery River in India, to California farmers blowing up a pipeline meant for Los Angeles, to clashes between Chinese farmers and police in Shandong in 2000 in response to government plans to divert irrigation water to cities and industries.</w:t>
      </w:r>
      <w:r w:rsidRPr="00875DDB">
        <w:t xml:space="preserve"> As water quality degrades or quantity diminishes </w:t>
      </w:r>
      <w:r w:rsidRPr="00875DDB">
        <w:lastRenderedPageBreak/>
        <w:t xml:space="preserve">over time, the effect on the stability of a region can be unsettling. For example, </w:t>
      </w:r>
      <w:r w:rsidRPr="00875DDB">
        <w:rPr>
          <w:u w:val="single"/>
        </w:rPr>
        <w:t>for the thirty years that the Gaza Strip was under Israeli occupation, water quality deteriorated steadily. Salt water intrusion degraded local wells, and water-related diseases took a rising toll on the people living there. In 1987, the Palestinian uprising known as the Intifada broke out in the Gaza Strip, and quickly spread throughout the West Bank. While it would be simplistic to claim that water quality was a direct cause of the conflict, it was undoubtedly an irritant exacerbating an already tenuous situation.</w:t>
      </w:r>
      <w:r w:rsidRPr="00875DDB">
        <w:t xml:space="preserve"> </w:t>
      </w:r>
      <w:r w:rsidRPr="00875DDB">
        <w:rPr>
          <w:u w:val="single"/>
        </w:rPr>
        <w:t xml:space="preserve">Two-thirds or more of the world’s water use is dedicated to agriculture, so when access to irrigation water is threatened, </w:t>
      </w:r>
      <w:r w:rsidRPr="00875DDB">
        <w:rPr>
          <w:b/>
          <w:u w:val="single"/>
        </w:rPr>
        <w:t xml:space="preserve">one result can be mass migrations of out-of-work, disgruntled men from the countryside to the cities – invariably a recipe for </w:t>
      </w:r>
      <w:r w:rsidRPr="00875DDB">
        <w:rPr>
          <w:rStyle w:val="Emphasis"/>
        </w:rPr>
        <w:t>political instability</w:t>
      </w:r>
      <w:r w:rsidRPr="00875DDB">
        <w:t xml:space="preserve">. In pioneering work, Sandra Postel identified those countries that rely heavily on irrigation and whose agricultural water supplies are threatened either by a decline in quality or quantity. </w:t>
      </w:r>
      <w:r w:rsidRPr="00875DDB">
        <w:rPr>
          <w:u w:val="single"/>
        </w:rPr>
        <w:t>The list includes many of the world’s current security concerns, including India, China, Pakistan, Iran, Uzbekistan, Bangladesh, Iraq, and Egypt.</w:t>
      </w:r>
    </w:p>
    <w:p w:rsidR="002C36B4" w:rsidRDefault="002C36B4" w:rsidP="002C36B4">
      <w:pPr>
        <w:pStyle w:val="Heading4"/>
      </w:pPr>
      <w:r>
        <w:t>Climate change creates the brink for water conflict</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Default="002C36B4" w:rsidP="002C36B4">
      <w:pPr>
        <w:rPr>
          <w:u w:val="single"/>
        </w:rPr>
      </w:pPr>
      <w:r w:rsidRPr="00331C44">
        <w:rPr>
          <w:sz w:val="16"/>
        </w:rPr>
        <w:t xml:space="preserve"> Global Climate Change </w:t>
      </w:r>
      <w:r w:rsidRPr="0038222E">
        <w:rPr>
          <w:u w:val="single"/>
        </w:rPr>
        <w:t>It is clear that the likelihood of political tension is related in part to the rate of change within a basin. It is also clear from most climate studies that it is precisely the rate of change of the global and regional hydrologic cycles that are most likely to be exacerbated by global climate change (Michael and Pandya 2009, Svendsen and Künkel 2009). While some areas will become wetter and some drier, the variability of extreme events will likely increase throughout much of the world. Since violence becomes likely when change exceeds the rate of institutional capacity to absorb the change, increased variability will put greater stress on the hydro-political system. For example, the entire water rights and distribution network of many parts of the world rely on the natural storage of water resources in the snow packs of mountain ranges, snow packs projected to decrease dramatically in coming years in much of the world. With more water flowing earlier in the year, water allocations in the dry months will become increasingly threatened, at the same time as devastation during wet months will increase, combining to put dangerous stresses on agriculture, industry, and generally on regional natural and human resources (Dinar et al. 2009).</w:t>
      </w:r>
      <w:r w:rsidRPr="00331C44">
        <w:rPr>
          <w:sz w:val="16"/>
        </w:rPr>
        <w:t xml:space="preserve"> Climate change is already front and center of the vibrant research agenda and its implications threaten to become overstated. In absolute terms, the bulk of the water crisis falls to ancient causes – population and poverty – yet the increase in variability and uncertainty cannot be ignored. Globalization: Private Capital, WTO, and Circumvented Ethics Very little of the recent attention on globalization and the rise of the World Trade Organization (WTO) has centered on water resources, but there is a definite water component to these processes. One of the most profound is the shift of development funds from global and regional development banks such as the World Bank and the Asia Development Bank to private multinationals, such as Bechtel, Vivendi and Ondeo (formerly Lyonnaise des Eaux) (see for example, Anderson and Snyder 1997, Finger and Allouche 2002). Development banks have, over the years, been susceptible to public pressures and ethics and, as such, have developed procedures for evaluating social and environmental impacts of projects, and incorporating them in Journal of Contemporary Water researCh &amp; eduCation UCOWR 72 Wolf decision making. On international waters, each development bank has guidelines that generally prohibit development unless all riparians agree to the project, which in and of itself has promoted successful negotiations in the past. Current research on the viability of a potential canal between the Red and Dead Seas, for example, required extensive negotiations that resulted in first-ever political recognition of Israel, Jordan, and Palestine as legal riparians to the </w:t>
      </w:r>
      <w:r w:rsidRPr="00331C44">
        <w:rPr>
          <w:sz w:val="16"/>
        </w:rPr>
        <w:lastRenderedPageBreak/>
        <w:t xml:space="preserve">Jordan River (Fischhendler 2008). Private enterprises have no such restrictions, and nations eager to develop controversial projects have been increasingly turning to private capital to circumvent public ethics. The most controversial projects of the day – Turkey’s Greater Anatolia Project, India’s Narmada River project, and China’s Three Gorges Dam – are all proceeding through the studied avoidance of development banks and their mores (Finger and Allouche 2002). There is a more subtle effect of globalization, though, which has to do with the World Trade Organization and its emphasis on privatization and full cost recovery of investments. Local and national governments, which have traditionally implemented and subsidized water development systems to keep water prices down, are under increasing pressure from the forces of globalization to develop these systems through private companies. These large multinational water companies in turn manage for profit and, if they use development capital, are pushed to recover the full cost of their investment. This can translate not only into immediate and substantial rises in the cost of water, disproportionately affecting the poor, but also to greater eradication of local and indigenous management systems and cultures. If there is to be water-related violence in the future, it is much more likely to be of the “water riots” variety against a Bechtel development in Bolivia in 1999 than “water wars” across national boundaries. </w:t>
      </w:r>
      <w:r w:rsidRPr="00C54BFD">
        <w:rPr>
          <w:u w:val="single"/>
        </w:rPr>
        <w:t>As World Trade Organization rules are elaborated and negotiated, real questions remain as to how much of this process will be required of nations in the future, simply to retain membership in the organization. The “commodification” of water as a result of these forces is a case in point. Over the last twenty years, global water policy meetings have passed resolutions that, among other issues, defined water as an “economic good,” setting the stage at both the 2000 and 2003 World Water Forums for an unresolved show-down against those who would define water as a human or ecosystem right (Gleick 2005). The debate looms large over the future of water resources: if water is a commodity, and if the World Trade Organization rules disallow obstacles to the trade of commodities, will nations be forced to sell their water? While far-fetched now (even as a California company is challenging British Columbia over precisely such an issue under North American Free Trade Agreement rules), the globalization debate between market forces and social forces continue to play out in microcosm in the world of water resources.</w:t>
      </w:r>
    </w:p>
    <w:p w:rsidR="002C36B4" w:rsidRDefault="002C36B4" w:rsidP="002C36B4">
      <w:pPr>
        <w:pStyle w:val="Heading4"/>
      </w:pPr>
      <w:r>
        <w:t>US desalination is key to manage conflicts over water</w:t>
      </w:r>
    </w:p>
    <w:p w:rsidR="002C36B4" w:rsidRDefault="002C36B4" w:rsidP="002C36B4">
      <w:pPr>
        <w:rPr>
          <w:rStyle w:val="Style13ptBold"/>
          <w:b w:val="0"/>
        </w:rPr>
      </w:pPr>
      <w:r>
        <w:rPr>
          <w:rStyle w:val="Style13ptBold"/>
        </w:rPr>
        <w:t xml:space="preserve">Wilder et al 12 </w:t>
      </w:r>
      <w:r>
        <w:rPr>
          <w:rStyle w:val="Style13ptBold"/>
          <w:b w:val="0"/>
        </w:rPr>
        <w:t>– M. Wilder - University of Arizona, I. Aguilar Barajas - Tecnológico de Monterrey (ITESM),  J. McEvoy -  University of Arizona, R. Varady -  University of Arizona, S. Megdal -  University of Arizona, N. Pineda - El Colegio de Sonora, and C. Scott – University of Arizona</w:t>
      </w:r>
    </w:p>
    <w:p w:rsidR="002C36B4" w:rsidRPr="009A597B" w:rsidRDefault="002C36B4" w:rsidP="002C36B4">
      <w:pPr>
        <w:rPr>
          <w:rStyle w:val="Style13ptBold"/>
          <w:b w:val="0"/>
        </w:rPr>
      </w:pPr>
      <w:r>
        <w:rPr>
          <w:rStyle w:val="Style13ptBold"/>
          <w:b w:val="0"/>
        </w:rPr>
        <w:t>(“Desalination Technology in a Binational Context: Systemic Implications for Water, Society, Energy, and Environment in the Arizona-Sonora portion of the U.S.-Mexico Border,” 2012 Puentes Consortium Paper, http://aquasec.org/wrpg/wp-content/uploads/2011/09/Wilder-etal-2012-Desalination-US-Mex-border-Puentes.pdf)//ac</w:t>
      </w:r>
    </w:p>
    <w:p w:rsidR="002C36B4" w:rsidRDefault="002C36B4" w:rsidP="002C36B4">
      <w:pPr>
        <w:rPr>
          <w:sz w:val="16"/>
        </w:rPr>
      </w:pPr>
      <w:r w:rsidRPr="009A597B">
        <w:rPr>
          <w:sz w:val="16"/>
        </w:rPr>
        <w:t xml:space="preserve">Geopolitical Considerations In </w:t>
      </w:r>
      <w:r w:rsidRPr="009A597B">
        <w:rPr>
          <w:u w:val="single"/>
        </w:rPr>
        <w:t>addition to economic, social, and environmental dimensions of desalination, there are also domestic and transnational political considerations in a binational context.</w:t>
      </w:r>
      <w:r w:rsidRPr="009A597B">
        <w:rPr>
          <w:sz w:val="16"/>
        </w:rPr>
        <w:t xml:space="preserve"> Thus, desalination technology as a source of water supply that links these dimensions requires a multidisciplinary approach which in turn demands a cross-sectorally-based, more comprehensive policy design. It is a mistake to think that the broad and complex water agenda can be addressed within the water sector only. Several problems have an origin in, or relate to, non-water institutions. </w:t>
      </w:r>
      <w:r w:rsidRPr="009A597B">
        <w:rPr>
          <w:u w:val="single"/>
        </w:rPr>
        <w:t>The development of desalination projects with benefits or impacts that cross the national boundary between two (or more) countries suggests the potential for shifts in the geopolitical power relationship between (or among) them</w:t>
      </w:r>
      <w:r w:rsidRPr="009A597B">
        <w:rPr>
          <w:sz w:val="16"/>
        </w:rPr>
        <w:t xml:space="preserve"> (Wolf 2009). </w:t>
      </w:r>
      <w:r w:rsidRPr="009A597B">
        <w:rPr>
          <w:u w:val="single"/>
        </w:rPr>
        <w:t xml:space="preserve">Transboundary desalination raises the prospect of greater cooperation—or suggests the specter of heightened conflict—in those border regions. Two contrasting concepts capture some of the possibilities: “hydrohegemony”—in which the more powerful riparian interest can set the terms of the relationship—and “hydrosolidarity” – referring to an ethical and practical position of solidarity and cooperation that can emerge among upstream and downstream users on a transboundary watershed </w:t>
      </w:r>
      <w:r w:rsidRPr="009A597B">
        <w:rPr>
          <w:u w:val="single"/>
        </w:rPr>
        <w:lastRenderedPageBreak/>
        <w:t xml:space="preserve">(Gerlak et al., 2011; Zietoun and Warner 2006; and Stockholm International Water Institute 2010). Wolf (2009) suggests that </w:t>
      </w:r>
      <w:r w:rsidRPr="009A597B">
        <w:rPr>
          <w:b/>
          <w:u w:val="single"/>
        </w:rPr>
        <w:t>desalination could have important implications for geopolitical and spatial shifts in power over water resources, with, for example, control moving from headwaters to coasts</w:t>
      </w:r>
      <w:r w:rsidRPr="009A597B">
        <w:rPr>
          <w:u w:val="single"/>
        </w:rPr>
        <w:t>.</w:t>
      </w:r>
      <w:r w:rsidRPr="009A597B">
        <w:rPr>
          <w:sz w:val="16"/>
        </w:rPr>
        <w:t xml:space="preserve"> In the case of a binational desalination plant, where the ownership and management of the plant and use of the water produced is not within the jurisdiction of a single country, cities and farms within the region would be increasingly dependent upon maintaining good binational relations, with implications for the water and food security of the involved countries (Varady, et al. 2010; Wilder et al., 2010).</w:t>
      </w:r>
    </w:p>
    <w:p w:rsidR="002C36B4" w:rsidRPr="000E01BE" w:rsidRDefault="002C36B4" w:rsidP="002C36B4"/>
    <w:p w:rsidR="002C36B4" w:rsidRDefault="002C36B4" w:rsidP="002C36B4"/>
    <w:p w:rsidR="002C36B4" w:rsidRDefault="002C36B4" w:rsidP="002C36B4"/>
    <w:p w:rsidR="002C36B4" w:rsidRDefault="002C36B4" w:rsidP="002C36B4"/>
    <w:p w:rsidR="002C36B4" w:rsidRPr="000E01BE" w:rsidRDefault="002C36B4" w:rsidP="002C36B4">
      <w:pPr>
        <w:pStyle w:val="Heading4"/>
        <w:rPr>
          <w:b w:val="0"/>
        </w:rPr>
      </w:pPr>
      <w:r>
        <w:t xml:space="preserve">External influence key to cooperation through aid conditionality </w:t>
      </w:r>
    </w:p>
    <w:p w:rsidR="002C36B4" w:rsidRDefault="002C36B4" w:rsidP="002C36B4">
      <w:pPr>
        <w:rPr>
          <w:rStyle w:val="Style13ptBold"/>
          <w:b w:val="0"/>
        </w:rPr>
      </w:pPr>
      <w:r>
        <w:rPr>
          <w:rStyle w:val="Style13ptBold"/>
        </w:rPr>
        <w:t xml:space="preserve">Kehl 10 </w:t>
      </w:r>
      <w:r>
        <w:rPr>
          <w:rStyle w:val="Style13ptBold"/>
          <w:b w:val="0"/>
        </w:rPr>
        <w:t>– Ph.D in International Political Economy and Comparative Development, head of Department of Political Science of Rutgers University-Camden</w:t>
      </w:r>
    </w:p>
    <w:p w:rsidR="002C36B4" w:rsidRPr="000E01BE" w:rsidRDefault="002C36B4" w:rsidP="002C36B4">
      <w:pPr>
        <w:rPr>
          <w:rStyle w:val="Style13ptBold"/>
          <w:b w:val="0"/>
        </w:rPr>
      </w:pPr>
      <w:r>
        <w:rPr>
          <w:rStyle w:val="Style13ptBold"/>
          <w:b w:val="0"/>
        </w:rPr>
        <w:t>(Jenny, “Hydropolitical Complexes and Asymmetrical Power,” Journal of World-Systems Research, forthcoming spring 2010, http://www.camden.rutgers.edu/pdf/Kehl_research.pdf)//ac</w:t>
      </w:r>
    </w:p>
    <w:p w:rsidR="002C36B4" w:rsidRPr="000E01BE" w:rsidRDefault="002C36B4" w:rsidP="002C36B4">
      <w:pPr>
        <w:rPr>
          <w:sz w:val="16"/>
        </w:rPr>
      </w:pPr>
      <w:r w:rsidRPr="000E01BE">
        <w:rPr>
          <w:sz w:val="16"/>
        </w:rPr>
        <w:t xml:space="preserve">External Influence </w:t>
      </w:r>
      <w:r w:rsidRPr="000E01BE">
        <w:rPr>
          <w:u w:val="single"/>
        </w:rPr>
        <w:t xml:space="preserve">To avoid being coerced to accept water-sharing policies that adversely affect them, weak riparians often appeal to external forces to assert power and leverage in the negotiations of hydropolitical security complexes. </w:t>
      </w:r>
      <w:r w:rsidRPr="000E01BE">
        <w:rPr>
          <w:b/>
          <w:u w:val="single"/>
        </w:rPr>
        <w:t>The use of external influence is statistically significant in promoting cooperation in hydropolitical complexes, and the negotiated settlements are sustainable</w:t>
      </w:r>
      <w:r w:rsidRPr="000E01BE">
        <w:rPr>
          <w:u w:val="single"/>
        </w:rPr>
        <w:t>.</w:t>
      </w:r>
      <w:r w:rsidRPr="000E01BE">
        <w:rPr>
          <w:sz w:val="16"/>
        </w:rPr>
        <w:t xml:space="preserve"> As concluded by Arun Elhance, </w:t>
      </w:r>
      <w:r w:rsidRPr="000E01BE">
        <w:rPr>
          <w:u w:val="single"/>
        </w:rPr>
        <w:t>international</w:t>
      </w:r>
      <w:r w:rsidRPr="000E01BE">
        <w:rPr>
          <w:sz w:val="16"/>
        </w:rPr>
        <w:t xml:space="preserve"> financial </w:t>
      </w:r>
      <w:r w:rsidRPr="000E01BE">
        <w:rPr>
          <w:u w:val="single"/>
        </w:rPr>
        <w:t>institutions can offer “powerful economic leverages to persuade reluctant states to cooperate,” and the cooperative arrangements tend to endure at least as long as the aid keeps flowing</w:t>
      </w:r>
      <w:r w:rsidRPr="000E01BE">
        <w:rPr>
          <w:sz w:val="16"/>
        </w:rPr>
        <w:t xml:space="preserve"> (2000:216). </w:t>
      </w:r>
      <w:r w:rsidRPr="000E01BE">
        <w:rPr>
          <w:u w:val="single"/>
        </w:rPr>
        <w:t>The promise of international aid can serve as an incentive to resolve resource disputes through cooperation.</w:t>
      </w:r>
      <w:r w:rsidRPr="000E01BE">
        <w:rPr>
          <w:sz w:val="16"/>
        </w:rPr>
        <w:t xml:space="preserve"> Donor organizations can design aid programs to alter the cost-benefit analysis of resolving disputes through negotiated settlements as opposed to violent conflict. </w:t>
      </w:r>
      <w:r w:rsidRPr="000E01BE">
        <w:rPr>
          <w:u w:val="single"/>
        </w:rPr>
        <w:t>Recipient countries</w:t>
      </w:r>
      <w:r w:rsidRPr="000E01BE">
        <w:rPr>
          <w:sz w:val="16"/>
        </w:rPr>
        <w:t xml:space="preserve"> can use international financial aid to promote development, build infrastructure, increase government capacity to provide public services, and many other projects to</w:t>
      </w:r>
      <w:r w:rsidRPr="000E01BE">
        <w:rPr>
          <w:u w:val="single"/>
        </w:rPr>
        <w:t xml:space="preserve"> increase economic and political stability</w:t>
      </w:r>
      <w:r w:rsidRPr="000E01BE">
        <w:rPr>
          <w:sz w:val="16"/>
        </w:rPr>
        <w:t xml:space="preserve">. Financial aid operates through mechanisms such as contingencies on how the money can be used and what degree of accountability must be achieved. </w:t>
      </w:r>
      <w:r w:rsidRPr="000E01BE">
        <w:rPr>
          <w:b/>
          <w:u w:val="single"/>
        </w:rPr>
        <w:t>In addition to general development goals, “aid conditionality can help strengthen incentives for ending conflict and discourage a return to war” (Boyce 2002).</w:t>
      </w:r>
      <w:r w:rsidRPr="000E01BE">
        <w:rPr>
          <w:sz w:val="16"/>
        </w:rPr>
        <w:t xml:space="preserve"> For example, the World Bank will give financial aid to help develop large regional water supply systems for potable water, irrigation, and hydroelectric projects. However, the loans are contingent on the agreement and cooperation of all riparians. If one riparian does not agree with the proposed water development project, the World Bank will withhold financial aid until a negotiated settlement can be reached. </w:t>
      </w:r>
    </w:p>
    <w:p w:rsidR="002C36B4" w:rsidRDefault="002C36B4" w:rsidP="002C36B4"/>
    <w:p w:rsidR="002C36B4" w:rsidRPr="00331C44" w:rsidRDefault="002C36B4" w:rsidP="002C36B4">
      <w:pPr>
        <w:pStyle w:val="Heading4"/>
        <w:rPr>
          <w:rStyle w:val="Style13ptBold"/>
          <w:b/>
        </w:rPr>
      </w:pPr>
      <w:r>
        <w:rPr>
          <w:rStyle w:val="Style13ptBold"/>
          <w:b/>
        </w:rPr>
        <w:t>Desalination de-escalates water conflict – opposing evidence assumes the future will model the past</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 xml:space="preserve">(Aaron, “A Long Term View of Water and International Security,” Universities Council on Water Resources Journal of Contemporary Water Research &amp; Education Issue 142, </w:t>
      </w:r>
      <w:r>
        <w:rPr>
          <w:rStyle w:val="Style13ptBold"/>
          <w:b w:val="0"/>
        </w:rPr>
        <w:lastRenderedPageBreak/>
        <w:t>pages 67-75, August 2009, http://onlinelibrary.wiley.com/store/10.1111/j.1936-704X.2009.00056.x/asset/j.1936-704X.2009.00056.x.pdf?v=1&amp;t=hxm80s0t&amp;s=6f28d7ed478fe328bc5f856f81ec42734e3e1d92)//ac</w:t>
      </w:r>
    </w:p>
    <w:p w:rsidR="002C36B4" w:rsidRPr="00331C44" w:rsidRDefault="002C36B4" w:rsidP="002C36B4">
      <w:pPr>
        <w:rPr>
          <w:sz w:val="16"/>
        </w:rPr>
      </w:pPr>
      <w:r w:rsidRPr="00331C44">
        <w:rPr>
          <w:sz w:val="16"/>
        </w:rPr>
        <w:t xml:space="preserve">Why Might the Future Look Nothing Like the Past? Some aspects of the future will probably look very similar to the present, especially the potential for the global wealthy to be able to adapt to change, while the poor will not. Consider for example, the problem of flooding in the Netherlands versus in Bangladesh. Both are low lying countries with little topography, and both are subject to the hazards of flooding potentially exacerbated by rising sea levels. Multi-million dollar sea-walls are built to protect the Netherlands, with the result that flood-related deaths and damage are negligible, while every year thousands die amid wide-spread devastation in Bangladesh. Similarly, few suffer from the effects of water shortage in the more- wealthy world, while 2.2 to 5 million people die every year in the developing world from water- related causes (Gleick 1996). While there are gains to access to drinking water and sanitation, in the less-wealthy world, people will continue to suffer and die at unprecedented rates, and ecosystem degradation will continue at alarming rates. Yet, </w:t>
      </w:r>
      <w:r w:rsidRPr="0038222E">
        <w:rPr>
          <w:u w:val="single"/>
        </w:rPr>
        <w:t xml:space="preserve">the entire basis of the Oregon State study rests on the not unassailable assumption that we can tell something about the future by looking at the past. It is worth stopping at this point, then, and challenging the very foundation of that assumption: Why might the future look nothing at all like the past? What new approaches or technologies are on the horizon to change or ameliorate the risk to the basins we have identified, or even to the whole approach to basins at risk? </w:t>
      </w:r>
      <w:r w:rsidRPr="00331C44">
        <w:rPr>
          <w:sz w:val="16"/>
        </w:rPr>
        <w:t xml:space="preserve">By definition, a discussion of the future can not have the same empirical backing as a historical study – the data just are not there yet. Yet there are cutting edge developments and recent trends that, if one examined them within the context of this study, might suggest some possible changes in store for transboundary waters in the near future. What follows, then, are several possibly fundamental changes in the way we approach transboundary waters, and implications for how the research agenda may both shape and be • shaped by these developments. New Technologies for Negotiation and Management The Oregon State University data set of political conflict and cooperation (see www. transboundarywaters.orst.edu) goes back to 1948. In some ways, water management is very similar now as it was then (or, for that matter, as it was 5,000 years ago). But some fundamental aspects are profoundly different. Institutions are getting better and more resilient, management and understanding are improving, and these issues are increasingly on the radar screen of global and local decision-makers. But </w:t>
      </w:r>
      <w:r w:rsidRPr="0038222E">
        <w:rPr>
          <w:u w:val="single"/>
        </w:rPr>
        <w:t>most importantly, the 21st century has access to new technology which could not be dreamed of in 1948, and which adds substantially to the ability both to negotiate and to manage transboundary waters more effectively: • Major advances are being made regularly in water technologies designed either to increase supply – e.g., desalination</w:t>
      </w:r>
      <w:r w:rsidRPr="00331C44">
        <w:rPr>
          <w:sz w:val="16"/>
        </w:rPr>
        <w:t xml:space="preserve">, waste water reclamation – or decrease demand – e.g., drip irrigation, plant genetics, low-flow utilities. As a country’s economy grows, its per capita water use initially grows as well, but eventually can drop in water stressed regions, as has been the case in Israel and California; • Modular modeling systems such as STELLA, Waterware, and Riverware can now be used for comprehensive modeling of hydrologic and human systems. Because of their modular design, they can also act as a facilitation tool by allowing managers/negotiators to cooperatively build the model, increasing the joint knowledge base and communications. Graphical User Interfaces allow for each component to be brought together into an intuitive, user-friendly setting; • Geographic Information Systems (GIS) allow several spatial data layers, encompassing biophysical, socioeconomic and geopolitical parameters, to be viewed and analyzed graphically, while advances in remote sensing allow for flow data to be collected from ungauged basins, simultaneously reducing the options for holding data secret; and, Real time monitoring tools, such as radio- controlled gauging stations, add new options for real time management, and allocations based on existing hydrologic settings rather than fixed quantities. </w:t>
      </w:r>
      <w:r w:rsidRPr="0038222E">
        <w:rPr>
          <w:b/>
          <w:u w:val="single"/>
        </w:rPr>
        <w:t xml:space="preserve">While new technologies </w:t>
      </w:r>
      <w:r w:rsidRPr="00331C44">
        <w:rPr>
          <w:sz w:val="16"/>
        </w:rPr>
        <w:t>and data</w:t>
      </w:r>
      <w:r w:rsidRPr="0038222E">
        <w:rPr>
          <w:b/>
          <w:u w:val="single"/>
        </w:rPr>
        <w:t xml:space="preserve"> cannot replace the political good will necessary for creative solutions, nor are they widely available outside the developed world, they can, if appropriately deployed, allow for more robust negotiations and greater flexibility in joint management.</w:t>
      </w:r>
      <w:r w:rsidRPr="00331C44">
        <w:rPr>
          <w:sz w:val="16"/>
        </w:rPr>
        <w:t xml:space="preserve"> Historically, data has been a tool incorporated in power relations between riparians where, generally, the relatively greater access to information by the regional hegemon has influenced process; Egypt on the Nile, India on the Ganges, and Israel on the Jordan have all been cited as examples (Zeitoun and Mirumachi 2008). Today there are numerous signs of how specific technologies are subtly transforming conflict resolution, negotiations, and decision dynamics in water conflicts. For example, software and visual displays facilitate the joint creation of models of water resources by political and technical stakeholders (United States Army Corps of Engineers 2006). They also raise the real potential for expanding options for political negotiators and decision makers. And as negotiation theory tells us, the ability to expand options is often the key to successful negotiations. Remote sensing technology, while not replacing the need for “ground truthing,” gives countries and jurisdictions the ability to build a fairly accurate picture of water flow in other jurisdictions, regardless of the level of data sharing. This technological capability is and will continue to transform the relationships and negotiations among jurisdictions. Trying to keep it all secret or giving misleading data just won’t work like it used to; more people have more access to data. And all of this technology is disseminating, democratizing, faster than anyone predicted. Virtually all of the world’s viable river basin organizations evolved, usually over a period of several decades, in response to extreme hydrologic events. The achievement of shared data and trusted technical expertise has been central to their success. The interplay between the political </w:t>
      </w:r>
      <w:r w:rsidRPr="00331C44">
        <w:rPr>
          <w:sz w:val="16"/>
        </w:rPr>
        <w:lastRenderedPageBreak/>
        <w:t>and technical in achieving this state is complicated. But river basin organization viability, often demanded by the populations served, has ultimately depended in great part on such trusted technical agents.</w:t>
      </w:r>
    </w:p>
    <w:p w:rsidR="002C36B4" w:rsidRDefault="002C36B4" w:rsidP="002C36B4">
      <w:pPr>
        <w:pStyle w:val="Heading4"/>
      </w:pPr>
      <w:r>
        <w:t>An objective international actor is key to prevent conflict</w:t>
      </w:r>
    </w:p>
    <w:p w:rsidR="002C36B4" w:rsidRDefault="002C36B4" w:rsidP="002C36B4">
      <w:pPr>
        <w:rPr>
          <w:rStyle w:val="Style13ptBold"/>
          <w:b w:val="0"/>
        </w:rPr>
      </w:pPr>
      <w:r>
        <w:rPr>
          <w:rStyle w:val="Style13ptBold"/>
        </w:rPr>
        <w:t xml:space="preserve">Wolf 9 </w:t>
      </w:r>
      <w:r>
        <w:rPr>
          <w:rStyle w:val="Style13ptBold"/>
          <w:b w:val="0"/>
        </w:rPr>
        <w:t>– Professor of Geography; Department of Geosciences, Oregon State University</w:t>
      </w:r>
    </w:p>
    <w:p w:rsidR="002C36B4" w:rsidRPr="00331C44" w:rsidRDefault="002C36B4" w:rsidP="002C36B4">
      <w:pPr>
        <w:rPr>
          <w:bCs/>
        </w:rPr>
      </w:pPr>
      <w:r>
        <w:rPr>
          <w:rStyle w:val="Style13ptBold"/>
          <w:b w:val="0"/>
        </w:rPr>
        <w:t>(Aaron, “A Long Term View of Water and International Security,” Universities Council on Water Resources Journal of Contemporary Water Research &amp; Education Issue 142, pages 67-75, August 2009, http://onlinelibrary.wiley.com/store/10.1111/j.1936-704X.2009.00056.x/asset/j.1936-704X.2009.00056.x.pdf?v=1&amp;t=hxm80s0t&amp;s=6f28d7ed478fe328bc5f856f81ec42734e3e1d92)//ac</w:t>
      </w:r>
    </w:p>
    <w:p w:rsidR="002C36B4" w:rsidRPr="00331C44" w:rsidRDefault="002C36B4" w:rsidP="002C36B4">
      <w:pPr>
        <w:rPr>
          <w:sz w:val="16"/>
        </w:rPr>
      </w:pPr>
      <w:r w:rsidRPr="00331C44">
        <w:rPr>
          <w:sz w:val="16"/>
        </w:rPr>
        <w:t xml:space="preserve"> A common assumption holds that scarcity of a critical resource drives people to conflict. It feels intuitive: The less there is of something, especially something as important as water, the more dear it is held and the more likely people are to fight over it. Once again, though, our study at Oregon State found conclusions that were counter-intuitive. Arid climates harbored no more conflicts than humid climates, for instance, and international cooperation actually increased during droughts. In fact, when we ran the numbers, </w:t>
      </w:r>
      <w:r w:rsidRPr="00875DDB">
        <w:rPr>
          <w:u w:val="single"/>
        </w:rPr>
        <w:t xml:space="preserve">none of the “obvious” variables proved decisive: Democracies engaged in water conflict as often as autocracies, rich countries as often poor countries, densely populated countries as often sparsely populated ones, and large countries as often as small ones. </w:t>
      </w:r>
      <w:r w:rsidRPr="00875DDB">
        <w:rPr>
          <w:b/>
          <w:u w:val="single"/>
        </w:rPr>
        <w:t>A more central variable, it turned out, was the strength of institutions for dealing with shared water resources</w:t>
      </w:r>
      <w:r w:rsidRPr="00875DDB">
        <w:rPr>
          <w:u w:val="single"/>
        </w:rPr>
        <w:t>. If naturally arid countries tended to be more cooperative, it was due to the institutional strategies necessary for adapting to water-scarce environments.</w:t>
      </w:r>
      <w:r w:rsidRPr="00331C44">
        <w:rPr>
          <w:sz w:val="16"/>
        </w:rPr>
        <w:t xml:space="preserve"> Once we began to focus on institutions – whether defined by formal treaties, informal working groups, or generally warm relations – we began to get a clearer picture of the settings most conducive to solving political tensions over international waters, and those that are less favorable. We found that </w:t>
      </w:r>
      <w:r w:rsidRPr="0038222E">
        <w:rPr>
          <w:u w:val="single"/>
        </w:rPr>
        <w:t>the likelihood of conflict increases significantly whenever two factors come into play. The first is any large or rapid change that occurs either in the basin’s physical setting (typically the construction of a dam, river diversion, or irrigation scheme), or in its political setting (especially the breakup of a nation that results in new international rivers). The second factor is the inability of existing institutions to absorb and effectively manage that change. This is typically the case when there is neither any treaty spelling out each nation’s rights and responsibilities with regard to the shared river, nor any implicit agreements or cooperative arrangements.</w:t>
      </w:r>
      <w:r w:rsidRPr="00331C44">
        <w:rPr>
          <w:sz w:val="16"/>
        </w:rPr>
        <w:t xml:space="preserve"> Even the existence of technical working groups can provide some capability to manage contentious issues, as they have in the Middle East. The overarching lesson of our study is that unilateral actions to construct a dam or river diversion in </w:t>
      </w:r>
      <w:r w:rsidRPr="0038222E">
        <w:rPr>
          <w:u w:val="single"/>
        </w:rPr>
        <w:t>the absence of a treaty or other protective international mechanism is highly destabilizing to a region, often spurring decades of hostility before cooperation is pursued</w:t>
      </w:r>
      <w:r w:rsidRPr="00331C44">
        <w:rPr>
          <w:sz w:val="16"/>
        </w:rPr>
        <w:t xml:space="preserve">. In other words, the red flag for water-related tension between countries is not water stress per se, but rather the unilateral exercise of domination of an international river, usually by a regional power. Journal of Contemporary Water researCh &amp; eduCation UCOWR 70 Wolf </w:t>
      </w:r>
    </w:p>
    <w:p w:rsidR="002C36B4" w:rsidRDefault="002C36B4" w:rsidP="002C36B4"/>
    <w:p w:rsidR="002C36B4" w:rsidRDefault="002C36B4" w:rsidP="002C36B4">
      <w:pPr>
        <w:rPr>
          <w:u w:val="single"/>
        </w:rPr>
      </w:pPr>
    </w:p>
    <w:p w:rsidR="002C36B4" w:rsidRDefault="002C36B4" w:rsidP="002C36B4">
      <w:pPr>
        <w:pStyle w:val="Heading3"/>
      </w:pPr>
      <w:r>
        <w:lastRenderedPageBreak/>
        <w:t>Economy</w:t>
      </w:r>
    </w:p>
    <w:p w:rsidR="002C36B4" w:rsidRPr="00A754AD" w:rsidRDefault="002C36B4" w:rsidP="002C36B4">
      <w:pPr>
        <w:pStyle w:val="Heading4"/>
        <w:rPr>
          <w:rStyle w:val="Style13ptBold"/>
          <w:b/>
        </w:rPr>
      </w:pPr>
      <w:r>
        <w:rPr>
          <w:rStyle w:val="Style13ptBold"/>
          <w:b/>
        </w:rPr>
        <w:t>Nuclear leadership is key to the economy</w:t>
      </w:r>
    </w:p>
    <w:p w:rsidR="002C36B4" w:rsidRDefault="002C36B4" w:rsidP="002C36B4">
      <w:pPr>
        <w:rPr>
          <w:rStyle w:val="Style13ptBold"/>
          <w:b w:val="0"/>
        </w:rPr>
      </w:pPr>
      <w:r>
        <w:rPr>
          <w:rStyle w:val="Style13ptBold"/>
        </w:rPr>
        <w:t xml:space="preserve">Warren et al 12 </w:t>
      </w:r>
      <w:r>
        <w:rPr>
          <w:rStyle w:val="Style13ptBold"/>
          <w:b w:val="0"/>
        </w:rPr>
        <w:t>– Warren F. “Pete” Miller, Ph.D. in engineering sciences and Former Department of energy Assistant Secretary for Nuclear energy, Senator Pete V. Domenici Former U.S. Senator and Bipartisan Policy Center Senior Fellow, Lourdes Long Senior Policy Analyst</w:t>
      </w:r>
    </w:p>
    <w:p w:rsidR="002C36B4" w:rsidRPr="00D167DF" w:rsidRDefault="002C36B4" w:rsidP="002C36B4">
      <w:pPr>
        <w:rPr>
          <w:bCs/>
        </w:rPr>
      </w:pPr>
      <w:r>
        <w:rPr>
          <w:rStyle w:val="Style13ptBold"/>
          <w:b w:val="0"/>
        </w:rPr>
        <w:t xml:space="preserve">(“Maintaining U.S. Leadership in Global Nuclear Energy Markets,” A Report of the Bipartisan Policy Center’s Nuclear Initiative, September 2012, http://bipartisanpolicy.org/sites/default/files/Nuclear%20Report.PDF)//ac </w:t>
      </w:r>
    </w:p>
    <w:p w:rsidR="002C36B4" w:rsidRPr="00007C55" w:rsidRDefault="002C36B4" w:rsidP="002C36B4">
      <w:pPr>
        <w:jc w:val="both"/>
        <w:rPr>
          <w:sz w:val="16"/>
        </w:rPr>
      </w:pPr>
      <w:r w:rsidRPr="00007C55">
        <w:rPr>
          <w:b/>
          <w:u w:val="single"/>
        </w:rPr>
        <w:t>Continued leadership in the development of advanced nuclear technologies presents an important export opportunity for the U.S. nuclear industry and for our nation’s economy</w:t>
      </w:r>
      <w:r w:rsidRPr="00007C55">
        <w:rPr>
          <w:u w:val="single"/>
        </w:rPr>
        <w:t xml:space="preserve">. The Commerce Department estimates that the international market for nuclear equipment and services will grow </w:t>
      </w:r>
      <w:r w:rsidRPr="00007C55">
        <w:rPr>
          <w:b/>
          <w:u w:val="single"/>
        </w:rPr>
        <w:t>to $500–$740 billion</w:t>
      </w:r>
      <w:r w:rsidRPr="00007C55">
        <w:rPr>
          <w:u w:val="single"/>
        </w:rPr>
        <w:t xml:space="preserve"> over the next ten years.40 Perhaps more importantly, as previously discussed, U.S. commercial strength in this area provides substantial co- benefits in terms of national security.</w:t>
      </w:r>
      <w:r w:rsidRPr="00007C55">
        <w:rPr>
          <w:sz w:val="16"/>
        </w:rPr>
        <w:t xml:space="preserve"> Maintaining U.S. Leadership in Global Nuclear Energy Markets </w:t>
      </w:r>
      <w:r w:rsidRPr="00007C55">
        <w:rPr>
          <w:rFonts w:ascii="Times New Roman" w:hAnsi="Times New Roman" w:cs="Times New Roman"/>
          <w:sz w:val="16"/>
        </w:rPr>
        <w:t>￼</w:t>
      </w:r>
      <w:r w:rsidRPr="00007C55">
        <w:rPr>
          <w:sz w:val="16"/>
        </w:rPr>
        <w:t xml:space="preserve">Beyond the near-term opportunities described above, we believe it is critical to sustain federal support for advanced nuclear RD&amp;D at our national laboratories and universities. </w:t>
      </w:r>
      <w:r w:rsidRPr="00007C55">
        <w:rPr>
          <w:u w:val="single"/>
        </w:rPr>
        <w:t>The international status of the United States in nuclear technology development remains strong and is built on a foundation of research conducted at such institutions. Most federal resources invested in advanced research at national laboratories, most notably at the lead nuclear energy laboratory, Idaho National Laboratory, as well as at a number of universities. Given the strategic importance of U.S. leadership in nuclear technology, we believe that nuclear energy must remain a priority area for federal energy research and development investment</w:t>
      </w:r>
      <w:r w:rsidRPr="00007C55">
        <w:rPr>
          <w:sz w:val="16"/>
        </w:rPr>
        <w:t xml:space="preserve">. Several prominent recent studies, including the BRC report discussed previously and the Massachusetts Institute of Technology’s “Future of Nuclear Power” report, have also emphasized the critical role of nuclear energy RD&amp;D.41 </w:t>
      </w:r>
      <w:r w:rsidRPr="00007C55">
        <w:rPr>
          <w:u w:val="single"/>
        </w:rPr>
        <w:t>We agree with the BRC’s recommendations that federal RD&amp;D funding should be balanced between opportunities for near-term and long-term technology improvements and that the NRC should continue efforts to develop a regulatory framework to accommodate the licensing of advanced nuclear energy systems.</w:t>
      </w:r>
      <w:r w:rsidRPr="00007C55">
        <w:rPr>
          <w:sz w:val="16"/>
        </w:rPr>
        <w:t xml:space="preserve">42 We also believe that our national labs must develop more streamlined and cost-effective ways to maintain and improve existing infrastructure so that ongoing research investments are as productive as possible. As previously emphasized, fees currently being collected from nuclear utilities for the express purpose of managing and disposing of spent fuel must be made available for this intended function so that rising costs for spent fuel management are not taken from a stagnant overall nuclear energy allocation. Finally, the federal government should continue to provide support for graduate students in nuclear energy research programs as an investment in the human capital and technical expertise needed to sustain a leadership role in the future. Over the course of the last year, BPC’s Nuclear Initiative event series has sparked many productive public conversations regarding nuclear energy in the United States. These discussions have reaffirmed the strategic importance of nuclear energy for our domestic energy sector and our national security interests, but they have also highlighted the many challenges facing the nuclear energy industry in the United States. Our hope is that a clear-eyed understanding of these opportunities and challenges will help policy makers identify and pursue effective actions to support continued U.S. leadership in nuclear energy. As a starting point, policy makers and the public must understand the important role that nuclear energy currently plays in our electric power sector as well as the significant and perhaps vital option value it holds as part of a reliable, affordable, clean, and low-carbon energy future. For nuclear power to play this role, the industry and key regulatory agencies like the NRC must continue to improve nuclear plant safety and security and work to incorporate lessons learned—both from daily operations and from extreme events like Fukushima. Similarly, demonstrable progress must be made toward implementing an effective strategy for managing and disposing of spent nuclear fuel and high-level waste. In addition, </w:t>
      </w:r>
      <w:r w:rsidRPr="00007C55">
        <w:rPr>
          <w:u w:val="single"/>
        </w:rPr>
        <w:t xml:space="preserve">policy makers and the public must understand the clear linkages that exist between a strong domestic industry and competitive U.S. nuclear suppliers on the one hand and U.S. leadership in international nuclear markets and nonproliferation issues on the other hand. America’s history of global leadership in this technology area was built on many different factors, including the domestic industry’s extensive operating experience, </w:t>
      </w:r>
      <w:r w:rsidRPr="00007C55">
        <w:rPr>
          <w:u w:val="single"/>
        </w:rPr>
        <w:lastRenderedPageBreak/>
        <w:t>the influence of the highly-respected NRC, technology advances achieved through domestic research and development programs, and a sustained commitment to nonproliferation principles. Maintaining excellence in each of these areas is the only way to assure continued U.S. leadership—both technologically and diplomatically—on nuclear issues of vital interest to our long-term energy and national security</w:t>
      </w:r>
      <w:r w:rsidRPr="00007C55">
        <w:rPr>
          <w:sz w:val="16"/>
        </w:rPr>
        <w:t>.</w:t>
      </w:r>
    </w:p>
    <w:p w:rsidR="002C36B4" w:rsidRDefault="002C36B4" w:rsidP="002C36B4"/>
    <w:p w:rsidR="002C36B4" w:rsidRDefault="002C36B4" w:rsidP="002C36B4"/>
    <w:p w:rsidR="002C36B4" w:rsidRDefault="002C36B4" w:rsidP="002C36B4">
      <w:pPr>
        <w:pStyle w:val="Heading3"/>
      </w:pPr>
      <w:r>
        <w:lastRenderedPageBreak/>
        <w:t>Politics</w:t>
      </w:r>
    </w:p>
    <w:p w:rsidR="002C36B4" w:rsidRDefault="002C36B4" w:rsidP="002C36B4">
      <w:pPr>
        <w:pStyle w:val="Heading4"/>
      </w:pPr>
      <w:r>
        <w:t>The plan is bipartisan – prefer predictive evidence</w:t>
      </w:r>
    </w:p>
    <w:p w:rsidR="002C36B4" w:rsidRDefault="002C36B4" w:rsidP="002C36B4">
      <w:pPr>
        <w:rPr>
          <w:rStyle w:val="Style13ptBold"/>
          <w:b w:val="0"/>
        </w:rPr>
      </w:pPr>
      <w:r>
        <w:rPr>
          <w:rStyle w:val="Style13ptBold"/>
        </w:rPr>
        <w:t xml:space="preserve">Krantz and Moser 12 – </w:t>
      </w:r>
      <w:r>
        <w:rPr>
          <w:rStyle w:val="Style13ptBold"/>
          <w:b w:val="0"/>
        </w:rPr>
        <w:t>Staff Reporter for NACWA; government affairs assistant</w:t>
      </w:r>
    </w:p>
    <w:p w:rsidR="002C36B4" w:rsidRPr="00946C32" w:rsidRDefault="002C36B4" w:rsidP="002C36B4">
      <w:pPr>
        <w:rPr>
          <w:rStyle w:val="Style13ptBold"/>
          <w:b w:val="0"/>
        </w:rPr>
      </w:pPr>
      <w:r>
        <w:rPr>
          <w:rStyle w:val="Style13ptBold"/>
          <w:b w:val="0"/>
        </w:rPr>
        <w:t>(Adam and Claire, “Democratic and Republican Platforms Show that Clean Water is a Bipartisan Issue,” September 11, 2012, http://blog.nacwa.org/democratic-and-republican-platforms-show-that-clean-water-is-a-bipartisan-issue/)//ac</w:t>
      </w:r>
    </w:p>
    <w:p w:rsidR="002C36B4" w:rsidRPr="00946C32" w:rsidRDefault="002C36B4" w:rsidP="002C36B4">
      <w:pPr>
        <w:rPr>
          <w:sz w:val="16"/>
        </w:rPr>
      </w:pPr>
      <w:r w:rsidRPr="00946C32">
        <w:rPr>
          <w:sz w:val="16"/>
        </w:rPr>
        <w:t xml:space="preserve">In the wake of the National Conventions, business has returned to normal in Charlotte, N.C., and Tampa, Fla., and the Nation’s attention has shifted back to the hot-button political ads, post-convention polling numbers, and inspirational videos that have become intrinsic to the Presidential race. NACWA, however, decided to dig deeper into the national platform that each party rolled out during the conventions. These platforms provide an aerial view of each parties’ values, vision for the country, and positions on various national issues. We found that </w:t>
      </w:r>
      <w:r w:rsidRPr="00992CCA">
        <w:rPr>
          <w:u w:val="single"/>
        </w:rPr>
        <w:t xml:space="preserve">both Democratic and Republican platforms reference water infrastructure and the importance of clean water in our communities. This begs the question: Have both parties always embraced clean water issues? NACWA analyzed both parties’ platforms from the last seven presidential elections to see where they stood on water issues. We found that over the past 24 years, both Democrats and Republicans have consistently advocated for clean water in the United States </w:t>
      </w:r>
      <w:r w:rsidRPr="00946C32">
        <w:rPr>
          <w:sz w:val="16"/>
        </w:rPr>
        <w:t xml:space="preserve">(see chart). Each party, however, took a slightly different approach to clean water, depending on the priorities in a specific year and the rhetoric shaping the campaign. </w:t>
      </w:r>
      <w:r w:rsidRPr="00992CCA">
        <w:rPr>
          <w:u w:val="single"/>
        </w:rPr>
        <w:t>In every Republican national platform except 1992, a general message promoting clean water for Americans and pledging to maintain an adequate supply of water for agriculture was included.</w:t>
      </w:r>
      <w:r w:rsidRPr="00946C32">
        <w:rPr>
          <w:sz w:val="16"/>
        </w:rPr>
        <w:t xml:space="preserve"> In the 1992 platform supporting the re-election of former President George H.W. Bush, environmental protections were mentioned only briefly along with discussions of economic growth. It also included the brief statement that the country "spent $1 trillion to clean its air, water, and land” during the previous twenty years. For two years following 9/11, the Republican platform advocated increased security for water systems and infrastructure as a safeguard against potential bioterrorism. </w:t>
      </w:r>
      <w:r w:rsidRPr="00992CCA">
        <w:rPr>
          <w:u w:val="single"/>
        </w:rPr>
        <w:t>The Republican platforms in 1988, 1996, and in 2012 most directly supported improvement and expansion of water systems and infrastructure.</w:t>
      </w:r>
      <w:r w:rsidRPr="00946C32">
        <w:rPr>
          <w:sz w:val="16"/>
        </w:rPr>
        <w:t xml:space="preserve"> In 1988, the platform proposed improving public works for rural communities that had deteriorated, including sewer and water systems, and for continuing environmental progress to ensure clean water to cities. The 1996 platform encouraged the “establishment of public-private partnerships to build and finance our nation’s water infrastructure.” In Tampa this month, the adopted 2012 Republican platform stated that “engineering surveys report crumbling drinking water systems, aging dams, and overwhelmed wastewater infrastructure,” and directly supported public investment in these areas. </w:t>
      </w:r>
      <w:r w:rsidRPr="00992CCA">
        <w:rPr>
          <w:u w:val="single"/>
        </w:rPr>
        <w:t>Like their Republican counterparts, Democrats also have included these broad statements about clean water in the past 24 years.</w:t>
      </w:r>
      <w:r w:rsidRPr="00946C32">
        <w:rPr>
          <w:sz w:val="16"/>
        </w:rPr>
        <w:t xml:space="preserve"> Instead of focusing on a general clean water message, however, every platform included more specific language calling for reductions of pollutants and toxins. In the 2008 platform, Democrats promised to “reinvigorate the Environmental Protection Agency so that [they] can work with communities to reduce air and water pollution and protect our children from environmental toxins, and never sacrifice science to politics”. </w:t>
      </w:r>
      <w:r w:rsidRPr="00946C32">
        <w:rPr>
          <w:u w:val="single"/>
        </w:rPr>
        <w:t>The Democratic platforms that most directly address water systems and infrastructure—1988, 2004, and 2012—also promote federal support and investment in these projects. In 1988, in a discussion of the revitalization of rural America, Democrats suggested a “workable agricultural policy” providing new sources of capital for water supply and infrastructure. In 2004, the platform focused on the lack of oversight of public water systems in cities and made commitments to increase water quality.</w:t>
      </w:r>
      <w:r w:rsidRPr="00946C32">
        <w:rPr>
          <w:sz w:val="16"/>
        </w:rPr>
        <w:t xml:space="preserve"> The 2012 platform supports investing in rural water and wastewater projects and “strengthening rural water, sewer … to make rural businesses more competitive.” Additionally, the Democrats included several statements rebuking Republican opposition to environmental protections such as the Clean Water Act and the Clean Air Act. </w:t>
      </w:r>
      <w:r w:rsidRPr="00946C32">
        <w:rPr>
          <w:b/>
          <w:u w:val="single"/>
        </w:rPr>
        <w:t>The bottom line is this: clean water is a bipartisan issue</w:t>
      </w:r>
      <w:r w:rsidRPr="00946C32">
        <w:rPr>
          <w:u w:val="single"/>
        </w:rPr>
        <w:t xml:space="preserve">. Both parties have consistently included clean water and water resource issues as a priority in their national platforms. </w:t>
      </w:r>
      <w:r w:rsidRPr="00946C32">
        <w:rPr>
          <w:b/>
          <w:u w:val="single"/>
        </w:rPr>
        <w:t>This is unlikely to change as water quality improvements become an increasingly complex goal to achieve</w:t>
      </w:r>
      <w:r w:rsidRPr="00946C32">
        <w:rPr>
          <w:sz w:val="16"/>
        </w:rPr>
        <w:t xml:space="preserve">. Granted, the exact language that is used may change, and specific priorities may shift, but </w:t>
      </w:r>
      <w:r w:rsidRPr="00946C32">
        <w:rPr>
          <w:u w:val="single"/>
        </w:rPr>
        <w:t>both parties understand the importance of clean water</w:t>
      </w:r>
      <w:r w:rsidRPr="00946C32">
        <w:rPr>
          <w:sz w:val="16"/>
        </w:rPr>
        <w:t>. Unfortunately, however, these platforms do not equal policy. In fact, that’s when the far more difficult work begins. This step, however, is critical if we are to see any improvements in our Nation’s water quality and find solutions to our infrastructure challenges. And this is exactly what NACWA is hoping to accomplish: ensuring that a plan for achieving our Nation’s clean water goals is actually put into action after the next election.</w:t>
      </w:r>
    </w:p>
    <w:p w:rsidR="002C36B4" w:rsidRPr="00992CCA" w:rsidRDefault="002C36B4" w:rsidP="002C36B4">
      <w:pPr>
        <w:rPr>
          <w:sz w:val="16"/>
        </w:rPr>
      </w:pPr>
    </w:p>
    <w:p w:rsidR="002C36B4" w:rsidRDefault="002C36B4" w:rsidP="002C36B4">
      <w:pPr>
        <w:pStyle w:val="Heading2"/>
      </w:pPr>
      <w:r>
        <w:t>A2 Military CP</w:t>
      </w:r>
    </w:p>
    <w:p w:rsidR="002C36B4" w:rsidRDefault="002C36B4" w:rsidP="002C36B4">
      <w:pPr>
        <w:pStyle w:val="Heading3"/>
      </w:pPr>
      <w:r>
        <w:t>Solvency Deficits</w:t>
      </w:r>
    </w:p>
    <w:p w:rsidR="002C36B4" w:rsidRDefault="002C36B4" w:rsidP="002C36B4">
      <w:pPr>
        <w:pStyle w:val="Heading4"/>
      </w:pPr>
      <w:r>
        <w:t xml:space="preserve">The DoD fails at SMR’s </w:t>
      </w:r>
    </w:p>
    <w:p w:rsidR="002C36B4" w:rsidRPr="00F132ED" w:rsidRDefault="002C36B4" w:rsidP="002C36B4">
      <w:pPr>
        <w:rPr>
          <w:sz w:val="12"/>
          <w:szCs w:val="12"/>
        </w:rPr>
      </w:pPr>
      <w:r w:rsidRPr="00F132ED">
        <w:rPr>
          <w:rStyle w:val="Style13ptBold"/>
        </w:rPr>
        <w:t>Beach et al 12</w:t>
      </w:r>
      <w:r w:rsidRPr="00F132ED">
        <w:rPr>
          <w:rStyle w:val="Style13ptBold"/>
          <w:sz w:val="12"/>
          <w:szCs w:val="12"/>
        </w:rPr>
        <w:t xml:space="preserve"> –</w:t>
      </w:r>
      <w:r w:rsidRPr="00F132ED">
        <w:rPr>
          <w:sz w:val="12"/>
          <w:szCs w:val="12"/>
        </w:rPr>
        <w:t xml:space="preserve"> Fred Beach Postdoctoral Fellow, University of Texas at Austin William Bonvillian Washington Office Director, Massachusetts Institute of Technology Hanna Breetz PhD Candidate, Massachusetts Institute of Technology Kay Sullivan Faith Graduate Fellow, RAND Erica Fuchs Assistant Professor of Engineering and Public Policy, Carnegie Mellon University Ken Gabriel Deputy Director, Defense Advanced Research Project Agency Anthony Galasso Director of Advanced Integration Capabilities, Boeing Phantom Works David Garman Consultant Eugene Gholz Associate Professor of Public Affairs, University of Texas at Austin Sherri Goodman Senior Vice President, Center for Naval Analysis Kevin Hurst Assistant Director for Energy R&amp;D, Office of Science and Technology Policy John Jennings Deputy Director for Innovation, Office of the Assistant Secretary of Defense, Operational Energy Todd Laporte Professor of Political Science, University of California Berkley George Lea Military Branch Chief, Engineering and Construction, U.S. Army Corps of Engineers Sasha Mackler Bipartisan Policy Center Jeffrey Marqusee Executive Director, SERDP and ESTCP, U.S. Department of Defense William McQuaid Liaison for DoD Energy Conservation Programs, Office of Management and Budget Srini Mirmira Commercialization, Advance Research Projects Agency-Energy Dorothy Robyn Deputy Under Secretary of Defense, Installations and Environment Richard Van Atta Institute for Defense Analyses Andrew Wiedlea Defense Threat Reduction Agency Aubrey Wigner Graduate Student, Arizona State University Project Staff and Affiliates Daniel Sarewitz Co-Director, Consortium for Science, Policy and Outcomes, Arizona State University Samuel Thernstrom Senior Climate Policy Advisor, Clean Air Task Force John Alic Consultant Travis Doom Program Specialist, Consortium for Science, Policy and Outcomes, Arizona State University Joseph Chaisson Research and Technical Director, Clean Air Task Force Armond Cohen Executive Director, Clean Air Task Force Nate Gorence Associate Director for Energy Innovation, Bipartisan Policy Center Suzanne Landtiser Graphic Designer, Fine Line Studio</w:t>
      </w:r>
    </w:p>
    <w:p w:rsidR="002C36B4" w:rsidRPr="00F132ED" w:rsidRDefault="002C36B4" w:rsidP="002C36B4">
      <w:r w:rsidRPr="00F132ED">
        <w:t>(“ENERGY INNOVATION at the DEPARTMENT of DEFENSE ASSESSING THE OPPORTUNITIES,” A joint project of CSPO and CATF made possible through the support of the Bipartisan Policy Center and</w:t>
      </w:r>
    </w:p>
    <w:p w:rsidR="002C36B4" w:rsidRPr="00F132ED" w:rsidRDefault="002C36B4" w:rsidP="002C36B4">
      <w:pPr>
        <w:rPr>
          <w:rStyle w:val="Style13ptBold"/>
          <w:b w:val="0"/>
        </w:rPr>
      </w:pPr>
      <w:r w:rsidRPr="00F132ED">
        <w:t>the Nathan Cummings Foundation, MARCH 2012, http://www.catf.us/resources/publications/files/Energy_Innovation_at_DoD.pdf)//ac</w:t>
      </w:r>
    </w:p>
    <w:p w:rsidR="002C36B4" w:rsidRPr="00D04A03" w:rsidRDefault="002C36B4" w:rsidP="002C36B4">
      <w:pPr>
        <w:rPr>
          <w:sz w:val="16"/>
        </w:rPr>
      </w:pPr>
      <w:r w:rsidRPr="00D04A03">
        <w:rPr>
          <w:u w:val="single"/>
        </w:rPr>
        <w:t>Despite the apparent potential for progress in linking DoD to energy innovation in light of these attributes, there are also real reasons to question how much, or how easily, DoD's innovation capacity can or will be applied to the energy challenges that are most relevant to our national and global environmental goals. DoD offers important institutional lessons, and models for innovation driven by the defense mission—but lessons and models that may not always translate easily to the energy context. DoD's</w:t>
      </w:r>
      <w:r w:rsidRPr="00D04A03">
        <w:rPr>
          <w:sz w:val="16"/>
        </w:rPr>
        <w:t xml:space="preserve"> ability to house supply and demand under one roof, and to produce lasting </w:t>
      </w:r>
      <w:r w:rsidRPr="00D04A03">
        <w:rPr>
          <w:u w:val="single"/>
        </w:rPr>
        <w:t>improvements</w:t>
      </w:r>
      <w:r w:rsidRPr="00D04A03">
        <w:rPr>
          <w:sz w:val="16"/>
        </w:rPr>
        <w:t xml:space="preserve"> in complex systems over time, driven in part by large, sustained procurement programs, </w:t>
      </w:r>
      <w:r w:rsidRPr="00D04A03">
        <w:rPr>
          <w:u w:val="single"/>
        </w:rPr>
        <w:t>is</w:t>
      </w:r>
      <w:r w:rsidRPr="00D04A03">
        <w:rPr>
          <w:sz w:val="16"/>
        </w:rPr>
        <w:t xml:space="preserve"> nearly unique—and </w:t>
      </w:r>
      <w:r w:rsidRPr="00D04A03">
        <w:rPr>
          <w:u w:val="single"/>
        </w:rPr>
        <w:t xml:space="preserve">unlikely to be widely reproduced in the energy and climate context. There are significant constraints upon what DoD is likely to do directly in this area; </w:t>
      </w:r>
      <w:r w:rsidRPr="00D04A03">
        <w:rPr>
          <w:b/>
          <w:u w:val="single"/>
        </w:rPr>
        <w:t>the department is unlikely to become an all-purpose engine of energy innovation.</w:t>
      </w:r>
      <w:r w:rsidRPr="00D04A03">
        <w:rPr>
          <w:u w:val="single"/>
        </w:rPr>
        <w:t xml:space="preserve"> Instead, it must be assumed that </w:t>
      </w:r>
      <w:r w:rsidRPr="00D04A03">
        <w:rPr>
          <w:b/>
          <w:u w:val="single"/>
        </w:rPr>
        <w:t>DoD innovation efforts will focus on technologies that are most likely to contribute to the military's mission. The extent to which these technologies have the potential to catalyze innovation relevant to large-scale reduction of global greenhouse gas emissions remains to be seen</w:t>
      </w:r>
      <w:r w:rsidRPr="00D04A03">
        <w:rPr>
          <w:sz w:val="16"/>
        </w:rPr>
        <w:t xml:space="preserve">. An important open question in this regard is the degree to which DoD will see zero carbon baseload energy generation for its fixed installations as an area worthy of investments. </w:t>
      </w:r>
      <w:r w:rsidRPr="00D04A03">
        <w:rPr>
          <w:u w:val="single"/>
        </w:rPr>
        <w:t xml:space="preserve">For example, the development and deployment of advanced nuclear reactor designs such as </w:t>
      </w:r>
      <w:r w:rsidRPr="00D04A03">
        <w:rPr>
          <w:b/>
          <w:u w:val="single"/>
        </w:rPr>
        <w:t>small modular reactors</w:t>
      </w:r>
      <w:r w:rsidRPr="00D04A03">
        <w:rPr>
          <w:u w:val="single"/>
        </w:rPr>
        <w:t xml:space="preserve"> </w:t>
      </w:r>
      <w:r w:rsidRPr="00D04A03">
        <w:rPr>
          <w:sz w:val="16"/>
        </w:rPr>
        <w:t xml:space="preserve">is one potentially important opportunity to advance both military and civilian interests. </w:t>
      </w:r>
    </w:p>
    <w:p w:rsidR="002C36B4" w:rsidRDefault="002C36B4" w:rsidP="002C36B4">
      <w:pPr>
        <w:rPr>
          <w:b/>
        </w:rPr>
      </w:pPr>
    </w:p>
    <w:p w:rsidR="002C36B4" w:rsidRDefault="002C36B4" w:rsidP="002C36B4">
      <w:pPr>
        <w:rPr>
          <w:b/>
        </w:rPr>
      </w:pPr>
    </w:p>
    <w:p w:rsidR="002C36B4" w:rsidRDefault="002C36B4" w:rsidP="002C36B4">
      <w:pPr>
        <w:pStyle w:val="Heading4"/>
      </w:pPr>
      <w:r>
        <w:t>The DOE is key – expertise and coordination of other agencies</w:t>
      </w:r>
    </w:p>
    <w:p w:rsidR="002C36B4" w:rsidRPr="00AB5797" w:rsidRDefault="002C36B4" w:rsidP="002C36B4">
      <w:pPr>
        <w:tabs>
          <w:tab w:val="left" w:pos="8220"/>
        </w:tabs>
        <w:rPr>
          <w:rStyle w:val="Style13ptBold"/>
          <w:b w:val="0"/>
        </w:rPr>
      </w:pPr>
      <w:r>
        <w:rPr>
          <w:rStyle w:val="Style13ptBold"/>
        </w:rPr>
        <w:t xml:space="preserve">CENR 5– </w:t>
      </w:r>
      <w:r w:rsidRPr="00AB5797">
        <w:rPr>
          <w:rStyle w:val="Style13ptBold"/>
          <w:b w:val="0"/>
        </w:rPr>
        <w:t>COMMITTEE ON ENERGY AND NATURAL RESOURCES</w:t>
      </w:r>
      <w:r w:rsidRPr="00AB5797">
        <w:rPr>
          <w:rStyle w:val="Style13ptBold"/>
          <w:b w:val="0"/>
        </w:rPr>
        <w:tab/>
      </w:r>
    </w:p>
    <w:p w:rsidR="002C36B4" w:rsidRPr="00AB5797" w:rsidRDefault="002C36B4" w:rsidP="002C36B4">
      <w:pPr>
        <w:rPr>
          <w:rStyle w:val="Style13ptBold"/>
          <w:b w:val="0"/>
        </w:rPr>
      </w:pPr>
      <w:r w:rsidRPr="00AB5797">
        <w:rPr>
          <w:rStyle w:val="Style13ptBold"/>
          <w:b w:val="0"/>
        </w:rPr>
        <w:t>(</w:t>
      </w:r>
      <w:r>
        <w:rPr>
          <w:rStyle w:val="Style13ptBold"/>
          <w:b w:val="0"/>
        </w:rPr>
        <w:t>“DESALINATION WATER SUPPLY SHORTAGE PREVENTION ACT AND WATER SUPPLY TECHNOLOGY PROGRAM ACT, US Senate, October 20, 2005, http://www.gpo.gov/fdsys/pkg/CHRG-109shrg26509/html/CHRG-109shrg26509.htm)//ac</w:t>
      </w:r>
    </w:p>
    <w:p w:rsidR="002C36B4" w:rsidRDefault="002C36B4" w:rsidP="002C36B4">
      <w:pPr>
        <w:rPr>
          <w:u w:val="single"/>
        </w:rPr>
      </w:pPr>
      <w:r w:rsidRPr="00AB5797">
        <w:rPr>
          <w:u w:val="single"/>
        </w:rPr>
        <w:t>Success of the Energy-Water Efficiency Technology Research, Development, and Transfer Program</w:t>
      </w:r>
      <w:r w:rsidRPr="00AB5797">
        <w:rPr>
          <w:sz w:val="16"/>
        </w:rPr>
        <w:t xml:space="preserve"> Act of 2005 </w:t>
      </w:r>
      <w:r w:rsidRPr="00AB5797">
        <w:rPr>
          <w:u w:val="single"/>
        </w:rPr>
        <w:t>will require long-range vision, systems solutions, continuity of technical focus, cutting-edge research and development on specific problems, and a very strong connection to industry and end users.</w:t>
      </w:r>
      <w:r w:rsidRPr="00AB5797">
        <w:rPr>
          <w:sz w:val="16"/>
        </w:rPr>
        <w:t xml:space="preserve"> The Act includes many of the </w:t>
      </w:r>
      <w:r w:rsidRPr="00AB5797">
        <w:rPr>
          <w:u w:val="single"/>
        </w:rPr>
        <w:t xml:space="preserve">critical elements required for this success. Long-range vision and technical direction will be developed through technology road mapping. Systems solutions, continuity of technical focus and technology transfer will be provided by lead laboratories and their university partners. Cutting-edge research and development on specific problems will be implemented through the competitive grants program. </w:t>
      </w:r>
      <w:r w:rsidRPr="00AB5797">
        <w:rPr>
          <w:sz w:val="16"/>
        </w:rPr>
        <w:t xml:space="preserve">Throughout this process, a strong connection with industry and end users will be maintained through the technical advisory panel, direct participation in road mapping, and direct partnering in pilot testing and technology transfer. </w:t>
      </w:r>
      <w:r w:rsidRPr="00AB5797">
        <w:rPr>
          <w:u w:val="single"/>
        </w:rPr>
        <w:t>As the agency responsible for this program, the Department of Energy must have flexibility in developing the ultimate strategic implementation of the program</w:t>
      </w:r>
      <w:r w:rsidRPr="00AB5797">
        <w:rPr>
          <w:sz w:val="16"/>
        </w:rPr>
        <w:t xml:space="preserve">. Department of Energy Engagement in Solution of Energy-Water Issues </w:t>
      </w:r>
      <w:r w:rsidRPr="00AB5797">
        <w:rPr>
          <w:b/>
          <w:u w:val="single"/>
        </w:rPr>
        <w:t>The Department of Energy has broad responsibilities for ensuring future energy production, foundational scientific research, and broad program expertise engaged in both energy and water. Therefore, the Department of Energy is the right federal agency for this program.</w:t>
      </w:r>
      <w:r w:rsidRPr="00AB5797">
        <w:rPr>
          <w:u w:val="single"/>
        </w:rPr>
        <w:t xml:space="preserve"> Because of the diversity of water use sectors, other federal agencies also have significant water responsibilities. The Act appropriately calls on DOE to coordinate with these other pertinent agencies.</w:t>
      </w:r>
    </w:p>
    <w:p w:rsidR="002C36B4" w:rsidRDefault="002C36B4" w:rsidP="002C36B4">
      <w:pPr>
        <w:pStyle w:val="Heading4"/>
      </w:pPr>
      <w:r>
        <w:t>Department of Energy is by far the best at tech transfer to the private sector</w:t>
      </w:r>
    </w:p>
    <w:p w:rsidR="002C36B4" w:rsidRDefault="002C36B4" w:rsidP="002C36B4">
      <w:pPr>
        <w:rPr>
          <w:rStyle w:val="Style13ptBold"/>
          <w:b w:val="0"/>
        </w:rPr>
      </w:pPr>
      <w:r>
        <w:rPr>
          <w:rStyle w:val="Style13ptBold"/>
        </w:rPr>
        <w:t xml:space="preserve">COA 13 </w:t>
      </w:r>
      <w:r>
        <w:rPr>
          <w:rStyle w:val="Style13ptBold"/>
          <w:b w:val="0"/>
        </w:rPr>
        <w:t>– Committee of Appropriations</w:t>
      </w:r>
    </w:p>
    <w:p w:rsidR="002C36B4" w:rsidRPr="00D051C2" w:rsidRDefault="002C36B4" w:rsidP="002C36B4">
      <w:pPr>
        <w:rPr>
          <w:rStyle w:val="Style13ptBold"/>
          <w:b w:val="0"/>
        </w:rPr>
      </w:pPr>
      <w:r>
        <w:rPr>
          <w:rStyle w:val="Style13ptBold"/>
          <w:b w:val="0"/>
        </w:rPr>
        <w:t xml:space="preserve">(“Energy and Water Development Appropriations Fiscal Year 2013,”   </w:t>
      </w:r>
      <w:r w:rsidRPr="00D051C2">
        <w:t>SUBCOMMITTEE OF THE COMMITTEE ON APPROPRIATIONS UNITED STATES SENATE ONE HUNDRED TWELFTH CONGRESS SECOND SESSION</w:t>
      </w:r>
      <w:r>
        <w:t>, http://www.gpo.gov/fdsys/pkg/CHRG-112shrg72311/html/CHRG-112shrg72311.htm)//ac</w:t>
      </w:r>
    </w:p>
    <w:p w:rsidR="002C36B4" w:rsidRPr="00D051C2" w:rsidRDefault="002C36B4" w:rsidP="002C36B4">
      <w:pPr>
        <w:rPr>
          <w:sz w:val="16"/>
        </w:rPr>
      </w:pPr>
      <w:r w:rsidRPr="00D051C2">
        <w:rPr>
          <w:sz w:val="16"/>
        </w:rPr>
        <w:t xml:space="preserve">TECH TRANSFER Senator Tester. </w:t>
      </w:r>
      <w:r w:rsidRPr="00D051C2">
        <w:rPr>
          <w:u w:val="single"/>
        </w:rPr>
        <w:t xml:space="preserve">I am interested in developing and expanding tech transfer from research agencies throughout Government to the private sector. I think it is important. In recent years, DOE has done a great job, probably </w:t>
      </w:r>
      <w:r w:rsidRPr="00D051C2">
        <w:rPr>
          <w:b/>
          <w:u w:val="single"/>
        </w:rPr>
        <w:t>the best of any agency. In 2009, your agency had 15 times the number of active licenses as the Defense Department</w:t>
      </w:r>
      <w:r w:rsidRPr="00D051C2">
        <w:rPr>
          <w:sz w:val="16"/>
        </w:rPr>
        <w:t xml:space="preserve">. With those successes that you have had in tech transfer, have you been able to recommend to other agencies a way to implement--to repeat your success as far as tech transfer goes in other agencies? Secretary Chu. We are always talking to other agencies, as we are also trying to improve the way we transfer technology even within the DOE. Thank you for that praise, but we can actually do better ourselves and are very focused on that because, as I think Senator Alexander said, </w:t>
      </w:r>
      <w:r w:rsidRPr="00D051C2">
        <w:rPr>
          <w:u w:val="single"/>
        </w:rPr>
        <w:t>our research universities and our national labs are an incredible asset.</w:t>
      </w:r>
      <w:r w:rsidRPr="00D051C2">
        <w:rPr>
          <w:sz w:val="16"/>
        </w:rPr>
        <w:t xml:space="preserve"> Senator Tester. And I appreciate that. I think you do a good job. I think you probably just admitted you can even do a better job. I would just encourage you to share any sort of information that you have to other agencies so that they can do as good a job as you. </w:t>
      </w:r>
    </w:p>
    <w:p w:rsidR="002C36B4" w:rsidRDefault="002C36B4" w:rsidP="002C36B4">
      <w:pPr>
        <w:pStyle w:val="Heading3"/>
      </w:pPr>
      <w:r>
        <w:t>Links to Politics</w:t>
      </w:r>
    </w:p>
    <w:p w:rsidR="002C36B4" w:rsidRDefault="002C36B4" w:rsidP="002C36B4">
      <w:pPr>
        <w:pStyle w:val="Heading4"/>
      </w:pPr>
      <w:r>
        <w:t>The cp links to politics and gets rolled back in court</w:t>
      </w:r>
    </w:p>
    <w:p w:rsidR="002C36B4" w:rsidRDefault="002C36B4" w:rsidP="002C36B4">
      <w:pPr>
        <w:rPr>
          <w:rStyle w:val="Style13ptBold"/>
          <w:b w:val="0"/>
        </w:rPr>
      </w:pPr>
      <w:r>
        <w:rPr>
          <w:rStyle w:val="Style13ptBold"/>
        </w:rPr>
        <w:t xml:space="preserve">Bishop 12 </w:t>
      </w:r>
      <w:r>
        <w:rPr>
          <w:rStyle w:val="Style13ptBold"/>
          <w:b w:val="0"/>
        </w:rPr>
        <w:t>– Vice President, General Counsel and Secretary of Nuclear Management and Resources Council, Inc., Chairman of the Nuclear Law Committee, member of the Blue Ribbon Panel, admitted to practice before a number of state and Federal courts, including the U.S. Supreme Court</w:t>
      </w:r>
    </w:p>
    <w:p w:rsidR="002C36B4" w:rsidRPr="007D61E5" w:rsidRDefault="002C36B4" w:rsidP="002C36B4">
      <w:pPr>
        <w:rPr>
          <w:rStyle w:val="Style13ptBold"/>
          <w:b w:val="0"/>
        </w:rPr>
      </w:pPr>
      <w:r>
        <w:rPr>
          <w:rStyle w:val="Style13ptBold"/>
          <w:b w:val="0"/>
        </w:rPr>
        <w:t>(Robert, “Interview with Robert Bishop,” October 25, 2012, http://debateandtherealworld.com/article.php?id=4)//ac</w:t>
      </w:r>
    </w:p>
    <w:p w:rsidR="002C36B4" w:rsidRPr="002A5AE9" w:rsidRDefault="002C36B4" w:rsidP="002C36B4">
      <w:pPr>
        <w:rPr>
          <w:sz w:val="16"/>
        </w:rPr>
      </w:pPr>
      <w:r w:rsidRPr="00550E0E">
        <w:rPr>
          <w:sz w:val="16"/>
        </w:rPr>
        <w:t xml:space="preserve">D+TRW: </w:t>
      </w:r>
      <w:r w:rsidRPr="00550E0E">
        <w:rPr>
          <w:u w:val="single"/>
        </w:rPr>
        <w:t>Is it possible for the Department of Defense to enter into a power purchasing agreement (for power from small modular reactors) if the technology is not</w:t>
      </w:r>
      <w:r w:rsidRPr="00550E0E">
        <w:rPr>
          <w:sz w:val="16"/>
        </w:rPr>
        <w:t xml:space="preserve"> yet proven and </w:t>
      </w:r>
      <w:r w:rsidRPr="00550E0E">
        <w:rPr>
          <w:u w:val="single"/>
        </w:rPr>
        <w:t>commercially available</w:t>
      </w:r>
      <w:r w:rsidRPr="00550E0E">
        <w:rPr>
          <w:sz w:val="16"/>
        </w:rPr>
        <w:t xml:space="preserve"> and will not be for at least ten years? </w:t>
      </w:r>
      <w:r w:rsidRPr="00550E0E">
        <w:rPr>
          <w:u w:val="single"/>
        </w:rPr>
        <w:t>What would happen if the Department of Defense did so anyway?</w:t>
      </w:r>
      <w:r w:rsidRPr="00550E0E">
        <w:rPr>
          <w:sz w:val="16"/>
        </w:rPr>
        <w:t xml:space="preserve"> Bishop: The Department of Defense (DOD) could, and does, utilize its own generating facilities for the production of power for isolated stations. However, DOD could not enter into a power purchase agreement for the power output of a facility which has not been designed or licensed to operate. DOD is unlikely to do so for a facility, whether nuclear or any other source, whose safety and security has not been proven. DOD is also constrained by its legal authority (e.g., it cannot intrude on the commercial generation or transmission of electricity, absent a declaration of a national emergency). Finally, </w:t>
      </w:r>
      <w:r w:rsidRPr="00550E0E">
        <w:rPr>
          <w:u w:val="single"/>
        </w:rPr>
        <w:t xml:space="preserve">a DOD decision to deploy an unproven technology would immediately be questioned by individual members of Congress, and Congressional hearings would soon result. </w:t>
      </w:r>
      <w:r w:rsidRPr="00550E0E">
        <w:rPr>
          <w:b/>
          <w:u w:val="single"/>
        </w:rPr>
        <w:t>DOD's decision would also surely, and immediately, be challenged in federal court</w:t>
      </w:r>
      <w:r w:rsidRPr="00550E0E">
        <w:rPr>
          <w:u w:val="single"/>
        </w:rPr>
        <w:t>.</w:t>
      </w:r>
    </w:p>
    <w:p w:rsidR="002C36B4" w:rsidRDefault="002C36B4" w:rsidP="002C36B4">
      <w:pPr>
        <w:pStyle w:val="Heading3"/>
      </w:pPr>
      <w:r>
        <w:t>DoD Tradeoff – Uniqueness</w:t>
      </w:r>
    </w:p>
    <w:p w:rsidR="002C36B4" w:rsidRDefault="002C36B4" w:rsidP="002C36B4">
      <w:pPr>
        <w:pStyle w:val="Heading4"/>
      </w:pPr>
      <w:r>
        <w:t>The US is on the edge of overstretch, but it’s not too late</w:t>
      </w:r>
    </w:p>
    <w:p w:rsidR="002C36B4" w:rsidRDefault="002C36B4" w:rsidP="002C36B4">
      <w:pPr>
        <w:rPr>
          <w:rStyle w:val="Style13ptBold"/>
          <w:b w:val="0"/>
        </w:rPr>
      </w:pPr>
      <w:r>
        <w:rPr>
          <w:rStyle w:val="Style13ptBold"/>
        </w:rPr>
        <w:t xml:space="preserve">Borchers 6/15 </w:t>
      </w:r>
      <w:r>
        <w:rPr>
          <w:rStyle w:val="Style13ptBold"/>
          <w:b w:val="0"/>
        </w:rPr>
        <w:softHyphen/>
        <w:t>– Director, Werner Institute, Professor of Law, Adjunct Prof. of Philosophy, Creighton University</w:t>
      </w:r>
    </w:p>
    <w:p w:rsidR="002C36B4" w:rsidRPr="001F2CB3" w:rsidRDefault="002C36B4" w:rsidP="002C36B4">
      <w:pPr>
        <w:rPr>
          <w:rStyle w:val="Style13ptBold"/>
          <w:b w:val="0"/>
        </w:rPr>
      </w:pPr>
      <w:r>
        <w:rPr>
          <w:rStyle w:val="Style13ptBold"/>
          <w:b w:val="0"/>
        </w:rPr>
        <w:t>(Patrick, “Imperial Overstretch,” 6/15/14, http://patrickborchers.blogspot.com/2014/06/imperial-overstretch.html)//ac</w:t>
      </w:r>
    </w:p>
    <w:p w:rsidR="002C36B4" w:rsidRDefault="002C36B4" w:rsidP="002C36B4">
      <w:pPr>
        <w:rPr>
          <w:u w:val="single"/>
        </w:rPr>
      </w:pPr>
      <w:r w:rsidRPr="001F2CB3">
        <w:rPr>
          <w:sz w:val="16"/>
        </w:rPr>
        <w:t xml:space="preserve">But </w:t>
      </w:r>
      <w:r w:rsidRPr="001F2CB3">
        <w:rPr>
          <w:u w:val="single"/>
        </w:rPr>
        <w:t xml:space="preserve">now is the time for some American self examination. </w:t>
      </w:r>
      <w:r w:rsidRPr="001F2CB3">
        <w:rPr>
          <w:b/>
          <w:u w:val="single"/>
        </w:rPr>
        <w:t>The United States is on the edge of overstretch, though the hour is not necessarily too late</w:t>
      </w:r>
      <w:r w:rsidRPr="001F2CB3">
        <w:rPr>
          <w:sz w:val="16"/>
        </w:rPr>
        <w:t xml:space="preserve">. Currently I have on my mind Iraq. The first Gulf War was morally necessary and vital to U.S. strategic interests. But forgotten to some extent is that the U.S.-led coalition had the backing of regional powers, including the Kingdom of Saudi Arabia. To allow Saddam Hussein to take over the peaceful, oil-rich and U.S.-friendly state of Kuwait would have been devastating to U.S. strategic interests. The second Gulf War was much more ambiguous. There's no question that Hussein was a despicable pig and that his execution rid the world of a person with no right to claim another breath. But the question of whether it was justified from a strategic standpoint is harder to answer. Although the U.S. said it had intelligence that Iraq was producing weapons of mass destruction in violation of its treaty and international law obligations, this turned out not to be so. Hussein (and I say this without the slightest bit of sympathy) was in a tough spot. To comply with his obligations, he needed to avoid having missiles with more than a certain range (250 km is my recollection). However, to maintain a position that was strong enough with regard to his regional rival Iran, he needed to project more power. So with an enormous U.S. investment (both in terms of blood and money), Hussein was removed (and ultimately hung) and Iraq became a democracy of sorts. Now Iraq is being overrun by Islamic militants (under the moniker ISIS) whose avowed goal is to create a unified Islamic state that combines Iraq and Syria. Syria is "governed" by Bashaar al-Assad who, per the God to which I pray, will be consigned to roughly the same rung of hell as Hussein. So what to do? I confess some sympathy for our current and former presidents, because this pit of snakes has not been loaded with easy and obvious answers. In retrospect, I believe the second Gulf War was a mistake, though I say this without any sympathy for Saddam Hussein. Although I am as a matter of principle against homicide, if you had given me a clear sniper shot at Hussein's head I would have pulled the trigger. But now is the time for examination of U.S. strategic interests. We have one true friend in the region: Israel. Israel (though apparently fully capable of taking care of itself) needs to be supported so that it remains a fully vibrant and safe state. The two main Muslim competitors for regional influence are Iran and Saudi Arabia. Although there are many aspects of the Saudi government that I find highly undesirable, the Kingdom is a far preferable anchor in the region to Iran, with whom we have had a very unhappy history post-1979. By some accounts, Iran is supporting the ISIS movement attempting to overrun the Iraqi government. (Edit: This is wrong; see my next post.) Although I would not be willing to commit ground troops at this point, air cover to allow the Iraqi government to control Baghdad seems utterly justified on a cost-benefit analysis. The militants have no way to control the skies and we do. </w:t>
      </w:r>
      <w:r w:rsidRPr="001F2CB3">
        <w:rPr>
          <w:u w:val="single"/>
        </w:rPr>
        <w:t>Although it pains me to say this, we cannot staunch the bleeding of every humanitarian disaster in the world</w:t>
      </w:r>
      <w:r w:rsidRPr="001F2CB3">
        <w:rPr>
          <w:sz w:val="16"/>
        </w:rPr>
        <w:t xml:space="preserve">, unless we can convince our free world allies to carry an equal share of the load. Africa is home to multiple humanitarian crises worse than anything in the Middle East. The naked truth is that they have drawn less attention from the free world powers because they are less strategically significant. But those who live in these parts of the world (where the limbs of children are hacked off by militants) are no less worthy of our attention from a humanitarian perspective. But </w:t>
      </w:r>
      <w:r w:rsidRPr="001F2CB3">
        <w:rPr>
          <w:u w:val="single"/>
        </w:rPr>
        <w:t>we can't go it alone without finding ourselves in overstretch. We need our free world allies to make their actions match their rhetoric. Like many other complicated situations, we need a clear set of priorities and a plan. Unfortunately, both appear to be missing as of now.</w:t>
      </w:r>
    </w:p>
    <w:p w:rsidR="002C36B4" w:rsidRPr="001F2CB3" w:rsidRDefault="002C36B4" w:rsidP="002C36B4"/>
    <w:p w:rsidR="002C36B4" w:rsidRPr="003578A9" w:rsidRDefault="002C36B4" w:rsidP="002C36B4">
      <w:pPr>
        <w:pStyle w:val="Heading3"/>
      </w:pPr>
      <w:r>
        <w:t>DoD Tradeoff</w:t>
      </w:r>
    </w:p>
    <w:p w:rsidR="002C36B4" w:rsidRDefault="002C36B4" w:rsidP="002C36B4">
      <w:pPr>
        <w:pStyle w:val="Heading4"/>
      </w:pPr>
      <w:r>
        <w:t>The CP isn’t modelled, decks water diplomacy, and overstretches the military</w:t>
      </w:r>
    </w:p>
    <w:p w:rsidR="002C36B4" w:rsidRDefault="002C36B4" w:rsidP="002C36B4">
      <w:pPr>
        <w:rPr>
          <w:rStyle w:val="Style13ptBold"/>
          <w:b w:val="0"/>
        </w:rPr>
      </w:pPr>
      <w:r>
        <w:rPr>
          <w:rStyle w:val="Style13ptBold"/>
        </w:rPr>
        <w:t xml:space="preserve">Amundson 12 </w:t>
      </w:r>
      <w:r>
        <w:rPr>
          <w:rStyle w:val="Style13ptBold"/>
          <w:b w:val="0"/>
        </w:rPr>
        <w:t>– MS, DO, is Adjunct Professor of Public Health, San Diego State University, Graduate School of Public Health</w:t>
      </w:r>
    </w:p>
    <w:p w:rsidR="002C36B4" w:rsidRPr="006676F0" w:rsidRDefault="002C36B4" w:rsidP="002C36B4">
      <w:pPr>
        <w:rPr>
          <w:rStyle w:val="Style13ptBold"/>
          <w:b w:val="0"/>
        </w:rPr>
      </w:pPr>
      <w:r>
        <w:rPr>
          <w:rStyle w:val="Style13ptBold"/>
          <w:b w:val="0"/>
        </w:rPr>
        <w:t>(Dennis, “The United States Role in Global Health Diplomacy,” Bulletin of Health Policy and Law, Volume 1 | 2012 | Issue 1 | e4, http://www.bullhpl.org/resources/Publications/AmundsonDiplCommBullHPL.pdf)//ac</w:t>
      </w:r>
    </w:p>
    <w:p w:rsidR="002C36B4" w:rsidRPr="00D04A03" w:rsidRDefault="002C36B4" w:rsidP="002C36B4">
      <w:pPr>
        <w:rPr>
          <w:sz w:val="14"/>
        </w:rPr>
      </w:pPr>
      <w:r w:rsidRPr="00D04A03">
        <w:rPr>
          <w:sz w:val="14"/>
        </w:rPr>
        <w:t xml:space="preserve">Results and Challenges As noted, </w:t>
      </w:r>
      <w:r w:rsidRPr="006676F0">
        <w:rPr>
          <w:u w:val="single"/>
        </w:rPr>
        <w:t>increasingly the U</w:t>
      </w:r>
      <w:r w:rsidRPr="00D04A03">
        <w:rPr>
          <w:sz w:val="14"/>
        </w:rPr>
        <w:t xml:space="preserve">nited </w:t>
      </w:r>
      <w:r w:rsidRPr="006676F0">
        <w:rPr>
          <w:u w:val="single"/>
        </w:rPr>
        <w:t>S</w:t>
      </w:r>
      <w:r w:rsidRPr="00D04A03">
        <w:rPr>
          <w:sz w:val="14"/>
        </w:rPr>
        <w:t xml:space="preserve">tates </w:t>
      </w:r>
      <w:r w:rsidRPr="006676F0">
        <w:rPr>
          <w:u w:val="single"/>
        </w:rPr>
        <w:t>military has become an instrument of Health Diplomacy</w:t>
      </w:r>
      <w:r w:rsidRPr="00D04A03">
        <w:rPr>
          <w:sz w:val="14"/>
        </w:rPr>
        <w:t xml:space="preserve">. More specifically, the DOD has been directed to train and prepare for a variety of healthcare missions abroad. This Directive is commensurate with the National Security Initiative, Title 10 of the U.S. Code. In this light, and signaling the importance of this risk management approach, </w:t>
      </w:r>
      <w:r w:rsidRPr="006676F0">
        <w:rPr>
          <w:u w:val="single"/>
        </w:rPr>
        <w:t>the DOD has issued general guidance on this peace-time mission and has elevated health care outreach to that of “war-fighting” status via a DOD Directive.</w:t>
      </w:r>
      <w:r w:rsidRPr="00D04A03">
        <w:rPr>
          <w:sz w:val="14"/>
        </w:rPr>
        <w:t xml:space="preserve">3 Since this Directive was published in November 2005, there have been several military healthcare missions to underserved populations with many more planned. However, </w:t>
      </w:r>
      <w:r w:rsidRPr="006676F0">
        <w:rPr>
          <w:u w:val="single"/>
        </w:rPr>
        <w:t>the effect on international public sentiment and the international perception of these missions has been mixed in terms of “hearts and minds” and in the long-term democratic benefits reaped. The current DOD humanitarian missions have not shown the change in public perceptive expected.</w:t>
      </w:r>
      <w:r w:rsidRPr="00D04A03">
        <w:rPr>
          <w:sz w:val="14"/>
        </w:rPr>
        <w:t xml:space="preserve">4 Further, the results from stability/operation and nation-building programs are too early and rudimentary for reliable conclusions to be made on their effectiveness. </w:t>
      </w:r>
      <w:r w:rsidRPr="006676F0">
        <w:rPr>
          <w:b/>
          <w:u w:val="single"/>
        </w:rPr>
        <w:t>What has been learned is that these Health Diplomacy projects are costly and draw on increasingly stretched military and state department manpower pools</w:t>
      </w:r>
      <w:r w:rsidRPr="00D04A03">
        <w:rPr>
          <w:sz w:val="14"/>
        </w:rPr>
        <w:t xml:space="preserve">. Although expected to be effective if properly applied, </w:t>
      </w:r>
      <w:r w:rsidRPr="006676F0">
        <w:rPr>
          <w:b/>
          <w:u w:val="single"/>
        </w:rPr>
        <w:t xml:space="preserve">historically the international acceptance of military aide has been lacking </w:t>
      </w:r>
      <w:r w:rsidRPr="006676F0">
        <w:rPr>
          <w:u w:val="single"/>
        </w:rPr>
        <w:t>or accepted reluctantly</w:t>
      </w:r>
      <w:r w:rsidRPr="00D04A03">
        <w:rPr>
          <w:sz w:val="14"/>
        </w:rPr>
        <w:t xml:space="preserve">. This has limited DOD’s ability to provide disaster response assistance. </w:t>
      </w:r>
      <w:r w:rsidRPr="00D04A03">
        <w:rPr>
          <w:u w:val="single"/>
        </w:rPr>
        <w:t>This is the exact kind of assistance that has clearly been shown to improve the US global image</w:t>
      </w:r>
      <w:r w:rsidRPr="00D04A03">
        <w:rPr>
          <w:sz w:val="14"/>
        </w:rPr>
        <w:t xml:space="preserve">. As these efforts go forward, the programs will require much more scrutiny, self-reflection and perhaps reprogramming before the </w:t>
      </w:r>
      <w:r w:rsidRPr="00D04A03">
        <w:rPr>
          <w:u w:val="single"/>
        </w:rPr>
        <w:t>United States can continue to effectively expand its role in global relationships using healthcare delivery/assistance</w:t>
      </w:r>
      <w:r w:rsidRPr="00D04A03">
        <w:rPr>
          <w:sz w:val="14"/>
        </w:rPr>
        <w:t>.</w:t>
      </w:r>
    </w:p>
    <w:p w:rsidR="002C36B4" w:rsidRDefault="002C36B4" w:rsidP="002C36B4">
      <w:pPr>
        <w:rPr>
          <w:sz w:val="16"/>
        </w:rPr>
      </w:pPr>
    </w:p>
    <w:p w:rsidR="002C36B4" w:rsidRDefault="002C36B4" w:rsidP="002C36B4">
      <w:pPr>
        <w:pStyle w:val="Heading4"/>
        <w:tabs>
          <w:tab w:val="left" w:pos="9360"/>
        </w:tabs>
      </w:pPr>
      <w:r>
        <w:t>That causes hegemony to collapse and rolls back the cp</w:t>
      </w:r>
    </w:p>
    <w:p w:rsidR="002C36B4" w:rsidRDefault="002C36B4" w:rsidP="002C36B4">
      <w:pPr>
        <w:rPr>
          <w:rStyle w:val="Style13ptBold"/>
          <w:b w:val="0"/>
        </w:rPr>
      </w:pPr>
      <w:r>
        <w:rPr>
          <w:rStyle w:val="Style13ptBold"/>
        </w:rPr>
        <w:t xml:space="preserve">Beschloss 12 </w:t>
      </w:r>
      <w:r>
        <w:rPr>
          <w:rStyle w:val="Style13ptBold"/>
          <w:b w:val="0"/>
        </w:rPr>
        <w:t>– Valley-based journalist who has written about economics and politics, urban affairs and international affairs for the New York Times, the New Republic, the Chicago Tribune, and many others. He is co-author of "Adrift: Charting Our Course Back to a Great Nation."</w:t>
      </w:r>
    </w:p>
    <w:p w:rsidR="002C36B4" w:rsidRPr="00B750B1" w:rsidRDefault="002C36B4" w:rsidP="002C36B4">
      <w:pPr>
        <w:rPr>
          <w:rStyle w:val="Style13ptBold"/>
          <w:b w:val="0"/>
        </w:rPr>
      </w:pPr>
      <w:r>
        <w:rPr>
          <w:rStyle w:val="Style13ptBold"/>
          <w:b w:val="0"/>
        </w:rPr>
        <w:t>(Steven, “American empire: Burden of nation's vast military apparatus is unsustainable,” The Arizona Republic, January 21, 2012, http://www.azcentral.com/arizonarepublic/viewpoints/articles/2012/01/21/20120121american-empire-nations-vast-military-apparatus-unsustainable.html?nclick_check=1)//ac</w:t>
      </w:r>
    </w:p>
    <w:p w:rsidR="002C36B4" w:rsidRDefault="002C36B4" w:rsidP="002C36B4">
      <w:pPr>
        <w:rPr>
          <w:b/>
          <w:u w:val="single"/>
        </w:rPr>
      </w:pPr>
      <w:r w:rsidRPr="00B750B1">
        <w:rPr>
          <w:sz w:val="16"/>
        </w:rPr>
        <w:t xml:space="preserve">Earlier this month, President Barack </w:t>
      </w:r>
      <w:r w:rsidRPr="00B750B1">
        <w:rPr>
          <w:u w:val="single"/>
        </w:rPr>
        <w:t>Obama stepped into the Pentagon</w:t>
      </w:r>
      <w:r w:rsidRPr="00B750B1">
        <w:rPr>
          <w:sz w:val="16"/>
        </w:rPr>
        <w:t xml:space="preserve"> briefing room with Defense Secretary Leon Panetta and Gen. Martin Dempsey, chairman of the Joint Chiefs of Staff, </w:t>
      </w:r>
      <w:r w:rsidRPr="00B750B1">
        <w:rPr>
          <w:u w:val="single"/>
        </w:rPr>
        <w:t>to announce their commitment to reduce military spending. "We must put our fiscal house in order here at home and renew our long-term economic strength,"</w:t>
      </w:r>
      <w:r w:rsidRPr="00B750B1">
        <w:rPr>
          <w:sz w:val="16"/>
        </w:rPr>
        <w:t xml:space="preserve"> the president said. </w:t>
      </w:r>
      <w:r w:rsidRPr="00B750B1">
        <w:rPr>
          <w:u w:val="single"/>
        </w:rPr>
        <w:t>After more than a decade of dramatic growth in defense spending, this sounded like the first creaking turn of our bloated military behemoth.</w:t>
      </w:r>
      <w:r w:rsidRPr="00B750B1">
        <w:rPr>
          <w:sz w:val="16"/>
        </w:rPr>
        <w:t xml:space="preserve"> Yet that sound may be too faint, too late and not quite what it first appears. Even as the president was planning cuts of more than $450 billion over the next decade, he was quick to calm his critics. "Over the next 10 years, the growth in the defense budget will slow, but the fact of the matter is this -- it will still grow, because we have global responsibilities that demand our leadership," Obama said during the rare Pentagon visit. "In fact, the defense budget will still be larger than it was toward the end of the Bush administration." In other words, proponents of a perpetual war economy need not worry. As for the rest of us -- those who see </w:t>
      </w:r>
      <w:r w:rsidRPr="00B750B1">
        <w:rPr>
          <w:u w:val="single"/>
        </w:rPr>
        <w:t>America's expanding military-industrial apparatus</w:t>
      </w:r>
      <w:r w:rsidRPr="00B750B1">
        <w:rPr>
          <w:sz w:val="16"/>
        </w:rPr>
        <w:t xml:space="preserve"> as unsustainable at a time of grave national needs at home -- there will be nervous days ahead. </w:t>
      </w:r>
      <w:r w:rsidRPr="00B750B1">
        <w:rPr>
          <w:u w:val="single"/>
        </w:rPr>
        <w:t>What's that I hear? It's the sound of a great power falling down. It's not as if we haven't been warned about the consequences of misplaced priorities. In 1987, historian Paul Kennedy endured withering criticism for his assertion that the United States was facing inexorable decline, brought on by the use of the nation's resources for military purposes rather than more productive investments. Like all dominant powers throughout history, Kennedy wrote in his bestselling "The Rise and Fall of Great Powers," the U.S. will eventually succumb to "imperial overstretch."</w:t>
      </w:r>
      <w:r w:rsidRPr="00B750B1">
        <w:rPr>
          <w:sz w:val="16"/>
        </w:rPr>
        <w:t xml:space="preserve"> A decade later in 1997, he reasserted his contention: "Decision-makers in Washington must face the awkward and enduring fact that the total of the United States' global interests and obligations is nowadays far too large for the country to be able to defend them all simultaneously." That was 1997, mind you, nearly six years before the wars in Iraq and Afghanistan and a major military buildup -- the first time in our history that Americans were not asked to make a sacrifice and pay higher taxes to finance a major war. Nor was the essential question about the risk of imperial overstretch and the nature of our global presence properly debated. As military analyst Andrew Bacevich noted in 2001, there is "hardly a single prominent figure who finds fault with the notion of the United States remaining the world's sole military superpower until the end of time." Actions speak louder than words. Two decades after the collapse of the Soviet Union and the end of the Cold War, the nation's defense budget and global empire has continued to expand. By 2010, military spending rose to $698 billion, more than double its total of $302 billion a decade earlier in 2000. That is more than double the spending of China, France, the United Kingdom and Russia combined, and it surpasses the total of the top 15 countries. With a fully extended imperial reach, the U.S. maintains more than 766 military bases in more than 40 countries around the world, valued at more than $127billion in 2005, housing more than half-a-million personnel and their dependents and covering nearly 1,100 square miles of foreign land. Putting it simply, to what end? Are we willing to allow our national-security policy to place our economic security at grave risk? Does it remain the responsibility of the U.S., ad infinitum, to keep global order even as we struggle at home? At a time of massive national debt, expected to reach $1 trillion in interest payments by 2020, is it not time to aggressively rethink our empire building and increase our capacity for productive domestic investments? While the U.S. can easily assert its military superiority, our infrastructure is ranked 24th globally, primary education is ranked 37th, math and science education is ranked 51st and life expectancy is 32nd, according to the 2011 World Economic Forum's Global Competitiveness Forum. Downsizing our military commitments is no easy task, of course. The vast military establishment and global arms industry are so deeply ensconced that asserting the need to make real cuts seems akin to doubting Santa Claus. We may know it needs to happen, sooner or later, but who dares to spoil the fantasy? What happened to President Obama's adult assurance in his inaugural address that "the time has come to set aside childish things"? To do so will take tough talk and tougher actions (and, we can only hope, strategically smart and creative thinking). The pain will not be just felt at the Pentagon or even among some of the military bases around the world targeted for slimmed-down operations or closing. </w:t>
      </w:r>
      <w:r w:rsidRPr="00B750B1">
        <w:rPr>
          <w:u w:val="single"/>
        </w:rPr>
        <w:t>The military-industrial complex that President Dwight Eisenhower warned about in his farewell address half a century ago is now squarely embedded in every state</w:t>
      </w:r>
      <w:r w:rsidRPr="00B750B1">
        <w:rPr>
          <w:sz w:val="16"/>
        </w:rPr>
        <w:t xml:space="preserve">. Ike saw it coming: "(This) immense military establishment and a large arms industry is new in the American experience. The total influence -- economic, political, even spiritual -- is felt in every city, every statehouse, every office of the federal government." That includes Arizona, of course. In 2010, the Department of Defense spent nearly $10.8 billion for procurement contracts here, the ninth-highest state investment nationwide. Although large states such as California and Texas could count on significantly more -- $41.3 billion and $30.3 billion, respectively -- smaller yet politically well-positioned states like Virginia and Connecticut attracted $40.3billion and $11.1 billion. Per capita, that represents a hefty $5,032 for every Virginian and $3,107 for every Connecticut resident. As for each Arizonans' piece of the action: $1,689. Not only are these defense contracts economic drivers, they have become political tools to offset economic downturns and strengthen the viability of elected officials. As social scientists Casey Borch and Michael Wallace found in their state-by-state analysis of military spending and economic well-being, 60 years after World War II, the U.S. remains dominated by a "permanent war economy" and "military Keynesianism." They note that "politicians from both political parties use military spending to stimulate economic growth (or avoid stagnation) in their districts, ensure an acceptable level of economic well-being for their citizenry and maintain their incumbency in political office." To be sure, many of the same folks who rail against the scale of government and federal spending are more than willing to sustain military investments at levels we cannot financially sustain. This entrenched system, backed by Republicans and Democrats, will not be easily shifted. There will be pain. There will be families hurt and communities that suffer. And </w:t>
      </w:r>
      <w:r w:rsidRPr="00B750B1">
        <w:rPr>
          <w:b/>
          <w:u w:val="single"/>
        </w:rPr>
        <w:t>there will be legitimate worry over whether needed investments in innovation and non-military research and development will be ignored when the cuts eventually come</w:t>
      </w:r>
      <w:r w:rsidRPr="00B750B1">
        <w:rPr>
          <w:b/>
          <w:sz w:val="16"/>
        </w:rPr>
        <w:t>.</w:t>
      </w:r>
      <w:r w:rsidRPr="00B750B1">
        <w:rPr>
          <w:sz w:val="16"/>
        </w:rPr>
        <w:t xml:space="preserve"> But make no mistake: Sooner or later, </w:t>
      </w:r>
      <w:r w:rsidRPr="00B750B1">
        <w:rPr>
          <w:b/>
          <w:u w:val="single"/>
        </w:rPr>
        <w:t>they must come if the U.S. is going to avoid permanent decline.</w:t>
      </w:r>
    </w:p>
    <w:p w:rsidR="002C36B4" w:rsidRDefault="002C36B4" w:rsidP="002C36B4">
      <w:pPr>
        <w:rPr>
          <w:b/>
          <w:u w:val="single"/>
        </w:rPr>
      </w:pPr>
    </w:p>
    <w:p w:rsidR="002C36B4" w:rsidRPr="000B7F77" w:rsidRDefault="002C36B4" w:rsidP="002C36B4">
      <w:pPr>
        <w:pStyle w:val="Heading4"/>
      </w:pPr>
      <w:r w:rsidRPr="000B7F77">
        <w:t xml:space="preserve">The pursuit of hegemony is inevitable, sustainable, and prevents great power war </w:t>
      </w:r>
    </w:p>
    <w:p w:rsidR="002C36B4" w:rsidRPr="000B7F77" w:rsidRDefault="002C36B4" w:rsidP="002C36B4">
      <w:r w:rsidRPr="000B7F77">
        <w:rPr>
          <w:rStyle w:val="Style13ptBold"/>
        </w:rPr>
        <w:t xml:space="preserve">Ikenberry, Brooks, and Wohlforth, </w:t>
      </w:r>
      <w:r w:rsidRPr="00C51CD3">
        <w:rPr>
          <w:rStyle w:val="Style13ptBold"/>
          <w:vertAlign w:val="subscript"/>
        </w:rPr>
        <w:t>Associate Professor of Government at Dartmouth College and the Albert G. Milbank Professor of Politics and International Affairs at Princeton University and Global Eminence Scholar at Kyung Hee University in Seoul and the Daniel Webster Professor of Government at Dartmouth College</w:t>
      </w:r>
      <w:r w:rsidRPr="000B7F77">
        <w:rPr>
          <w:rStyle w:val="Style13ptBold"/>
        </w:rPr>
        <w:t>, 13</w:t>
      </w:r>
      <w:r w:rsidRPr="000B7F77">
        <w:t xml:space="preserve"> (John Ikenberry, Stephen G. Brooks, William C. Wohlforth, January/February 2013, Foreign Affairs, “Lean Forward: In Defense of American Engagement” http://www.foreignaffairs.com/articles/138468/stephen-g-brooks-g-john-ikenberry-and-william-c-wohlforth/lean-forward)</w:t>
      </w:r>
    </w:p>
    <w:p w:rsidR="002C36B4" w:rsidRPr="000B7F77" w:rsidRDefault="002C36B4" w:rsidP="002C36B4">
      <w:pPr>
        <w:rPr>
          <w:rStyle w:val="StyleUnderline"/>
        </w:rPr>
      </w:pPr>
      <w:r w:rsidRPr="000B7F77">
        <w:rPr>
          <w:sz w:val="16"/>
        </w:rPr>
        <w:t>Of cour</w:t>
      </w:r>
      <w:r w:rsidRPr="003578A9">
        <w:rPr>
          <w:sz w:val="16"/>
        </w:rPr>
        <w:t xml:space="preserve">se, even if it is true that the costs of deep engagement fall far below what advocates of retrenchment claim, they would not be worth bearing unless they yielded greater benefits. In fact, they do. The most obvious benefit of the current </w:t>
      </w:r>
      <w:r w:rsidRPr="003578A9">
        <w:rPr>
          <w:rStyle w:val="StyleUnderline"/>
        </w:rPr>
        <w:t>strategy</w:t>
      </w:r>
      <w:r w:rsidRPr="003578A9">
        <w:rPr>
          <w:sz w:val="16"/>
        </w:rPr>
        <w:t xml:space="preserve"> is that it </w:t>
      </w:r>
      <w:r w:rsidRPr="003578A9">
        <w:rPr>
          <w:rStyle w:val="StyleUnderline"/>
        </w:rPr>
        <w:t>reduces</w:t>
      </w:r>
      <w:r w:rsidRPr="003578A9">
        <w:rPr>
          <w:sz w:val="16"/>
        </w:rPr>
        <w:t xml:space="preserve"> the </w:t>
      </w:r>
      <w:r w:rsidRPr="003578A9">
        <w:rPr>
          <w:rStyle w:val="StyleUnderline"/>
        </w:rPr>
        <w:t>risk of</w:t>
      </w:r>
      <w:r w:rsidRPr="003578A9">
        <w:rPr>
          <w:sz w:val="16"/>
        </w:rPr>
        <w:t xml:space="preserve"> a dangerous </w:t>
      </w:r>
      <w:r w:rsidRPr="003578A9">
        <w:rPr>
          <w:rStyle w:val="StyleUnderline"/>
        </w:rPr>
        <w:t>conflict</w:t>
      </w:r>
      <w:r w:rsidRPr="003578A9">
        <w:rPr>
          <w:sz w:val="16"/>
        </w:rPr>
        <w:t xml:space="preserve">. The </w:t>
      </w:r>
      <w:r w:rsidRPr="003578A9">
        <w:rPr>
          <w:rStyle w:val="StyleUnderline"/>
        </w:rPr>
        <w:t>U</w:t>
      </w:r>
      <w:r w:rsidRPr="003578A9">
        <w:rPr>
          <w:sz w:val="16"/>
        </w:rPr>
        <w:t xml:space="preserve">nited </w:t>
      </w:r>
      <w:r w:rsidRPr="003578A9">
        <w:rPr>
          <w:rStyle w:val="StyleUnderline"/>
        </w:rPr>
        <w:t>S</w:t>
      </w:r>
      <w:r w:rsidRPr="003578A9">
        <w:rPr>
          <w:sz w:val="16"/>
        </w:rPr>
        <w:t xml:space="preserve">tates' </w:t>
      </w:r>
      <w:r w:rsidRPr="003578A9">
        <w:rPr>
          <w:rStyle w:val="StyleUnderline"/>
        </w:rPr>
        <w:t>security commitments deter states</w:t>
      </w:r>
      <w:r w:rsidRPr="003578A9">
        <w:rPr>
          <w:sz w:val="16"/>
        </w:rPr>
        <w:t xml:space="preserve"> with aspirations to regional hegemony </w:t>
      </w:r>
      <w:r w:rsidRPr="003578A9">
        <w:rPr>
          <w:rStyle w:val="StyleUnderline"/>
        </w:rPr>
        <w:t>from contemplating expansion and dissuade</w:t>
      </w:r>
      <w:r w:rsidRPr="003578A9">
        <w:rPr>
          <w:sz w:val="16"/>
        </w:rPr>
        <w:t xml:space="preserve"> U.S</w:t>
      </w:r>
      <w:r w:rsidRPr="003578A9">
        <w:rPr>
          <w:rStyle w:val="StyleUnderline"/>
        </w:rPr>
        <w:t>. partners from trying to solve security problems on their own</w:t>
      </w:r>
      <w:r w:rsidRPr="003578A9">
        <w:rPr>
          <w:sz w:val="16"/>
        </w:rPr>
        <w:t xml:space="preserve"> </w:t>
      </w:r>
      <w:r w:rsidRPr="003578A9">
        <w:rPr>
          <w:sz w:val="16"/>
          <w:vertAlign w:val="subscript"/>
        </w:rPr>
        <w:t>in ways that would end up threatening other states. Skeptics discount this benefit by arguing that U.S. security guarantees aren't necessary to prevent dangerous rivalries from erupting. They maintain that the high costs of territorial conquest and the many tools countries can use to signal their benign intentions are enough to prevent conflict. In other words, major powers could peacefully manage regional multipolarity without the American pacifier. But that outlook is too sanguine. If Washington got out of East Asia, Japan and South Korea would likely expand their military capabilities and go nuclear, which could provoke a destabilizing reaction from China. It's worth noting that during the Cold War, both South Korea and Taiwan tried to obtain nuclear weapons; the only thing that stopped them was the United States, which used its security commitments to restrain their nuclear temptations. Similarly</w:t>
      </w:r>
      <w:r w:rsidRPr="003578A9">
        <w:rPr>
          <w:sz w:val="16"/>
        </w:rPr>
        <w:t xml:space="preserve">, </w:t>
      </w:r>
      <w:r w:rsidRPr="003578A9">
        <w:rPr>
          <w:rStyle w:val="StyleUnderline"/>
        </w:rPr>
        <w:t>were the U</w:t>
      </w:r>
      <w:r w:rsidRPr="003578A9">
        <w:rPr>
          <w:sz w:val="16"/>
        </w:rPr>
        <w:t xml:space="preserve">nited </w:t>
      </w:r>
      <w:r w:rsidRPr="003578A9">
        <w:rPr>
          <w:rStyle w:val="StyleUnderline"/>
        </w:rPr>
        <w:t>S</w:t>
      </w:r>
      <w:r w:rsidRPr="003578A9">
        <w:rPr>
          <w:sz w:val="16"/>
        </w:rPr>
        <w:t xml:space="preserve">tates </w:t>
      </w:r>
      <w:r w:rsidRPr="003578A9">
        <w:rPr>
          <w:rStyle w:val="StyleUnderline"/>
        </w:rPr>
        <w:t>to leave the Middle East</w:t>
      </w:r>
      <w:r w:rsidRPr="003578A9">
        <w:rPr>
          <w:sz w:val="16"/>
        </w:rPr>
        <w:t xml:space="preserve">, the countries currently backed by Washington--notably, </w:t>
      </w:r>
      <w:r w:rsidRPr="003578A9">
        <w:rPr>
          <w:rStyle w:val="StyleUnderline"/>
        </w:rPr>
        <w:t>Israel, Egypt, and Saudi Arabia--might</w:t>
      </w:r>
      <w:r w:rsidRPr="003578A9">
        <w:rPr>
          <w:sz w:val="16"/>
        </w:rPr>
        <w:t xml:space="preserve"> act in ways that would </w:t>
      </w:r>
      <w:r w:rsidRPr="003578A9">
        <w:rPr>
          <w:rStyle w:val="StyleUnderline"/>
        </w:rPr>
        <w:t>intensify</w:t>
      </w:r>
      <w:r w:rsidRPr="003578A9">
        <w:rPr>
          <w:sz w:val="16"/>
        </w:rPr>
        <w:t xml:space="preserve"> the region's </w:t>
      </w:r>
      <w:r w:rsidRPr="003578A9">
        <w:rPr>
          <w:rStyle w:val="StyleUnderline"/>
        </w:rPr>
        <w:t>security dilemmas. There would</w:t>
      </w:r>
      <w:r w:rsidRPr="003578A9">
        <w:rPr>
          <w:sz w:val="16"/>
        </w:rPr>
        <w:t xml:space="preserve"> even </w:t>
      </w:r>
      <w:r w:rsidRPr="003578A9">
        <w:rPr>
          <w:rStyle w:val="StyleUnderline"/>
        </w:rPr>
        <w:t>be reason to worry about Europe</w:t>
      </w:r>
      <w:r w:rsidRPr="003578A9">
        <w:rPr>
          <w:sz w:val="16"/>
        </w:rPr>
        <w:t xml:space="preserve">. </w:t>
      </w:r>
      <w:r w:rsidRPr="003578A9">
        <w:rPr>
          <w:sz w:val="16"/>
          <w:vertAlign w:val="subscript"/>
        </w:rPr>
        <w:t xml:space="preserve">Although it's hard to imagine the return of great-power military competition in a post-American Europe, it's not difficult to foresee governments there refusing to pay the budgetary costs of higher military outlays and the political costs of increasing EU defense cooperation. The result might be a continent incapable of securing itself from threats on its periphery, unable to join foreign interventions on which U.S. leaders might want European help, and vulnerable to the influence of outside rising powers. Given how easily a U.S. withdrawal from key regions could lead to dangerous competition, advocates of retrenchment tend to put forth another argument: that such rivalries wouldn't actually hurt the United States. To be sure, few doubt that the United States could survive the return of conflict among powers in Asia or the Middle East--but at what cost? Were </w:t>
      </w:r>
      <w:r w:rsidRPr="003578A9">
        <w:rPr>
          <w:rStyle w:val="StyleUnderline"/>
        </w:rPr>
        <w:t>states</w:t>
      </w:r>
      <w:r w:rsidRPr="003578A9">
        <w:rPr>
          <w:sz w:val="16"/>
        </w:rPr>
        <w:t xml:space="preserve"> in one or both of these regions to start competing against one another, they </w:t>
      </w:r>
      <w:r w:rsidRPr="003578A9">
        <w:rPr>
          <w:rStyle w:val="StyleUnderline"/>
        </w:rPr>
        <w:t>would</w:t>
      </w:r>
      <w:r w:rsidRPr="003578A9">
        <w:rPr>
          <w:sz w:val="16"/>
        </w:rPr>
        <w:t xml:space="preserve"> likely </w:t>
      </w:r>
      <w:r w:rsidRPr="003578A9">
        <w:rPr>
          <w:rStyle w:val="StyleUnderline"/>
        </w:rPr>
        <w:t>boost their military budgets</w:t>
      </w:r>
      <w:r w:rsidRPr="003578A9">
        <w:rPr>
          <w:sz w:val="16"/>
        </w:rPr>
        <w:t xml:space="preserve">, arm client states, </w:t>
      </w:r>
      <w:r w:rsidRPr="003578A9">
        <w:rPr>
          <w:rStyle w:val="StyleUnderline"/>
        </w:rPr>
        <w:t>and</w:t>
      </w:r>
      <w:r w:rsidRPr="003578A9">
        <w:rPr>
          <w:sz w:val="16"/>
        </w:rPr>
        <w:t xml:space="preserve"> perhaps even </w:t>
      </w:r>
      <w:r w:rsidRPr="003578A9">
        <w:rPr>
          <w:rStyle w:val="StyleUnderline"/>
        </w:rPr>
        <w:t>start regional proxy wars</w:t>
      </w:r>
      <w:r w:rsidRPr="003578A9">
        <w:rPr>
          <w:sz w:val="16"/>
        </w:rPr>
        <w:t xml:space="preserve">, </w:t>
      </w:r>
      <w:r w:rsidRPr="003578A9">
        <w:rPr>
          <w:sz w:val="16"/>
          <w:vertAlign w:val="subscript"/>
        </w:rPr>
        <w:t>all of which should concern the United States, in part because its lead in military capabilities would narrow. Greater regional insecurity could also produce cascades of nuclear proliferation as powers such as Egypt, Saudi Arabia, Japan, South Korea, and Taiwan built nuclear forces of their own. Those countries' regional competitors might then also seek nuclear arsenals. Although nuclear deterrence can promote stability between two states with the kinds of nuclear forces that the Soviet Union and the United States possessed, things get shakier when there are multiple nuclear rivals with less robust arsenals. As the number of nuclear powers increases, the</w:t>
      </w:r>
      <w:r w:rsidRPr="003578A9">
        <w:rPr>
          <w:sz w:val="16"/>
        </w:rPr>
        <w:t xml:space="preserve"> </w:t>
      </w:r>
      <w:r w:rsidRPr="003578A9">
        <w:rPr>
          <w:rStyle w:val="StyleUnderline"/>
        </w:rPr>
        <w:t>probability o</w:t>
      </w:r>
      <w:r w:rsidRPr="003578A9">
        <w:rPr>
          <w:sz w:val="16"/>
        </w:rPr>
        <w:t xml:space="preserve">f illicit transfers, irrational decisions, </w:t>
      </w:r>
      <w:r w:rsidRPr="003578A9">
        <w:rPr>
          <w:rStyle w:val="StyleUnderline"/>
        </w:rPr>
        <w:t>accidents, and unforeseen crises goes up.</w:t>
      </w:r>
      <w:r w:rsidRPr="003578A9">
        <w:rPr>
          <w:sz w:val="16"/>
        </w:rPr>
        <w:t xml:space="preserve"> The case for abandoning the United States' global role misses the underlying security logic of the current approach. By reassuring allies and actively managing regional relations, </w:t>
      </w:r>
      <w:r w:rsidRPr="003578A9">
        <w:rPr>
          <w:rStyle w:val="StyleUnderline"/>
        </w:rPr>
        <w:t>Washington dampens competition</w:t>
      </w:r>
      <w:r w:rsidRPr="003578A9">
        <w:rPr>
          <w:sz w:val="16"/>
        </w:rPr>
        <w:t xml:space="preserve"> in the world s key areas, thereby </w:t>
      </w:r>
      <w:r w:rsidRPr="003578A9">
        <w:rPr>
          <w:rStyle w:val="StyleUnderline"/>
        </w:rPr>
        <w:t>preventing the emergence of a hothouse</w:t>
      </w:r>
      <w:r w:rsidRPr="003578A9">
        <w:rPr>
          <w:sz w:val="16"/>
        </w:rPr>
        <w:t xml:space="preserve"> in which countries would grow new military capabilities. For proof that this strategy is working, one need look no further than the defense budgets of the current great powers: on average, since 1991 they have kept their military expenditures as A percentage of GDP to historic lows, and they have not attempted to match the United States' top-end military capabilities. Moreover, all of the world's most modern militaries are U.S. allies, and the United States' military lead over its potential rivals .is by many measures growing. On top of all this, the current </w:t>
      </w:r>
      <w:r w:rsidRPr="003578A9">
        <w:rPr>
          <w:rStyle w:val="StyleUnderline"/>
        </w:rPr>
        <w:t>grand strategy acts as a hedge against</w:t>
      </w:r>
      <w:r w:rsidRPr="003578A9">
        <w:rPr>
          <w:sz w:val="16"/>
        </w:rPr>
        <w:t xml:space="preserve"> the emergence </w:t>
      </w:r>
      <w:r w:rsidRPr="003578A9">
        <w:rPr>
          <w:rStyle w:val="StyleUnderline"/>
        </w:rPr>
        <w:t>regional hegemons</w:t>
      </w:r>
      <w:r w:rsidRPr="003578A9">
        <w:rPr>
          <w:sz w:val="16"/>
        </w:rPr>
        <w:t xml:space="preserve">. </w:t>
      </w:r>
      <w:r w:rsidRPr="003578A9">
        <w:rPr>
          <w:sz w:val="16"/>
          <w:vertAlign w:val="subscript"/>
        </w:rPr>
        <w:t>Some supporters of retrenchment argue that the U.S. military should keep its forces over the horizon and pass the buck to local powers to do the dangerous work of counterbalancing rising regional powers. Washington, they contend, should deploy forces abroad only when a truly credible contender for regional hegemony arises, as in the cases of Germany and Japan during World War II and the Soviet Union during the Cold War. Yet there is already a potential contender for regional hegemony--China--and to balance it, the United States will need to maintain its key alliances in Asia and the military capacity to intervene there. The implication is that the United States should get out of Afghanistan and Iraq, reduce its military presence in Europe, and pivot to Asia. Yet that is exactly what the Obama administration is doing. MILITARY DOMINANCE, ECONOMIC PREEMINENCE Preoccupied with security issues, critics of the current grand strategy miss one of its most important benefits: sustaining an open global economy and a favorable place for the United States within it. To be sure, the sheer size of its output would guarantee the United States a major role in the global economy whatever grand strategy it adopted. Yet the country's military dominance undergirds its economic leadership. In addition to protecting the world economy from instability, its military commitments and naval superiority help secure the sea-lanes and other shipping corridors that allow trade to flow freely and cheaply. Were the United States to pull back from the world, the task of securing the global commons would get much harder. Washington would have less leverage with which it could convince countries to cooperate on economic matters and less access to the military bases throughout the world needed to keep the seas open. A global role also lets the United States structure the world economy in ways that serve its particular economic interests. During the Cold War, Washington used its overseas security commitments to get allies to embrace the economic policies it preferred--convincing West Germany in the 1960s, for example, to take costly steps to support the U.S. dollar as a reserve currency. U.S. defense agreements work the same way today. For example, when negotiating the 2011 free-trade agreement with South Korea, U.S. officials took advantage of Seoul's desire to use the agreement as a means of tightening its security relations with Washington. As one diplomat explained to us privately, "We asked for changes in labor and environment clauses, in auto clauses, and the Koreans took it all." Why? Because they feared a failed agreement would be "a setback to the political and security relationship." More broadly, the United States wields its security leverage to shape the overall structure of the global economy. Much of what the United States wants from the economic order is more of the same: for instance, it likes the current structure of the World Trade Organization and the International Monetary Fund and prefers that free trade continue. Washington wins when U.S. allies favor this status quo, and one reason they are inclined to support the existing system is because they value their military alliances. Japan, to name one example, has shown interest in the Trans-Pacific Partnership, the Obama administration's most important free-trade initiative in the region, less because its economic interests compel it to do so than because Prime Minister Yoshihiko Noda believes that his support will strengthen Japan's security ties with the United States. The United States' geopolitical dominance also helps keep the U.S. dollar in place as the world's reserve currency, which confers enormous benefits on the country, such as a greater ability to borrow money. This is perhaps clearest with Europe: the EU'S dependence on the United States for its security precludes the EU from having the kind of political leverage to support the euro that the United States has with the dollar. As with other aspects of the global economy, the United States does not provide its leadership for free: it extracts disproportionate gains. Shirking that responsibility would place those benefits at risk. CREATING COOPERATION What goes for the global economy goes for other forms of international cooperation. Here, too, American leadership benefits many countries but disproportionately helps the United States. In order to counter transnational threats, such as terrorism, piracy, organized crime, climate change, and pandemics, states have to work together and take collective action. But cooperation does not come about effortlessly, especially when national interests diverge. The</w:t>
      </w:r>
      <w:r w:rsidRPr="003578A9">
        <w:rPr>
          <w:sz w:val="16"/>
        </w:rPr>
        <w:t xml:space="preserve"> </w:t>
      </w:r>
      <w:r w:rsidRPr="003578A9">
        <w:rPr>
          <w:rStyle w:val="StyleUnderline"/>
        </w:rPr>
        <w:t>U</w:t>
      </w:r>
      <w:r w:rsidRPr="003578A9">
        <w:rPr>
          <w:sz w:val="16"/>
        </w:rPr>
        <w:t xml:space="preserve">nited </w:t>
      </w:r>
      <w:r w:rsidRPr="003578A9">
        <w:rPr>
          <w:rStyle w:val="StyleUnderline"/>
        </w:rPr>
        <w:t>S</w:t>
      </w:r>
      <w:r w:rsidRPr="003578A9">
        <w:rPr>
          <w:sz w:val="16"/>
        </w:rPr>
        <w:t xml:space="preserve">tates' </w:t>
      </w:r>
      <w:r w:rsidRPr="003578A9">
        <w:rPr>
          <w:rStyle w:val="StyleUnderline"/>
        </w:rPr>
        <w:t>military efforts</w:t>
      </w:r>
      <w:r w:rsidRPr="003578A9">
        <w:rPr>
          <w:sz w:val="16"/>
        </w:rPr>
        <w:t xml:space="preserve"> to promote stability and its broader leadership </w:t>
      </w:r>
      <w:r w:rsidRPr="003578A9">
        <w:rPr>
          <w:rStyle w:val="StyleUnderline"/>
        </w:rPr>
        <w:t>make it easier</w:t>
      </w:r>
      <w:r w:rsidRPr="003578A9">
        <w:rPr>
          <w:sz w:val="16"/>
        </w:rPr>
        <w:t xml:space="preserve"> for Washington </w:t>
      </w:r>
      <w:r w:rsidRPr="003578A9">
        <w:rPr>
          <w:rStyle w:val="StyleUnderline"/>
        </w:rPr>
        <w:t>to launch joint initiatives</w:t>
      </w:r>
      <w:r w:rsidRPr="003578A9">
        <w:rPr>
          <w:sz w:val="16"/>
        </w:rPr>
        <w:t xml:space="preserve"> and shape them in ways that reflect U.S. interests. After all, cooperation is hard to come by in regions where chaos reigns, and it flourishes where leaders can anticipate lasting stability. U.S. </w:t>
      </w:r>
      <w:r w:rsidRPr="003578A9">
        <w:rPr>
          <w:rStyle w:val="StyleUnderline"/>
        </w:rPr>
        <w:t>alliances</w:t>
      </w:r>
      <w:r w:rsidRPr="003578A9">
        <w:rPr>
          <w:sz w:val="16"/>
        </w:rPr>
        <w:t xml:space="preserve"> </w:t>
      </w:r>
      <w:r w:rsidRPr="003578A9">
        <w:rPr>
          <w:sz w:val="16"/>
          <w:vertAlign w:val="subscript"/>
        </w:rPr>
        <w:t xml:space="preserve">are about security first, but they also </w:t>
      </w:r>
      <w:r w:rsidRPr="003578A9">
        <w:rPr>
          <w:rStyle w:val="StyleUnderline"/>
        </w:rPr>
        <w:t>provide</w:t>
      </w:r>
      <w:r w:rsidRPr="003578A9">
        <w:rPr>
          <w:sz w:val="16"/>
        </w:rPr>
        <w:t xml:space="preserve"> </w:t>
      </w:r>
      <w:r w:rsidRPr="003578A9">
        <w:rPr>
          <w:sz w:val="16"/>
          <w:vertAlign w:val="subscript"/>
        </w:rPr>
        <w:t xml:space="preserve">the political framework and </w:t>
      </w:r>
      <w:r w:rsidRPr="003578A9">
        <w:rPr>
          <w:rStyle w:val="StyleUnderline"/>
        </w:rPr>
        <w:t>channels</w:t>
      </w:r>
      <w:r w:rsidRPr="003578A9">
        <w:rPr>
          <w:sz w:val="16"/>
        </w:rPr>
        <w:t xml:space="preserve"> </w:t>
      </w:r>
      <w:r w:rsidRPr="003578A9">
        <w:rPr>
          <w:sz w:val="16"/>
          <w:vertAlign w:val="subscript"/>
        </w:rPr>
        <w:t xml:space="preserve">of communication </w:t>
      </w:r>
      <w:r w:rsidRPr="003578A9">
        <w:rPr>
          <w:rStyle w:val="StyleUnderline"/>
        </w:rPr>
        <w:t>for cooperation</w:t>
      </w:r>
      <w:r w:rsidRPr="003578A9">
        <w:rPr>
          <w:sz w:val="16"/>
        </w:rPr>
        <w:t xml:space="preserve"> </w:t>
      </w:r>
      <w:r w:rsidRPr="003578A9">
        <w:rPr>
          <w:sz w:val="16"/>
          <w:vertAlign w:val="subscript"/>
        </w:rPr>
        <w:t xml:space="preserve">on nonmilitary issues. NATO, for example, has spawned new institutions, such as the Atlantic Council, a think tank, that make it easier for Americans and Europeans to talk to one another and do business. Likewise, consultations with allies in East Asia spill over into other policy issues; for example, when American diplomats travel to Seoul to manage the military alliance, they also end up discussing the Trans-Pacific Partnership. Thanks to conduits such as this, the United States can use bargaining chips in one issue area to make progress in others. </w:t>
      </w:r>
      <w:r w:rsidRPr="003578A9">
        <w:rPr>
          <w:rStyle w:val="StyleUnderline"/>
        </w:rPr>
        <w:t>The benefits of</w:t>
      </w:r>
      <w:r w:rsidRPr="003578A9">
        <w:rPr>
          <w:sz w:val="16"/>
        </w:rPr>
        <w:t xml:space="preserve"> these </w:t>
      </w:r>
      <w:r w:rsidRPr="003578A9">
        <w:rPr>
          <w:rStyle w:val="StyleUnderline"/>
        </w:rPr>
        <w:t>communication</w:t>
      </w:r>
      <w:r w:rsidRPr="003578A9">
        <w:rPr>
          <w:sz w:val="16"/>
        </w:rPr>
        <w:t xml:space="preserve"> </w:t>
      </w:r>
      <w:r w:rsidRPr="003578A9">
        <w:rPr>
          <w:sz w:val="16"/>
          <w:vertAlign w:val="subscript"/>
        </w:rPr>
        <w:t xml:space="preserve">channels </w:t>
      </w:r>
      <w:r w:rsidRPr="003578A9">
        <w:rPr>
          <w:rStyle w:val="StyleUnderline"/>
        </w:rPr>
        <w:t>are especially pronounced when it comes to fighting</w:t>
      </w:r>
      <w:r w:rsidRPr="003578A9">
        <w:rPr>
          <w:sz w:val="16"/>
        </w:rPr>
        <w:t xml:space="preserve"> the kinds of </w:t>
      </w:r>
      <w:r w:rsidRPr="003578A9">
        <w:rPr>
          <w:rStyle w:val="StyleUnderline"/>
        </w:rPr>
        <w:t>threats</w:t>
      </w:r>
      <w:r w:rsidRPr="003578A9">
        <w:rPr>
          <w:sz w:val="16"/>
        </w:rPr>
        <w:t xml:space="preserve"> </w:t>
      </w:r>
      <w:r w:rsidRPr="003578A9">
        <w:rPr>
          <w:sz w:val="16"/>
          <w:vertAlign w:val="subscript"/>
        </w:rPr>
        <w:t>that require new forms of cooperation, such as terrorism and pandemics. With its alliance system in place, the United States is in a stronger position than it would otherwise be to advance cooperation and share burdens. For example, the intelligence-sharing network within NATO, which was originally designed to gather information on the Soviet Union, has been adapted to deal with terrorism. Similarly, after a tsunami in the Indian Ocean devastated surrounding countries in 2004, Washington had a much easier time orchestrating a fast humanitarian response with Australia, India, and Japan, since their militaries were already comfortable working with one another. The operation did wonders for the United States' image in the region. The United States' global role also has the more direct effect of facilitating the bargains among governments that get cooperation going in the first place. As the scholar Joseph Nye has written, "The American military role in deterring threats to allies, or of assuring access to a crucial resource such as oil in the Persian Gulf, means that the provision of protective force can be used in bargaining situations. Sometimes the linkage may be direct; more often it is a factor not mentioned openly but present in the back of statesmen's minds." THE DEVIL WE KNOW Should America come home? For many prominent scholars of international relations, the answer is yes--a view that seems even wiser in the wake of the disaster in Iraq and the Great Recession. Yet their arguments simply don't hold up</w:t>
      </w:r>
      <w:r w:rsidRPr="003578A9">
        <w:rPr>
          <w:sz w:val="16"/>
        </w:rPr>
        <w:t xml:space="preserve">. </w:t>
      </w:r>
      <w:r w:rsidRPr="003578A9">
        <w:rPr>
          <w:rStyle w:val="StyleUnderline"/>
        </w:rPr>
        <w:t>There is little evidence that the U</w:t>
      </w:r>
      <w:r w:rsidRPr="003578A9">
        <w:rPr>
          <w:sz w:val="16"/>
        </w:rPr>
        <w:t xml:space="preserve">nited </w:t>
      </w:r>
      <w:r w:rsidRPr="003578A9">
        <w:rPr>
          <w:rStyle w:val="StyleUnderline"/>
        </w:rPr>
        <w:t>S</w:t>
      </w:r>
      <w:r w:rsidRPr="003578A9">
        <w:rPr>
          <w:sz w:val="16"/>
        </w:rPr>
        <w:t xml:space="preserve">tates </w:t>
      </w:r>
      <w:r w:rsidRPr="003578A9">
        <w:rPr>
          <w:rStyle w:val="StyleUnderline"/>
        </w:rPr>
        <w:t>would save</w:t>
      </w:r>
      <w:r w:rsidRPr="003578A9">
        <w:rPr>
          <w:sz w:val="16"/>
        </w:rPr>
        <w:t xml:space="preserve"> much </w:t>
      </w:r>
      <w:r w:rsidRPr="003578A9">
        <w:rPr>
          <w:rStyle w:val="StyleUnderline"/>
        </w:rPr>
        <w:t>money switching to a smaller global posture. Nor is the current strategy self-defeating: it has not provoked</w:t>
      </w:r>
      <w:r w:rsidRPr="003578A9">
        <w:rPr>
          <w:sz w:val="16"/>
        </w:rPr>
        <w:t xml:space="preserve"> the formation of </w:t>
      </w:r>
      <w:r w:rsidRPr="003578A9">
        <w:rPr>
          <w:rStyle w:val="StyleUnderline"/>
        </w:rPr>
        <w:t>counterbalancing</w:t>
      </w:r>
      <w:r w:rsidRPr="003578A9">
        <w:rPr>
          <w:sz w:val="16"/>
        </w:rPr>
        <w:t xml:space="preserve"> coalitions </w:t>
      </w:r>
      <w:r w:rsidRPr="003578A9">
        <w:rPr>
          <w:rStyle w:val="StyleUnderline"/>
        </w:rPr>
        <w:t>or caused</w:t>
      </w:r>
      <w:r w:rsidRPr="003578A9">
        <w:rPr>
          <w:sz w:val="16"/>
        </w:rPr>
        <w:t xml:space="preserve"> the country to spend itself into </w:t>
      </w:r>
      <w:r w:rsidRPr="003578A9">
        <w:rPr>
          <w:rStyle w:val="StyleUnderline"/>
        </w:rPr>
        <w:t>economic decline. Nor will it condemn the U</w:t>
      </w:r>
      <w:r w:rsidRPr="003578A9">
        <w:rPr>
          <w:sz w:val="16"/>
        </w:rPr>
        <w:t xml:space="preserve">nited </w:t>
      </w:r>
      <w:r w:rsidRPr="003578A9">
        <w:rPr>
          <w:rStyle w:val="StyleUnderline"/>
        </w:rPr>
        <w:t>S</w:t>
      </w:r>
      <w:r w:rsidRPr="003578A9">
        <w:rPr>
          <w:sz w:val="16"/>
        </w:rPr>
        <w:t xml:space="preserve">tates </w:t>
      </w:r>
      <w:r w:rsidRPr="003578A9">
        <w:rPr>
          <w:rStyle w:val="StyleUnderline"/>
        </w:rPr>
        <w:t>to foolhardy wars</w:t>
      </w:r>
      <w:r w:rsidRPr="003578A9">
        <w:rPr>
          <w:sz w:val="16"/>
        </w:rPr>
        <w:t xml:space="preserve"> in the future. </w:t>
      </w:r>
      <w:r w:rsidRPr="003578A9">
        <w:rPr>
          <w:rStyle w:val="StyleUnderline"/>
        </w:rPr>
        <w:t>What the strategy does do is help prevent the outbreak of conflict</w:t>
      </w:r>
      <w:r w:rsidRPr="003578A9">
        <w:rPr>
          <w:sz w:val="16"/>
        </w:rPr>
        <w:t xml:space="preserve"> in the world's most important regions, </w:t>
      </w:r>
      <w:r w:rsidRPr="003578A9">
        <w:rPr>
          <w:rStyle w:val="StyleUnderline"/>
        </w:rPr>
        <w:t>keep the</w:t>
      </w:r>
      <w:r w:rsidRPr="003578A9">
        <w:rPr>
          <w:sz w:val="16"/>
        </w:rPr>
        <w:t xml:space="preserve"> global </w:t>
      </w:r>
      <w:r w:rsidRPr="003578A9">
        <w:rPr>
          <w:rStyle w:val="StyleUnderline"/>
        </w:rPr>
        <w:t>economy humming, and make</w:t>
      </w:r>
      <w:r w:rsidRPr="003578A9">
        <w:rPr>
          <w:sz w:val="16"/>
        </w:rPr>
        <w:t xml:space="preserve"> international </w:t>
      </w:r>
      <w:r w:rsidRPr="003578A9">
        <w:rPr>
          <w:rStyle w:val="StyleUnderline"/>
        </w:rPr>
        <w:t xml:space="preserve">cooperation easier. Charting a different course would threaten all </w:t>
      </w:r>
      <w:r w:rsidRPr="003578A9">
        <w:rPr>
          <w:rStyle w:val="StyleUnderline"/>
          <w:vertAlign w:val="subscript"/>
        </w:rPr>
        <w:t>these</w:t>
      </w:r>
      <w:r w:rsidRPr="003578A9">
        <w:rPr>
          <w:sz w:val="16"/>
          <w:vertAlign w:val="subscript"/>
        </w:rPr>
        <w:t xml:space="preserve"> benefits. This is not to say that the United States' current foreign policy can't be adapted to new circumstances and challenges. Washington does not need to retain every commitment at all costs, and there is nothing wrong with rejiggering its strategy in response to new opportunities or setbacks. That is what the Nixon administration did by winding down the Vietnam War and increasing the United States' reliance on regional partners to contain Soviet power, and it is what the Obama administration has been doing after the Iraq war by pivoting to Asia. These episodes of rebalancing belie the argument that a powerful and internationally engaged America cannot tailor its policies to a changing world. A grand strategy of actively managing global security and promoting the liberal economic order has served the United States exceptionally well for the past six decades, and there is no reason to give it up now. The country's globe-spanning posture is the devil we know, and a world with a disengaged America is the devil we don't know.</w:t>
      </w:r>
      <w:r w:rsidRPr="003578A9">
        <w:rPr>
          <w:sz w:val="16"/>
        </w:rPr>
        <w:t xml:space="preserve"> </w:t>
      </w:r>
      <w:r w:rsidRPr="003578A9">
        <w:rPr>
          <w:rStyle w:val="StyleUnderline"/>
        </w:rPr>
        <w:t>Were American leaders to choose retrenchment, they would</w:t>
      </w:r>
      <w:r w:rsidRPr="003578A9">
        <w:rPr>
          <w:sz w:val="16"/>
        </w:rPr>
        <w:t xml:space="preserve"> in essence </w:t>
      </w:r>
      <w:r w:rsidRPr="003578A9">
        <w:rPr>
          <w:rStyle w:val="StyleUnderline"/>
        </w:rPr>
        <w:t xml:space="preserve">be running a massive experiment </w:t>
      </w:r>
      <w:r w:rsidRPr="003578A9">
        <w:rPr>
          <w:sz w:val="16"/>
        </w:rPr>
        <w:t xml:space="preserve">to test how the world would work without an engaged and liberal leading power. </w:t>
      </w:r>
      <w:r w:rsidRPr="003578A9">
        <w:rPr>
          <w:rStyle w:val="StyleUnderline"/>
        </w:rPr>
        <w:t>The results could</w:t>
      </w:r>
      <w:r w:rsidRPr="003578A9">
        <w:rPr>
          <w:sz w:val="16"/>
        </w:rPr>
        <w:t xml:space="preserve"> well </w:t>
      </w:r>
      <w:r w:rsidRPr="003578A9">
        <w:rPr>
          <w:rStyle w:val="StyleUnderline"/>
        </w:rPr>
        <w:t>be disastrous.</w:t>
      </w:r>
    </w:p>
    <w:p w:rsidR="002C36B4" w:rsidRDefault="002C36B4" w:rsidP="002C36B4">
      <w:pPr>
        <w:pStyle w:val="Heading4"/>
      </w:pPr>
      <w:r>
        <w:t>Overstretch decks deterrence</w:t>
      </w:r>
    </w:p>
    <w:p w:rsidR="002C36B4" w:rsidRDefault="002C36B4" w:rsidP="002C36B4">
      <w:pPr>
        <w:rPr>
          <w:rStyle w:val="Style13ptBold"/>
          <w:b w:val="0"/>
        </w:rPr>
      </w:pPr>
      <w:r>
        <w:rPr>
          <w:rStyle w:val="Style13ptBold"/>
        </w:rPr>
        <w:t xml:space="preserve">Kopp 12 – </w:t>
      </w:r>
      <w:r w:rsidRPr="00D73D33">
        <w:rPr>
          <w:rStyle w:val="Style13ptBold"/>
          <w:b w:val="0"/>
        </w:rPr>
        <w:t>PhD and MSc degrees</w:t>
      </w:r>
      <w:r>
        <w:rPr>
          <w:rStyle w:val="Style13ptBold"/>
          <w:b w:val="0"/>
        </w:rPr>
        <w:t>, Research Fellow in Regional Military Strategy at the Monash Asia Institute in Melbourne.</w:t>
      </w:r>
    </w:p>
    <w:p w:rsidR="002C36B4" w:rsidRPr="00D73D33" w:rsidRDefault="002C36B4" w:rsidP="002C36B4">
      <w:pPr>
        <w:rPr>
          <w:rStyle w:val="Style13ptBold"/>
          <w:b w:val="0"/>
        </w:rPr>
      </w:pPr>
      <w:r>
        <w:rPr>
          <w:rStyle w:val="Style13ptBold"/>
          <w:b w:val="0"/>
        </w:rPr>
        <w:t>(Carlo, “US strategic overstretch and regional impact,” 6/4/12, http://www.ausairpower.net/SP/DT-Overstretch-1207.pdf)//ac</w:t>
      </w:r>
    </w:p>
    <w:p w:rsidR="002C36B4" w:rsidRPr="00D73D33" w:rsidRDefault="002C36B4" w:rsidP="002C36B4">
      <w:pPr>
        <w:rPr>
          <w:sz w:val="12"/>
        </w:rPr>
      </w:pPr>
      <w:r>
        <w:rPr>
          <w:u w:val="single"/>
        </w:rPr>
        <w:t xml:space="preserve">US strategic overstretch and regional impact </w:t>
      </w:r>
      <w:r w:rsidRPr="00D73D33">
        <w:rPr>
          <w:u w:val="single"/>
        </w:rPr>
        <w:t>Five years ago there was universal consensus that the us was the dominant Power globally and that this strategic position would persist indefinitely. Today, there are various predictions of a US decline, loss of strategic pre-eminence, and the rise of regional powers such as China, at the expense of the US. Where does the reality lie</w:t>
      </w:r>
      <w:r w:rsidRPr="00D73D33">
        <w:rPr>
          <w:sz w:val="12"/>
        </w:rPr>
        <w:t>? Is the US a spent power destined to follow the Soviet Union, British Empire, or even the Roman Empire, into strategic decline and eventual obscurity? When the Soviet Union fractured and collapsed in 1991, the US was the great strategic winner, with a robust economy that was the largest on the global scale, and a formidable force structure evolved over decades to break the back of the Soviet war machine</w:t>
      </w:r>
      <w:r w:rsidRPr="00D73D33">
        <w:rPr>
          <w:u w:val="single"/>
        </w:rPr>
        <w:t xml:space="preserve">. </w:t>
      </w:r>
      <w:r w:rsidRPr="00D73D33">
        <w:rPr>
          <w:sz w:val="12"/>
        </w:rPr>
        <w:t xml:space="preserve">The US was introducing two key ‘information age’ military technologies (stealth and networking) that would further enhance US military power against opponents equipped with ‘industrial age’ technology forces. The US was at a pinnacle in relative global military capabilities; no nation or even alliance of nations had the combination of military technology, operational technique and sheer mass to challenge the US, anywhere on the globe. Desert Storm was the public demonstration of US power. Within six weeks US air power broke the most powerful regime in the Middle East, rendering it impotent to this day. The world was presented with six weeks of media spectacle, as smart bombs and cruise missiles rained down relentlessly on Saddam’s forces. Within a matter of days US and Coalition ground forces swept away the remnants of what was once the most feared military in the Arab world. It was clear that air power would be the key measure of national power in coming decades, a sledgehammer to be brought down on any opponent’s land and maritime forces. The reality is that deterrence can only be achieved if a potential opponent is confident of suffering unreasonable or prohibitive losses in combat, making the use of military force unprofitable in resolution of disputes. As the euphoria following Desert Storm and the collapse of the USSR continued, the US embarked on the largest program of military downsizing seen since the end of World War II. Standing air force, navy and army equipment fleets were chopped down and equipment mothballed, sold to allies at fire sale prices or scrapped. A Base Realignment And Closure (BRAC) program led to 50 - DefenceToday The US aims to achieve air combat superiority with its F-22 Raptor. (USAF) </w:t>
      </w:r>
      <w:r w:rsidRPr="00D73D33">
        <w:rPr>
          <w:rFonts w:ascii="Times New Roman" w:hAnsi="Times New Roman" w:cs="Times New Roman"/>
          <w:sz w:val="12"/>
        </w:rPr>
        <w:t>￼￼</w:t>
      </w:r>
      <w:r w:rsidRPr="00D73D33">
        <w:rPr>
          <w:sz w:val="12"/>
        </w:rPr>
        <w:t xml:space="preserve">basing facilities, many in continuous operation since the 1940s, closed down and more than often sold off as prime real estate. Over this period Pax Americana applied, and no major nation sought to challenge the US politically, let alone economically or militarily, over the subsequent decade. The US engaged in various small police actions, including Somalia and Bosnia; this culminating in the bombardment of Serbia in 1999 over the ethnic cleansing of predominantly Muslim Kosovo. A minor spat between China and the US over a collision between a PLA-N J-8 Finback and US Navy EP-3C Aries II signals intelligence aircraft did not produce more than heated language. Cracks were, however, beginning to appear in the new world order. Russia objected strongly to the campaign against Serbia, and China provided the Serbians with intelligence support. US power was being tested, only in small increments, but nevertheless tested. The global consensus in the analytical community remained that the US would continue as the unchallenged and preeminent global power. US strategists were less optimistic, pointing to the ongoing reluctance of Administrations and Congress to bite the bullet on force structure recapitalisation: the replacement of Cold War era force structure elements and formations with newer technology. The 1990s were not a good period for US force structure recapitalisation. The US Navy lost the A-12A Avenger A-6 Intruder replacement program, then the F-22N NATF F-14 replacement program, ending up with the F/A-18E/F Super Hornet instead. The Navy’s surface and submarine fleets progressively shrank in numbers, as older combatants were not replaced. The Army suffered reductions in force numbers, and deferments and cancellations in various programs, especially for the replacement of heavy equipment and helicopters with new technology. The Air Force suffered repeated reductions in funding for the F-22A, intended to replace the F-15 fleet, from over 600 aircraft down to 322 by the end of that decade. The 400 strong F-111 fleet was mothballed, including the vital EF-111A Raven jammers in 1999. The B-2A ‘batwing’ was an early casualty, with the planned 132 replacements for the B-52 fleet chopped to a mere 21 aircraft, paralleled by the retirement of around half the extant B-52s. Older F-15s and F-16s were mothballed, as were the A-7Ds. One of the few successes was the C-17 program, which replaced the legacy C-141 fleet. Despite being the declared centrepiece of the </w:t>
      </w:r>
      <w:r w:rsidRPr="00D73D33">
        <w:rPr>
          <w:rFonts w:ascii="Times New Roman" w:hAnsi="Times New Roman" w:cs="Times New Roman"/>
          <w:sz w:val="12"/>
        </w:rPr>
        <w:t>￼￼￼</w:t>
      </w:r>
      <w:r w:rsidRPr="00D73D33">
        <w:rPr>
          <w:sz w:val="12"/>
        </w:rPr>
        <w:t xml:space="preserve"> regional focus Funding problems arising from the global war on terror have severely restricted the rate at which the US can recapitalise its ageing fleet of Cold War era equipment, the backbone of US military power. Less widely appreciated is that the increased optempo is burning the life out of US equipment fleets much faster than peacetime usage rates would. (USAF photos) future US force structure, air power faired poorly during the 1990s downsizing. At the turn of the millennium, more than half of the US heavy bomber fleet was of 1960s vintage, 80 per cent of its tanker fleet capacity was 1960s vintage, and more than half of its heavy airlift fleet was early 1970s vintage. Two thirds of the F-15 fleet was built during the 1980s, as was much of the critical ISR fleet. The US Air Force faced block obsolescence on multiple fronts. The outlook was not all gloom and doom, since effective ageing aircraft and block upgrade programs were put in place for many key assets, allowing up to three decades for planned block replacements. Everything changed with the events of 911, the Enduring Freedom campaign in late 2001, and the subsequent Iraqi Freedom campaign of 2003. The US became embroiled in a global counterinsurgency campaign, straddling the whole Muslim world, a geographical extent spanning South East Asia, South Asia, the Middle East and Africa. With standing troop deployments in Afghanistan and Iraq, and as a result an ongoing demand for Air Force and Navy support, the whole equation changed. With operational tempo at the highest since the peak of the Cold War, and often much higher, service life across the diverse fleets of aircraft, helicopters, ships and land vehicles was being burned out at rates often several times greater than the peacetime operating hours budgeted for since the early 1990s. That these fleets were much smaller than during the Cold War had the simple and unwanted effect of driving up annual operational hours per equipment item, on average. US strategists and the Bush Administration expected that the Global War On Terror (GWOT) would follow the pattern of the Cold War (running for decades) until the Islamist movement burned itself out, no differently than the Soviets did. It was implicitly assumed that much of this campaign would follow the pattern of the Cold War, with periods of stability punctuated by shorter periods of high military activity, as campaigns were conducted. Reality, as is usually the case, has proven much messier. Iraq and Afghanistan have been protracted and sustained insurgencies, which have placed genuine pressures on manpower, be it regular forces or National Guard units. This has resulted in an historically unprecedented situation. For instance, Air Force and Navy support personnel have been deployed into theatre as substitutes for Army, Marine Corps and National Guard support units, which needed to be rotated following extended tours. The Navy has experienced sustained high op-tempos as a result of maritime patrol and interdiction of sea lanes throughout the GWOT geographical footprint. The Air Force, and Navy carrier aviation, have been committed to ‘on call’ precision close support for ground forces in Iraq and Afghanistan, with Air Force tanker aircraft providing persistence for combat air patrols lasting many hours. The Air Force transport fleet has been increasingly burdened with intra-theatre lift tasks, as roadside bombs have driven up the cost of replenishment by convoy. What the Islamo-fascist insurgency has successfully achieved is to drive up the raw long-term dollar cost of US operations in the GWOT, even if they have been relatively ineffective in inflicting personnel casualties, let alone achieving any effect other than chaos and ‘ungovernability’ in parts of Iraq and Afghanistan. As insurgencies go, they have been woeful failures compared with the Soviet Bloc sponsored insurgencies of the Cold War period. However, the setting is now very different and the US is not funding or maintaining the standing force sizes it maintained during the Cold War, putting in relative terms much greater pressure on what assets the US currently has, be it in manpower or equipment fleets. Since 911 there has been a shifting picture in terms of relative economic and military strength globally. Asia has been locked into a sustained ‘creeping arms race’, which now sees China building an Air Force that almost competes in size with key elements of the US Air Force. Smaller nations in Asia are spending just as aggressively, replacing Cold War inventories of aircraft, missiles and naval vessels with state of the art equipment, usually of Russian, US, EU or Israeli origin. In terms of raw numbers, the scale of what is being observed in Asia today compares closely with the Warsaw Pact spending surge of the early 1980s. That surge burned out the economies of the Soviet Bloc, resulting in bankruptcy and collapse, as the unbalanced Soviet Bloc ‘Comecon’ economic system was built around its military industrial complex, which followed Leninist doctrine. The same is not true of the Asian arms race, which is riding on the back of buoyant manufacturing economies that now supply the bulk of manufactured consumer goods for the global market. Additional pressures resulting from this are increasing global energy prices, reflecting growing demands from China and India. As the world industrialises, energy is becoming an increasingly valuable commodity, followed by raw materials to feed manufacturing economies. Australia’s recent economic prosperity has far more to do with global demand for these commodities than with any prodigious feats of economic management by the nation’s political leadership. US strategists are now confronting the unwanted reality that economic and consequent military growth in Asia is now challenging the ability of the US to maintain a dominant position in the Pacific Rim and Indian Ocean regions. China’s military growth and active policy of self- promotion across Asia, modelled in many respects on the US approach, has been of greatest concern. With China’s planned air power force structure now appearing in increasingly numbers and quality of equipment, like the current US force structure, the US will have to confront a potential opponent with strength sufficient to force a global redeployment of US air and naval assets should a contingency arise. </w:t>
      </w:r>
      <w:r w:rsidRPr="00D73D33">
        <w:rPr>
          <w:b/>
          <w:u w:val="single"/>
        </w:rPr>
        <w:t>The reality is that deterrence can only be achieved if a potential opponent is confident of suffering unreasonable or prohibitive losses in combat, making the use of military force unprofitable in resolution of disputes</w:t>
      </w:r>
      <w:r w:rsidRPr="00D73D33">
        <w:rPr>
          <w:u w:val="single"/>
        </w:rPr>
        <w:t xml:space="preserve">. To use the Soviet term, the ‘correlation of forces’ in the Pacific Rim is increasingly painting a picture of the United States being unable to decisively deter China should it decide to use military force to deal with Taiwan, or indeed any other regional nations it chooses to confront. This is not fait accompli at this stage, as </w:t>
      </w:r>
      <w:r w:rsidRPr="00D73D33">
        <w:rPr>
          <w:b/>
          <w:u w:val="single"/>
        </w:rPr>
        <w:t>the US still has the option of force structure changes to frustrate this emerging strategic picture, but that will require significant investment in new military capabilities, especially recapitalising the US Air Force and US Navy carrier aviation. However, this recapitalisation will have to compete against the sustained funding</w:t>
      </w:r>
      <w:r w:rsidRPr="00D73D33">
        <w:rPr>
          <w:u w:val="single"/>
        </w:rPr>
        <w:t xml:space="preserve"> drain of GWOT operations and equipment maintenance,</w:t>
      </w:r>
      <w:r w:rsidRPr="00D73D33">
        <w:rPr>
          <w:sz w:val="12"/>
        </w:rPr>
        <w:t xml:space="preserve"> in a political climate where the Bush Administration has been on an ongoing defensive against its many critics. This is complicated by many extant equipment recapitalisation programs, framed against the strategic circumstances of the 1990s. These programs could result in force structure components ill suited for the strategic geography and circumstances of the Pacific Rim. The Joint Strike Fighter, designed around Middle Eastern and European geography, is a prime example. This strategic morass affects Australia, with its increasing strategic dependency on US forces. Force structure planning in Canberra has been recently focused away from regional capability priorities, playing instead on the global stage as a supporting actor. This has been a strategic miscalculation of unprecedented proportions and needs to be addressed urgently, since there is no certainty at this stage that the US will be able to recover its strategic position in the Pacific Rim within the coming decade. While it is far too early to arbitrarily write the US off as a spent power, the US is entering a decade of serious stress in its military budgets and force structures, resulting ongoing difficulties in maintaining a credible deterrent posture in the Pacific Rim region. For the foreseeable future, Australia cannot and should not plan around immediate US force deployments to solve its regional problems.</w:t>
      </w:r>
    </w:p>
    <w:p w:rsidR="002C36B4" w:rsidRDefault="002C36B4" w:rsidP="002C36B4">
      <w:pPr>
        <w:pStyle w:val="Heading4"/>
      </w:pPr>
      <w:r>
        <w:t>The international community hates DoD aid and it overstretches the military</w:t>
      </w:r>
    </w:p>
    <w:p w:rsidR="002C36B4" w:rsidRDefault="002C36B4" w:rsidP="002C36B4">
      <w:pPr>
        <w:rPr>
          <w:rStyle w:val="Style13ptBold"/>
          <w:b w:val="0"/>
        </w:rPr>
      </w:pPr>
      <w:r>
        <w:rPr>
          <w:rStyle w:val="Style13ptBold"/>
        </w:rPr>
        <w:t xml:space="preserve">Amundson 12 </w:t>
      </w:r>
      <w:r>
        <w:rPr>
          <w:rStyle w:val="Style13ptBold"/>
          <w:b w:val="0"/>
        </w:rPr>
        <w:t>– MS, DO, is Adjunct Professor of Public Health, San Diego State University, Graduate School of Public Health</w:t>
      </w:r>
    </w:p>
    <w:p w:rsidR="002C36B4" w:rsidRPr="006676F0" w:rsidRDefault="002C36B4" w:rsidP="002C36B4">
      <w:pPr>
        <w:rPr>
          <w:rStyle w:val="Style13ptBold"/>
          <w:b w:val="0"/>
        </w:rPr>
      </w:pPr>
      <w:r>
        <w:rPr>
          <w:rStyle w:val="Style13ptBold"/>
          <w:b w:val="0"/>
        </w:rPr>
        <w:t>(Dennis, “The United States Role in Global Health Diplomacy,” Bulletin of Health Policy and Law, Volume 1 | 2012 | Issue 1 | e4, http://www.bullhpl.org/resources/Publications/AmundsonDiplCommBullHPL.pdf)//ac</w:t>
      </w:r>
    </w:p>
    <w:p w:rsidR="002C36B4" w:rsidRPr="006676F0" w:rsidRDefault="002C36B4" w:rsidP="002C36B4">
      <w:pPr>
        <w:rPr>
          <w:sz w:val="16"/>
        </w:rPr>
      </w:pPr>
      <w:r w:rsidRPr="006676F0">
        <w:rPr>
          <w:sz w:val="16"/>
        </w:rPr>
        <w:t xml:space="preserve">Results and Challenges As noted, </w:t>
      </w:r>
      <w:r w:rsidRPr="006676F0">
        <w:rPr>
          <w:u w:val="single"/>
        </w:rPr>
        <w:t>increasingly the U</w:t>
      </w:r>
      <w:r w:rsidRPr="006676F0">
        <w:rPr>
          <w:sz w:val="16"/>
        </w:rPr>
        <w:t xml:space="preserve">nited </w:t>
      </w:r>
      <w:r w:rsidRPr="006676F0">
        <w:rPr>
          <w:u w:val="single"/>
        </w:rPr>
        <w:t>S</w:t>
      </w:r>
      <w:r w:rsidRPr="006676F0">
        <w:rPr>
          <w:sz w:val="16"/>
        </w:rPr>
        <w:t xml:space="preserve">tates </w:t>
      </w:r>
      <w:r w:rsidRPr="006676F0">
        <w:rPr>
          <w:u w:val="single"/>
        </w:rPr>
        <w:t>military has become an instrument of Health Diplomacy</w:t>
      </w:r>
      <w:r w:rsidRPr="006676F0">
        <w:rPr>
          <w:sz w:val="16"/>
        </w:rPr>
        <w:t xml:space="preserve">. More specifically, the DOD has been directed to train and prepare for a variety of healthcare missions abroad. This Directive is commensurate with the National Security Initiative, Title 10 of the U.S. Code. In this light, and signaling the importance of this risk management approach, </w:t>
      </w:r>
      <w:r w:rsidRPr="006676F0">
        <w:rPr>
          <w:u w:val="single"/>
        </w:rPr>
        <w:t>the DOD has issued general guidance on this peace-time mission and has elevated health care outreach to that of “war-fighting” status via a DOD Directive.</w:t>
      </w:r>
      <w:r w:rsidRPr="006676F0">
        <w:rPr>
          <w:sz w:val="16"/>
        </w:rPr>
        <w:t xml:space="preserve">3 Since this Directive was published in November 2005, there have been several military healthcare missions to underserved populations with many more planned. However, </w:t>
      </w:r>
      <w:r w:rsidRPr="006676F0">
        <w:rPr>
          <w:u w:val="single"/>
        </w:rPr>
        <w:t>the effect on international public sentiment and the international perception of these missions has been mixed in terms of “hearts and minds” and in the long-term democratic benefits reaped. The current DOD humanitarian missions have not shown the change in public perceptive expected.</w:t>
      </w:r>
      <w:r w:rsidRPr="006676F0">
        <w:rPr>
          <w:sz w:val="16"/>
        </w:rPr>
        <w:t xml:space="preserve">4 Further, the results from stability/operation and nation-building programs are too early and rudimentary for reliable conclusions to be made on their effectiveness. </w:t>
      </w:r>
      <w:r w:rsidRPr="006676F0">
        <w:rPr>
          <w:b/>
          <w:u w:val="single"/>
        </w:rPr>
        <w:t>What has been learned is that these Health Diplomacy projects are costly and draw on increasingly stretched military and state department manpower pools</w:t>
      </w:r>
      <w:r w:rsidRPr="006676F0">
        <w:rPr>
          <w:sz w:val="16"/>
        </w:rPr>
        <w:t xml:space="preserve">. Although expected to be effective if properly applied, </w:t>
      </w:r>
      <w:r w:rsidRPr="006676F0">
        <w:rPr>
          <w:b/>
          <w:u w:val="single"/>
        </w:rPr>
        <w:t xml:space="preserve">historically the international acceptance of military aide has been lacking </w:t>
      </w:r>
      <w:r w:rsidRPr="006676F0">
        <w:rPr>
          <w:u w:val="single"/>
        </w:rPr>
        <w:t>or accepted reluctantly</w:t>
      </w:r>
      <w:r w:rsidRPr="006676F0">
        <w:rPr>
          <w:sz w:val="16"/>
        </w:rPr>
        <w:t>. This has limited DOD’s ability to provide disaster response assistance. This is the exact kind of assistance that has clearly been shown to improve the US global image. As these efforts go forward, the programs will require much more scrutiny, self-reflection and perhaps reprogramming before the United States can continue to effectively expand its role in global relationships using healthcare delivery/assistance.</w:t>
      </w:r>
    </w:p>
    <w:p w:rsidR="002C36B4" w:rsidRPr="00D04A03" w:rsidRDefault="002C36B4" w:rsidP="002C36B4">
      <w:pPr>
        <w:rPr>
          <w:b/>
        </w:rPr>
      </w:pPr>
    </w:p>
    <w:p w:rsidR="002C36B4" w:rsidRPr="00D04A03" w:rsidRDefault="002C36B4" w:rsidP="002C36B4"/>
    <w:p w:rsidR="002C36B4" w:rsidRPr="0025657C" w:rsidRDefault="002C36B4" w:rsidP="002C36B4">
      <w:pPr>
        <w:rPr>
          <w:b/>
        </w:rPr>
      </w:pPr>
    </w:p>
    <w:p w:rsidR="002C36B4" w:rsidRDefault="002C36B4" w:rsidP="002C36B4">
      <w:pPr>
        <w:pStyle w:val="Heading3"/>
      </w:pPr>
      <w:r>
        <w:t>A2 No Tradeoff</w:t>
      </w:r>
    </w:p>
    <w:p w:rsidR="002C36B4" w:rsidRDefault="002C36B4" w:rsidP="002C36B4">
      <w:pPr>
        <w:pStyle w:val="Heading4"/>
      </w:pPr>
      <w:r>
        <w:t>Just developing SMR’s requires extensive investment of resources, personnel, and facilities – neither the private sector nor the NRC will fill in</w:t>
      </w:r>
    </w:p>
    <w:p w:rsidR="002C36B4" w:rsidRDefault="002C36B4" w:rsidP="002C36B4">
      <w:pPr>
        <w:rPr>
          <w:rStyle w:val="Style13ptBold"/>
          <w:b w:val="0"/>
        </w:rPr>
      </w:pPr>
      <w:r>
        <w:rPr>
          <w:rStyle w:val="Style13ptBold"/>
        </w:rPr>
        <w:t xml:space="preserve">Massey 14 </w:t>
      </w:r>
      <w:r>
        <w:rPr>
          <w:rStyle w:val="Style13ptBold"/>
          <w:b w:val="0"/>
        </w:rPr>
        <w:t>– E&amp;E reporter</w:t>
      </w:r>
    </w:p>
    <w:p w:rsidR="002C36B4" w:rsidRPr="00A338B4" w:rsidRDefault="002C36B4" w:rsidP="002C36B4">
      <w:pPr>
        <w:rPr>
          <w:rStyle w:val="Style13ptBold"/>
          <w:b w:val="0"/>
        </w:rPr>
      </w:pPr>
      <w:r>
        <w:rPr>
          <w:rStyle w:val="Style13ptBold"/>
          <w:b w:val="0"/>
        </w:rPr>
        <w:t>(Nathanael, “In funding decision for small modular reactors, DOE sticks to familiar territory,” Environment and Energy Publishing, January 6, 2014, http://www.eenews.net/stories/1059992421)//ac</w:t>
      </w:r>
    </w:p>
    <w:p w:rsidR="002C36B4" w:rsidRDefault="002C36B4" w:rsidP="002C36B4">
      <w:pPr>
        <w:rPr>
          <w:sz w:val="14"/>
        </w:rPr>
      </w:pPr>
      <w:r w:rsidRPr="00B750B1">
        <w:rPr>
          <w:u w:val="single"/>
        </w:rPr>
        <w:t>Over the past two years, the Department of Energy has pledged nearly half a billion dollars in financing to the development of small modular nuclear reactors</w:t>
      </w:r>
      <w:r w:rsidRPr="00A338B4">
        <w:rPr>
          <w:sz w:val="14"/>
        </w:rPr>
        <w:t xml:space="preserve">, technology that supporters say could usher in a new era of flexible, cost-effective nuclear power. The department's selection of companies to receive the funds -- veteran manufacturer Babcock &amp; Wilcox in 2012 and Oregon-based NuScale Power last month -- also reaffirms the prominent role of the light water reactor (LWR) in the United States. Like the vast majority of functioning U.S. reactors, the designs proposed by both NuScale and B&amp;W would use light water technology (ClimateWire, Dec. 13, 2013). Many experts believe that other reactor designs, such as the molten salt reactor that competed with the LWR design in the early days of U.S. nuclear power, offer the potential for more efficient, less polluting nuclear power generation. But the focus on LWRs by both industry and government indicates that, in the near term at least, the next generation of nuclear power plants will look a lot like the last one, albeit on a somewhat smaller scale. This is due, in part, to a constrained climate of investment. </w:t>
      </w:r>
      <w:r w:rsidRPr="00A338B4">
        <w:rPr>
          <w:u w:val="single"/>
        </w:rPr>
        <w:t>Commercialization of next generation nuclear reactors isn't anticipated for a decade or more, and investors are wary of placing long-term bets on untried technology.</w:t>
      </w:r>
      <w:r w:rsidRPr="00A338B4">
        <w:rPr>
          <w:sz w:val="14"/>
        </w:rPr>
        <w:t xml:space="preserve"> But a more pressing consideration may well be the regulatory process by which reactors are evaluated and approved -- a process that, in the United States at least, emerged along side the existing reactor fleet. "If you step back for a moment and ask how to fast-track SMRs into the field, I think the most likely path is a design that goes through the regulatory process smoothly," said Rob Rosner, co-director of the Energy Policy Institute at the University of Chicago. "If that's your criteria, the most plausible reactor types are the ones that, from a technology level, are already-approved designs." Peering into the future The federal agency responsible for design certification, the Nuclear Regulatory Commission, "has a great deal of faith, based on its own experience and lots of years of data, that the design codes it's created for LWRs can accurately predict performance," he added. "The NRC may not be in a position anymore to build design tools for new kinds of reactors." </w:t>
      </w:r>
      <w:r w:rsidRPr="00A338B4">
        <w:rPr>
          <w:u w:val="single"/>
        </w:rPr>
        <w:t xml:space="preserve">NRC works with DOE to plan and administer nuclear power in the United States, with DOE playing the role of developer and promoter and NRC ensuring standards and safety. But </w:t>
      </w:r>
      <w:r w:rsidRPr="00A338B4">
        <w:rPr>
          <w:b/>
          <w:u w:val="single"/>
        </w:rPr>
        <w:t>years of constrained budget may have reduced NRC's ability to be a coequal partner in the relationship, Rosner said</w:t>
      </w:r>
      <w:r w:rsidRPr="00A338B4">
        <w:rPr>
          <w:sz w:val="14"/>
        </w:rPr>
        <w:t xml:space="preserve">. The agencies were not immediately available for comment, but documents published by DOE indicate that the department has considered the need for new standards and design codes for some time. In a report for the House Energy and Water Development and Related Agencies Appropriations Subcommittee, </w:t>
      </w:r>
      <w:r w:rsidRPr="00A338B4">
        <w:rPr>
          <w:u w:val="single"/>
        </w:rPr>
        <w:t>NRC lays out the need for expanded research into next generation nuclear design, as well as funding for the same. "</w:t>
      </w:r>
      <w:r w:rsidRPr="00A338B4">
        <w:rPr>
          <w:b/>
          <w:u w:val="single"/>
        </w:rPr>
        <w:t xml:space="preserve">The evolution of advanced reactor technologies from the status quo to commercialization will require </w:t>
      </w:r>
      <w:r w:rsidRPr="00A338B4">
        <w:rPr>
          <w:rStyle w:val="Emphasis"/>
        </w:rPr>
        <w:t>extensive investment in research and, correspondingly, the extensive use of resources -- both personnel and facilities</w:t>
      </w:r>
      <w:r w:rsidRPr="00A338B4">
        <w:rPr>
          <w:sz w:val="14"/>
        </w:rPr>
        <w:t>," the report notes. A simpler design One way to smooth the regulatory process is to simplify the reactor's design, an objective the makers of NuScale's SMR had in mind from the project's earliest days. "There are a lot of pipes, a lot of pumps that operate in a conventional reactor," said chief commercial officer Mike McGough. Each of those is a potential point of failure, he said, requiring its own contingency plan in order to meet regulatory approval. A simpler design means fewer points of failure and thus an easier approval. The NuScale reactor eliminates the need for heat pumps and associated equipment by relying on the reactor's natural conduction and convection to dissipate the energy generated by the core. Such a design is only possible in a small reactor, since the unit needs to be factory-assembled and transported to the reactor site in one piece. Passive safety features, such as reactors that automatically flood or shut down in the event of a station blackout, are key components of most proposed SMR designs. These characteristics would seem to fall in line with NRC's objectives. The commission's "Policy Statement on the Regulation of Advanced Reactors" notes that "advanced reactors will provide enhanced margins of safety and/or use simplified, inherent, passive or other innovative means to accomplish their safety and security functions."</w:t>
      </w:r>
    </w:p>
    <w:p w:rsidR="002C36B4" w:rsidRDefault="002C36B4" w:rsidP="002C36B4">
      <w:pPr>
        <w:pStyle w:val="Heading3"/>
      </w:pPr>
      <w:r>
        <w:t>A2 global health isn’t water</w:t>
      </w:r>
    </w:p>
    <w:p w:rsidR="002C36B4" w:rsidRDefault="002C36B4" w:rsidP="002C36B4">
      <w:pPr>
        <w:pStyle w:val="Heading4"/>
      </w:pPr>
      <w:r>
        <w:t>You’re wrong</w:t>
      </w:r>
    </w:p>
    <w:p w:rsidR="002C36B4" w:rsidRDefault="002C36B4" w:rsidP="002C36B4">
      <w:pPr>
        <w:rPr>
          <w:rStyle w:val="Style13ptBold"/>
          <w:b w:val="0"/>
        </w:rPr>
      </w:pPr>
      <w:r>
        <w:rPr>
          <w:rStyle w:val="Style13ptBold"/>
        </w:rPr>
        <w:t xml:space="preserve">Gil No Date </w:t>
      </w:r>
      <w:r>
        <w:rPr>
          <w:rStyle w:val="Style13ptBold"/>
          <w:b w:val="0"/>
        </w:rPr>
        <w:t>– Barcelona Institute for Global Health</w:t>
      </w:r>
    </w:p>
    <w:p w:rsidR="002C36B4" w:rsidRPr="00545680" w:rsidRDefault="002C36B4" w:rsidP="002C36B4">
      <w:pPr>
        <w:rPr>
          <w:rStyle w:val="Style13ptBold"/>
          <w:b w:val="0"/>
        </w:rPr>
      </w:pPr>
      <w:r>
        <w:rPr>
          <w:rStyle w:val="Style13ptBold"/>
          <w:b w:val="0"/>
        </w:rPr>
        <w:t xml:space="preserve">(“Global health diplomacy: health </w:t>
      </w:r>
      <w:r w:rsidRPr="00545680">
        <w:t>promotion and smart power</w:t>
      </w:r>
      <w:r>
        <w:t>,” http://www.isglobal.org/-/diplomacia-en-la-salud-global-promocion-de-la-salud-y-poder-inteligente)//ac</w:t>
      </w:r>
    </w:p>
    <w:p w:rsidR="002C36B4" w:rsidRPr="00545680" w:rsidRDefault="002C36B4" w:rsidP="002C36B4">
      <w:pPr>
        <w:rPr>
          <w:sz w:val="16"/>
        </w:rPr>
      </w:pPr>
      <w:r w:rsidRPr="00545680">
        <w:rPr>
          <w:u w:val="single"/>
        </w:rPr>
        <w:t>Debate Topic 1 – “Promoting global health</w:t>
      </w:r>
      <w:r w:rsidRPr="00545680">
        <w:rPr>
          <w:sz w:val="16"/>
        </w:rPr>
        <w:t xml:space="preserve">: an exercise in smart power” </w:t>
      </w:r>
      <w:r w:rsidRPr="00545680">
        <w:rPr>
          <w:u w:val="single"/>
        </w:rPr>
        <w:t>Global health has become increasingly salient in recent years</w:t>
      </w:r>
      <w:r w:rsidRPr="00545680">
        <w:rPr>
          <w:sz w:val="16"/>
        </w:rPr>
        <w:t xml:space="preserve">. This is a result of globalisation and the associated higher levels of mobility and contact among populations, which has resulted on new global threats. Some like the HIV/AIDS pandemic, the SARS and global influenza cri- ses, are directly related to health; but others like climate change, state fra- gility, food (in)security, </w:t>
      </w:r>
      <w:r w:rsidRPr="00545680">
        <w:rPr>
          <w:u w:val="single"/>
        </w:rPr>
        <w:t>access to clean water and sanitation</w:t>
      </w:r>
      <w:r w:rsidRPr="00545680">
        <w:rPr>
          <w:sz w:val="16"/>
        </w:rPr>
        <w:t>, whilst they are not, can have a potential important impact on global health. This has contributed to states recognising that advancing global health whilst can mean also advancing their own interests. These can be “hard” security interests, questions related to the control of viruses like the H5N1, or “softer” interests in promoting a country’s image through development cooperation – like the U.S. President’s Emergency Plan for AIDS Relief (PEPFAR) initiative.</w:t>
      </w:r>
    </w:p>
    <w:p w:rsidR="002C36B4" w:rsidRPr="00545680" w:rsidRDefault="002C36B4" w:rsidP="002C36B4"/>
    <w:p w:rsidR="002C36B4" w:rsidRPr="00A338B4" w:rsidRDefault="002C36B4" w:rsidP="002C36B4">
      <w:pPr>
        <w:rPr>
          <w:sz w:val="14"/>
        </w:rPr>
      </w:pPr>
    </w:p>
    <w:p w:rsidR="002C36B4" w:rsidRDefault="002C36B4" w:rsidP="002C36B4">
      <w:pPr>
        <w:pStyle w:val="Heading2"/>
      </w:pPr>
      <w:r>
        <w:t>A2 Disads</w:t>
      </w:r>
    </w:p>
    <w:p w:rsidR="002C36B4" w:rsidRDefault="002C36B4" w:rsidP="002C36B4">
      <w:pPr>
        <w:rPr>
          <w:b/>
        </w:rPr>
      </w:pPr>
    </w:p>
    <w:p w:rsidR="002C36B4" w:rsidRDefault="002C36B4" w:rsidP="002C36B4">
      <w:pPr>
        <w:pStyle w:val="Heading3"/>
      </w:pPr>
      <w:r>
        <w:t>A2 China coal da</w:t>
      </w:r>
    </w:p>
    <w:p w:rsidR="002C36B4" w:rsidRPr="005D6502" w:rsidRDefault="002C36B4" w:rsidP="002C36B4">
      <w:r>
        <w:rPr>
          <w:b/>
        </w:rPr>
        <w:t>***</w:t>
      </w:r>
      <w:r>
        <w:t>not quite sure how this DA exists – read the first piece of evidence to find out why</w:t>
      </w:r>
    </w:p>
    <w:p w:rsidR="002C36B4" w:rsidRDefault="002C36B4" w:rsidP="002C36B4">
      <w:pPr>
        <w:pStyle w:val="Heading4"/>
      </w:pPr>
      <w:r>
        <w:t>HA! – no link – nuclear energy affects steam coal, but China imports metallurgical coal – also no link-uniqeness</w:t>
      </w:r>
    </w:p>
    <w:p w:rsidR="002C36B4" w:rsidRDefault="002C36B4" w:rsidP="002C36B4">
      <w:pPr>
        <w:rPr>
          <w:rStyle w:val="Style13ptBold"/>
          <w:b w:val="0"/>
        </w:rPr>
      </w:pPr>
      <w:r>
        <w:rPr>
          <w:rStyle w:val="Style13ptBold"/>
        </w:rPr>
        <w:t xml:space="preserve">Sontakke 7/8 </w:t>
      </w:r>
      <w:r>
        <w:rPr>
          <w:rStyle w:val="Style13ptBold"/>
          <w:b w:val="0"/>
        </w:rPr>
        <w:t>– Research Analyst for Market Realist</w:t>
      </w:r>
    </w:p>
    <w:p w:rsidR="002C36B4" w:rsidRPr="005D6502" w:rsidRDefault="002C36B4" w:rsidP="002C36B4">
      <w:pPr>
        <w:rPr>
          <w:rStyle w:val="Style13ptBold"/>
          <w:b w:val="0"/>
        </w:rPr>
      </w:pPr>
      <w:r>
        <w:rPr>
          <w:rStyle w:val="Style13ptBold"/>
          <w:b w:val="0"/>
        </w:rPr>
        <w:t>(Mayur, “Overview: The coal industry in the US,” Market Realist, 7/8/14, http://marketrealist.com/2014/07/overview-coal-industry-us/)//ac</w:t>
      </w:r>
    </w:p>
    <w:p w:rsidR="002C36B4" w:rsidRPr="005D6502" w:rsidRDefault="002C36B4" w:rsidP="002C36B4">
      <w:pPr>
        <w:rPr>
          <w:sz w:val="16"/>
        </w:rPr>
      </w:pPr>
      <w:r w:rsidRPr="005D6502">
        <w:rPr>
          <w:sz w:val="16"/>
        </w:rPr>
        <w:t xml:space="preserve">U.S. coal industry </w:t>
      </w:r>
      <w:r w:rsidRPr="00445D15">
        <w:rPr>
          <w:u w:val="single"/>
        </w:rPr>
        <w:t>At 258 billion short tons, the U.S. holds the world’s largest estimated recoverable coal reserves which can last for over 200 years based on current production levels. Although 25 states across three regions—Western, interiors, and Appalachian—produce coal, five states—Wyoming, West Virginia, Kentucky, Pennsylvania, and Illinois—account for over 70% of production. U.S. mines produced 983 million short tons of coal in 2013—the lowest output level observed since 1993.</w:t>
      </w:r>
      <w:r w:rsidRPr="005D6502">
        <w:rPr>
          <w:sz w:val="16"/>
        </w:rPr>
        <w:t xml:space="preserve"> Coal Production in the US Enlarge Graph </w:t>
      </w:r>
      <w:r w:rsidRPr="00445D15">
        <w:rPr>
          <w:b/>
          <w:u w:val="single"/>
        </w:rPr>
        <w:t>U.S. mines produce two types of coal. Steam coal, or non-coking coal, and metallurgical coal, or coking coal. Steam coal is used to fire power plants to produce electricity while metallurgical coal is used primarily in steel making.</w:t>
      </w:r>
      <w:r w:rsidRPr="005D6502">
        <w:rPr>
          <w:sz w:val="16"/>
        </w:rPr>
        <w:t xml:space="preserve"> Electricity generation accounts for over 90% of coal consumption in the U.S. Coal fired power plants generated 39% of the total electricity generated in 2013. </w:t>
      </w:r>
      <w:r w:rsidRPr="00445D15">
        <w:rPr>
          <w:u w:val="single"/>
        </w:rPr>
        <w:t>The U.S. produces surplus coal and exports it to other countries. In 2013, the U.S. exported 118 million short tons of coal to countries across the globe including the UK—13.5 million, the Netherlands—12.7 million, Brazil—8.6 million, and China—8.2 million</w:t>
      </w:r>
      <w:r w:rsidRPr="005D6502">
        <w:rPr>
          <w:sz w:val="16"/>
        </w:rPr>
        <w:t xml:space="preserve">. The exports included 66 million tons of metallurgical coal and 52 million short tons of steam coal. The consumers of steam coal are primarily the western European countries. Emerging countries like Brazil, Mexico, and </w:t>
      </w:r>
      <w:r w:rsidRPr="00445D15">
        <w:rPr>
          <w:b/>
          <w:u w:val="single"/>
        </w:rPr>
        <w:t>China import metallurgical coal from the U.S. to make steel for their growing infrastructure needs.</w:t>
      </w:r>
      <w:r w:rsidRPr="005D6502">
        <w:rPr>
          <w:sz w:val="16"/>
        </w:rPr>
        <w:t xml:space="preserve"> The U.S. also imports a small volume of coal from other countries. The southern states of Alabama and Florida as well as Commonwealth of Puerto Rico find it more economical to import coal from Columbia than to procure it domestically. It’s more economical due to the freight costs involved in transportation of coal. The top five coal producers in the U.S. include Peabody Energy (BTU), Arch Coal (ACI), Alpha Natural Resources (ANR), Cloud Peak Energy (CLD), and Consol Energy. The Market Vectors Coal ETF (KOL) invests in coal companies across the world and includes Consol Energy and Peabody Energy under its top ten holdings. For a brief overview of each of these companies, continue reading the next section in this series.</w:t>
      </w:r>
    </w:p>
    <w:p w:rsidR="002C36B4" w:rsidRPr="005D6502" w:rsidRDefault="002C36B4" w:rsidP="002C36B4"/>
    <w:p w:rsidR="002C36B4" w:rsidRDefault="002C36B4" w:rsidP="002C36B4">
      <w:pPr>
        <w:pStyle w:val="Heading4"/>
      </w:pPr>
      <w:r>
        <w:t>US exporting 25% of coal to Asia and it’s still only less than 1% of supply – tons of alt causes outweigh the link</w:t>
      </w:r>
    </w:p>
    <w:p w:rsidR="002C36B4" w:rsidRDefault="002C36B4" w:rsidP="002C36B4">
      <w:pPr>
        <w:rPr>
          <w:rStyle w:val="Style13ptBold"/>
          <w:b w:val="0"/>
        </w:rPr>
      </w:pPr>
      <w:r>
        <w:rPr>
          <w:rStyle w:val="Style13ptBold"/>
        </w:rPr>
        <w:t xml:space="preserve">EIA 13 </w:t>
      </w:r>
      <w:r>
        <w:rPr>
          <w:rStyle w:val="Style13ptBold"/>
          <w:b w:val="0"/>
        </w:rPr>
        <w:t>– US Energy Information Administration</w:t>
      </w:r>
    </w:p>
    <w:p w:rsidR="002C36B4" w:rsidRPr="00445D15" w:rsidRDefault="002C36B4" w:rsidP="002C36B4">
      <w:pPr>
        <w:rPr>
          <w:rStyle w:val="Style13ptBold"/>
          <w:b w:val="0"/>
        </w:rPr>
      </w:pPr>
      <w:r>
        <w:rPr>
          <w:rStyle w:val="Style13ptBold"/>
          <w:b w:val="0"/>
        </w:rPr>
        <w:t>(“25% of U.S. coal exports go to Asia, but remain a small share of Asia’s total coal imports,” EIA, 6/21/13, http://www.eia.gov/todayinenergy/detail.cfm?id=11791)//ac</w:t>
      </w:r>
    </w:p>
    <w:p w:rsidR="002C36B4" w:rsidRDefault="002C36B4" w:rsidP="002C36B4">
      <w:pPr>
        <w:rPr>
          <w:b/>
          <w:u w:val="single"/>
        </w:rPr>
      </w:pPr>
      <w:r w:rsidRPr="00445D15">
        <w:rPr>
          <w:u w:val="single"/>
        </w:rPr>
        <w:t>U.S. coal exports have made steady inroads into the Asian market since 2007. Almost all the U.S. coal exported to Asia went to the world's top four coal importers: China, Japan, India, and South Korea</w:t>
      </w:r>
      <w:r w:rsidRPr="00445D15">
        <w:rPr>
          <w:sz w:val="16"/>
        </w:rPr>
        <w:t xml:space="preserve">. Asia's share of total U.S. coal exports increased from 2% in 2007 to 25% in 2012. </w:t>
      </w:r>
      <w:r w:rsidRPr="00445D15">
        <w:rPr>
          <w:u w:val="single"/>
        </w:rPr>
        <w:t>While U.S. coal has also been gaining market share in Asia, it provided less than 4% of Asia's coal imports in 2012, and less than 1% of total coal consumed by the four large Asian importers.</w:t>
      </w:r>
      <w:r w:rsidRPr="00445D15">
        <w:rPr>
          <w:sz w:val="16"/>
        </w:rPr>
        <w:t xml:space="preserve"> Growing coal exports to Asia contributed to the all-time monthly record for total U.S. coal exports in March, accounting for more than half of the total growth over March 2012 exports. </w:t>
      </w:r>
      <w:r w:rsidRPr="00445D15">
        <w:rPr>
          <w:u w:val="single"/>
        </w:rPr>
        <w:t xml:space="preserve">Both structural and cyclical forces have driven the growth of U.S. coal exports to Asia in the past five years. </w:t>
      </w:r>
      <w:r w:rsidRPr="00445D15">
        <w:rPr>
          <w:b/>
          <w:u w:val="single"/>
        </w:rPr>
        <w:t>Companies in key parts of the U.S. coal supply chain—both producers and railways—have increased sales to Asia because of rising Asian coal demand, overall strong export prices</w:t>
      </w:r>
      <w:r w:rsidRPr="00445D15">
        <w:rPr>
          <w:u w:val="single"/>
        </w:rPr>
        <w:t>, and lower U.S. consumption of coal to produce electric power. Further, occasional factors such as supply disruptions in other coal-exporting countries have also provided a temporary boost to U.S. coal exports. For example, exports to China of U.S. metallurgical coal during the first quarter of 2013 were more than double their 2012 level, largely because of higher metallurgical coal demand from China against the backdrop of lower coking coal supply from Mongolia to China resulting from contract disputes. Coal exports to China and South Korea have grown particularly fast, although exports to India and Japan have also grown</w:t>
      </w:r>
      <w:r w:rsidRPr="00445D15">
        <w:rPr>
          <w:sz w:val="16"/>
        </w:rPr>
        <w:t xml:space="preserve">. Metallurgical coal accounted for two-thirds of the growth in the past five years, and steam coal accounted for one-third. While metallurgical coal export growth has been more evenly distributed among the four countries, steam coal export growth has been driven mostly by South Korea and China. graph of top four importers, as explained in the article text Source: U.S. Energy Information Administration based on U.S. Census Bureau data. Nearly all metallurgical coal exports to Asia in 2012 were exported from ports on the East coast and the Gulf of Mexico. However, most U.S. exports of steam coal to Asia were exported from ports on the West Coast and the Gulf of Mexico. In the past few years, steam coal exports exiting through the Pacific Northwest, a key outlet for Powder River Basin coal, have been primarily destined for South Korea. graph of US coal exports by type, as explained in the article text Source: U.S. Energy Information Administration based on U.S. Census Bureau data. </w:t>
      </w:r>
      <w:r w:rsidRPr="00445D15">
        <w:rPr>
          <w:b/>
          <w:u w:val="single"/>
        </w:rPr>
        <w:t>Despite recent growth, U.S. coal exports remain a relatively small source of supply to the Asian coal markets</w:t>
      </w:r>
      <w:r w:rsidRPr="00445D15">
        <w:rPr>
          <w:u w:val="single"/>
        </w:rPr>
        <w:t xml:space="preserve">. It faces strong competition from other suppliers to the region, especially Indonesia, Australia, South Africa, and Russia in the steam coal market and Australia, Canada, and Russia in the metallurgical coal market. In the past two years, Mongolia has become a major supplier of coking coal to China, adding to the competition in the metallurgical coal market. </w:t>
      </w:r>
      <w:r w:rsidRPr="00445D15">
        <w:rPr>
          <w:b/>
          <w:u w:val="single"/>
        </w:rPr>
        <w:t>Future growth of U.S. coal exports to Asia will depend upon the pace of Asian coal demand growth; expansion of U.S. port infrastructure, especially on the West Coast; coal pricing in Asia; and the cost of U.S. coal landed in Asia compared to that offered by other major coal exporters.</w:t>
      </w:r>
    </w:p>
    <w:p w:rsidR="002C36B4" w:rsidRDefault="002C36B4" w:rsidP="002C36B4"/>
    <w:p w:rsidR="002C36B4" w:rsidRDefault="002C36B4" w:rsidP="002C36B4">
      <w:pPr>
        <w:pStyle w:val="Heading3"/>
      </w:pPr>
      <w:r>
        <w:t>A2 Natural gas da</w:t>
      </w:r>
    </w:p>
    <w:p w:rsidR="002C36B4" w:rsidRDefault="002C36B4" w:rsidP="002C36B4">
      <w:pPr>
        <w:pStyle w:val="Heading4"/>
      </w:pPr>
      <w:r>
        <w:t>Natural gas price volatility inevitable – too many variables</w:t>
      </w:r>
    </w:p>
    <w:p w:rsidR="002C36B4" w:rsidRDefault="002C36B4" w:rsidP="002C36B4">
      <w:pPr>
        <w:rPr>
          <w:rStyle w:val="Style13ptBold"/>
          <w:b w:val="0"/>
        </w:rPr>
      </w:pPr>
      <w:r>
        <w:rPr>
          <w:rStyle w:val="Style13ptBold"/>
        </w:rPr>
        <w:t xml:space="preserve">Whitman 11 </w:t>
      </w:r>
      <w:r>
        <w:rPr>
          <w:rStyle w:val="Style13ptBold"/>
          <w:b w:val="0"/>
        </w:rPr>
        <w:t xml:space="preserve">– M.J. Bradley &amp; Associates LLC – provides strategic consulting services to address energy and environmental issues for the private, public, and non-profit sectors. </w:t>
      </w:r>
    </w:p>
    <w:p w:rsidR="002C36B4" w:rsidRPr="005D6502" w:rsidRDefault="002C36B4" w:rsidP="002C36B4">
      <w:pPr>
        <w:rPr>
          <w:rStyle w:val="Style13ptBold"/>
          <w:b w:val="0"/>
        </w:rPr>
      </w:pPr>
      <w:r>
        <w:rPr>
          <w:rStyle w:val="Style13ptBold"/>
          <w:b w:val="0"/>
        </w:rPr>
        <w:t>(Austin, “Natural Gas Price Volatility Lessons from Other Markets,” Report for the American Clean Skies Foundation and the Task Force on Ensuring Stable Natural Gas Markets, January 26, 2011, http://bipartisanpolicy.org/sites/default/files/Natural%20Gas%20Price%20Volatility%20-%20Lessons%20from%20Other%20Markets.pdf)//ac</w:t>
      </w:r>
    </w:p>
    <w:p w:rsidR="002C36B4" w:rsidRDefault="002C36B4" w:rsidP="002C36B4">
      <w:pPr>
        <w:rPr>
          <w:sz w:val="16"/>
        </w:rPr>
      </w:pPr>
      <w:r w:rsidRPr="005D6502">
        <w:rPr>
          <w:sz w:val="16"/>
        </w:rPr>
        <w:t xml:space="preserve">The overall conclusion of this report is that volatility is more severe in U.S. natural gas markets than in most other commodities, but U.S. companies have demonstrated an ability to manage price risks through the most turbulent commodity markets in history. </w:t>
      </w:r>
      <w:r w:rsidRPr="005D6502">
        <w:rPr>
          <w:b/>
          <w:u w:val="single"/>
        </w:rPr>
        <w:t>It is highly likely that price volatility will continue. Numerous future shocks are almost assured, although the timing and magnitude are highly uncertain</w:t>
      </w:r>
      <w:r w:rsidRPr="005D6502">
        <w:rPr>
          <w:u w:val="single"/>
        </w:rPr>
        <w:t>. From the domestically-supplied U.S. market to the import-dependent South Korean market, and from the short term pricing in the UK to the long term contracts of Japan: each market is changing just as the global market changes. Future dislocations are inevitable as the UK opens storage capacity, Germany builds more pipelines, the U.S. begins to tap its shale reserves, Japan rewrites decades-old purchase contracts, and all of this is layered on top of shifting demand patterns, seasonal purchase fluctuations, changes in production and distribution costs, and so many other factors.</w:t>
      </w:r>
      <w:r w:rsidRPr="005D6502">
        <w:rPr>
          <w:sz w:val="16"/>
        </w:rPr>
        <w:t xml:space="preserve"> The history of each market offers clues to what has worked in the past, and the future provides a chance to improve on successful decisions and test new approaches. Market-based systems have offered innovative ways to mitigate risk, and should continue to provide companies ways to meet the challenges of the future. </w:t>
      </w:r>
      <w:r w:rsidRPr="005D6502">
        <w:rPr>
          <w:u w:val="single"/>
        </w:rPr>
        <w:t>As is pointed out in a 1998 report by the International Energy Agency (IEA), a comparison between regional commodity markets is bound to be an imprecise exercise because of the tremendous number of variables at play in every stage of the value chain, from gas reservoir to burner tip</w:t>
      </w:r>
      <w:r w:rsidRPr="005D6502">
        <w:rPr>
          <w:sz w:val="16"/>
        </w:rPr>
        <w:t xml:space="preserve">. To that extent, not every observation in this report leads to a conclusive policy recommendation. </w:t>
      </w:r>
      <w:r w:rsidRPr="005D6502">
        <w:rPr>
          <w:u w:val="single"/>
        </w:rPr>
        <w:t>No single data point is ever enough to predict the future.</w:t>
      </w:r>
      <w:r w:rsidRPr="005D6502">
        <w:rPr>
          <w:sz w:val="16"/>
        </w:rPr>
        <w:t xml:space="preserve"> But many individual observations, taken together, can ensure that decisions are informed by some – or even most – of the available information.</w:t>
      </w:r>
    </w:p>
    <w:p w:rsidR="002C36B4" w:rsidRDefault="002C36B4" w:rsidP="002C36B4">
      <w:pPr>
        <w:pStyle w:val="Heading4"/>
      </w:pPr>
      <w:r>
        <w:t>Price volatility inevitable – coal, supply, demand, weather, shale, regulations, and empirics</w:t>
      </w:r>
    </w:p>
    <w:p w:rsidR="002C36B4" w:rsidRDefault="002C36B4" w:rsidP="002C36B4">
      <w:pPr>
        <w:rPr>
          <w:rStyle w:val="Style13ptBold"/>
          <w:b w:val="0"/>
        </w:rPr>
      </w:pPr>
      <w:r>
        <w:rPr>
          <w:rStyle w:val="Style13ptBold"/>
        </w:rPr>
        <w:t xml:space="preserve">Moritz 13 </w:t>
      </w:r>
      <w:r>
        <w:rPr>
          <w:rStyle w:val="Style13ptBold"/>
          <w:b w:val="0"/>
        </w:rPr>
        <w:t>– director of Utility Solutions for EnerNOC Inc. Prior to joining EnerNOC Inc. Moritz worked for Ameren and APX, where he was in charge of the California Demand Reserves Partnership Program, which at the time was the largest capacity-based demand response program in the state. He has a bachelor's degree in environmental studies from The University of Kansas and an MBA from Webster University.</w:t>
      </w:r>
    </w:p>
    <w:p w:rsidR="002C36B4" w:rsidRPr="008117CF" w:rsidRDefault="002C36B4" w:rsidP="002C36B4">
      <w:pPr>
        <w:rPr>
          <w:rStyle w:val="Style13ptBold"/>
          <w:b w:val="0"/>
        </w:rPr>
      </w:pPr>
      <w:r>
        <w:rPr>
          <w:rStyle w:val="Style13ptBold"/>
          <w:b w:val="0"/>
        </w:rPr>
        <w:t>(Judd, “Demand response in EPA MATS era bridges the coal-to-gas gap,” Electric, Light, &amp; Power, http://www.elp.com/articles/print/volume-91/issue-5/sections/demand-response-in-epa-mats-era-bridges-the-coal-to-gas-gap.html)//ac</w:t>
      </w:r>
    </w:p>
    <w:p w:rsidR="002C36B4" w:rsidRDefault="002C36B4" w:rsidP="002C36B4">
      <w:pPr>
        <w:rPr>
          <w:sz w:val="16"/>
        </w:rPr>
      </w:pPr>
      <w:r w:rsidRPr="00120180">
        <w:rPr>
          <w:u w:val="single"/>
        </w:rPr>
        <w:t>The Environmental Protection Agency (EPA) finalized standards in December 2011 that set higher limits on emissions of hazardous air pollutants from existing and new coal-and oil-fired electric generation resources. The Mercury and Air Toxic Standards (MATS) create capacity challenges for utilities that rely heavily on coal-fired generation--utilities disproportionally located in the Midwest and South. As utilities evaluate alternative generation options, demand response can offer a fast-to-market, flexible way to bridge the gap between coal plant retirements and the build out of new generation while supporting regional economic development.</w:t>
      </w:r>
      <w:r w:rsidRPr="008117CF">
        <w:rPr>
          <w:sz w:val="16"/>
        </w:rPr>
        <w:t xml:space="preserve"> MATS and the Capacity Challenge The Brattle Group projects 59 to 77 GW of coal plant capacity likely will retire by 2016, 30 GW of which already have been announced. </w:t>
      </w:r>
      <w:r w:rsidRPr="00120180">
        <w:rPr>
          <w:u w:val="single"/>
        </w:rPr>
        <w:t>The announced retirements take a significant bite out of the current total generation capacity in the PJM and Midcontinent Independent System Operator Inc. (MISO) regions in particular, representing up to 13 percent of the total capacity (see Figure 1).</w:t>
      </w:r>
      <w:r w:rsidRPr="008117CF">
        <w:rPr>
          <w:sz w:val="16"/>
        </w:rPr>
        <w:t xml:space="preserve"> At a MISO board of directors meeting in August 2013, MISO stated that based on a recent survey of its members, known generation retirements could put 14.2 percent of the planning reserve margin minimum in serious jeopardy by 2016. Depending on load growth assumptions, MISO could be short anywhere from 3,000 to 7,000 MWs--a level at which the system has not operated since the 1960s, said Clair Moeller, MISO's executive vice president of transmission and technology. These retirements have potential implications for the utility integrated resource planning (IRP) process, particularly in the Midwest. Traditionally, the IRP process is used to provide a long-term plan for a utility to meet gradual, progressive demand growth--historically at 0.5 to 2 percent--through the lowest-cost, lowest-risk blend of supply and demand-side resources. This process, with its long-term view of supply and demand, has allowed utilities to make generation development decisions years in advance based partly on projected retirements of older, inefficient generation. This IRP process has worked for utilities, but it was not designed to handle rapid generation retirements such as those anticipated after the MATS rule. </w:t>
      </w:r>
      <w:r w:rsidRPr="00120180">
        <w:rPr>
          <w:u w:val="single"/>
        </w:rPr>
        <w:t>As the U.S. economy continues to come out of recession, the U.S. Energy Information Agency (EIA) projects growth in demand for electricity to return to normal levels during the next several years with noticeable uptick through 2016 (see Figure 2).</w:t>
      </w:r>
      <w:r w:rsidRPr="008117CF">
        <w:rPr>
          <w:sz w:val="16"/>
        </w:rPr>
        <w:t xml:space="preserve"> On the supply side, rather than a five-to-10-year, long-term, gradual view of generation retirements and new generation build out, the MATS-based retirements might compress many utilities' replacement planning time within 24 to 36 months. </w:t>
      </w:r>
      <w:r w:rsidRPr="00120180">
        <w:rPr>
          <w:b/>
          <w:u w:val="single"/>
        </w:rPr>
        <w:t>The rapid retirement of coal plants will cause a shift in the utility resource mix. Forecasts of historically low market prices for natural gas into the foreseeable future are driving rapid growth in natural gas plant development relative to renewables, clean coal and nuclear.</w:t>
      </w:r>
      <w:r w:rsidRPr="008117CF">
        <w:rPr>
          <w:sz w:val="16"/>
        </w:rPr>
        <w:t xml:space="preserve"> A 2012 Bentek Energy report projects natural gas will make up about one-third of the U.S. baseload generation fuel source by 2017 up from a five-year average of 23 percent. Beyond influencing what types of new generation are developed, historically low natural gas prices migth affect which generation assets are dispatched; in the near-term the generation bid stack could be turned on its head. As coal-fired baseload units are retired, intermediate and peaking natural gasfired units likely will be dispatched more frequently as an immediate replacement for the lost coal-fired capacity. The near-term challenge will be to ensure adequate peakload resources are available as intermediate and peaking generation assets are increasingly dispatched to fill the gap between lost coal-fired baseload capacity and new natural gas baseload resource development. The question for a utility's IRP process is how to balance the time and cost associated with the build out of new combined-cycle gas turbine (CCGT) resources with the immediate- and near-term peak-demand needs. New Gas-fired Generation Build Out Risks As utilities seek to replace retiring coal generation with CCGT plants, risks associated with project development and the supply portfolio must be considered in the utility IRP process. CCGT project development considerations. The availability and accessibility of natural gas are key factors. If natural gas supply and pipeline infrastructure are not near the generation development, developing needed gas transmission infrastructure can add significant time and cost to generation projects. The 2012 Bentek Energy report notes that the growth in demand for natural gas as a generation source fuel will test the existing gas pipeline infrastructure and add to gas supply constraints in some regions. The MISO, for example, noted in testimony filed with the Federal Energy Regulatory Commission (FERC) in July 2013 that the system operator is concerned about the increased dependence on natural gas-fired generation and the impact gas availability can have on system reliability. Utility gas supply contracts typically are for non-firm, interruptible service. </w:t>
      </w:r>
      <w:r w:rsidRPr="00120180">
        <w:rPr>
          <w:u w:val="single"/>
        </w:rPr>
        <w:t>On Jan. 22, 2013, a very cold peak day, many large generators were unable to respond to MISO dispatch instructions because natural gas was unavailable as a result of high heating demands. The MISO recognizes this disconnect between the natural gas and electric industry. It has initiated a task force of industry groups to coordinate communications about infrastructure impacts because of increased natural gas demand related to generation development. Once a new gas pipeline plan exists, it will take three to five years to construct. Without an existing pipeline development plan, there will be insufficient capacity to meet utility demand as the impacts of the MATS regulations are felt in the market.</w:t>
      </w:r>
      <w:r w:rsidRPr="008117CF">
        <w:rPr>
          <w:sz w:val="16"/>
        </w:rPr>
        <w:t xml:space="preserve"> Supply portfolio risk. Disproportional investment in gas generation might create an unbalanced risk portfolio. </w:t>
      </w:r>
      <w:r w:rsidRPr="00120180">
        <w:rPr>
          <w:u w:val="single"/>
        </w:rPr>
        <w:t>Natural gas prices are projected to remain low in the near term</w:t>
      </w:r>
      <w:r w:rsidRPr="008117CF">
        <w:rPr>
          <w:sz w:val="16"/>
        </w:rPr>
        <w:t xml:space="preserve">, which would make CCGT the most cost-competitive supply-side resource option. </w:t>
      </w:r>
      <w:r w:rsidRPr="00120180">
        <w:rPr>
          <w:b/>
          <w:u w:val="single"/>
        </w:rPr>
        <w:t>Basing the future on the past 15 years of gas prices, however, price volatility is inevitable, spurred by supply and demand dynamics and extreme weather</w:t>
      </w:r>
      <w:r w:rsidRPr="00120180">
        <w:rPr>
          <w:u w:val="single"/>
        </w:rPr>
        <w:t>. Although natural gas is less than $5 per million British thermal units (MMBtu) as it had been between 1997 and 2001, from 2001 through 2011 gas prices were highly volatile, sometimes spiking near $20/MMBtu (see Figure 3). The shale gas drilling boom has supported a downward shift in long-term natural gas prices during the past three to four years (see Figure 4). Uncertainties around shale gas supply, however, are emerging as states such as Maryland, New York and Pennsylvania,as well as EPA consider the environmental implications of hydraulic fracturing, or "fracking," and potential bans or moratoriums on the practice.</w:t>
      </w:r>
      <w:r w:rsidRPr="008117CF">
        <w:rPr>
          <w:sz w:val="16"/>
        </w:rPr>
        <w:t xml:space="preserve"> The Demand Response Bridge to the Capacity Future In the era of MATS, as utilities, particularly in the Midwest and South, enter into their next IRP cycles, they will evaluate the implications of coal plant retirements and seek to balance the costs and risks of the shifting resource mix. </w:t>
      </w:r>
      <w:r w:rsidRPr="008117CF">
        <w:rPr>
          <w:b/>
          <w:u w:val="single"/>
        </w:rPr>
        <w:t>Although the prospect of cheap natural gas appears to be strong in the near future, volatility will exist</w:t>
      </w:r>
      <w:r w:rsidRPr="008117CF">
        <w:rPr>
          <w:u w:val="single"/>
        </w:rPr>
        <w:t>. Demand response offers a fast-to-market, flexible way to bridge the gap between old, retiring and new supplyside resources to manage risks of natural gas price volatility.</w:t>
      </w:r>
      <w:r w:rsidRPr="008117CF">
        <w:rPr>
          <w:sz w:val="16"/>
        </w:rPr>
        <w:t xml:space="preserve"> Demand response resources can be put in place and built incrementally, and they offer a solution for the capacity constraints that will emerge in 2015. Historically, some utilities have integrated demand response programs in their IRP process and pursued demand response based on a least-cost, leastrisk resource evaluation. All utilities have a latent, untapped demand-side resource: an existing customer base. Developing demand response is cost-effective and time-efficient relative to generation options. Demand response is a scalable resource that is offered at the point of use. Utilities can implement a demand response program as needed to address generation capacity needs. Unlike energy efficiency measures, demand response is dispatchable, can be procured through firm, long-term contracts, and its availability has a high peak coincidence. When demand response is included in an IRP, it typically replaces a supply-side peaking resource and, in the case of natural gas-fired resources, helps mitigate fuel price-risk exposure. Demand response has helped defer capacity investments. FERC has reported more than 72,000 MW of potential demand response reduction capability across the nation's demand response programs in 2012. This capability represents more than 9 percent of the country's peak demand and helps to defer an equivalent amount of capacity investments throughout while maintaining system reliability. There is significant room for greater capital deferral benefits from demand response. In a 2009 report on demand response potential in the U.S., FERC found demand response could reduce up to 20 percent of national peak demand by 2019. This opens up potential for higher levels of utility capacity investment deferral, depending on the type of demand response programs implemented and the level of participation. </w:t>
      </w:r>
    </w:p>
    <w:p w:rsidR="002C36B4" w:rsidRDefault="002C36B4" w:rsidP="002C36B4">
      <w:pPr>
        <w:pStyle w:val="Heading3"/>
      </w:pPr>
      <w:r>
        <w:t>A2 Security K</w:t>
      </w:r>
    </w:p>
    <w:p w:rsidR="002C36B4" w:rsidRDefault="002C36B4" w:rsidP="002C36B4">
      <w:pPr>
        <w:pStyle w:val="Heading4"/>
      </w:pPr>
      <w:r>
        <w:t>No impact to security, security is inevitable, and realism is inevitable – prefer water specific evidence</w:t>
      </w:r>
    </w:p>
    <w:p w:rsidR="002C36B4" w:rsidRDefault="002C36B4" w:rsidP="002C36B4">
      <w:pPr>
        <w:rPr>
          <w:rStyle w:val="Style13ptBold"/>
          <w:b w:val="0"/>
        </w:rPr>
      </w:pPr>
      <w:r>
        <w:rPr>
          <w:rStyle w:val="Style13ptBold"/>
        </w:rPr>
        <w:t xml:space="preserve">Dinar 2 </w:t>
      </w:r>
      <w:r>
        <w:rPr>
          <w:rStyle w:val="Style13ptBold"/>
          <w:b w:val="0"/>
        </w:rPr>
        <w:t>– PhD, Johns Hopkins University, International Relations</w:t>
      </w:r>
    </w:p>
    <w:p w:rsidR="002C36B4" w:rsidRPr="008C351B" w:rsidRDefault="002C36B4" w:rsidP="002C36B4">
      <w:pPr>
        <w:rPr>
          <w:rStyle w:val="Style13ptBold"/>
          <w:b w:val="0"/>
        </w:rPr>
      </w:pPr>
      <w:r>
        <w:rPr>
          <w:rStyle w:val="Style13ptBold"/>
          <w:b w:val="0"/>
        </w:rPr>
        <w:t xml:space="preserve">(Shlomi, “Water, Security, Conflict, and Cooperation, SAIS Review, Volume 22, Number 2, Summer-Fall 2002, pp. 229-253 (Article), http://muse.jhu.edu/journals/sais_review/v022/22.2dinar.pdf)//ac </w:t>
      </w:r>
    </w:p>
    <w:p w:rsidR="002C36B4" w:rsidRPr="008C351B" w:rsidRDefault="002C36B4" w:rsidP="002C36B4">
      <w:pPr>
        <w:rPr>
          <w:sz w:val="16"/>
        </w:rPr>
      </w:pPr>
      <w:r w:rsidRPr="008C351B">
        <w:rPr>
          <w:sz w:val="16"/>
        </w:rPr>
        <w:t xml:space="preserve">International Competition of Shared Freshwater Resources The Water-War Link? </w:t>
      </w:r>
      <w:r w:rsidRPr="00C2234B">
        <w:rPr>
          <w:u w:val="single"/>
        </w:rPr>
        <w:t>Within the field of environment and security one issue stirring additional debate is the water-war link. As has been argued, the natural renewable resource most likely to stimulate interstate re- source war is river water.30 Several events in the Middle East lend support to this contention. These include: • theexchangeofsporadicfire,between1951and1953,over Israeli water development works in the Huleh basin, which lies in the demilitarized zone between Israel and Syria</w:t>
      </w:r>
      <w:r w:rsidRPr="008C351B">
        <w:rPr>
          <w:sz w:val="16"/>
        </w:rPr>
        <w:t>; WATER, SECURITY, CONFLICT, AND COOPERATION 235 •</w:t>
      </w:r>
      <w:r w:rsidRPr="00C2234B">
        <w:rPr>
          <w:u w:val="single"/>
        </w:rPr>
        <w:t xml:space="preserve"> the exchange of fire, sporadically from 1965 to 1966, be- tween Israel and Syria over the “all Arab plan” to divert the Jordan River headwaters, presumably to preempt the Israeli “national water carrier” project that planned to divert wa- ter from the Sea of Galilee; • the conflict between Syria and Iraq in 1975 over Iraqi claims that Syria was not allowing sufficient amounts of water to flow downstream into Iraq. The conflict led to the mobilization of troops on the border between these countries and was finally mediated by Saudi Arabia; and • the 1982 Israeli invasion of Lebanon as a quest for water resources. Other examples include the use of water as a tactical weapon. In the Bosnian war, for example, the Serbs immediately shut off Sarajevo’s electricity and with it the city’s water pumps.</w:t>
      </w:r>
      <w:r w:rsidRPr="008C351B">
        <w:rPr>
          <w:sz w:val="16"/>
        </w:rPr>
        <w:t xml:space="preserve"> To get water, residents then had to line up at wells around the city, mak- ing them easy targets for Serb snipers and mortar shells. In Somalia, rival factions looted water systems in towns and stole generators and pipes during the country’s civil war in the 1990s.31 In Somalia, rival factions looted water systems in towns and stole generators and pipes during the country’s civil war in the 1990s. </w:t>
      </w:r>
      <w:r w:rsidRPr="008C351B">
        <w:rPr>
          <w:rFonts w:ascii="Times New Roman" w:hAnsi="Times New Roman" w:cs="Times New Roman"/>
          <w:sz w:val="16"/>
        </w:rPr>
        <w:t>￼</w:t>
      </w:r>
      <w:r w:rsidRPr="008C351B">
        <w:rPr>
          <w:sz w:val="16"/>
        </w:rPr>
        <w:t xml:space="preserve">Skeptics of the above examples note that the majority of the armed conflicts related to water are centered in the Middle East. At the same time, the argument that the 1965–1966 exchange of fire between Israel and Syria was a prelude to the 1967 Middle East war is inaccurate because the 1967 war took place a year later. Fur- ther scrutiny of the Lebanon war provides even less evidence of any relation between Israel’s need for water and Israeli military strat- egy.32 In addition, </w:t>
      </w:r>
      <w:r w:rsidRPr="00C2234B">
        <w:rPr>
          <w:u w:val="single"/>
        </w:rPr>
        <w:t xml:space="preserve">those favoring the water-war link tacitly tend to assume that conflicts over resources have a high potential for violence regardless of the countries’ political system or economic orientation. They rarely distinguish between rivers that run through poor, un- democratic, politically unstable countries and rivers that run through stable and affluent nations. As such, the greatest weak- ness in the water and conflict field is that it ignores political, eco- nomic, and cultural variables.33 </w:t>
      </w:r>
      <w:r w:rsidRPr="00C2234B">
        <w:rPr>
          <w:b/>
          <w:u w:val="single"/>
        </w:rPr>
        <w:t>In fact, studies indicate that there is a positive relationship between democracy and environmental preservation and peaceful resolution of environmental problems</w:t>
      </w:r>
      <w:r w:rsidRPr="00C2234B">
        <w:rPr>
          <w:u w:val="single"/>
        </w:rPr>
        <w:t>.</w:t>
      </w:r>
      <w:r w:rsidRPr="008C351B">
        <w:rPr>
          <w:sz w:val="16"/>
        </w:rPr>
        <w:t xml:space="preserve">34 </w:t>
      </w:r>
      <w:r w:rsidRPr="00C2234B">
        <w:rPr>
          <w:u w:val="single"/>
        </w:rPr>
        <w:t xml:space="preserve">Skeptics of the argument that developing countries are more prone to environmental degradation argue that the environment only becomes an integral component of security when it threatens political outcomes affecting the viability of state boundaries, state institutions, or governing elites, or when it weakens the capacity of states and regimes to act effectively.35 It is, therefore, important to avoid rendering the concept of security too elastic, which tends to happen when particular issues are applied without adequate discrimination. While environmental issues may in fact lead to conflict in the developing world, </w:t>
      </w:r>
      <w:r w:rsidRPr="00C2234B">
        <w:rPr>
          <w:b/>
          <w:u w:val="single"/>
        </w:rPr>
        <w:t>these variables will have to be fil- tered through the political realm</w:t>
      </w:r>
      <w:r w:rsidRPr="00C2234B">
        <w:rPr>
          <w:u w:val="single"/>
        </w:rPr>
        <w:t xml:space="preserve"> (such as domestic influences, the legitimacy of the regime, etc.) before they can be considered threats to state security</w:t>
      </w:r>
      <w:r w:rsidRPr="008C351B">
        <w:rPr>
          <w:sz w:val="16"/>
        </w:rPr>
        <w:t xml:space="preserve">.36 The Water-Conflict and Water-Cooperation Link While the annals of hydropolitics include examples of conflict, ex- amples of cooperation are even more apparent. In fact, the exist- ence of hundreds of treaties signed among nations over water for nonnavigational uses is evidence that countries pursue cooperation over shared water resources and that the pessimistic outlook on international freshwater is not entirely justified.37 Therefore, con- flicts over resources such as water may in fact eventually lead to joint exploitation of the resources and a network of common in- terests. Similarly, resource scarcity based on environmental degra- dation tends to encourage joint efforts to halt the degradation.38 Therefore, the impact of international freshwater on inter- national relations has two dimensions. </w:t>
      </w:r>
      <w:r w:rsidRPr="00C2234B">
        <w:rPr>
          <w:u w:val="single"/>
        </w:rPr>
        <w:t>While cooperation can be detected from a slew of treaties, conflict over water in different parts of the world still takes place</w:t>
      </w:r>
      <w:r w:rsidRPr="008C351B">
        <w:rPr>
          <w:sz w:val="16"/>
        </w:rPr>
        <w:t xml:space="preserve">. Although such conflicts may not lead to total war, they nonetheless constitute an obstacle to peaceful and stable relations between the respective countries. </w:t>
      </w:r>
      <w:r w:rsidRPr="00C2234B">
        <w:rPr>
          <w:u w:val="single"/>
        </w:rPr>
        <w:t>Specifically, the intensity of the conflict and the need for co- operation over freshwater is determined by several factors: • The degree of scarcity, mismanagement, or misallocation of water in various regions; • The interdependence of states regarding common water resources, which respect no political boundaries; • Thegeographicandhistoriccriteriaofwaterownershipvis- à-vis states; • Whetheraprotractedconflictunderliesthewaterdispute; • Theexistenceofalternativesourcesofwateroroptionsfor a negotiated agreement and the desperation of the parties to an agreement; • The relative power of the parties.</w:t>
      </w:r>
      <w:r w:rsidRPr="008C351B">
        <w:rPr>
          <w:sz w:val="16"/>
        </w:rPr>
        <w:t xml:space="preserve">39 </w:t>
      </w:r>
      <w:r w:rsidRPr="00C2234B">
        <w:rPr>
          <w:u w:val="single"/>
        </w:rPr>
        <w:t>By itself, water scarcity and its downward pull on economic per- formance may not be the only cause of conflict. However, when severe scarcities of water are anticipated, and when water is per- ceived to be overexploited or degraded by others in a harmful and unfair manner, conflict and instability may result.40 Freshwater can therefore be a serious object of contention. Water disputes can either exacerbate already tense relations be- tween riparian countries, or constitute the primary grievance be- tween them.</w:t>
      </w:r>
      <w:r w:rsidRPr="008C351B">
        <w:rPr>
          <w:sz w:val="16"/>
        </w:rPr>
        <w:t xml:space="preserve"> In the first case, conflict between nations is not nec- essarily caused by a water dispute. For example, in the Arab-Israeli conflict over the Jordan River Basin, the political conflict often impedes progress on the water issue. In addition, in the case of the Ganges-Brahmaputra-Meghna (GBM) Basin, </w:t>
      </w:r>
      <w:r w:rsidRPr="00C2234B">
        <w:rPr>
          <w:u w:val="single"/>
        </w:rPr>
        <w:t>the conflict over wa- ter exacerbates the lingering political conflict between India and Bangladesh. This phenomenon also makes particular solutions to water issues harder</w:t>
      </w:r>
      <w:r w:rsidRPr="008C351B">
        <w:rPr>
          <w:sz w:val="16"/>
        </w:rPr>
        <w:t xml:space="preserve">. In the mid-1950s, for example, the United States tried to forge a water agreement between Israel and its Arab neighbors, aiming to make water a catalyst for further cooperation. Given the overall political conflict that existed among the parties, however, the U.S. attempt failed. </w:t>
      </w:r>
      <w:r w:rsidRPr="00C2234B">
        <w:rPr>
          <w:u w:val="single"/>
        </w:rPr>
        <w:t>This diplomatic exercise demon- strated that any assessment of water as a contributing factor to conflict must therefore recognize the social and economic struc- tures within which water use is embedded.41 That said, while wa- ter is not the sole cause of instability, an attempt to manage the political conflict without resolving the water conflict will result in failure on the political front</w:t>
      </w:r>
      <w:r w:rsidRPr="008C351B">
        <w:rPr>
          <w:sz w:val="16"/>
        </w:rPr>
        <w:t xml:space="preserve">. On the other hand, if conflict among nations is initiated solely by a disagreement regarding the utilization of this critical resource, </w:t>
      </w:r>
      <w:r w:rsidRPr="00C2234B">
        <w:rPr>
          <w:u w:val="single"/>
        </w:rPr>
        <w:t>water takes on an independent value vis-à-vis security.</w:t>
      </w:r>
      <w:r w:rsidRPr="008C351B">
        <w:rPr>
          <w:sz w:val="16"/>
        </w:rPr>
        <w:t xml:space="preserve"> In the case of the Nile Basin, the water issue is the ultimate matter exacerbating the conflict between Egypt and Ethiopia, the two main parties. In the Euphrates-Tigris Basin, the independence of water in relation to the region’s security is also apparent. While Turkey, Syria, and Iraq have had historical differences, the water is- sue has become the primary theme in their long-standing conflict. Finally, the independent value of water in relation to security is important for a party’s realization that cooperation over water may lead to cooperation in other domains. In the Mekong Basin, for example, the concerned parties—Thailand, Vietnam, Laos, and Cambodia—regarded water as a mechanism that could foster re- gional peace and development; India and Pakistan were also able to set aside historical issues of religion and territory to reach an agreement dividing the waters of the Indus. Water: A Dilemma Resource </w:t>
      </w:r>
      <w:r w:rsidRPr="005A4240">
        <w:rPr>
          <w:u w:val="single"/>
        </w:rPr>
        <w:t>The geographic and hydrological nature of an international river basin creates a complex network of environmental, economic, po- litical, and security interdependencies between its riparian states.42 Freshwater, as other natural resources, is distributed and shared among nation-states.</w:t>
      </w:r>
      <w:r w:rsidRPr="008C351B">
        <w:rPr>
          <w:sz w:val="16"/>
        </w:rPr>
        <w:t xml:space="preserve"> Militarily and economically weak river basin </w:t>
      </w:r>
      <w:r w:rsidRPr="008C351B">
        <w:rPr>
          <w:rFonts w:ascii="Times New Roman" w:hAnsi="Times New Roman" w:cs="Times New Roman"/>
          <w:sz w:val="16"/>
        </w:rPr>
        <w:t>￼</w:t>
      </w:r>
      <w:r w:rsidRPr="005A4240">
        <w:rPr>
          <w:u w:val="single"/>
        </w:rPr>
        <w:t xml:space="preserve">Militarily and economically weak river basin states may thus control the source or major portions of a common waterway. states may thus control the source or ma- jor portions of a common wa- terway. Such geographical considerations also dictate how urgent the need </w:t>
      </w:r>
      <w:r w:rsidRPr="005A4240">
        <w:rPr>
          <w:rFonts w:ascii="Times New Roman" w:hAnsi="Times New Roman" w:cs="Times New Roman"/>
          <w:u w:val="single"/>
        </w:rPr>
        <w:t>￼</w:t>
      </w:r>
      <w:r w:rsidRPr="005A4240">
        <w:rPr>
          <w:u w:val="single"/>
        </w:rPr>
        <w:t xml:space="preserve">for cooperation with other riparian states may be. Therefore, the stage for both conflict and cooperation among riparians is set, to a large degree, by geography as it confers advantages on particu- lar riparians, who may choose to unilaterally exploit the shared re- source, thereby affecting other riparian states. As military and eco- nomic power meet hydrological and geographic power, the two can produce an interesting dilemma for state security. The dilemma therefore lies in three premises and characteristics: • Nationalsovereigntyandinternationalwaterdonotnecessarily go hand in hand. Nations cannot take action on a river, such as withdrawing water, damming a river, or emitting pollution, without affecting other countries. Similarly, efficient water development cannot take place without coordinated action between the riparian states. • Powerful states that are able to exercise influence in the river basin according to their interests must be cognizant of the basin’s geographical configuration and changing geopolitics. </w:t>
      </w:r>
      <w:r w:rsidRPr="008C351B">
        <w:rPr>
          <w:sz w:val="16"/>
        </w:rPr>
        <w:t xml:space="preserve">Indeed, these considerations may force them to accept a water regime shaped according to the interests of all basin states. • </w:t>
      </w:r>
      <w:r w:rsidRPr="005A4240">
        <w:rPr>
          <w:u w:val="single"/>
        </w:rPr>
        <w:t>Water scarcity and degradation may lead to conflict as nations unilaterally assert their power to usurp as much of the resource as possible.</w:t>
      </w:r>
      <w:r w:rsidRPr="008C351B">
        <w:rPr>
          <w:sz w:val="16"/>
        </w:rPr>
        <w:t xml:space="preserve"> Alternatively, such problems may lead riparian states to realize that cooperation and coordinated development over common water resources are necessary to end the crisis. With the above in mind, </w:t>
      </w:r>
      <w:r w:rsidRPr="005A4240">
        <w:rPr>
          <w:u w:val="single"/>
        </w:rPr>
        <w:t>military force may become an op- tion to counter unwanted actions over common water resources by other nations</w:t>
      </w:r>
      <w:r w:rsidRPr="008C351B">
        <w:rPr>
          <w:sz w:val="16"/>
        </w:rPr>
        <w:t xml:space="preserve">. Nonetheless, military action is often insufficient and counterproductive in light of water’s characteristics, making coordinated action a better choice. As Arnold Wolfers contends: “It may be good advice in one instance to appeal for greater effort and more armaments; it may be no less expedient and morally ad- visable in another instance to call for moderation and for greater reliance on means other than coercive power.”43 Thus, while all-out war over water may be unlikely, military skirmishes and political conflict are not. Though armed skirmishes have been minimal to date, the continued debate over their impor- tance and future severity is subject to interpretation by academics and the protagonists of ongoing water conflicts alike. Conversely, while many examples of cooperation over water exist, the prece- dent of coordination among states does not necessarily mean that such cooperation will occur in all regions and across all issues. </w:t>
      </w:r>
      <w:r w:rsidRPr="005A4240">
        <w:rPr>
          <w:u w:val="single"/>
        </w:rPr>
        <w:t xml:space="preserve">The dichotomy of conflict and cooperation over water and its relationship to national and regional security reflects the real- ity of hydropolitics. While military clashes have been associated with water, the concept of security does not end with nor does it only imply armed conflict. Because the pursuit of peace, and thus conflict and cooperation, constitutes the flip side of security, wa- ter is indeed relevant to the concept of security. It is this phenom- enon that traditionalists have cast off as irrelevant and other rejectionists of the environment-security link have ignored. </w:t>
      </w:r>
      <w:r w:rsidRPr="005A4240">
        <w:rPr>
          <w:b/>
          <w:u w:val="single"/>
        </w:rPr>
        <w:t>Linking security with the environment does not increase the possibility that nations will engage in more armed action against other states for the sake of natural resources such as water</w:t>
      </w:r>
      <w:r w:rsidRPr="005A4240">
        <w:rPr>
          <w:u w:val="single"/>
        </w:rPr>
        <w:t xml:space="preserve">. </w:t>
      </w:r>
      <w:r w:rsidRPr="008C351B">
        <w:rPr>
          <w:sz w:val="16"/>
        </w:rPr>
        <w:t xml:space="preserve">Albeit minimal, evidence already exists as to the military skirmishes and military threats that have taken place over water. </w:t>
      </w:r>
      <w:r w:rsidRPr="005A4240">
        <w:rPr>
          <w:b/>
          <w:u w:val="single"/>
        </w:rPr>
        <w:t>Nations will en- gage in armed conflict and political disputes over water whether or not scholars acknowledge the link between the environment and security</w:t>
      </w:r>
      <w:r w:rsidRPr="008C351B">
        <w:rPr>
          <w:sz w:val="16"/>
        </w:rPr>
        <w:t xml:space="preserve">. Similarly, the existence of more than 3,600 water treaties, the oldest dating to 805 AD, demonstrates a rich history of coop- eration over water regardless of scholarly debate on cooperation and the environment. The debate regarding the link between wa- ter, conflict, and cooperation is thus futile and has become a schol- arly debate marred by polemics and semantics. Given its geographical attributes, freshwater truly straddles the notion of sovereignty that traditionalists cherish so deeply and the international or regional conception that environmental globalists hold true. The problems that arise from shared water resources are both national and regional in nature. Similarly, the </w:t>
      </w:r>
      <w:r w:rsidRPr="008C351B">
        <w:rPr>
          <w:rFonts w:ascii="Times New Roman" w:hAnsi="Times New Roman" w:cs="Times New Roman"/>
          <w:sz w:val="16"/>
        </w:rPr>
        <w:t>￼</w:t>
      </w:r>
      <w:r w:rsidRPr="005A4240">
        <w:rPr>
          <w:u w:val="single"/>
        </w:rPr>
        <w:t xml:space="preserve">The problems that arise from shared water resources are both national and regional in nature. solutions that are needed to solve such problems are both na- tional and regional. Most importantly for the debate on the envi- ronment and security, however, the impedi- </w:t>
      </w:r>
      <w:r w:rsidRPr="005A4240">
        <w:rPr>
          <w:rFonts w:ascii="Times New Roman" w:hAnsi="Times New Roman" w:cs="Times New Roman"/>
          <w:u w:val="single"/>
        </w:rPr>
        <w:t>￼</w:t>
      </w:r>
      <w:r w:rsidRPr="005A4240">
        <w:rPr>
          <w:u w:val="single"/>
        </w:rPr>
        <w:t xml:space="preserve">ments to cooperation and the instigation of conflict over water are both national and international in their sources. </w:t>
      </w:r>
      <w:r w:rsidRPr="005A4240">
        <w:rPr>
          <w:b/>
          <w:u w:val="single"/>
        </w:rPr>
        <w:t>States in particu- lar regions will continue to see water as a national security con- cern</w:t>
      </w:r>
      <w:r w:rsidRPr="005A4240">
        <w:rPr>
          <w:u w:val="single"/>
        </w:rPr>
        <w:t>. Even though a regional agreement may be the best solution to states’ water problems, they will continue to couch their need to access sufficient and clean freshwater in security and national- ist terms.</w:t>
      </w:r>
      <w:r w:rsidRPr="008C351B">
        <w:rPr>
          <w:sz w:val="16"/>
        </w:rPr>
        <w:t xml:space="preserve"> To understand what may cause states to engage in conflict or what may facilitate cooperation over shared freshwater re- sources, we can look at the insights offered to us by the field of international relations. Theoretical underpinnings A number of theoretical approaches to international relations help explain conflict and cooperation between nations, and can therefore also explain conflict and cooperation over shared freshwater resources. Realism, Neorealism, Liberalism, and Neoliberal Institutionalism Many of the underlying assumptions of the traditionalist school of security studies are associated with the realist and neorealist schools. According to these schools, conflict is the norm while co- operation is the exception. While realists emphasize power as the end goal of states, </w:t>
      </w:r>
      <w:r w:rsidRPr="005A4240">
        <w:rPr>
          <w:u w:val="single"/>
        </w:rPr>
        <w:t>neorealists emphasize the anarchical nature of the international system and a state’s concern with survival, self- help, and relative gains</w:t>
      </w:r>
      <w:r w:rsidRPr="008C351B">
        <w:rPr>
          <w:sz w:val="16"/>
        </w:rPr>
        <w:t xml:space="preserve">. Thus, </w:t>
      </w:r>
      <w:r w:rsidRPr="005A4240">
        <w:rPr>
          <w:b/>
          <w:u w:val="single"/>
        </w:rPr>
        <w:t>states are not only preoccupied with their survival, but are also focused on gains that could make them stronger relative to their rivals. In the context of water, a strategic resource and an essential element of growth, each side remains wary of the other because no riparian wants the other side to gain a relatively stronger position vis-à-vis their shared water resources. In addition, the drive to maximize individual benefits provides a powerful incentive for states to exploit resources unilaterally. The pursuit of survival and relative gains leads to the perpetuation of the security dilemma. As contending nations attempt to increase their own security, their actions are seen as threatening by others</w:t>
      </w:r>
      <w:r w:rsidRPr="005A4240">
        <w:rPr>
          <w:u w:val="single"/>
        </w:rPr>
        <w:t xml:space="preserve">. For example, Egypt, the furthest downstream riparian in the Nile Basin, sees any attempt by the upstream nations to change the sta- tus quo of water allocation as a threat to its security. Conversely, upstream states regard the status quo prescribed by Egypt over their use of the Nile waters as threatening to their security. Dur- ing the 1950s, the Arab countries viewed attempts by Israel to di- vert water from the Jordan River as threatening, while Israel felt equally threatened by Arab attempts to divert water. </w:t>
      </w:r>
      <w:r w:rsidRPr="008C351B">
        <w:rPr>
          <w:sz w:val="16"/>
        </w:rPr>
        <w:t>Liberalists and neoliberal institutionalists take a different view of conflict and cooperation. They are not only more optimis- tic regarding cooperation, but consider its failure a function of misunderstanding among states.44 According to liberals, individu- als are rational and do not have to resort to conflict to achieve cer- tain goals.45 An underlying harmony of international interests, coupled with a belief that improved understanding and interna- tional institutions could rid the world of the scourge of war, domi- nates liberal thought.46 Neoliberal institutionalists do not assert that international agreements are easy to reach and maintain. Rather, they argue that the ability of states to communicate and cooperate depends on constructed institutions. State behavior in the international arena is often a reflection of established rules, norms, and conventions and its meaning should be interpreted in light of these understandings. The main tenet of neoliberal insti- tutionalism is, therefore, that state actions depend on prevailing institutional arrangements that prescribe behavioral roles, con- strain activity, and shape expectations.47 Emergence of cooperation among parties is possible when compliance problems and mistrust, both functions of anarchy in international relations, are mitigated with the assistance of institutions that generate information, lower transaction costs, increase transparency, and reduce uncertainty.48 The difficulty of cooperation therefore stems from mistrust, rather 242 SAIS Review Summer–FALL 2002 than from concerns over relative gains. If mistrust is alleviated and transparency enhanced, cooperation will ensue. Thus, the main condition for the operation of a neoliberal institutionalist ap- proach is the realization by states that mutual interest can be gained from their cooperation. On the one hand, neoliberal institutionalists argue that the emergence of institutions is a matter of supply and demand.49 The demand for cooperation creates institutional supply. On the other hand, neoliberal institutionalists explain the emergence of insti- tutions as well as cooperation through the concept of hegemonic stability theory. Hegemonic states use their strength to create a set of political and economic structures to enhance the stability of the system. The theory argues that cooperation results from pressure of the hegemon on the concerned parties. As Robert Keohane notes, “cooperation, defined as mutual adjustment of national policies to one another, also depends on the perpetuation of hegemony.”50 States cooperate when cooperation serves the interests of a domi- nant power, which takes the lead in creating cooperative arrange- ments and enforces compliance with the corresponding rules. In the Nile Basin, for instance, successful and serious coop- eration among the riparians and equitable utilization of the Nile waters necessitates the participation, involvement, and interest in cooperation of the military and economic hegemon—Egypt—which has approached the issue of negotiation very reluctantly. By sheer use of most of the Nile waters, Egypt enjoys a relatively powerful position vis-à-vis the Nile and therefore has minimal incentives to cooperate. However, it should be said that cooperation in the Nile is twofold. Indeed, Egypt is interested in cooperating with other riparian nations over issues such as finding new sources of water, collecting data, and trading technology, but it is not at all keen on cooperating to allocate the waters of the Nile evenly among all the riparians—which is precisely what the other riparian countries favor. When discussing hydropolitics, the establishment of institu- tions is quite popular. For example, the 1996 Ganges Treaty set up a Joint Committee to oversee water-sharing arrangements between India and Bangladesh.51 An agreement signed between the Central Asian Republics established five regional institutions to address the devastating condition of the Aral Sea. The role of these insti- tutions has been to reinforce interstate cooperation and to deal with the complex web of issues and points of contention. Institu- tions were also established in the Euphrates-Tigris Basin and in the Mekong Basin. In the Euphrates-Tigris Basin, the Joint Tech- WATER, SECURITY, CONFLICT, AND COOPERATION 243 nical Committee’s (JTC) primary mandate has consisted of decid- ing the methods and procedures by which each country would agree to reasonable and appropriate water allocation criteria from each river. The major items on the agenda of the JTC have been the exchange of hydrological and meteorological information, the sharing of information on progress achieved in the construction of dams, irrigation schemes in the three riparian countries, and the discussion of initial plans for filling the Karakaya and Ataturk Reservoirs.52 The Mekong River Committee (MRC), established as a result of the negotiations over the Mekong River between the four lower basin riparian states—Thailand, Vietnam, Laos, and Cambodia—consisted of three permanent bodies. The first one pro- vided technical and administrative support; another sub-body of representatives from each country was charged with technical de- cision making; and a sub-body consisting of representatives from each state was empowered to make policy decisions on behalf of each participating governments. The MRC is charged with formu- lating the basin development plan and the rules for water usage, including flow requirements and notification procedures.53 These institutions, realists and neorealists would argue, sim- ply reflect the distribution of power and serve as arenas to act out power relationships.54 According to realists and neorealists, coop- eration takes place in a world that is competitive at its core—one where states have powerful incentives to take advantage of other states. When Turkey, the strongest state in the Euphrates-Tigris Ba- sin, proposed the JTC in 1965, its aim was to use the institutional body to promote a needs-based allocation system and to consider the Euphrates and the Tigris as one river—its two favored positions. In the Mekong River Agreement, the absence of a time frame for implementing key provisions is a product of Thailand’s disincentive to formulate water utilization rules. Realists and neorealists would also point to the currently incapacitated Joint Water Committee (JWC) in the Israeli-Palestinian water arena, formed as a result of the 1995 Taba Agreement that began the process of institutionalizing the cooperative efforts between the two parties over the under- ground Mountain Aquifer they share. Although the JWC enforces agreements, monitors the parties’ actions, and gives both parties veto power over the water projects of the other in the Mountain Aquifer, the balance is tipped in favor of Israel—the stronger party. Because Israel has been able to develop its water resources long before the peace agreement with the Palestinians, it has more freedom to veto Palestinian projects.55</w:t>
      </w:r>
    </w:p>
    <w:p w:rsidR="002C36B4" w:rsidRDefault="002C36B4" w:rsidP="002C36B4"/>
    <w:p w:rsidR="00A95652" w:rsidRPr="008C1B2E" w:rsidRDefault="00A95652" w:rsidP="008C1B2E">
      <w:bookmarkStart w:id="0" w:name="_GoBack"/>
      <w:bookmarkEnd w:id="0"/>
    </w:p>
    <w:sectPr w:rsidR="00A95652" w:rsidRPr="008C1B2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43"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9DB6D4C8"/>
    <w:lvl w:ilvl="0">
      <w:start w:val="1"/>
      <w:numFmt w:val="decimal"/>
      <w:lvlText w:val="%1."/>
      <w:lvlJc w:val="left"/>
      <w:pPr>
        <w:tabs>
          <w:tab w:val="num" w:pos="1800"/>
        </w:tabs>
        <w:ind w:left="1800" w:hanging="360"/>
      </w:pPr>
    </w:lvl>
  </w:abstractNum>
  <w:abstractNum w:abstractNumId="1">
    <w:nsid w:val="FFFFFF7D"/>
    <w:multiLevelType w:val="singleLevel"/>
    <w:tmpl w:val="A4DAAE24"/>
    <w:lvl w:ilvl="0">
      <w:start w:val="1"/>
      <w:numFmt w:val="decimal"/>
      <w:lvlText w:val="%1."/>
      <w:lvlJc w:val="left"/>
      <w:pPr>
        <w:tabs>
          <w:tab w:val="num" w:pos="1440"/>
        </w:tabs>
        <w:ind w:left="1440" w:hanging="360"/>
      </w:pPr>
    </w:lvl>
  </w:abstractNum>
  <w:abstractNum w:abstractNumId="2">
    <w:nsid w:val="FFFFFF7E"/>
    <w:multiLevelType w:val="singleLevel"/>
    <w:tmpl w:val="56C88DA2"/>
    <w:lvl w:ilvl="0">
      <w:start w:val="1"/>
      <w:numFmt w:val="decimal"/>
      <w:lvlText w:val="%1."/>
      <w:lvlJc w:val="left"/>
      <w:pPr>
        <w:tabs>
          <w:tab w:val="num" w:pos="1080"/>
        </w:tabs>
        <w:ind w:left="1080" w:hanging="360"/>
      </w:pPr>
    </w:lvl>
  </w:abstractNum>
  <w:abstractNum w:abstractNumId="3">
    <w:nsid w:val="FFFFFF7F"/>
    <w:multiLevelType w:val="singleLevel"/>
    <w:tmpl w:val="0B5AE9C4"/>
    <w:lvl w:ilvl="0">
      <w:start w:val="1"/>
      <w:numFmt w:val="decimal"/>
      <w:lvlText w:val="%1."/>
      <w:lvlJc w:val="left"/>
      <w:pPr>
        <w:tabs>
          <w:tab w:val="num" w:pos="720"/>
        </w:tabs>
        <w:ind w:left="720" w:hanging="360"/>
      </w:pPr>
    </w:lvl>
  </w:abstractNum>
  <w:abstractNum w:abstractNumId="4">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nsid w:val="FFFFFF88"/>
    <w:multiLevelType w:val="singleLevel"/>
    <w:tmpl w:val="7576CBB0"/>
    <w:lvl w:ilvl="0">
      <w:start w:val="1"/>
      <w:numFmt w:val="decimal"/>
      <w:lvlText w:val="%1."/>
      <w:lvlJc w:val="left"/>
      <w:pPr>
        <w:tabs>
          <w:tab w:val="num" w:pos="360"/>
        </w:tabs>
        <w:ind w:left="360" w:hanging="360"/>
      </w:pPr>
    </w:lvl>
  </w:abstractNum>
  <w:abstractNum w:abstractNumId="9">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num w:numId="1">
    <w:abstractNumId w:val="9"/>
  </w:num>
  <w:num w:numId="2">
    <w:abstractNumId w:val="7"/>
  </w:num>
  <w:num w:numId="3">
    <w:abstractNumId w:val="6"/>
  </w:num>
  <w:num w:numId="4">
    <w:abstractNumId w:val="5"/>
  </w:num>
  <w:num w:numId="5">
    <w:abstractNumId w:val="4"/>
  </w:num>
  <w:num w:numId="6">
    <w:abstractNumId w:val="8"/>
  </w:num>
  <w:num w:numId="7">
    <w:abstractNumId w:val="3"/>
  </w:num>
  <w:num w:numId="8">
    <w:abstractNumId w:val="2"/>
  </w:num>
  <w:num w:numId="9">
    <w:abstractNumId w:val="1"/>
  </w:num>
  <w:num w:numId="1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view w:val="normal"/>
  <w:zoom w:percent="100"/>
  <w:displayBackgroundShape/>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RibbonPointer" w:val="148602888"/>
    <w:docVar w:name="VerbatimVersion" w:val="5.0"/>
  </w:docVars>
  <w:rsids>
    <w:rsidRoot w:val="00B605EF"/>
    <w:rsid w:val="000139A3"/>
    <w:rsid w:val="00100833"/>
    <w:rsid w:val="00104529"/>
    <w:rsid w:val="00177B7D"/>
    <w:rsid w:val="0018322D"/>
    <w:rsid w:val="001B5776"/>
    <w:rsid w:val="001C7CE4"/>
    <w:rsid w:val="00251FC7"/>
    <w:rsid w:val="002855A7"/>
    <w:rsid w:val="002C36B4"/>
    <w:rsid w:val="00315690"/>
    <w:rsid w:val="00325646"/>
    <w:rsid w:val="003902BA"/>
    <w:rsid w:val="003A09E2"/>
    <w:rsid w:val="00407037"/>
    <w:rsid w:val="004605D6"/>
    <w:rsid w:val="004C60E8"/>
    <w:rsid w:val="004E3579"/>
    <w:rsid w:val="004F39E0"/>
    <w:rsid w:val="00537BD5"/>
    <w:rsid w:val="006065BD"/>
    <w:rsid w:val="00665003"/>
    <w:rsid w:val="007F5B66"/>
    <w:rsid w:val="00823A1C"/>
    <w:rsid w:val="00845B9D"/>
    <w:rsid w:val="00860984"/>
    <w:rsid w:val="008B3ECB"/>
    <w:rsid w:val="008C1B2E"/>
    <w:rsid w:val="0091627E"/>
    <w:rsid w:val="009E1922"/>
    <w:rsid w:val="00A93661"/>
    <w:rsid w:val="00A95652"/>
    <w:rsid w:val="00B33C6D"/>
    <w:rsid w:val="00B4508F"/>
    <w:rsid w:val="00B605EF"/>
    <w:rsid w:val="00B8057C"/>
    <w:rsid w:val="00BF593B"/>
    <w:rsid w:val="00C83417"/>
    <w:rsid w:val="00CD736E"/>
    <w:rsid w:val="00CE161E"/>
    <w:rsid w:val="00CF59A8"/>
    <w:rsid w:val="00D325A9"/>
    <w:rsid w:val="00D36A8A"/>
    <w:rsid w:val="00D71170"/>
    <w:rsid w:val="00DA6538"/>
    <w:rsid w:val="00ED30CF"/>
    <w:rsid w:val="00F176EF"/>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36B4"/>
  </w:style>
  <w:style w:type="paragraph" w:styleId="Heading1">
    <w:name w:val="heading 1"/>
    <w:aliases w:val="Pocket"/>
    <w:basedOn w:val="Normal"/>
    <w:next w:val="Normal"/>
    <w:link w:val="Heading1Char"/>
    <w:autoRedefine/>
    <w:qFormat/>
    <w:rsid w:val="00B605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605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605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B605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05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5EF"/>
  </w:style>
  <w:style w:type="character" w:customStyle="1" w:styleId="Heading1Char">
    <w:name w:val="Heading 1 Char"/>
    <w:aliases w:val="Pocket Char"/>
    <w:basedOn w:val="DefaultParagraphFont"/>
    <w:link w:val="Heading1"/>
    <w:rsid w:val="00B605E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605E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605EF"/>
    <w:rPr>
      <w:rFonts w:eastAsiaTheme="majorEastAsia"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B605EF"/>
    <w:rPr>
      <w:rFonts w:eastAsiaTheme="majorEastAsia" w:cstheme="majorBidi"/>
      <w:b/>
      <w:iCs/>
      <w:sz w:val="26"/>
    </w:rPr>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Style1"/>
    <w:basedOn w:val="DefaultParagraphFont"/>
    <w:uiPriority w:val="7"/>
    <w:qFormat/>
    <w:rsid w:val="00B605EF"/>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605EF"/>
    <w:rPr>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B605EF"/>
    <w:rPr>
      <w:u w:val="single"/>
    </w:rPr>
  </w:style>
  <w:style w:type="character" w:styleId="Hyperlink">
    <w:name w:val="Hyperlink"/>
    <w:basedOn w:val="DefaultParagraphFont"/>
    <w:uiPriority w:val="99"/>
    <w:semiHidden/>
    <w:unhideWhenUsed/>
    <w:rsid w:val="00B605EF"/>
    <w:rPr>
      <w:color w:val="auto"/>
      <w:u w:val="none"/>
    </w:rPr>
  </w:style>
  <w:style w:type="character" w:styleId="FollowedHyperlink">
    <w:name w:val="FollowedHyperlink"/>
    <w:basedOn w:val="DefaultParagraphFont"/>
    <w:uiPriority w:val="99"/>
    <w:semiHidden/>
    <w:unhideWhenUsed/>
    <w:rsid w:val="00B605EF"/>
    <w:rPr>
      <w:color w:val="auto"/>
      <w:u w:val="none"/>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1" w:defUnhideWhenUsed="1" w:defQFormat="0" w:count="267">
    <w:lsdException w:name="Normal" w:semiHidden="0" w:uiPriority="4" w:unhideWhenUsed="0" w:qFormat="1"/>
    <w:lsdException w:name="heading 1" w:semiHidden="0" w:uiPriority="0" w:unhideWhenUsed="0" w:qFormat="1"/>
    <w:lsdException w:name="heading 2" w:uiPriority="1" w:qFormat="1"/>
    <w:lsdException w:name="heading 3" w:uiPriority="2" w:qFormat="1"/>
    <w:lsdException w:name="heading 4" w:uiPriority="3" w:qFormat="1"/>
    <w:lsdException w:name="heading 5" w:qFormat="1"/>
    <w:lsdException w:name="heading 6" w:qFormat="1"/>
    <w:lsdException w:name="heading 7" w:qFormat="1"/>
    <w:lsdException w:name="heading 8" w:qFormat="1"/>
    <w:lsdException w:name="heading 9" w:qFormat="1"/>
    <w:lsdException w:name="caption" w:qFormat="1"/>
    <w:lsdException w:name="Title" w:qFormat="1"/>
    <w:lsdException w:name="Default Paragraph Font" w:uiPriority="1"/>
    <w:lsdException w:name="Subtitle" w:qFormat="1"/>
    <w:lsdException w:name="Strong" w:qFormat="1"/>
    <w:lsdException w:name="Emphasis" w:semiHidden="0" w:uiPriority="7" w:unhideWhenUsed="0" w:qFormat="1"/>
    <w:lsdException w:name="Table Grid" w:semiHidden="0" w:uiPriority="39" w:unhideWhenUsed="0"/>
    <w:lsdException w:name="No Spacing"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lsdException w:name="Quote" w:qFormat="1"/>
    <w:lsdException w:name="Intense Quote"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lsdException w:name="Intense Emphasis" w:qFormat="1"/>
    <w:lsdException w:name="Subtle Reference" w:qFormat="1"/>
    <w:lsdException w:name="Intense Reference" w:qFormat="1"/>
    <w:lsdException w:name="Book Title" w:qFormat="1"/>
    <w:lsdException w:name="TOC Heading" w:qFormat="1"/>
  </w:latentStyles>
  <w:style w:type="paragraph" w:default="1" w:styleId="Normal">
    <w:name w:val="Normal"/>
    <w:aliases w:val="Normal/Card"/>
    <w:uiPriority w:val="4"/>
    <w:qFormat/>
    <w:rsid w:val="002C36B4"/>
  </w:style>
  <w:style w:type="paragraph" w:styleId="Heading1">
    <w:name w:val="heading 1"/>
    <w:aliases w:val="Pocket"/>
    <w:basedOn w:val="Normal"/>
    <w:next w:val="Normal"/>
    <w:link w:val="Heading1Char"/>
    <w:autoRedefine/>
    <w:qFormat/>
    <w:rsid w:val="00B605EF"/>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autoRedefine/>
    <w:uiPriority w:val="1"/>
    <w:unhideWhenUsed/>
    <w:qFormat/>
    <w:rsid w:val="00B605EF"/>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autoRedefine/>
    <w:uiPriority w:val="2"/>
    <w:unhideWhenUsed/>
    <w:qFormat/>
    <w:rsid w:val="00B605EF"/>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
    <w:basedOn w:val="Normal"/>
    <w:next w:val="Normal"/>
    <w:link w:val="Heading4Char"/>
    <w:autoRedefine/>
    <w:uiPriority w:val="3"/>
    <w:unhideWhenUsed/>
    <w:qFormat/>
    <w:rsid w:val="00B605EF"/>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semiHidden/>
    <w:unhideWhenUsed/>
    <w:rsid w:val="00B605EF"/>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B605EF"/>
  </w:style>
  <w:style w:type="character" w:customStyle="1" w:styleId="Heading1Char">
    <w:name w:val="Heading 1 Char"/>
    <w:aliases w:val="Pocket Char"/>
    <w:basedOn w:val="DefaultParagraphFont"/>
    <w:link w:val="Heading1"/>
    <w:rsid w:val="00B605EF"/>
    <w:rPr>
      <w:rFonts w:eastAsiaTheme="majorEastAsia" w:cstheme="majorBidi"/>
      <w:b/>
      <w:sz w:val="52"/>
      <w:szCs w:val="32"/>
    </w:rPr>
  </w:style>
  <w:style w:type="character" w:customStyle="1" w:styleId="Heading2Char">
    <w:name w:val="Heading 2 Char"/>
    <w:aliases w:val="Hat Char"/>
    <w:basedOn w:val="DefaultParagraphFont"/>
    <w:link w:val="Heading2"/>
    <w:uiPriority w:val="1"/>
    <w:rsid w:val="00B605EF"/>
    <w:rPr>
      <w:rFonts w:eastAsiaTheme="majorEastAsia" w:cstheme="majorBidi"/>
      <w:b/>
      <w:sz w:val="44"/>
      <w:szCs w:val="26"/>
      <w:u w:val="double"/>
    </w:rPr>
  </w:style>
  <w:style w:type="character" w:customStyle="1" w:styleId="Heading3Char">
    <w:name w:val="Heading 3 Char"/>
    <w:aliases w:val="Block Char"/>
    <w:basedOn w:val="DefaultParagraphFont"/>
    <w:link w:val="Heading3"/>
    <w:uiPriority w:val="2"/>
    <w:rsid w:val="00B605EF"/>
    <w:rPr>
      <w:rFonts w:eastAsiaTheme="majorEastAsia" w:cstheme="majorBidi"/>
      <w:b/>
      <w:sz w:val="32"/>
      <w:szCs w:val="24"/>
      <w:u w:val="single"/>
    </w:rPr>
  </w:style>
  <w:style w:type="character" w:customStyle="1" w:styleId="Heading4Char">
    <w:name w:val="Heading 4 Char"/>
    <w:aliases w:val="Tag Char,Big card Char,body Char,small text Char,Normal Tag Char"/>
    <w:basedOn w:val="DefaultParagraphFont"/>
    <w:link w:val="Heading4"/>
    <w:uiPriority w:val="3"/>
    <w:rsid w:val="00B605EF"/>
    <w:rPr>
      <w:rFonts w:eastAsiaTheme="majorEastAsia" w:cstheme="majorBidi"/>
      <w:b/>
      <w:iCs/>
      <w:sz w:val="26"/>
    </w:rPr>
  </w:style>
  <w:style w:type="character" w:styleId="Emphasis">
    <w:name w:val="Emphasis"/>
    <w:aliases w:val="tag2,Size 10,emphasis in card,Evidence,Minimized,minimized,Highlighted,CD Card,ED - Tag,Underlined,emphasis,Emphasis!!,Bold Underline,small,Qualifications,bold underline,normal card text,Shrunk,qualifications in card,qualifications,Style1"/>
    <w:basedOn w:val="DefaultParagraphFont"/>
    <w:uiPriority w:val="7"/>
    <w:qFormat/>
    <w:rsid w:val="00B605EF"/>
    <w:rPr>
      <w:b/>
      <w:i w:val="0"/>
      <w:iCs/>
      <w:u w:val="single"/>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
    <w:basedOn w:val="DefaultParagraphFont"/>
    <w:uiPriority w:val="5"/>
    <w:qFormat/>
    <w:rsid w:val="00B605EF"/>
    <w:rPr>
      <w:b/>
      <w:bCs/>
      <w:sz w:val="26"/>
    </w:rPr>
  </w:style>
  <w:style w:type="character" w:customStyle="1" w:styleId="StyleUnderline">
    <w:name w:val="Style Underline"/>
    <w:aliases w:val="Underline,Style Bold Underline,apple-style-span + 6 pt,Bold,Kern at 16 pt,Style,Intense Emphasis1,Intense Emphasis2,HHeading 3 + 12 pt,Bold Cite Char,Citation Char Char Char,Title Char,Cards + Font: 12 pt Char,Intense Emphasis3,ci,c,Bo,B"/>
    <w:basedOn w:val="DefaultParagraphFont"/>
    <w:uiPriority w:val="6"/>
    <w:qFormat/>
    <w:rsid w:val="00B605EF"/>
    <w:rPr>
      <w:u w:val="single"/>
    </w:rPr>
  </w:style>
  <w:style w:type="character" w:styleId="Hyperlink">
    <w:name w:val="Hyperlink"/>
    <w:basedOn w:val="DefaultParagraphFont"/>
    <w:uiPriority w:val="99"/>
    <w:semiHidden/>
    <w:unhideWhenUsed/>
    <w:rsid w:val="00B605EF"/>
    <w:rPr>
      <w:color w:val="auto"/>
      <w:u w:val="none"/>
    </w:rPr>
  </w:style>
  <w:style w:type="character" w:styleId="FollowedHyperlink">
    <w:name w:val="FollowedHyperlink"/>
    <w:basedOn w:val="DefaultParagraphFont"/>
    <w:uiPriority w:val="99"/>
    <w:semiHidden/>
    <w:unhideWhenUsed/>
    <w:rsid w:val="00B605EF"/>
    <w:rPr>
      <w:color w:val="auto"/>
      <w:u w: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optimizeForBrowser/>
  <w:allowPNG/>
</w:webSettings>
</file>

<file path=word/_rels/document.xml.rels><?xml version="1.0" encoding="UTF-8" standalone="yes"?>
<Relationships xmlns="http://schemas.openxmlformats.org/package/2006/relationships"><Relationship Id="rId3" Type="http://schemas.microsoft.com/office/2007/relationships/stylesWithEffects" Target="stylesWithEffect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Jordan%20Foley\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Debate</Template>
  <TotalTime>1</TotalTime>
  <Pages>22</Pages>
  <Words>28367</Words>
  <Characters>161692</Characters>
  <Application>Microsoft Office Word</Application>
  <DocSecurity>0</DocSecurity>
  <Lines>1347</Lines>
  <Paragraphs>379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189680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jalskjf</dc:creator>
  <cp:keywords>5.0</cp:keywords>
  <cp:lastModifiedBy>jalskjf</cp:lastModifiedBy>
  <cp:revision>2</cp:revision>
  <dcterms:created xsi:type="dcterms:W3CDTF">2014-07-21T20:32:00Z</dcterms:created>
  <dcterms:modified xsi:type="dcterms:W3CDTF">2014-07-21T20:33:00Z</dcterms:modified>
</cp:coreProperties>
</file>