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3DC" w:rsidRDefault="00F973DC" w:rsidP="00F973DC">
      <w:pPr>
        <w:pStyle w:val="Heading1"/>
      </w:pPr>
      <w:r>
        <w:t>Development PIC</w:t>
      </w:r>
    </w:p>
    <w:p w:rsidR="00F973DC" w:rsidRDefault="00F973DC" w:rsidP="00F973DC">
      <w:pPr>
        <w:pStyle w:val="Heading2"/>
      </w:pPr>
      <w:r>
        <w:t>Thai Slavery</w:t>
      </w:r>
    </w:p>
    <w:p w:rsidR="00F973DC" w:rsidRDefault="00F973DC" w:rsidP="00F973DC">
      <w:pPr>
        <w:pStyle w:val="Heading3"/>
      </w:pPr>
      <w:r>
        <w:t>Strat sheet</w:t>
      </w:r>
    </w:p>
    <w:p w:rsidR="00F973DC" w:rsidRPr="00F973DC" w:rsidRDefault="00F973DC" w:rsidP="00F973DC">
      <w:pPr>
        <w:rPr>
          <w:b/>
        </w:rPr>
      </w:pPr>
      <w:r>
        <w:rPr>
          <w:b/>
        </w:rPr>
        <w:t xml:space="preserve">The aff’s plan is below: </w:t>
      </w:r>
    </w:p>
    <w:p w:rsidR="00F973DC" w:rsidRPr="00F973DC" w:rsidRDefault="00F973DC" w:rsidP="00F973DC">
      <w:r w:rsidRPr="00F973DC">
        <w:t>Plan: The United States Agency for International Development should offer economic and political assistance to the Kingdom of Thailand to develop their fishing industry in accordance with environmental mainstreaming with the objective of ending forced labor and unsustainable practices</w:t>
      </w:r>
    </w:p>
    <w:p w:rsidR="00F973DC" w:rsidRDefault="00F973DC" w:rsidP="00F973DC">
      <w:pPr>
        <w:rPr>
          <w:b/>
        </w:rPr>
      </w:pPr>
      <w:r>
        <w:rPr>
          <w:b/>
        </w:rPr>
        <w:t xml:space="preserve">The CP </w:t>
      </w:r>
      <w:r w:rsidR="00E71D10">
        <w:rPr>
          <w:b/>
        </w:rPr>
        <w:t xml:space="preserve">has the USfg offer economic and political assistance to Thailand to end forced labor and unsustainable practices. There are two net benefits to excluding the mechanism of the aff (USAID) and the phrase “to develop”: </w:t>
      </w:r>
    </w:p>
    <w:p w:rsidR="00F973DC" w:rsidRPr="00F973DC" w:rsidRDefault="00F973DC" w:rsidP="00F973DC">
      <w:pPr>
        <w:pStyle w:val="ListParagraph"/>
        <w:numPr>
          <w:ilvl w:val="0"/>
          <w:numId w:val="12"/>
        </w:numPr>
        <w:rPr>
          <w:b/>
          <w:u w:val="single"/>
        </w:rPr>
      </w:pPr>
      <w:r>
        <w:rPr>
          <w:b/>
          <w:u w:val="single"/>
        </w:rPr>
        <w:t>USAID Bad</w:t>
      </w:r>
      <w:r>
        <w:rPr>
          <w:b/>
        </w:rPr>
        <w:t xml:space="preserve">: The aff’s solvency mechanism uses the US foreign aid office, an organization born out of the Cold War. The  Schuller ev says that projects through USAID fail in making real social change because they presuppose an inequality between the helper and the helped, furthering colonial hierarchies </w:t>
      </w:r>
    </w:p>
    <w:p w:rsidR="00F973DC" w:rsidRPr="00F973DC" w:rsidRDefault="00F973DC" w:rsidP="00F973DC">
      <w:pPr>
        <w:pStyle w:val="ListParagraph"/>
        <w:numPr>
          <w:ilvl w:val="0"/>
          <w:numId w:val="12"/>
        </w:numPr>
        <w:rPr>
          <w:b/>
          <w:u w:val="single"/>
        </w:rPr>
      </w:pPr>
      <w:r>
        <w:rPr>
          <w:b/>
          <w:u w:val="single"/>
        </w:rPr>
        <w:t>Development Bad</w:t>
      </w:r>
      <w:r>
        <w:rPr>
          <w:b/>
        </w:rPr>
        <w:t xml:space="preserve">: The CP </w:t>
      </w:r>
      <w:r w:rsidR="00E71D10">
        <w:rPr>
          <w:b/>
        </w:rPr>
        <w:t>refuses to base success in development rhetoric</w:t>
      </w:r>
      <w:r>
        <w:rPr>
          <w:b/>
        </w:rPr>
        <w:t xml:space="preserve"> </w:t>
      </w:r>
      <w:r w:rsidR="001317E5">
        <w:rPr>
          <w:b/>
        </w:rPr>
        <w:t>instead of</w:t>
      </w:r>
      <w:r>
        <w:rPr>
          <w:b/>
        </w:rPr>
        <w:t xml:space="preserve"> patching up a system of development that’s beyond repair; independently, the</w:t>
      </w:r>
      <w:r w:rsidR="001317E5">
        <w:rPr>
          <w:b/>
        </w:rPr>
        <w:t>ir</w:t>
      </w:r>
      <w:r>
        <w:rPr>
          <w:b/>
        </w:rPr>
        <w:t xml:space="preserve"> rhetoric of development guarantees a developed, Northern helper civilizing a helpless, underdeveloped Thailand—use the discourse shapes reality args to leverage against the aff—“the aff is ethical” is no longer responsive </w:t>
      </w:r>
    </w:p>
    <w:p w:rsidR="00A45DD1" w:rsidRDefault="00A45DD1" w:rsidP="00D310CA">
      <w:pPr>
        <w:pStyle w:val="Heading3"/>
      </w:pPr>
      <w:r>
        <w:t>1</w:t>
      </w:r>
      <w:r w:rsidR="00F973DC">
        <w:t>nc</w:t>
      </w:r>
    </w:p>
    <w:p w:rsidR="001A358F" w:rsidRDefault="00D04FAD" w:rsidP="004A24D0">
      <w:pPr>
        <w:pStyle w:val="Heading4"/>
      </w:pPr>
      <w:r>
        <w:t xml:space="preserve">CP text: </w:t>
      </w:r>
      <w:r w:rsidR="001A358F" w:rsidRPr="00F973DC">
        <w:t xml:space="preserve">The United States </w:t>
      </w:r>
      <w:r w:rsidR="001A358F">
        <w:t>federal government</w:t>
      </w:r>
      <w:r w:rsidR="001A358F" w:rsidRPr="00F973DC">
        <w:t xml:space="preserve"> should offer economic and political assistance to the Kingdom of Thailand to </w:t>
      </w:r>
      <w:r w:rsidR="001A358F">
        <w:t>end</w:t>
      </w:r>
      <w:r w:rsidR="001A358F" w:rsidRPr="00F973DC">
        <w:t xml:space="preserve"> forced labor and unsustainable practices</w:t>
      </w:r>
    </w:p>
    <w:p w:rsidR="001317E5" w:rsidRPr="001317E5" w:rsidRDefault="001317E5" w:rsidP="001317E5"/>
    <w:p w:rsidR="001A358F" w:rsidRPr="001A358F" w:rsidRDefault="00F973DC" w:rsidP="004A24D0">
      <w:pPr>
        <w:pStyle w:val="Heading4"/>
      </w:pPr>
      <w:r>
        <w:t xml:space="preserve">Two net benefits: </w:t>
      </w:r>
    </w:p>
    <w:p w:rsidR="00F973DC" w:rsidRPr="00F973DC" w:rsidRDefault="00F973DC" w:rsidP="00F973DC"/>
    <w:p w:rsidR="00AE2671" w:rsidRDefault="00F973DC" w:rsidP="004A24D0">
      <w:pPr>
        <w:pStyle w:val="Heading4"/>
      </w:pPr>
      <w:r>
        <w:t xml:space="preserve">First is </w:t>
      </w:r>
      <w:r w:rsidRPr="00F973DC">
        <w:rPr>
          <w:u w:val="single"/>
        </w:rPr>
        <w:t>the USAID</w:t>
      </w:r>
      <w:r w:rsidRPr="00F973DC">
        <w:t xml:space="preserve">: </w:t>
      </w:r>
      <w:r>
        <w:t>their mechanism</w:t>
      </w:r>
      <w:r w:rsidR="00C42945">
        <w:t xml:space="preserve"> </w:t>
      </w:r>
      <w:r>
        <w:t>pays lip service to</w:t>
      </w:r>
      <w:r w:rsidR="00C42945">
        <w:t xml:space="preserve"> a corporation dedicated to promoting US interests—the aff’s supposedly neutral regulations reinstate neoliberalism and forec</w:t>
      </w:r>
      <w:r>
        <w:t xml:space="preserve">lose alternatives to the market </w:t>
      </w:r>
    </w:p>
    <w:p w:rsidR="00F54C05" w:rsidRDefault="00F54C05" w:rsidP="00AE2671">
      <w:r w:rsidRPr="00F54C05">
        <w:rPr>
          <w:rStyle w:val="Style13ptBold"/>
        </w:rPr>
        <w:t>Schuller 12</w:t>
      </w:r>
      <w:r>
        <w:t xml:space="preserve"> (Mark, Assistant Prof of Anthropology and NGO Leadership Development @ Northern Illinois Univ. and affiliate @ the Faculté d’Ethnologie, l’Université d’État d’Haïti, </w:t>
      </w:r>
      <w:r w:rsidRPr="00F54C05">
        <w:rPr>
          <w:i/>
        </w:rPr>
        <w:t>Tectonic Shifts and the Political Tsunami</w:t>
      </w:r>
      <w:r>
        <w:rPr>
          <w:i/>
        </w:rPr>
        <w:t>:</w:t>
      </w:r>
      <w:r w:rsidRPr="00F54C05">
        <w:rPr>
          <w:i/>
        </w:rPr>
        <w:t xml:space="preserve"> USAID and the Disaster of Haiti</w:t>
      </w:r>
      <w:r>
        <w:t>, in “Killing with Kindness: Haiti, International Aid, and NGOs,” Rutgers Univ. Press Sept. 2012)//mm</w:t>
      </w:r>
    </w:p>
    <w:p w:rsidR="00AE2671" w:rsidRPr="00AE2671" w:rsidRDefault="00F54C05" w:rsidP="00AE2671">
      <w:r>
        <w:t xml:space="preserve"> </w:t>
      </w:r>
    </w:p>
    <w:p w:rsidR="00C42945" w:rsidRDefault="00AE2671" w:rsidP="008C1B2E">
      <w:r w:rsidRPr="00AE2671">
        <w:rPr>
          <w:rStyle w:val="StyleUnderline"/>
        </w:rPr>
        <w:t>USAID’s origin myth continues with a bust of</w:t>
      </w:r>
      <w:r>
        <w:t xml:space="preserve"> John F. </w:t>
      </w:r>
      <w:r w:rsidRPr="00AE2671">
        <w:rPr>
          <w:rStyle w:val="StyleUnderline"/>
        </w:rPr>
        <w:t>Kennedy in their waiting area,</w:t>
      </w:r>
      <w:r>
        <w:t xml:space="preserve"> skipping over the controversial Mutual Security Program of 1952 that cost $39.8 billion. According to USAID, the youthful President Kennedy, robbed of even a full term of office, raised the spirits and hopes of a generation, giving confidence that the world’s problems, as well as “America’s,” can be solved. Rather than establish it as its own cabinet-level position like the United Kingdom, or place it under the jurisdiction of the Health and Human Services or Treasury Departments, Kennedy placed USAID under the auspices of the State Department. </w:t>
      </w:r>
      <w:r w:rsidRPr="00AE2671">
        <w:rPr>
          <w:rStyle w:val="StyleUnderline"/>
        </w:rPr>
        <w:t>Its founding principles</w:t>
      </w:r>
      <w:r>
        <w:t xml:space="preserve">, also </w:t>
      </w:r>
      <w:r w:rsidRPr="00AE2671">
        <w:rPr>
          <w:rStyle w:val="StyleUnderline"/>
        </w:rPr>
        <w:t xml:space="preserve">expressed in the spacious, well-lit reception area, are simple: </w:t>
      </w:r>
      <w:r w:rsidRPr="00AE2671">
        <w:rPr>
          <w:rStyle w:val="Emphasis"/>
        </w:rPr>
        <w:t>Do well by doing good</w:t>
      </w:r>
      <w:r>
        <w:t xml:space="preserve">. </w:t>
      </w:r>
      <w:r w:rsidRPr="00AE2671">
        <w:rPr>
          <w:rStyle w:val="StyleUnderline"/>
        </w:rPr>
        <w:t xml:space="preserve">That is, </w:t>
      </w:r>
      <w:r w:rsidRPr="00AE2671">
        <w:rPr>
          <w:rStyle w:val="Emphasis"/>
        </w:rPr>
        <w:t xml:space="preserve">promote U.S. </w:t>
      </w:r>
      <w:r>
        <w:t>(foreign</w:t>
      </w:r>
      <w:r w:rsidRPr="00C42945">
        <w:t xml:space="preserve">) </w:t>
      </w:r>
      <w:r w:rsidRPr="00AE2671">
        <w:rPr>
          <w:rStyle w:val="Emphasis"/>
        </w:rPr>
        <w:t>interests by giving out humanitarian assistance to peoples of “developing countries.”</w:t>
      </w:r>
      <w:r>
        <w:t xml:space="preserve"> Unlike the Marshall Plan before it, USAID began with a divided popular will. In a coordinated bipartisan public relations effort, </w:t>
      </w:r>
      <w:r w:rsidRPr="00AE2671">
        <w:rPr>
          <w:rStyle w:val="StyleUnderline"/>
        </w:rPr>
        <w:t>USAID was sold as a good strategic investment.</w:t>
      </w:r>
      <w:r>
        <w:t xml:space="preserve"> Representative Morris K. </w:t>
      </w:r>
      <w:r w:rsidRPr="00AE2671">
        <w:rPr>
          <w:rStyle w:val="StyleUnderline"/>
        </w:rPr>
        <w:t>Udall of Arizona published an open letter during the 1961 vote authorizing the new agency, citing</w:t>
      </w:r>
      <w:r>
        <w:t xml:space="preserve"> </w:t>
      </w:r>
      <w:r w:rsidRPr="00AE2671">
        <w:rPr>
          <w:rStyle w:val="StyleUnderline"/>
        </w:rPr>
        <w:t>his testimony to the House</w:t>
      </w:r>
      <w:r>
        <w:t xml:space="preserve"> Committee on Foreign Affairs that “the whole southern hemisphere of our world is in ferment. New nations are emerging. Peoples are seeking a voice in their affairs and higher living standards. The siren call of Communism is being heard in nearly every land” (Udall 1961:4). Arguing for the controversial (and now defunct) Alliance for Progress, targeting “America’s back yard” of the Western Hemisphere, Udall wrote, “</w:t>
      </w:r>
      <w:r w:rsidRPr="00AE2671">
        <w:rPr>
          <w:rStyle w:val="StyleUnderline"/>
        </w:rPr>
        <w:t>Here is a program that sets out to combat the forces of</w:t>
      </w:r>
      <w:r w:rsidRPr="00AE2671">
        <w:t xml:space="preserve"> extreme </w:t>
      </w:r>
      <w:r w:rsidRPr="00AE2671">
        <w:rPr>
          <w:rStyle w:val="StyleUnderline"/>
        </w:rPr>
        <w:t xml:space="preserve">poverty and </w:t>
      </w:r>
      <w:r w:rsidRPr="00AE2671">
        <w:t xml:space="preserve">political </w:t>
      </w:r>
      <w:r w:rsidRPr="00AE2671">
        <w:rPr>
          <w:rStyle w:val="StyleUnderline"/>
        </w:rPr>
        <w:t>oppression which are the best possible breeding ground for Communism</w:t>
      </w:r>
      <w:r>
        <w:t xml:space="preserve">.” Kennedy himself argued that “widespread poverty and chaos lead to a collapse of existing political and social structures which would inevitably invite the advance of totalitarianism into every weak and unstable area. Thus our own security would be endangered and our prosperity imperiled” (USAID 2006b). </w:t>
      </w:r>
      <w:r w:rsidRPr="00AE2671">
        <w:rPr>
          <w:rStyle w:val="StyleUnderline"/>
        </w:rPr>
        <w:t>This was the beginnings of Kennedy’s “American century”</w:t>
      </w:r>
      <w:r>
        <w:t xml:space="preserve"> </w:t>
      </w:r>
      <w:r w:rsidRPr="00AE2671">
        <w:rPr>
          <w:rStyle w:val="StyleUnderline"/>
        </w:rPr>
        <w:t xml:space="preserve">wherein the United States assumed leadership of the “free world,” paying any price and making every </w:t>
      </w:r>
      <w:r w:rsidRPr="00AE2671">
        <w:rPr>
          <w:rStyle w:val="Emphasis"/>
        </w:rPr>
        <w:t>sacrifice in the defense of liberty</w:t>
      </w:r>
      <w:r>
        <w:t xml:space="preserve">. W. W. Rostow’s (1952, 1960) theory of stages of growth and development provided USAID’s conceptual model.1 By this very public celebration of George Marshall, representing an “ancestor” to USAID, </w:t>
      </w:r>
      <w:r w:rsidRPr="00AE2671">
        <w:rPr>
          <w:rStyle w:val="StyleUnderline"/>
        </w:rPr>
        <w:t>the institution deliberately skips its own controversial beginnings</w:t>
      </w:r>
      <w:r>
        <w:t xml:space="preserve">. </w:t>
      </w:r>
      <w:r w:rsidRPr="00AE2671">
        <w:rPr>
          <w:rStyle w:val="StyleUnderline"/>
        </w:rPr>
        <w:t>Nostalgically highlighting icons such as Marshall and Kennedy, USAID</w:t>
      </w:r>
      <w:r>
        <w:t xml:space="preserve"> thus </w:t>
      </w:r>
      <w:r>
        <w:rPr>
          <w:rStyle w:val="StyleUnderline"/>
        </w:rPr>
        <w:t>rep</w:t>
      </w:r>
      <w:r w:rsidRPr="00AE2671">
        <w:rPr>
          <w:rStyle w:val="StyleUnderline"/>
        </w:rPr>
        <w:t>resents its best ideals to the public that developing the “third world” is good policy for the United States</w:t>
      </w:r>
      <w:r>
        <w:t xml:space="preserve">, </w:t>
      </w:r>
      <w:r w:rsidRPr="00AE2671">
        <w:rPr>
          <w:rStyle w:val="StyleUnderline"/>
        </w:rPr>
        <w:t xml:space="preserve">highlighting </w:t>
      </w:r>
      <w:r w:rsidRPr="00AE2671">
        <w:rPr>
          <w:rStyle w:val="Emphasis"/>
        </w:rPr>
        <w:t>a defensive legacy</w:t>
      </w:r>
      <w:r w:rsidRPr="00AE2671">
        <w:rPr>
          <w:rStyle w:val="StyleUnderline"/>
        </w:rPr>
        <w:t xml:space="preserve"> of insisting that U.S. foreign interests should </w:t>
      </w:r>
      <w:r w:rsidRPr="00AE2671">
        <w:rPr>
          <w:rStyle w:val="Emphasis"/>
        </w:rPr>
        <w:t>naturally guide an institution dedicated to international development</w:t>
      </w:r>
      <w:r w:rsidRPr="00AE2671">
        <w:rPr>
          <w:rStyle w:val="StyleUnderline"/>
        </w:rPr>
        <w:t>.</w:t>
      </w:r>
      <w:r>
        <w:t xml:space="preserve"> </w:t>
      </w:r>
      <w:r w:rsidRPr="00AE2671">
        <w:rPr>
          <w:rStyle w:val="Emphasis"/>
        </w:rPr>
        <w:t>The ancestor shrine</w:t>
      </w:r>
      <w:r w:rsidRPr="00AE2671">
        <w:rPr>
          <w:rStyle w:val="StyleUnderline"/>
        </w:rPr>
        <w:t xml:space="preserve">, indeed the entire origin myth, </w:t>
      </w:r>
      <w:r w:rsidRPr="00AE2671">
        <w:rPr>
          <w:rStyle w:val="Emphasis"/>
        </w:rPr>
        <w:t>represents a symbolic attempt to naturalize the linkage between development and foreign policy</w:t>
      </w:r>
      <w:r w:rsidRPr="00AE2671">
        <w:rPr>
          <w:rStyle w:val="StyleUnderline"/>
        </w:rPr>
        <w:t xml:space="preserve"> and </w:t>
      </w:r>
      <w:r w:rsidRPr="00AE2671">
        <w:rPr>
          <w:rStyle w:val="Emphasis"/>
        </w:rPr>
        <w:t>preclude the imagination or articulation of alternative conceptions of international assistance that are not bound with strategic interests</w:t>
      </w:r>
      <w:r>
        <w:t xml:space="preserve">. </w:t>
      </w:r>
      <w:r w:rsidRPr="00AE2671">
        <w:rPr>
          <w:rStyle w:val="StyleUnderline"/>
        </w:rPr>
        <w:t xml:space="preserve">This grafting of foreign policy objectives onto aid programs lends foreign aid a political character, making it a space for contests over how the national interest is defined. </w:t>
      </w:r>
      <w:r>
        <w:t xml:space="preserve">Structure of USAID During my first visit, long after I finished reading about USAID’s history and while I was reading about USAID’s pillars, a white woman in her mid-fifties who had twenty-seven years with the agency met me, and I again went through security, my briefcase searched. We went up the elevator into a third-floor office. The elevator opened to a small, unadorned hallway leading to a large room with several rows of five-foot-tall gray cubicle dividers. Nothing distinguished this office from corporate offices where I had temped, except for fewer signs of individual personality on the cubicle dividers (a street sign saying “Elvis Presley Rd.” and a huge stuffed M&amp;M doll were all that were visible). Three glass-walled offices looked out onto the field of cubicles for people in supervisory positions. </w:t>
      </w:r>
      <w:r w:rsidRPr="00AE2671">
        <w:rPr>
          <w:rStyle w:val="StyleUnderline"/>
        </w:rPr>
        <w:t>The first interview was conducted in</w:t>
      </w:r>
      <w:r>
        <w:t xml:space="preserve"> such </w:t>
      </w:r>
      <w:r w:rsidRPr="00AE2671">
        <w:rPr>
          <w:rStyle w:val="StyleUnderline"/>
        </w:rPr>
        <w:t>an office, so we could close the door and “talk without interruptions.” My interviewee’s superior was apparently out for the day</w:t>
      </w:r>
      <w:r>
        <w:t xml:space="preserve">, “on the Hill,” </w:t>
      </w:r>
      <w:r w:rsidRPr="00AE2671">
        <w:rPr>
          <w:rStyle w:val="StyleUnderline"/>
        </w:rPr>
        <w:t>but there were few telltale signs of its use: no family pictures or piles of paper on the desk</w:t>
      </w:r>
      <w:r>
        <w:t xml:space="preserve">. </w:t>
      </w:r>
      <w:r w:rsidRPr="00AE2671">
        <w:rPr>
          <w:rStyle w:val="StyleUnderline"/>
        </w:rPr>
        <w:t>Making and setting policy at USAID</w:t>
      </w:r>
      <w:r>
        <w:t xml:space="preserve">, at least in theory, </w:t>
      </w:r>
      <w:r w:rsidRPr="00AE2671">
        <w:rPr>
          <w:rStyle w:val="StyleUnderline"/>
        </w:rPr>
        <w:t>is a</w:t>
      </w:r>
      <w:r>
        <w:t xml:space="preserve"> relatively</w:t>
      </w:r>
      <w:r w:rsidRPr="00AE2671">
        <w:t xml:space="preserve"> </w:t>
      </w:r>
      <w:r w:rsidRPr="00AE2671">
        <w:rPr>
          <w:rStyle w:val="Emphasis"/>
        </w:rPr>
        <w:t>small group of social scientists</w:t>
      </w:r>
      <w:r w:rsidRPr="00AE2671">
        <w:rPr>
          <w:sz w:val="16"/>
        </w:rPr>
        <w:t xml:space="preserve">2 </w:t>
      </w:r>
      <w:r w:rsidRPr="00AE2671">
        <w:rPr>
          <w:rStyle w:val="StyleUnderline"/>
        </w:rPr>
        <w:t>working as development specialists in the Washington office</w:t>
      </w:r>
      <w:r>
        <w:t xml:space="preserve">. </w:t>
      </w:r>
      <w:r w:rsidRPr="00AE2671">
        <w:rPr>
          <w:rStyle w:val="StyleUnderline"/>
        </w:rPr>
        <w:t>They sift through evaluations, quarterly grantee reports, annual mission reports, and executive summaries of special “field visits.”</w:t>
      </w:r>
      <w:r>
        <w:t xml:space="preserve"> </w:t>
      </w:r>
      <w:r w:rsidRPr="00AE2671">
        <w:rPr>
          <w:rStyle w:val="StyleUnderline"/>
        </w:rPr>
        <w:t>They particularly look for policy recommendations</w:t>
      </w:r>
      <w:r>
        <w:t xml:space="preserve"> that arise from these prepared documents, looking </w:t>
      </w:r>
      <w:r w:rsidRPr="00AE2671">
        <w:rPr>
          <w:rStyle w:val="StyleUnderline"/>
        </w:rPr>
        <w:t xml:space="preserve">for </w:t>
      </w:r>
      <w:r w:rsidRPr="00AE2671">
        <w:rPr>
          <w:rStyle w:val="Emphasis"/>
        </w:rPr>
        <w:t>“best practices”</w:t>
      </w:r>
      <w:r w:rsidRPr="00AE2671">
        <w:rPr>
          <w:rStyle w:val="StyleUnderline"/>
        </w:rPr>
        <w:t xml:space="preserve"> or success stories that can be pulled out of the local context and be replicated elsewhere.</w:t>
      </w:r>
      <w:r>
        <w:t xml:space="preserve"> </w:t>
      </w:r>
      <w:r w:rsidRPr="00AE2671">
        <w:rPr>
          <w:sz w:val="18"/>
        </w:rPr>
        <w:t>Policymakers are entirely dependent on open and honest lines of communication from report authors—NGO directors, contractors, and mission staff—who ideally engage in open dialogue with their beneficiaries. After a draft policy has been written, it is circulated to all the geographic “bureaus” and the relevant issue “pillars” for comments. At this stage, potential exemptions or contradictions are invited by people who ostensibly have more “on the ground” experience working for in-country “missions.” Sometimes commentary is made and the policy rewritten. Intra-agency communication is of the utmost importance during this process because once a policy is in place, every USAID employee, contractor, and grantee in every part of the world is account- able to uphold it. It becomes “auditable.” Gradual shifts to USAID policies have been made over time, for example with Women in Development, begun in 1974 to implement the 1973 Percy Amendment (named after the sponsoring congressperson, and called an “amendment” because it amends the 1961 Foreign Assistance Act) calling on the agency to address women’s issues. According to a policy specialist, WID had full-time staff only in the 1980s, and it had only “budgeting authority” in the 1990s. It never attained the status of a “pillar” but remained a relatively marginal “cross-cutting” issue that had the ability only to recommend policies to the pillars, whose chiefs had direct access to the director. WID’s justification “remained marginal; we always have to argue why paying attention to women pays off in a mainstream economic analysis,” said a policy planner. “But at least we can shift policy through our data analysis. It’s slowgoing but some progress.”</w:t>
      </w:r>
      <w:r>
        <w:t xml:space="preserve"> </w:t>
      </w:r>
      <w:r w:rsidRPr="00AE2671">
        <w:rPr>
          <w:rStyle w:val="StyleUnderline"/>
        </w:rPr>
        <w:t>The nominal process for policy change at USAID is slow and deliberate</w:t>
      </w:r>
      <w:r>
        <w:t xml:space="preserve">. </w:t>
      </w:r>
      <w:r w:rsidRPr="00AE2671">
        <w:rPr>
          <w:rStyle w:val="StyleUnderline"/>
        </w:rPr>
        <w:t>How well this process is followed under normal circumstances is an open question</w:t>
      </w:r>
      <w:r>
        <w:t xml:space="preserve">. </w:t>
      </w:r>
      <w:r w:rsidRPr="00AE2671">
        <w:rPr>
          <w:rStyle w:val="StyleUnderline"/>
        </w:rPr>
        <w:t xml:space="preserve">The conditions for finding best practices in the field and then communicating them upward </w:t>
      </w:r>
      <w:r w:rsidRPr="00AE2671">
        <w:rPr>
          <w:rStyle w:val="Emphasis"/>
        </w:rPr>
        <w:t>leave much room for human error, at the least, not to mention politics</w:t>
      </w:r>
      <w:r>
        <w:t xml:space="preserve">. </w:t>
      </w:r>
      <w:r w:rsidRPr="00AE2671">
        <w:rPr>
          <w:rStyle w:val="StyleUnderline"/>
        </w:rPr>
        <w:t>Regardless of whether the policymaking process is</w:t>
      </w:r>
      <w:r>
        <w:t xml:space="preserve"> actually </w:t>
      </w:r>
      <w:r w:rsidRPr="00AE2671">
        <w:rPr>
          <w:rStyle w:val="StyleUnderline"/>
        </w:rPr>
        <w:t>followed, its existence and dissemination</w:t>
      </w:r>
      <w:r>
        <w:t xml:space="preserve"> (to USAID staff people at least) </w:t>
      </w:r>
      <w:r w:rsidRPr="00AE2671">
        <w:rPr>
          <w:rStyle w:val="StyleUnderline"/>
        </w:rPr>
        <w:t xml:space="preserve">plays a symbolic function, </w:t>
      </w:r>
      <w:r w:rsidRPr="00AE2671">
        <w:rPr>
          <w:rStyle w:val="Emphasis"/>
        </w:rPr>
        <w:t>shaping normative discourses and practices</w:t>
      </w:r>
      <w:r>
        <w:t xml:space="preserve"> (Hilhorst 2003:123). </w:t>
      </w:r>
      <w:r w:rsidRPr="00AE2671">
        <w:rPr>
          <w:rStyle w:val="StyleUnderline"/>
        </w:rPr>
        <w:t xml:space="preserve">Actual practice does not </w:t>
      </w:r>
      <w:r>
        <w:t xml:space="preserve">often </w:t>
      </w:r>
      <w:r w:rsidRPr="00AE2671">
        <w:rPr>
          <w:rStyle w:val="StyleUnderline"/>
        </w:rPr>
        <w:t>match the official process for policy formation</w:t>
      </w:r>
      <w:r>
        <w:t xml:space="preserve">. </w:t>
      </w:r>
      <w:r w:rsidRPr="00AE2671">
        <w:rPr>
          <w:rStyle w:val="StyleUnderline"/>
        </w:rPr>
        <w:t xml:space="preserve">According to a USAID veteran, </w:t>
      </w:r>
      <w:r w:rsidRPr="00AE2671">
        <w:rPr>
          <w:rStyle w:val="Emphasis"/>
        </w:rPr>
        <w:t>policy is “smuggled into” the process from “on high”</w:t>
      </w:r>
      <w:r w:rsidRPr="00AE2671">
        <w:rPr>
          <w:rStyle w:val="StyleUnderline"/>
        </w:rPr>
        <w:t xml:space="preserve"> through the use of earmarks, congressional directives attached to an authorizing legislation or appropriation</w:t>
      </w:r>
      <w:r>
        <w:t xml:space="preserve">. </w:t>
      </w:r>
      <w:r w:rsidRPr="00AE2671">
        <w:rPr>
          <w:sz w:val="18"/>
        </w:rPr>
        <w:t>According to a policy specialist, these earmarks usually arise from an amendment to a bill proposed by an individual member of Congress, responding to a particular constituency or interest group. Complicating this, there are at least twenty-three laws governing U.S. foreign aid (Oxfam America 2008:11). The 1988 Hamilton-Gilmon Report from House Committee on Foreign Affairs was critical of USAID’s confusing structure: “Foreign aid legislation and administration impede the effectiveness of the pro- gram thereby confirming the public’s view of the value of these programs: there are too many objectives in the FAA [Foreign Assistance Act], so numerous in fact that they ‘cannot provide meaningful direction or be effectively implemented’” (USAID 2006b). One example of a congressional earmark that this USAID planner found particularly unhelpful was the removal of user fees in education in southern Africa attached to an appropriations bill when they had already been done away with.3 Said a USAID planner, “We lose our credibility when we do things like that, imposing policies, directing a pilot project in the wrong area.” Sometimes this process of earmarks was linked to an organized movement for social change, such as WID.</w:t>
      </w:r>
      <w:r>
        <w:t xml:space="preserve"> </w:t>
      </w:r>
      <w:r w:rsidRPr="00AE2671">
        <w:rPr>
          <w:rStyle w:val="StyleUnderline"/>
        </w:rPr>
        <w:t xml:space="preserve">Because Congress is the site for political contestation, the process of USAID earmarks is </w:t>
      </w:r>
      <w:r w:rsidRPr="00AE2671">
        <w:rPr>
          <w:rStyle w:val="Emphasis"/>
        </w:rPr>
        <w:t>inseparable from the political process</w:t>
      </w:r>
      <w:r>
        <w:t xml:space="preserve">. Most frustrating for USAID staff is family planning, what a policy staff called a “hornet’s nest,” wherein different political pressure groups advocate for directly opposing policy options. </w:t>
      </w:r>
      <w:r w:rsidRPr="00AE2671">
        <w:rPr>
          <w:rStyle w:val="StyleUnderline"/>
        </w:rPr>
        <w:t>Decisions about funding and “strategic objectives”</w:t>
      </w:r>
      <w:r>
        <w:t xml:space="preserve"> (SOs) </w:t>
      </w:r>
      <w:r w:rsidRPr="00AE2671">
        <w:rPr>
          <w:rStyle w:val="StyleUnderline"/>
        </w:rPr>
        <w:t xml:space="preserve">are made through a </w:t>
      </w:r>
      <w:r w:rsidRPr="00AE2671">
        <w:rPr>
          <w:rStyle w:val="Emphasis"/>
        </w:rPr>
        <w:t>hierarchical process</w:t>
      </w:r>
      <w:r w:rsidRPr="00AE2671">
        <w:rPr>
          <w:rStyle w:val="StyleUnderline"/>
        </w:rPr>
        <w:t xml:space="preserve"> initiated by in-country mission staff. </w:t>
      </w:r>
      <w:r w:rsidRPr="00AE2671">
        <w:rPr>
          <w:sz w:val="18"/>
        </w:rPr>
        <w:t>These SO supervisors propose a budget to the mission director, who compiles them and makes a report and a request to the bureau through a process called “R4”—the Resource Request and Results Review. These R4s are not technically “public”—meaning that to obtain access to them, an outsider would have to initiate a formal writ- ten request through the Freedom of Information Act (FOIA). FOIA requests are notoriously slow and expensive, and requesters are charged twenty cents per page for copies. The bureaus compile the country reports and submit a budget request to the central administration. The names of grantees and budget line items are removed at this level. USAID bureau and pillar chiefs hammer out an agreement about the budget that is finally submitted to Congress, then publishing a “budget justification” that is available for public inspection, review, and comment. In recent years the document has been available on USAID’s website. Only once did Congress formally reject USAID’s budget, in 1971, at the nadir of the Vietnam War, an expression of the widespread mistrust in Washington at the time (USAID 2006b). As with other federal agencies, final amounts are set by a process of negotiation between the president, the House of Representatives, and the Senate. Two specialized units within USAID have been exempt from the process of earmarks and have been granted “notwithstanding” authority to set and monitor their own policies. Ostensibly because of the need for rapid response, the Office of Transition Initiatives and the Office of Disaster Response were exempted from these time-consuming and often burdensome set of requirements, such as the need to acquire a competitive bid for contracts through USAID’s procurement office. The National Interest</w:t>
      </w:r>
      <w:r>
        <w:t xml:space="preserve"> </w:t>
      </w:r>
      <w:r w:rsidRPr="00AE2671">
        <w:rPr>
          <w:rStyle w:val="StyleUnderline"/>
        </w:rPr>
        <w:t>This system was sent into flux following the end of the Cold War</w:t>
      </w:r>
      <w:r>
        <w:t xml:space="preserve"> (Enloe 1993), </w:t>
      </w:r>
      <w:r w:rsidRPr="00AE2671">
        <w:rPr>
          <w:rStyle w:val="StyleUnderline"/>
        </w:rPr>
        <w:t>and different interest groups collided over the struggle to define the national interest</w:t>
      </w:r>
      <w:r>
        <w:t xml:space="preserve">. </w:t>
      </w:r>
      <w:r w:rsidRPr="00AE2671">
        <w:rPr>
          <w:rStyle w:val="StyleUnderline"/>
        </w:rPr>
        <w:t xml:space="preserve">Central to USAID’s existence and mission is the </w:t>
      </w:r>
      <w:r w:rsidRPr="00AE2671">
        <w:rPr>
          <w:rStyle w:val="Emphasis"/>
        </w:rPr>
        <w:t>promotion of the U.S. national interest</w:t>
      </w:r>
      <w:r>
        <w:t xml:space="preserve">. Founded in 1961 during the height of the Cold War, two years after the Cuban Revolution, </w:t>
      </w:r>
      <w:r w:rsidRPr="00AE2671">
        <w:rPr>
          <w:rStyle w:val="StyleUnderline"/>
        </w:rPr>
        <w:t>USAID’s legitimating discourse focused on the threat posed by communism</w:t>
      </w:r>
      <w:r>
        <w:t xml:space="preserve">. </w:t>
      </w:r>
      <w:r w:rsidRPr="00AE2671">
        <w:rPr>
          <w:sz w:val="18"/>
        </w:rPr>
        <w:t xml:space="preserve">The October 1989 fall of the Berlin Wall, heralding the end of the Soviet empire and hence the Cold War, presented a legitimation crisis at USAID. According to a thirty-year USAID veteran, the “public core constituency” that supported international development evaporated following the end of the Cold War. This change generated significant ripples that were felt in Haiti. An institutional response was the results-oriented approach discussed in the previous chapter, a defensive posture to show that money is not wasted. Particular interest constituencies took the opportunity to fill the void. Under the Bush-Rice team beginning in 2005, more recent structural changes took root. Under President Clinton, famous for his description of political maneuvering against what he perceived to be the conservative political winds as “tacking,” USAID continued to function but its policies were unstable, constantly changing. In this legitimacy crisis, </w:t>
      </w:r>
      <w:r w:rsidRPr="00AE2671">
        <w:rPr>
          <w:rStyle w:val="StyleUnderline"/>
        </w:rPr>
        <w:t>the Clinton USAID was more aggressive in its public relations</w:t>
      </w:r>
      <w:r>
        <w:t xml:space="preserve">, in effect </w:t>
      </w:r>
      <w:r w:rsidRPr="00AE2671">
        <w:rPr>
          <w:rStyle w:val="StyleUnderline"/>
        </w:rPr>
        <w:t>selling the national interest to specific constituencies. One of the last publications</w:t>
      </w:r>
      <w:r>
        <w:t xml:space="preserve"> of the Clinton USAID (2001:21) </w:t>
      </w:r>
      <w:r w:rsidRPr="00AE2671">
        <w:rPr>
          <w:rStyle w:val="StyleUnderline"/>
        </w:rPr>
        <w:t>argued that the agency “return[s] substantial dividends to this country in expanded trade opportunities . . . [and] contribute[s] a great deal to our domestic prosperity and demonstrate[s] to the American people that foreign assistance is really an investment in America.”</w:t>
      </w:r>
      <w:r>
        <w:t xml:space="preserve"> This article cites an executive of a U.S. corporation who thanked USAID for helping him secure a $750,000 satellite contract in Cameroon. Thus with the end of the Cold War, </w:t>
      </w:r>
      <w:r w:rsidRPr="00AE2671">
        <w:rPr>
          <w:rStyle w:val="StyleUnderline"/>
        </w:rPr>
        <w:t>economic interests began to overshadow security interests in the formulation of the U.S. national interest.</w:t>
      </w:r>
      <w:r>
        <w:t xml:space="preserve"> </w:t>
      </w:r>
      <w:r w:rsidRPr="00AE2671">
        <w:rPr>
          <w:rStyle w:val="StyleUnderline"/>
        </w:rPr>
        <w:t xml:space="preserve">An expression of this privileging of economic interest is that in 2005, fully </w:t>
      </w:r>
      <w:r w:rsidRPr="00AE2671">
        <w:rPr>
          <w:rStyle w:val="Emphasis"/>
        </w:rPr>
        <w:t>93 percent of USAID funds in Haiti came back to the United States through U.S. providers of goods and services</w:t>
      </w:r>
      <w:r>
        <w:t xml:space="preserve"> (OECD 2006). </w:t>
      </w:r>
      <w:r w:rsidRPr="00AE2671">
        <w:rPr>
          <w:rStyle w:val="StyleUnderline"/>
        </w:rPr>
        <w:t xml:space="preserve">In development discourse, </w:t>
      </w:r>
      <w:r w:rsidRPr="00AE2671">
        <w:rPr>
          <w:rStyle w:val="Emphasis"/>
        </w:rPr>
        <w:t>this is called “tied aid.”</w:t>
      </w:r>
      <w:r w:rsidRPr="00AE2671">
        <w:rPr>
          <w:rStyle w:val="StyleUnderline"/>
        </w:rPr>
        <w:t xml:space="preserve"> </w:t>
      </w:r>
      <w:r>
        <w:t xml:space="preserve">USAID’s focus on U.S. business interests explains the relative similarities—with the exception of approach to Aristide, described below—between Democratic and Republican administrations regarding Haiti. </w:t>
      </w:r>
      <w:r w:rsidRPr="00AE2671">
        <w:rPr>
          <w:rStyle w:val="StyleUnderline"/>
        </w:rPr>
        <w:t xml:space="preserve">USAID’s </w:t>
      </w:r>
      <w:r>
        <w:t xml:space="preserve">post–Cold War </w:t>
      </w:r>
      <w:r w:rsidRPr="00AE2671">
        <w:rPr>
          <w:rStyle w:val="StyleUnderline"/>
        </w:rPr>
        <w:t>institutional identity struggles also occurr</w:t>
      </w:r>
      <w:r>
        <w:t xml:space="preserve">ed </w:t>
      </w:r>
      <w:r w:rsidRPr="00AE2671">
        <w:rPr>
          <w:rStyle w:val="StyleUnderline"/>
        </w:rPr>
        <w:t xml:space="preserve">within an </w:t>
      </w:r>
      <w:r w:rsidRPr="00AE2671">
        <w:rPr>
          <w:rStyle w:val="Emphasis"/>
        </w:rPr>
        <w:t>ascendant neoliberal ideology</w:t>
      </w:r>
      <w:r>
        <w:t xml:space="preserve">. </w:t>
      </w:r>
      <w:r w:rsidRPr="00AE2671">
        <w:rPr>
          <w:rStyle w:val="StyleUnderline"/>
        </w:rPr>
        <w:t>The belief that free-market capitalism</w:t>
      </w:r>
      <w:r>
        <w:t xml:space="preserve">— </w:t>
      </w:r>
      <w:r w:rsidRPr="00AE2671">
        <w:rPr>
          <w:rStyle w:val="StyleUnderline"/>
        </w:rPr>
        <w:t xml:space="preserve">unfettered by any government regulation—is the </w:t>
      </w:r>
      <w:r w:rsidRPr="00AE2671">
        <w:rPr>
          <w:rStyle w:val="Emphasis"/>
        </w:rPr>
        <w:t>best engine for growth</w:t>
      </w:r>
      <w:r w:rsidRPr="00AE2671">
        <w:rPr>
          <w:rStyle w:val="StyleUnderline"/>
        </w:rPr>
        <w:t xml:space="preserve"> and the fairest system for its distribution</w:t>
      </w:r>
      <w:r>
        <w:t xml:space="preserve"> </w:t>
      </w:r>
      <w:r w:rsidRPr="00AE2671">
        <w:rPr>
          <w:sz w:val="18"/>
        </w:rPr>
        <w:t>became dominant following a crusade led by the University of Chicago economist Milton Friedman. Known in the United States as Reaganomics, neoliberalism took root following the 1973 coup d’état in Chile (Harvey 2005; Klein 2007). IFIs such as the World Bank, previously dismissed as “statist,” gradually were taken over by Chicago-trained neoliberal economists (Perkins 2006; Stiglitz 2002). Meanwhile, think tanks flooded the media—increasingly concentrated in fewer hands (Bagdikian 1993; Williams 1995)—and the political parties with a pro-business message. Since Reagan’s and Thatcher’s terms in office, these ideas came to dominate both domestic and foreign policy, to the point where the Democrat Bill Clinton was economically to the right of the Republican Richard Nixon. Flush with corporate sponsorship, Clinton’s Democratic Leadership Council succeeded in bringing the party to what they called the “center,”</w:t>
      </w:r>
      <w:r>
        <w:t xml:space="preserve"> </w:t>
      </w:r>
      <w:r w:rsidRPr="00AE2671">
        <w:rPr>
          <w:rStyle w:val="StyleUnderline"/>
        </w:rPr>
        <w:t>accomplishing a</w:t>
      </w:r>
      <w:r>
        <w:t xml:space="preserve"> Republican, </w:t>
      </w:r>
      <w:r w:rsidRPr="00AE2671">
        <w:rPr>
          <w:rStyle w:val="StyleUnderline"/>
        </w:rPr>
        <w:t>neoliberal, pro- business agenda, especially with the passage of the North American Free Trade Agreement</w:t>
      </w:r>
      <w:r>
        <w:t xml:space="preserve"> and the radical restructuring (or destruction) of welfare. </w:t>
      </w:r>
      <w:r w:rsidRPr="00AE2671">
        <w:rPr>
          <w:rStyle w:val="StyleUnderline"/>
        </w:rPr>
        <w:t>In this</w:t>
      </w:r>
      <w:r>
        <w:t xml:space="preserve"> unstable </w:t>
      </w:r>
      <w:r w:rsidRPr="00AE2671">
        <w:rPr>
          <w:rStyle w:val="StyleUnderline"/>
        </w:rPr>
        <w:t>policy environment, a</w:t>
      </w:r>
      <w:r>
        <w:t xml:space="preserve"> senior </w:t>
      </w:r>
      <w:r w:rsidRPr="00AE2671">
        <w:rPr>
          <w:rStyle w:val="StyleUnderline"/>
        </w:rPr>
        <w:t>USAID planning official argued that “interest constituencies” define the U.S. national interest</w:t>
      </w:r>
      <w:r>
        <w:t xml:space="preserve">. </w:t>
      </w:r>
      <w:r w:rsidRPr="00AE2671">
        <w:rPr>
          <w:sz w:val="16"/>
        </w:rPr>
        <w:t xml:space="preserve">In this list she included “Midwestern soy farmers” (she did not use the word “agribusiness”) as well as NGOs that were created by the system of international aid, organized under a “foreign aid” lobby known as InterAction. Interaction, the colloquial name for a coalition of 160 NGOs called the American Council for Voluntary International Action, succeeded in creating constituent support for overseas health interventions. In addition, she certainly could have mentioned telecommunications industries and textiles manufacturers, as well as the oil industry. While planning staff deplore the fact that “individual members [of Congress] sometimes act like we are accountable to them personally,” it is nonetheless clear that USAID is supposed to be accountable to Congress as a whole. This congressional oversight could explain USAID’s defensive posturing; however, there is evidence that such a position may be unnecessary. The University of Maryland’s Program on International Policy Attitudes found that, if anything, U.S. public opinion is showing signs of strengthening support for foreign assistance since the mid-1990s following the end of USAID’s Cold War public justification. In two polls, in 1995 and 2000, 80 and 79 percent (respectively) of people polled favored in principle the use of taxpayer funds for international aid (Program on International Policy Attitudes 2001:6). In 1995 a strong majority of people (64 percent) polled favored cutting foreign aid, while in 2000 a minority (40 percent) felt the same way. This minority was still significant, but the report’s authors argued that it was because research participants extremely overestimated the actual aid given: the median estimate in the 2000 poll was 20 percent of the federal budget, more than thirty times the actual amount. A 2005 poll, PIPA’s latest on the subject, shows that 65 percent of U.S. citizens support increasing U.S. development aid to 0.7 percent of the U.S. GDP, the goal of the ONE Campaign, and 70 percent support levying $50 per household to meet the Millennium Development Goals. Since the 2008 financial meltdown this support may finally be evaporating. In my class, several inner-city students in New York, many of them immigrants to the United States and most of them the first in their families to go to college, have emphatically argued in class that we should not be sending foreign aid because there are many real problems here in the United States. People of decidedly different racial and economic backgrounds in the “Tea Party” movement among other groups advocate isolationism and a reduction in taxes, both heralding much lower support for international development aid. The Tea Party’s organizing was well funded—by the oil industry scions the Koch brothers among others—and amplified by the press, so members of Congress, including those with whom my students and I have met, are again “jittery” about sending money overseas. Time will tell if the Occupy movement, which arguably drew inspiration from the “Arab Spring” in North Africa and which quickly went global after activists squatted on Zuccotti Park near Wall Street on September 17, 2011, will open up new political spaces for international development, as it did for ending tax cuts for the wealthiest U.S. citizens, reinstating the so-called millionaires’ tax. Interestingly, the people polled in PIPA’s survey were less enthusiastic about the political/foreign policy role of U.S. foreign aid than about the humanitarian purposes, as almost twice as many people (63 percent compared to 34 percent) believe that aid should not be directed as a function of current security interests (Program on International Policy Attitudes 2001:13).4 The authors conclude that </w:t>
      </w:r>
      <w:r>
        <w:t>“</w:t>
      </w:r>
      <w:r w:rsidRPr="00AE2671">
        <w:rPr>
          <w:rStyle w:val="StyleUnderline"/>
        </w:rPr>
        <w:t>an abundance of evidence shows that Americans are quite unenthusiastic about the Cold War tradition of giving aid as a means of gaining influence over other countries”</w:t>
      </w:r>
      <w:r>
        <w:t xml:space="preserve"> (30). </w:t>
      </w:r>
      <w:r w:rsidRPr="00AE2671">
        <w:rPr>
          <w:rStyle w:val="StyleUnderline"/>
        </w:rPr>
        <w:t>Notwithstanding this trend in public attitudes,</w:t>
      </w:r>
      <w:r>
        <w:t xml:space="preserve"> USAID’s history web page cites the 1988 Hamilton-Gilmon Report, arguably the most thorough congressional investigation into the agency: “U.S. public support for helping poor people remains strong, but the public does not view the aid program as doing this effectively. </w:t>
      </w:r>
      <w:r w:rsidRPr="00AE2671">
        <w:rPr>
          <w:rStyle w:val="StyleUnderline"/>
        </w:rPr>
        <w:t xml:space="preserve">The public has very little concept of the aid program as </w:t>
      </w:r>
      <w:r w:rsidRPr="00AE2671">
        <w:rPr>
          <w:rStyle w:val="Emphasis"/>
        </w:rPr>
        <w:t>an instrument of foreign policy, used to advance U.S. interests</w:t>
      </w:r>
      <w:r w:rsidRPr="00AE2671">
        <w:rPr>
          <w:rStyle w:val="StyleUnderline"/>
        </w:rPr>
        <w:t>.</w:t>
      </w:r>
      <w:r>
        <w:t xml:space="preserve">”5 </w:t>
      </w:r>
      <w:r w:rsidRPr="00AE2671">
        <w:rPr>
          <w:rStyle w:val="StyleUnderline"/>
        </w:rPr>
        <w:t xml:space="preserve">Whereas the public is not enthused about the political aspects of aid, </w:t>
      </w:r>
      <w:r w:rsidRPr="00AE2671">
        <w:rPr>
          <w:rStyle w:val="Emphasis"/>
        </w:rPr>
        <w:t>this idea of doing well by doing good is symbolically reinforced</w:t>
      </w:r>
      <w:r w:rsidRPr="00AE2671">
        <w:rPr>
          <w:rStyle w:val="StyleUnderline"/>
        </w:rPr>
        <w:t xml:space="preserve"> </w:t>
      </w:r>
      <w:r>
        <w:t xml:space="preserve">to staff </w:t>
      </w:r>
      <w:r w:rsidRPr="00AE2671">
        <w:rPr>
          <w:rStyle w:val="StyleUnderline"/>
        </w:rPr>
        <w:t>as they walk past the plaque of George Marshall every day on their way to work, and serves as a reminder to visitors</w:t>
      </w:r>
      <w:r>
        <w:t xml:space="preserve">. With popular support for U.S. foreign aid increasing, and resistance partially based on faulty assumptions diminishing, why would USAID be on the defensive in the 1990s and early 2000s? A potential answer lies in what development agency staff refer to as their “constituency.” </w:t>
      </w:r>
    </w:p>
    <w:p w:rsidR="004E0A7E" w:rsidRDefault="004E0A7E" w:rsidP="008C1B2E"/>
    <w:p w:rsidR="004E0A7E" w:rsidRDefault="004E0A7E" w:rsidP="004A24D0">
      <w:pPr>
        <w:pStyle w:val="Heading4"/>
      </w:pPr>
      <w:r>
        <w:t xml:space="preserve">Second is </w:t>
      </w:r>
      <w:r>
        <w:rPr>
          <w:u w:val="single"/>
        </w:rPr>
        <w:t>development rhetoric</w:t>
      </w:r>
      <w:r>
        <w:t xml:space="preserve">: Independently, development through foreign aid furthers unstable colonial relationships and discrimination in the name of “sustainable development” that makes violence inevitable </w:t>
      </w:r>
    </w:p>
    <w:p w:rsidR="004E0A7E" w:rsidRDefault="004E0A7E" w:rsidP="004E0A7E">
      <w:r w:rsidRPr="00E37DF7">
        <w:rPr>
          <w:rStyle w:val="Style13ptBold"/>
        </w:rPr>
        <w:t>Watson 13</w:t>
      </w:r>
      <w:r>
        <w:t xml:space="preserve"> (Marcus D., Assistant Prof of Global/Area Studies and African American/Diaspora Studies @ U of Wyoming, </w:t>
      </w:r>
      <w:r w:rsidRPr="00D310CA">
        <w:rPr>
          <w:i/>
        </w:rPr>
        <w:t>The Colonial Gesture of Development: The Interpersonal as a Promising Site for Rethinking Aid to Africa</w:t>
      </w:r>
      <w:r>
        <w:t>, Africa Today, Vol 59.3, Spring 2013, pgs 3-28)//mm</w:t>
      </w:r>
    </w:p>
    <w:p w:rsidR="004E0A7E" w:rsidRPr="00E37DF7" w:rsidRDefault="004E0A7E" w:rsidP="004E0A7E"/>
    <w:p w:rsidR="004E0A7E" w:rsidRDefault="004E0A7E" w:rsidP="004E0A7E">
      <w:r w:rsidRPr="00F50251">
        <w:rPr>
          <w:rStyle w:val="StyleUnderline"/>
        </w:rPr>
        <w:t>There are many reasons to criticize development</w:t>
      </w:r>
      <w:r>
        <w:t>, especially in sub-Saharan Africa. As a whole, sub-Saharan Africa has achieved negligible growth by its own and by global standards since the 1960s (Sundaram 2011), and what little growth there has been is infamous for benefiting the few, often at the expense of the many (Nyamnjoh 2000). Predictably, specific development indicators, such as poverty, inequality, and employment, have fluctuated around a low level or become worse over the same time period (Sundaram 2011</w:t>
      </w:r>
      <w:r w:rsidRPr="00E37DF7">
        <w:t xml:space="preserve">). </w:t>
      </w:r>
      <w:r w:rsidRPr="00F50251">
        <w:rPr>
          <w:rStyle w:val="StyleUnderline"/>
        </w:rPr>
        <w:t>An increase in foreign investment would seem to be the bright spot</w:t>
      </w:r>
      <w:r>
        <w:t xml:space="preserve"> for sub-Saharan Africa, </w:t>
      </w:r>
      <w:r w:rsidRPr="00F50251">
        <w:rPr>
          <w:rStyle w:val="StyleUnderline"/>
        </w:rPr>
        <w:t xml:space="preserve">but this point sours in light of the fact that investment is largely aimed at resource industries, often run </w:t>
      </w:r>
      <w:r w:rsidRPr="00E37DF7">
        <w:rPr>
          <w:rStyle w:val="Emphasis"/>
        </w:rPr>
        <w:t xml:space="preserve">and managed by foreign companies </w:t>
      </w:r>
      <w:r w:rsidRPr="00F50251">
        <w:rPr>
          <w:rStyle w:val="StyleUnderline"/>
        </w:rPr>
        <w:t>or a small class of</w:t>
      </w:r>
      <w:r>
        <w:t xml:space="preserve"> African </w:t>
      </w:r>
      <w:r w:rsidRPr="00F50251">
        <w:rPr>
          <w:rStyle w:val="StyleUnderline"/>
        </w:rPr>
        <w:t>businessmen and women.</w:t>
      </w:r>
      <w:r w:rsidRPr="00F50251">
        <w:t xml:space="preserve"> </w:t>
      </w:r>
      <w:r w:rsidRPr="00F50251">
        <w:rPr>
          <w:rStyle w:val="StyleUnderline"/>
        </w:rPr>
        <w:t xml:space="preserve">Much of sub-Saharan Africa’s economy continues the colonial legacy of being based on </w:t>
      </w:r>
      <w:r w:rsidRPr="00E37DF7">
        <w:rPr>
          <w:rStyle w:val="Emphasis"/>
        </w:rPr>
        <w:t>exporting primary</w:t>
      </w:r>
      <w:r w:rsidRPr="00F50251">
        <w:t xml:space="preserve"> agricultural</w:t>
      </w:r>
      <w:r>
        <w:t xml:space="preserve"> </w:t>
      </w:r>
      <w:r w:rsidRPr="00E37DF7">
        <w:rPr>
          <w:rStyle w:val="Emphasis"/>
        </w:rPr>
        <w:t xml:space="preserve">products </w:t>
      </w:r>
      <w:r>
        <w:t>and importing manufactured goods—</w:t>
      </w:r>
      <w:r w:rsidRPr="00E37DF7">
        <w:rPr>
          <w:rStyle w:val="Emphasis"/>
        </w:rPr>
        <w:t>a formula for stunting the growth of a middle class</w:t>
      </w:r>
      <w:r>
        <w:t xml:space="preserve"> (Ocampo and Parra 2006). While South Africa specifically scores better on many of the measures mentioned above, it is well documented that many of the economic disparities that occur between sub-Saharan Africa and highly industrialized countries are replayed on a smaller scale between black rural and township areas of South Africa and urban centers and large-scale farming areas, populated largely by whites (Khumalo 2011). Scholars explain these kinds of development failings in various ways. </w:t>
      </w:r>
      <w:r w:rsidRPr="00F50251">
        <w:rPr>
          <w:rStyle w:val="StyleUnderline"/>
        </w:rPr>
        <w:t>Development “insiders and sympathetic outsiders”</w:t>
      </w:r>
      <w:r>
        <w:t xml:space="preserve"> (Ferguson 1990:9) </w:t>
      </w:r>
      <w:r w:rsidRPr="00F50251">
        <w:rPr>
          <w:rStyle w:val="StyleUnderline"/>
        </w:rPr>
        <w:t xml:space="preserve">see the failings as technical issues, solvable with </w:t>
      </w:r>
      <w:r w:rsidRPr="00E37DF7">
        <w:rPr>
          <w:rStyle w:val="Emphasis"/>
        </w:rPr>
        <w:t>better knowledge, designs, and plans</w:t>
      </w:r>
      <w:r w:rsidRPr="00F50251">
        <w:rPr>
          <w:rStyle w:val="StyleUnderline"/>
        </w:rPr>
        <w:t>. Antidevelopment</w:t>
      </w:r>
      <w:r>
        <w:t xml:space="preserve"> and postdevelopment </w:t>
      </w:r>
      <w:r w:rsidRPr="00F50251">
        <w:rPr>
          <w:rStyle w:val="StyleUnderline"/>
        </w:rPr>
        <w:t xml:space="preserve">texts are </w:t>
      </w:r>
      <w:r>
        <w:t xml:space="preserve">much </w:t>
      </w:r>
      <w:r w:rsidRPr="00F50251">
        <w:rPr>
          <w:rStyle w:val="StyleUnderline"/>
        </w:rPr>
        <w:t>more critical, agreeing to see development as “</w:t>
      </w:r>
      <w:r w:rsidRPr="00E37DF7">
        <w:rPr>
          <w:rStyle w:val="Emphasis"/>
        </w:rPr>
        <w:t>hopelessly flawed</w:t>
      </w:r>
      <w:r w:rsidRPr="00F50251">
        <w:rPr>
          <w:rStyle w:val="StyleUnderline"/>
        </w:rPr>
        <w:t>”</w:t>
      </w:r>
      <w:r>
        <w:t xml:space="preserve"> (Rist 1997:238), </w:t>
      </w:r>
      <w:r w:rsidRPr="00F50251">
        <w:rPr>
          <w:rStyle w:val="StyleUnderline"/>
        </w:rPr>
        <w:t>a “</w:t>
      </w:r>
      <w:r w:rsidRPr="00E37DF7">
        <w:rPr>
          <w:rStyle w:val="Emphasis"/>
        </w:rPr>
        <w:t>mask of love</w:t>
      </w:r>
      <w:r w:rsidRPr="00F50251">
        <w:rPr>
          <w:rStyle w:val="StyleUnderline"/>
        </w:rPr>
        <w:t>”</w:t>
      </w:r>
      <w:r>
        <w:t xml:space="preserve"> (McKnight 1977, 1985), </w:t>
      </w:r>
      <w:r w:rsidRPr="00F50251">
        <w:rPr>
          <w:rStyle w:val="StyleUnderline"/>
        </w:rPr>
        <w:t>and “</w:t>
      </w:r>
      <w:r w:rsidRPr="00E37DF7">
        <w:rPr>
          <w:rStyle w:val="Emphasis"/>
        </w:rPr>
        <w:t>dangerous</w:t>
      </w:r>
      <w:r w:rsidRPr="00F50251">
        <w:rPr>
          <w:rStyle w:val="StyleUnderline"/>
        </w:rPr>
        <w:t>”</w:t>
      </w:r>
      <w:r>
        <w:t xml:space="preserve"> (Kothari 2007). Conclusions such as these are based on identifiable findings and arguments. For example, </w:t>
      </w:r>
      <w:r w:rsidRPr="00F50251">
        <w:rPr>
          <w:rStyle w:val="StyleUnderline"/>
        </w:rPr>
        <w:t>development, in associating progress with market expansion, abuses ecologies</w:t>
      </w:r>
      <w:r>
        <w:t xml:space="preserve"> (Esteva 2010), </w:t>
      </w:r>
      <w:r w:rsidRPr="00F50251">
        <w:rPr>
          <w:rStyle w:val="StyleUnderline"/>
        </w:rPr>
        <w:t>fosters dependence</w:t>
      </w:r>
      <w:r>
        <w:t xml:space="preserve"> (Moyo 2009), </w:t>
      </w:r>
      <w:r>
        <w:rPr>
          <w:rStyle w:val="StyleUnderline"/>
        </w:rPr>
        <w:t>and dis</w:t>
      </w:r>
      <w:r w:rsidRPr="00F50251">
        <w:rPr>
          <w:rStyle w:val="StyleUnderline"/>
        </w:rPr>
        <w:t>respects cultures</w:t>
      </w:r>
      <w:r>
        <w:t xml:space="preserve"> (Rahnema and Bawtree 1997). A strong thread in these critical traditions is to see development as a “cast of mind” (Sachs 1992:1), an “ideology” (Alvares 1992:90), and a “myth” (Latouche 1993; Rist 1997). The upshot of these texts is that </w:t>
      </w:r>
      <w:r w:rsidRPr="00E37DF7">
        <w:rPr>
          <w:rStyle w:val="Emphasis"/>
        </w:rPr>
        <w:t>what has failed is the idea of development</w:t>
      </w:r>
      <w:r>
        <w:t xml:space="preserve">. </w:t>
      </w:r>
      <w:r w:rsidRPr="00F50251">
        <w:rPr>
          <w:rStyle w:val="StyleUnderline"/>
        </w:rPr>
        <w:t>Contrary to what development theories have explicitly or implicitly claimed,</w:t>
      </w:r>
      <w:r>
        <w:t xml:space="preserve"> the argument goes, </w:t>
      </w:r>
      <w:r w:rsidRPr="00F50251">
        <w:rPr>
          <w:rStyle w:val="StyleUnderline"/>
        </w:rPr>
        <w:t>there is no such thing as infinite progress, more and less developed people, or one-way giving that is not supported by threats</w:t>
      </w:r>
      <w:r>
        <w:t xml:space="preserve"> (Groenemeyer 1992:52). Following naturally from this perspective is that </w:t>
      </w:r>
      <w:r w:rsidRPr="00E37DF7">
        <w:rPr>
          <w:rStyle w:val="Emphasis"/>
        </w:rPr>
        <w:t>development is “the prolongation of the colonial yoke”</w:t>
      </w:r>
      <w:r>
        <w:t xml:space="preserve"> (Esteva 2010:4), the criticism to which I now turn. </w:t>
      </w:r>
      <w:r w:rsidRPr="00F50251">
        <w:rPr>
          <w:rStyle w:val="StyleUnderline"/>
        </w:rPr>
        <w:t>The word colonialism has become a generalized signifier, meaning</w:t>
      </w:r>
      <w:r>
        <w:t xml:space="preserve"> something like </w:t>
      </w:r>
      <w:r w:rsidRPr="00F50251">
        <w:rPr>
          <w:rStyle w:val="StyleUnderline"/>
        </w:rPr>
        <w:t xml:space="preserve">“bad things white people did a long time ago.” When used in this sense, it is academically useless. </w:t>
      </w:r>
      <w:r>
        <w:t xml:space="preserve">What I will do, then, is review the work of several scholars who have grounded their arguments about the relation- ships between development and colonialism in real ideologies and practices. First, however, and </w:t>
      </w:r>
      <w:r w:rsidRPr="00F50251">
        <w:rPr>
          <w:rStyle w:val="StyleUnderline"/>
        </w:rPr>
        <w:t>at</w:t>
      </w:r>
      <w:r>
        <w:t xml:space="preserve"> perhaps </w:t>
      </w:r>
      <w:r w:rsidRPr="00F50251">
        <w:rPr>
          <w:rStyle w:val="StyleUnderline"/>
        </w:rPr>
        <w:t>the most general level</w:t>
      </w:r>
      <w:r>
        <w:t xml:space="preserve">, it can be asserted that </w:t>
      </w:r>
      <w:r w:rsidRPr="00F50251">
        <w:rPr>
          <w:rStyle w:val="StyleUnderline"/>
        </w:rPr>
        <w:t>colonization,</w:t>
      </w:r>
      <w:r>
        <w:t xml:space="preserve"> which ended for most African states in the 1960s, </w:t>
      </w:r>
      <w:r w:rsidRPr="00F50251">
        <w:rPr>
          <w:rStyle w:val="StyleUnderline"/>
        </w:rPr>
        <w:t>and development, which began arguably</w:t>
      </w:r>
      <w:r>
        <w:t xml:space="preserve"> (Hödl and Kopf 2011:1) </w:t>
      </w:r>
      <w:r w:rsidRPr="00F50251">
        <w:rPr>
          <w:rStyle w:val="StyleUnderline"/>
        </w:rPr>
        <w:t>in the 1940s, when President Truman used the word underdevelopment for the first time, are historically and chronologically linked processes.</w:t>
      </w:r>
      <w:r>
        <w:t xml:space="preserve"> </w:t>
      </w:r>
      <w:r w:rsidRPr="00E37DF7">
        <w:rPr>
          <w:rStyle w:val="Emphasis"/>
        </w:rPr>
        <w:t>Not only did development follow colonialism in time, but</w:t>
      </w:r>
      <w:r>
        <w:t xml:space="preserve"> strikingly </w:t>
      </w:r>
      <w:r w:rsidRPr="00E37DF7">
        <w:rPr>
          <w:rStyle w:val="Emphasis"/>
        </w:rPr>
        <w:t>similar power relations</w:t>
      </w:r>
      <w:r w:rsidRPr="00F50251">
        <w:rPr>
          <w:rStyle w:val="StyleUnderline"/>
        </w:rPr>
        <w:t xml:space="preserve"> </w:t>
      </w:r>
      <w:r>
        <w:t xml:space="preserve">(Cornwall 2006) </w:t>
      </w:r>
      <w:r w:rsidRPr="00E37DF7">
        <w:rPr>
          <w:rStyle w:val="Emphasis"/>
        </w:rPr>
        <w:t>and</w:t>
      </w:r>
      <w:r>
        <w:t xml:space="preserve"> arguably </w:t>
      </w:r>
      <w:r w:rsidRPr="00E37DF7">
        <w:rPr>
          <w:rStyle w:val="Emphasis"/>
        </w:rPr>
        <w:t>personnel relations</w:t>
      </w:r>
      <w:r>
        <w:t xml:space="preserve"> (Kothari 2006) </w:t>
      </w:r>
      <w:r w:rsidRPr="00E37DF7">
        <w:rPr>
          <w:rStyle w:val="Emphasis"/>
        </w:rPr>
        <w:t>oriented both projects</w:t>
      </w:r>
      <w:r>
        <w:t xml:space="preserve">. As foreign-affairs specialist John Rapley succinctly states, “Virtually every third-world country began its modern history as a colony of one of the former imperial powers of Europe or Asia” (2007:19). So </w:t>
      </w:r>
      <w:r w:rsidRPr="00F50251">
        <w:rPr>
          <w:rStyle w:val="StyleUnderline"/>
        </w:rPr>
        <w:t>there is a general basis for comparing colonialism and development: they are not apples and oranges.</w:t>
      </w:r>
      <w:r>
        <w:t xml:space="preserve"> Therefore, </w:t>
      </w:r>
      <w:r w:rsidRPr="00F50251">
        <w:rPr>
          <w:rStyle w:val="StyleUnderline"/>
        </w:rPr>
        <w:t>when a scholar makes a claim such as “ ‘Development’</w:t>
      </w:r>
      <w:r>
        <w:t xml:space="preserve"> </w:t>
      </w:r>
      <w:r w:rsidRPr="00F50251">
        <w:rPr>
          <w:rStyle w:val="StyleUnderline"/>
        </w:rPr>
        <w:t>represents a continuity of the work of their precursors, the missionaries</w:t>
      </w:r>
      <w:r>
        <w:t xml:space="preserve"> and voluntary organizations </w:t>
      </w:r>
      <w:r w:rsidRPr="00F50251">
        <w:rPr>
          <w:rStyle w:val="StyleUnderline"/>
        </w:rPr>
        <w:t xml:space="preserve">that cooperated in Europe’s colonization </w:t>
      </w:r>
      <w:r>
        <w:t>and control of Africa” (Manji and O’Coill 2002:568</w:t>
      </w:r>
      <w:r w:rsidRPr="00F50251">
        <w:rPr>
          <w:rStyle w:val="StyleUnderline"/>
        </w:rPr>
        <w:t xml:space="preserve">), </w:t>
      </w:r>
      <w:r w:rsidRPr="00E37DF7">
        <w:rPr>
          <w:rStyle w:val="Emphasis"/>
        </w:rPr>
        <w:t>he or she is making a reasonable assertion</w:t>
      </w:r>
      <w:r>
        <w:t xml:space="preserve">. Several scholarly arguments, when considered together, provide a fuller understanding of how development relates to colonialism. Some of them try to recapture their connection in history. Along these lines, some scholars contend that, </w:t>
      </w:r>
      <w:r w:rsidRPr="00F50251">
        <w:rPr>
          <w:rStyle w:val="StyleUnderline"/>
        </w:rPr>
        <w:t>as colonization’s reliance on racializing and dominating others became widely ackno</w:t>
      </w:r>
      <w:r>
        <w:rPr>
          <w:rStyle w:val="StyleUnderline"/>
        </w:rPr>
        <w:t>wledged, colonialism lost cred</w:t>
      </w:r>
      <w:r w:rsidRPr="00F50251">
        <w:rPr>
          <w:rStyle w:val="StyleUnderline"/>
        </w:rPr>
        <w:t>ibility, and development became its palatable alternative</w:t>
      </w:r>
      <w:r>
        <w:t xml:space="preserve"> (Cornwall 2006; Manji and O’Coill 2002). Other perspectives are more specific, saying that </w:t>
      </w:r>
      <w:r w:rsidRPr="00F50251">
        <w:rPr>
          <w:rStyle w:val="StyleUnderline"/>
        </w:rPr>
        <w:t>the reason colonizers worked feverishly to save the colonial project in the form of development was to protect their economic interests</w:t>
      </w:r>
      <w:r>
        <w:t xml:space="preserve">. As the colonized across sub-Saharan Africa began agitating for independence, colonial powers risked losing their footholds in the continent. </w:t>
      </w:r>
      <w:r w:rsidRPr="00F50251">
        <w:rPr>
          <w:rStyle w:val="StyleUnderline"/>
        </w:rPr>
        <w:t>Development helped because it sounded better than “colonialism,” and it invited a buffer class</w:t>
      </w:r>
      <w:r>
        <w:t xml:space="preserve"> of Africans </w:t>
      </w:r>
      <w:r w:rsidRPr="00F50251">
        <w:rPr>
          <w:rStyle w:val="StyleUnderline"/>
        </w:rPr>
        <w:t>to enjoy the fruits of exploitation</w:t>
      </w:r>
      <w:r>
        <w:t xml:space="preserve"> (Cooper 1997; Garland 1999; Rapley 2007:20–21) while placating the masses with promises of welfare (Bornstein 2005:97–117). Other scholarship pursues the relationship between colonialism and development by identifying resonances between them. Taken as discourses, for example, </w:t>
      </w:r>
      <w:r w:rsidRPr="00F50251">
        <w:rPr>
          <w:rStyle w:val="StyleUnderline"/>
        </w:rPr>
        <w:t xml:space="preserve">colonialism’s “civilized vs. primitive” and development’s “helpers vs. helped” </w:t>
      </w:r>
      <w:r w:rsidRPr="00E37DF7">
        <w:rPr>
          <w:rStyle w:val="Emphasis"/>
        </w:rPr>
        <w:t>both assume a radical division between “us” and “them,”</w:t>
      </w:r>
      <w:r w:rsidRPr="00F50251">
        <w:rPr>
          <w:rStyle w:val="StyleUnderline"/>
        </w:rPr>
        <w:t xml:space="preserve"> a one-way form of helping, and the West as the model of success</w:t>
      </w:r>
      <w:r>
        <w:t xml:space="preserve"> (Kebede 2011; Zein-Elabdin 2011). I give special attention to </w:t>
      </w:r>
      <w:r w:rsidRPr="00F50251">
        <w:rPr>
          <w:rStyle w:val="StyleUnderline"/>
        </w:rPr>
        <w:t>colonialism and development’s convergence around the idea of there being a radical division between an us and a them</w:t>
      </w:r>
      <w:r>
        <w:t xml:space="preserve"> because this assumption </w:t>
      </w:r>
      <w:r w:rsidRPr="00F50251">
        <w:rPr>
          <w:rStyle w:val="StyleUnderline"/>
        </w:rPr>
        <w:t>speaks</w:t>
      </w:r>
      <w:r>
        <w:t xml:space="preserve"> most </w:t>
      </w:r>
      <w:r w:rsidRPr="00F50251">
        <w:rPr>
          <w:rStyle w:val="StyleUnderline"/>
        </w:rPr>
        <w:t>directly to</w:t>
      </w:r>
      <w:r>
        <w:t xml:space="preserve"> the </w:t>
      </w:r>
      <w:r w:rsidRPr="00F50251">
        <w:rPr>
          <w:rStyle w:val="StyleUnderline"/>
        </w:rPr>
        <w:t>interpersonal relations</w:t>
      </w:r>
      <w:r>
        <w:t xml:space="preserve"> </w:t>
      </w:r>
      <w:r w:rsidRPr="00F50251">
        <w:rPr>
          <w:sz w:val="18"/>
        </w:rPr>
        <w:t xml:space="preserve">highlighted in my research. Important points have been made about subtle differences between the forms of dividing us and them, such as develop- ment’s version being less strict and more inclusive than colonialism’s (Cooper 1997), but my focus is more on the images themselves and less on their uses in practice. Further, since colonialism’s “civilized vs. primitive” and development’s “helpers vs. helped” are well-known and perhaps even commonsensical at this point, my approach is not to cite a long list of texts that make references to these discourses. Rather, I offer two succinct quota- tions, one describing colonial discourse and the other describing develop- ment discourse, and thereafter analyze the two in terms of each other. The resonances between these discourses, especially as the resonances relate to imagining a strict division between “us” and “them,” will be clear. The first passage is from Nelson Maldonado-Torres’ Against War, which invokes the work of several postcolonial scholars to elaborate a sophisticated understanding of colonial discourse; the second passage is from Majid Rahnema’s work on participatory development. As I use it here, </w:t>
      </w:r>
      <w:r w:rsidRPr="00F50251">
        <w:rPr>
          <w:rStyle w:val="StyleUnderline"/>
        </w:rPr>
        <w:t>colonialism does not refer so much to the presence of imperialism or colonial administration, but to a modality of being as well as to power relations that sustain a fundamental social and geopolitical divide between masters and slaves</w:t>
      </w:r>
      <w:r>
        <w:t xml:space="preserve">. (Maldonado-Torres 2008:239) </w:t>
      </w:r>
      <w:r w:rsidRPr="00F50251">
        <w:rPr>
          <w:rStyle w:val="StyleUnderline"/>
        </w:rPr>
        <w:t>When A considers it essential for B to be empowered, A assumes not only that B has no power—or does not have the right kind of power—but also that A has the secret formula of a power [in]to which B has to be initiated</w:t>
      </w:r>
      <w:r>
        <w:t xml:space="preserve">. (Rahnema 1992:123) The Maldonado-Torres statement is just another way of saying what scholars such as Franz Fanon, Edward Said, and Gayatri Spivak have said of colonialism: that </w:t>
      </w:r>
      <w:r w:rsidRPr="00F50251">
        <w:rPr>
          <w:rStyle w:val="StyleUnderline"/>
        </w:rPr>
        <w:t>its oppression and exploitation of others were justified by essentializing a difference between these others and the colonizers, a “them” and an “us.”</w:t>
      </w:r>
      <w:r>
        <w:t xml:space="preserve"> </w:t>
      </w:r>
      <w:r w:rsidRPr="00F50251">
        <w:rPr>
          <w:rStyle w:val="StyleUnderline"/>
        </w:rPr>
        <w:t xml:space="preserve">Rahnema’s schema for development discourse </w:t>
      </w:r>
      <w:r w:rsidRPr="00E37DF7">
        <w:rPr>
          <w:rStyle w:val="Emphasis"/>
        </w:rPr>
        <w:t>may be thought to be outdated, applying perhaps to early development theories but not to today’s culturally sensitive ones</w:t>
      </w:r>
      <w:r>
        <w:t xml:space="preserve">. </w:t>
      </w:r>
      <w:r w:rsidRPr="00E37DF7">
        <w:rPr>
          <w:rStyle w:val="Emphasis"/>
          <w:sz w:val="28"/>
        </w:rPr>
        <w:t>This is not true</w:t>
      </w:r>
      <w:r w:rsidRPr="00F50251">
        <w:rPr>
          <w:rStyle w:val="StyleUnderline"/>
        </w:rPr>
        <w:t xml:space="preserve">, </w:t>
      </w:r>
      <w:r>
        <w:t xml:space="preserve">however, </w:t>
      </w:r>
      <w:r w:rsidRPr="00F50251">
        <w:rPr>
          <w:rStyle w:val="StyleUnderline"/>
        </w:rPr>
        <w:t>for Rahnema is finding the relation</w:t>
      </w:r>
      <w:r>
        <w:t xml:space="preserve"> he describes </w:t>
      </w:r>
      <w:r w:rsidRPr="00F50251">
        <w:rPr>
          <w:rStyle w:val="StyleUnderline"/>
        </w:rPr>
        <w:t xml:space="preserve">between A and B to characterize the idea and practice of participatory development, which has come to </w:t>
      </w:r>
      <w:r w:rsidRPr="00E37DF7">
        <w:rPr>
          <w:rStyle w:val="Emphasis"/>
        </w:rPr>
        <w:t>symbolize a new, noncolonial way of finally “giving ‘the poor’ a voice and a choice</w:t>
      </w:r>
      <w:r>
        <w:t xml:space="preserve">” (Cornwall 2006:62). </w:t>
      </w:r>
      <w:r w:rsidRPr="00F50251">
        <w:rPr>
          <w:rStyle w:val="StyleUnderline"/>
        </w:rPr>
        <w:t>What development discourse, even in its least controversial form, and colonial discourse share is</w:t>
      </w:r>
      <w:r>
        <w:t xml:space="preserve"> primarily </w:t>
      </w:r>
      <w:r w:rsidRPr="00E37DF7">
        <w:rPr>
          <w:rStyle w:val="Emphasis"/>
        </w:rPr>
        <w:t>the assumption of a radical split between a self and another</w:t>
      </w:r>
      <w:r>
        <w:t xml:space="preserve">. </w:t>
      </w:r>
      <w:r w:rsidRPr="00E37DF7">
        <w:rPr>
          <w:rStyle w:val="Emphasis"/>
        </w:rPr>
        <w:t>A hierarchy is assumed to structure their relationship, signaled by</w:t>
      </w:r>
      <w:r>
        <w:t xml:space="preserve"> Maldonado-Torres’ generic terms</w:t>
      </w:r>
      <w:r w:rsidRPr="00F50251">
        <w:rPr>
          <w:rStyle w:val="StyleUnderline"/>
        </w:rPr>
        <w:t xml:space="preserve"> </w:t>
      </w:r>
      <w:r w:rsidRPr="00E37DF7">
        <w:rPr>
          <w:rStyle w:val="Emphasis"/>
        </w:rPr>
        <w:t>masters and slaves</w:t>
      </w:r>
      <w:r w:rsidRPr="00F50251">
        <w:rPr>
          <w:rStyle w:val="StyleUnderline"/>
        </w:rPr>
        <w:t xml:space="preserve"> </w:t>
      </w:r>
      <w:r>
        <w:t xml:space="preserve">and captured in Rahnema’s assertion that A feels a need to empower B. Finally, </w:t>
      </w:r>
      <w:r w:rsidRPr="00F50251">
        <w:rPr>
          <w:rStyle w:val="StyleUnderline"/>
        </w:rPr>
        <w:t>both discourses assume a unidirectional flow of influence and giving from “master” to “slave,”</w:t>
      </w:r>
      <w:r>
        <w:t xml:space="preserve"> which, if undermined, would recognize others as people who can also give, violating “the very meaning and purpose of the logic of lordship and bondage” (Maldonado-Torres 2008:150). </w:t>
      </w:r>
      <w:r w:rsidRPr="00F50251">
        <w:rPr>
          <w:rStyle w:val="StyleUnderline"/>
        </w:rPr>
        <w:t>Aid workers</w:t>
      </w:r>
      <w:r>
        <w:t xml:space="preserve"> in my study </w:t>
      </w:r>
      <w:r w:rsidRPr="00F50251">
        <w:rPr>
          <w:rStyle w:val="StyleUnderline"/>
        </w:rPr>
        <w:t xml:space="preserve">assumed </w:t>
      </w:r>
      <w:r w:rsidRPr="00E37DF7">
        <w:rPr>
          <w:rStyle w:val="Emphasis"/>
        </w:rPr>
        <w:t>these very traits of subjectivity</w:t>
      </w:r>
      <w:r w:rsidRPr="00F50251">
        <w:rPr>
          <w:rStyle w:val="StyleUnderline"/>
        </w:rPr>
        <w:t xml:space="preserve"> </w:t>
      </w:r>
      <w:r>
        <w:t xml:space="preserve">imagined </w:t>
      </w:r>
      <w:r w:rsidRPr="00F50251">
        <w:rPr>
          <w:rStyle w:val="StyleUnderline"/>
        </w:rPr>
        <w:t>in both colonial and development discourses</w:t>
      </w:r>
      <w:r>
        <w:t xml:space="preserve">. </w:t>
      </w:r>
      <w:r w:rsidRPr="00F50251">
        <w:rPr>
          <w:rStyle w:val="StyleUnderline"/>
        </w:rPr>
        <w:t>They experience</w:t>
      </w:r>
      <w:r>
        <w:t xml:space="preserve">d </w:t>
      </w:r>
      <w:r w:rsidRPr="00F50251">
        <w:rPr>
          <w:rStyle w:val="StyleUnderline"/>
        </w:rPr>
        <w:t>themselves as</w:t>
      </w:r>
      <w:r>
        <w:t xml:space="preserve"> profoundly </w:t>
      </w:r>
      <w:r w:rsidRPr="00F50251">
        <w:rPr>
          <w:rStyle w:val="StyleUnderline"/>
        </w:rPr>
        <w:t>separate from the villagers—which meant, not that they made no contact with their hosts, but that they did so after having secured their desire for independence</w:t>
      </w:r>
      <w:r>
        <w:t xml:space="preserve"> (Watson 2012). </w:t>
      </w:r>
      <w:r w:rsidRPr="00E37DF7">
        <w:rPr>
          <w:rStyle w:val="Emphasis"/>
        </w:rPr>
        <w:t>Aid workers experienced themselves as hierarchically above their hosts</w:t>
      </w:r>
      <w:r>
        <w:t xml:space="preserve">, though this surely happened with more subtlety and sensitivity than it had during the colonial era. </w:t>
      </w:r>
      <w:r w:rsidRPr="00F50251">
        <w:rPr>
          <w:rStyle w:val="StyleUnderline"/>
        </w:rPr>
        <w:t>Aid workers resisted villagers’ invitations to participate in obligatory exchanges of simple goods</w:t>
      </w:r>
      <w:r>
        <w:t>—</w:t>
      </w:r>
      <w:r w:rsidRPr="00F50251">
        <w:rPr>
          <w:rStyle w:val="StyleUnderline"/>
        </w:rPr>
        <w:t>which, for villagers, signaled the start of friend- ship but, for</w:t>
      </w:r>
      <w:r>
        <w:t xml:space="preserve"> the </w:t>
      </w:r>
      <w:r w:rsidRPr="00F50251">
        <w:rPr>
          <w:rStyle w:val="StyleUnderline"/>
        </w:rPr>
        <w:t>aid workers, looked like an attempt to buy</w:t>
      </w:r>
      <w:r>
        <w:t xml:space="preserve"> their </w:t>
      </w:r>
      <w:r w:rsidRPr="00F50251">
        <w:rPr>
          <w:rStyle w:val="StyleUnderline"/>
        </w:rPr>
        <w:t>support. One takeaway</w:t>
      </w:r>
      <w:r>
        <w:t xml:space="preserve"> from my study </w:t>
      </w:r>
      <w:r w:rsidRPr="00F50251">
        <w:rPr>
          <w:rStyle w:val="StyleUnderline"/>
        </w:rPr>
        <w:t>was,</w:t>
      </w:r>
      <w:r>
        <w:t xml:space="preserve"> thus, </w:t>
      </w:r>
      <w:r w:rsidRPr="00F50251">
        <w:rPr>
          <w:rStyle w:val="StyleUnderline"/>
        </w:rPr>
        <w:t xml:space="preserve">that the </w:t>
      </w:r>
      <w:r>
        <w:t xml:space="preserve">root </w:t>
      </w:r>
      <w:r w:rsidRPr="00F50251">
        <w:rPr>
          <w:rStyle w:val="StyleUnderline"/>
        </w:rPr>
        <w:t>subjectivity assumed in</w:t>
      </w:r>
      <w:r>
        <w:t xml:space="preserve"> colonial and </w:t>
      </w:r>
      <w:r w:rsidRPr="00E37DF7">
        <w:rPr>
          <w:rStyle w:val="Emphasis"/>
        </w:rPr>
        <w:t>development discourses was</w:t>
      </w:r>
      <w:r w:rsidRPr="00F50251">
        <w:rPr>
          <w:rStyle w:val="StyleUnderline"/>
        </w:rPr>
        <w:t>,</w:t>
      </w:r>
      <w:r>
        <w:t xml:space="preserve"> as Maldonado-Torres stated, </w:t>
      </w:r>
      <w:r w:rsidRPr="00E37DF7">
        <w:rPr>
          <w:rStyle w:val="Emphasis"/>
        </w:rPr>
        <w:t>a “modality of being” and an experience, not just a</w:t>
      </w:r>
      <w:r>
        <w:t xml:space="preserve"> metaphysical</w:t>
      </w:r>
      <w:r w:rsidRPr="00F50251">
        <w:rPr>
          <w:rStyle w:val="StyleUnderline"/>
        </w:rPr>
        <w:t xml:space="preserve"> </w:t>
      </w:r>
      <w:r w:rsidRPr="00E37DF7">
        <w:rPr>
          <w:rStyle w:val="Emphasis"/>
        </w:rPr>
        <w:t>abstraction.</w:t>
      </w:r>
      <w:r w:rsidRPr="00F50251">
        <w:rPr>
          <w:rStyle w:val="StyleUnderline"/>
        </w:rPr>
        <w:t xml:space="preserve"> </w:t>
      </w:r>
      <w:r>
        <w:t xml:space="preserve">A second takeaway, the focus of this article, was that aid </w:t>
      </w:r>
      <w:r w:rsidRPr="00F50251">
        <w:rPr>
          <w:rStyle w:val="StyleUnderline"/>
        </w:rPr>
        <w:t>workers’ experiences of self were supported by their routine body behaviors</w:t>
      </w:r>
      <w:r>
        <w:t>. Is a body that has learned to secure the feeling of a radical split between self and other a colonial body? If some of today’s aid workers gesture in precisely these terms, are they neocolonial subjects, despite what some may say to the contrary? Following is an introduction to the study that inspired these questions.</w:t>
      </w:r>
    </w:p>
    <w:p w:rsidR="004E0A7E" w:rsidRDefault="004E0A7E" w:rsidP="004A24D0">
      <w:pPr>
        <w:pStyle w:val="Heading4"/>
      </w:pPr>
      <w:r>
        <w:t xml:space="preserve">“Should we provide aid?” is the wrong question and isn’t responsive—discourse comes first and makes the debate one of competing methods—impact is the normalization of violence  </w:t>
      </w:r>
    </w:p>
    <w:p w:rsidR="004E0A7E" w:rsidRDefault="004E0A7E" w:rsidP="004E0A7E">
      <w:r w:rsidRPr="00A45DD1">
        <w:rPr>
          <w:rStyle w:val="Style13ptBold"/>
        </w:rPr>
        <w:t>Gurd 6</w:t>
      </w:r>
      <w:r>
        <w:t xml:space="preserve"> (Kiri, PhD candidate in sociology @ Boston U, </w:t>
      </w:r>
      <w:r w:rsidRPr="00A45DD1">
        <w:rPr>
          <w:i/>
        </w:rPr>
        <w:t>Connections and Complicities: Reflections on Epistemology, Violence, and Humanitarian Aid</w:t>
      </w:r>
      <w:r>
        <w:t>, Journal of International Women's Studies, vol 7.3, pgs 24-42)//mm</w:t>
      </w:r>
    </w:p>
    <w:p w:rsidR="004E0A7E" w:rsidRDefault="004E0A7E" w:rsidP="004E0A7E"/>
    <w:p w:rsidR="004E0A7E" w:rsidRDefault="004E0A7E" w:rsidP="004E0A7E">
      <w:r>
        <w:t xml:space="preserve">In this way, the disjunct in conversation between my two departments seemed symptomatic of the way </w:t>
      </w:r>
      <w:r w:rsidRPr="00A45DD1">
        <w:rPr>
          <w:rStyle w:val="StyleUnderline"/>
        </w:rPr>
        <w:t>liberal politics</w:t>
      </w:r>
      <w:r>
        <w:t>, in general, '</w:t>
      </w:r>
      <w:r w:rsidRPr="00A45DD1">
        <w:rPr>
          <w:rStyle w:val="StyleUnderline"/>
        </w:rPr>
        <w:t>accommodate</w:t>
      </w:r>
      <w:r>
        <w:t xml:space="preserve">s' </w:t>
      </w:r>
      <w:r w:rsidRPr="00A45DD1">
        <w:rPr>
          <w:rStyle w:val="StyleUnderline"/>
        </w:rPr>
        <w:t xml:space="preserve">that which is 'different'/ other </w:t>
      </w:r>
      <w:r>
        <w:t xml:space="preserve">(Schutte, 2000): </w:t>
      </w:r>
      <w:r w:rsidRPr="00A45DD1">
        <w:rPr>
          <w:rStyle w:val="StyleUnderline"/>
        </w:rPr>
        <w:t>either by</w:t>
      </w:r>
      <w:r>
        <w:t xml:space="preserve"> oppositionally </w:t>
      </w:r>
      <w:r w:rsidRPr="00A45DD1">
        <w:rPr>
          <w:rStyle w:val="StyleUnderline"/>
        </w:rPr>
        <w:t>relegating it to the 'outside'</w:t>
      </w:r>
      <w:r>
        <w:t xml:space="preserve"> and therein solidifying the 'inside'; </w:t>
      </w:r>
      <w:r w:rsidRPr="00A45DD1">
        <w:rPr>
          <w:rStyle w:val="StyleUnderline"/>
        </w:rPr>
        <w:t>or, by appropriating it</w:t>
      </w:r>
      <w:r>
        <w:t xml:space="preserve"> in order to make it the same. In either case, there is an oppositional staging that essentializes differences. </w:t>
      </w:r>
      <w:r w:rsidRPr="00A45DD1">
        <w:rPr>
          <w:rStyle w:val="StyleUnderline"/>
        </w:rPr>
        <w:t>Such</w:t>
      </w:r>
      <w:r>
        <w:t xml:space="preserve"> oppositional </w:t>
      </w:r>
      <w:r w:rsidRPr="00A45DD1">
        <w:rPr>
          <w:rStyle w:val="StyleUnderline"/>
        </w:rPr>
        <w:t>functioning is at the heart of</w:t>
      </w:r>
      <w:r>
        <w:t xml:space="preserve"> discussions surrounding </w:t>
      </w:r>
      <w:r w:rsidRPr="00A45DD1">
        <w:rPr>
          <w:rStyle w:val="StyleUnderline"/>
        </w:rPr>
        <w:t>humanitarian aid,</w:t>
      </w:r>
      <w:r>
        <w:t xml:space="preserve"> </w:t>
      </w:r>
      <w:r w:rsidRPr="00A45DD1">
        <w:rPr>
          <w:rStyle w:val="StyleUnderline"/>
        </w:rPr>
        <w:t xml:space="preserve">creating </w:t>
      </w:r>
      <w:r>
        <w:t>an</w:t>
      </w:r>
      <w:r w:rsidRPr="00A45DD1">
        <w:rPr>
          <w:rStyle w:val="StyleUnderline"/>
        </w:rPr>
        <w:t xml:space="preserve"> endless </w:t>
      </w:r>
      <w:r>
        <w:t xml:space="preserve">series of </w:t>
      </w:r>
      <w:r w:rsidRPr="00A45DD1">
        <w:rPr>
          <w:rStyle w:val="StyleUnderline"/>
        </w:rPr>
        <w:t>debates concerning its provision</w:t>
      </w:r>
      <w:r>
        <w:t xml:space="preserve">: </w:t>
      </w:r>
      <w:r w:rsidRPr="00A45DD1">
        <w:rPr>
          <w:rStyle w:val="StyleUnderline"/>
        </w:rPr>
        <w:t xml:space="preserve">whether it is philanthropic or political, </w:t>
      </w:r>
      <w:r>
        <w:t xml:space="preserve">universal or particular, and recently, </w:t>
      </w:r>
      <w:r w:rsidRPr="00A45DD1">
        <w:rPr>
          <w:rStyle w:val="StyleUnderline"/>
        </w:rPr>
        <w:t xml:space="preserve">whether aid is good or bad. This oppositional staging ignores how </w:t>
      </w:r>
      <w:r>
        <w:t xml:space="preserve">such </w:t>
      </w:r>
      <w:r w:rsidRPr="00A45DD1">
        <w:rPr>
          <w:rStyle w:val="StyleUnderline"/>
        </w:rPr>
        <w:t>binaries</w:t>
      </w:r>
      <w:r>
        <w:t xml:space="preserve"> work to </w:t>
      </w:r>
      <w:r w:rsidRPr="00A45DD1">
        <w:rPr>
          <w:rStyle w:val="StyleUnderline"/>
        </w:rPr>
        <w:t xml:space="preserve">obfuscate the way </w:t>
      </w:r>
      <w:r w:rsidRPr="00A45DD1">
        <w:rPr>
          <w:rStyle w:val="Emphasis"/>
        </w:rPr>
        <w:t>power is exercised within</w:t>
      </w:r>
      <w:r w:rsidRPr="00A45DD1">
        <w:rPr>
          <w:rStyle w:val="StyleUnderline"/>
        </w:rPr>
        <w:t xml:space="preserve"> </w:t>
      </w:r>
      <w:r>
        <w:t>and throughout</w:t>
      </w:r>
      <w:r w:rsidRPr="00A45DD1">
        <w:rPr>
          <w:rStyle w:val="StyleUnderline"/>
        </w:rPr>
        <w:t xml:space="preserve"> </w:t>
      </w:r>
      <w:r w:rsidRPr="00A45DD1">
        <w:rPr>
          <w:rStyle w:val="Emphasis"/>
        </w:rPr>
        <w:t>each of these concepts, and</w:t>
      </w:r>
      <w:r w:rsidRPr="00A45DD1">
        <w:rPr>
          <w:rStyle w:val="StyleUnderline"/>
        </w:rPr>
        <w:t xml:space="preserve"> thus </w:t>
      </w:r>
      <w:r w:rsidRPr="00A45DD1">
        <w:rPr>
          <w:rStyle w:val="Emphasis"/>
        </w:rPr>
        <w:t>the way discursive constructions govern material conditions</w:t>
      </w:r>
      <w:r>
        <w:t xml:space="preserve">. Therefore, the disjunct in conversation between my two departments seemed a part of a larger political breakdown, namely the (dis)connection between discursive and material violence.  </w:t>
      </w:r>
      <w:r w:rsidRPr="00A45DD1">
        <w:rPr>
          <w:rStyle w:val="StyleUnderline"/>
        </w:rPr>
        <w:t xml:space="preserve">The failure of </w:t>
      </w:r>
      <w:r>
        <w:t xml:space="preserve">the </w:t>
      </w:r>
      <w:r w:rsidRPr="00A45DD1">
        <w:rPr>
          <w:rStyle w:val="StyleUnderline"/>
        </w:rPr>
        <w:t xml:space="preserve">development discipline to acknowledge </w:t>
      </w:r>
      <w:r w:rsidRPr="00A45DD1">
        <w:rPr>
          <w:rStyle w:val="Emphasis"/>
        </w:rPr>
        <w:t>the role of discourse and epistemology</w:t>
      </w:r>
      <w:r w:rsidRPr="00A45DD1">
        <w:rPr>
          <w:rStyle w:val="StyleUnderline"/>
        </w:rPr>
        <w:t xml:space="preserve">, both </w:t>
      </w:r>
      <w:r w:rsidRPr="00A45DD1">
        <w:rPr>
          <w:rStyle w:val="Emphasis"/>
        </w:rPr>
        <w:t>in and of the classroom</w:t>
      </w:r>
      <w:r w:rsidRPr="00A45DD1">
        <w:rPr>
          <w:rStyle w:val="StyleUnderline"/>
        </w:rPr>
        <w:t xml:space="preserve">, </w:t>
      </w:r>
      <w:r w:rsidRPr="00A45DD1">
        <w:rPr>
          <w:rStyle w:val="Emphasis"/>
        </w:rPr>
        <w:t xml:space="preserve">results in a failure of </w:t>
      </w:r>
      <w:r w:rsidRPr="00A45DD1">
        <w:rPr>
          <w:rStyle w:val="StyleUnderline"/>
        </w:rPr>
        <w:t>those within the development system</w:t>
      </w:r>
      <w:r>
        <w:t xml:space="preserve"> (practitioners, students, </w:t>
      </w:r>
      <w:r w:rsidRPr="00A45DD1">
        <w:rPr>
          <w:rStyle w:val="Emphasis"/>
        </w:rPr>
        <w:t>policy makers</w:t>
      </w:r>
      <w:r>
        <w:t xml:space="preserve">) </w:t>
      </w:r>
      <w:r w:rsidRPr="00A45DD1">
        <w:rPr>
          <w:rStyle w:val="Emphasis"/>
        </w:rPr>
        <w:t>to interrogate the processes by which their own</w:t>
      </w:r>
      <w:r>
        <w:t xml:space="preserve"> identity and </w:t>
      </w:r>
      <w:r w:rsidRPr="00A45DD1">
        <w:rPr>
          <w:rStyle w:val="Emphasis"/>
        </w:rPr>
        <w:t>experience is</w:t>
      </w:r>
      <w:r>
        <w:t xml:space="preserve"> being </w:t>
      </w:r>
      <w:r w:rsidRPr="00A45DD1">
        <w:rPr>
          <w:rStyle w:val="StyleUnderline"/>
        </w:rPr>
        <w:t xml:space="preserve">constructed by, and is </w:t>
      </w:r>
      <w:r w:rsidRPr="00A45DD1">
        <w:rPr>
          <w:rStyle w:val="Emphasis"/>
        </w:rPr>
        <w:t>a part of, transnational processes</w:t>
      </w:r>
      <w:r w:rsidRPr="00A45DD1">
        <w:rPr>
          <w:rStyle w:val="StyleUnderline"/>
        </w:rPr>
        <w:t>.</w:t>
      </w:r>
      <w:r>
        <w:t xml:space="preserve"> </w:t>
      </w:r>
      <w:r w:rsidRPr="00A45DD1">
        <w:rPr>
          <w:rStyle w:val="StyleUnderline"/>
        </w:rPr>
        <w:t>This lack of self-reflexivity erases the conditions of power by which certain knowledges become centralized</w:t>
      </w:r>
      <w:r>
        <w:t xml:space="preserve">, seen as self-evident truths, </w:t>
      </w:r>
      <w:r w:rsidRPr="00A45DD1">
        <w:rPr>
          <w:rStyle w:val="StyleUnderline"/>
        </w:rPr>
        <w:t>and</w:t>
      </w:r>
      <w:r>
        <w:t xml:space="preserve"> O/</w:t>
      </w:r>
      <w:r w:rsidRPr="00A45DD1">
        <w:rPr>
          <w:rStyle w:val="StyleUnderline"/>
        </w:rPr>
        <w:t>others are excluded</w:t>
      </w:r>
      <w:r>
        <w:t xml:space="preserve">, registering as irrational or incomprehensible (impractical; impenetrable). </w:t>
      </w:r>
      <w:r w:rsidRPr="00A45DD1">
        <w:rPr>
          <w:rStyle w:val="StyleUnderline"/>
        </w:rPr>
        <w:t>The way hegemony is</w:t>
      </w:r>
      <w:r>
        <w:t xml:space="preserve"> legitimized and </w:t>
      </w:r>
      <w:r w:rsidRPr="00A45DD1">
        <w:rPr>
          <w:rStyle w:val="StyleUnderline"/>
        </w:rPr>
        <w:t>naturalized</w:t>
      </w:r>
      <w:r w:rsidRPr="00A45DD1">
        <w:t xml:space="preserve"> thus</w:t>
      </w:r>
      <w:r w:rsidRPr="00A45DD1">
        <w:rPr>
          <w:rStyle w:val="StyleUnderline"/>
        </w:rPr>
        <w:t xml:space="preserve"> goes unrecognized and is further </w:t>
      </w:r>
      <w:r w:rsidRPr="00A45DD1">
        <w:rPr>
          <w:rStyle w:val="Emphasis"/>
        </w:rPr>
        <w:t>reinforced.</w:t>
      </w:r>
      <w:r>
        <w:t xml:space="preserve">  In this way, </w:t>
      </w:r>
      <w:r w:rsidRPr="00A45DD1">
        <w:rPr>
          <w:rStyle w:val="StyleUnderline"/>
        </w:rPr>
        <w:t>pedagogy plays a key role in normalizing the alliance between inequality and humanitarian pursuits</w:t>
      </w:r>
      <w:r>
        <w:t xml:space="preserve"> (Spivak 2003). Excluding what appears as incomprehensible, or other, has also worked to fuel conflict. The common practice of labeling genocides as ‘unimaginable’ or ‘insane’ removes violence from the ‘human realm’ and inhibits a thorough interrogation of the rational causes of conflict (Keen 2005). This exclusion also enables local actors to operate under a cover of, supposed, ‘incomprehensible’ violence and international actors to justify parsimony and inaction (Keen 2005). Lastly, </w:t>
      </w:r>
      <w:r w:rsidRPr="00A45DD1">
        <w:rPr>
          <w:rStyle w:val="StyleUnderline"/>
        </w:rPr>
        <w:t>analyses attempting to understand</w:t>
      </w:r>
      <w:r>
        <w:t xml:space="preserve"> and explain </w:t>
      </w:r>
      <w:r w:rsidRPr="00A45DD1">
        <w:rPr>
          <w:rStyle w:val="StyleUnderline"/>
        </w:rPr>
        <w:t>the causes of violence have shown that it is</w:t>
      </w:r>
      <w:r>
        <w:t xml:space="preserve"> often </w:t>
      </w:r>
      <w:r w:rsidRPr="00A45DD1">
        <w:rPr>
          <w:rStyle w:val="StyleUnderline"/>
        </w:rPr>
        <w:t xml:space="preserve">the </w:t>
      </w:r>
      <w:r>
        <w:t xml:space="preserve">very </w:t>
      </w:r>
      <w:r w:rsidRPr="00A45DD1">
        <w:rPr>
          <w:rStyle w:val="StyleUnderline"/>
        </w:rPr>
        <w:t xml:space="preserve">act of being excluded - from </w:t>
      </w:r>
      <w:r>
        <w:t xml:space="preserve">development, from peace treaties, from </w:t>
      </w:r>
      <w:r w:rsidRPr="00A45DD1">
        <w:rPr>
          <w:rStyle w:val="StyleUnderline"/>
        </w:rPr>
        <w:t>‘democratic’ reconstruction</w:t>
      </w:r>
      <w:r>
        <w:t xml:space="preserve"> – </w:t>
      </w:r>
      <w:r w:rsidRPr="00A45DD1">
        <w:rPr>
          <w:rStyle w:val="StyleUnderline"/>
        </w:rPr>
        <w:t>that has caused violence</w:t>
      </w:r>
      <w:r>
        <w:t xml:space="preserve">4.  This paper attempts to demonstrate that </w:t>
      </w:r>
      <w:r w:rsidRPr="00A45DD1">
        <w:rPr>
          <w:rStyle w:val="StyleUnderline"/>
        </w:rPr>
        <w:t xml:space="preserve">this disjunct between discourse and practice has the effect of </w:t>
      </w:r>
      <w:r w:rsidRPr="00A45DD1">
        <w:rPr>
          <w:rStyle w:val="Emphasis"/>
        </w:rPr>
        <w:t>reifying the same set of hegemonic relations</w:t>
      </w:r>
      <w:r>
        <w:t xml:space="preserve">, both local and global, </w:t>
      </w:r>
      <w:r w:rsidRPr="00A45DD1">
        <w:rPr>
          <w:rStyle w:val="Emphasis"/>
        </w:rPr>
        <w:t>that initially created the conflict</w:t>
      </w:r>
      <w:r>
        <w:t xml:space="preserve">. In other words, </w:t>
      </w:r>
      <w:r w:rsidRPr="00A45DD1">
        <w:rPr>
          <w:rStyle w:val="StyleUnderline"/>
        </w:rPr>
        <w:t xml:space="preserve">within </w:t>
      </w:r>
      <w:r>
        <w:t xml:space="preserve">the arena </w:t>
      </w:r>
      <w:r w:rsidRPr="00A45DD1">
        <w:rPr>
          <w:rStyle w:val="StyleUnderline"/>
        </w:rPr>
        <w:t>of humanitarian aid</w:t>
      </w:r>
      <w:r>
        <w:t xml:space="preserve">, </w:t>
      </w:r>
      <w:r w:rsidRPr="00A45DD1">
        <w:rPr>
          <w:rStyle w:val="StyleUnderline"/>
        </w:rPr>
        <w:t>the on-going staging of oppositions</w:t>
      </w:r>
      <w:r>
        <w:t xml:space="preserve"> </w:t>
      </w:r>
      <w:r w:rsidRPr="00A45DD1">
        <w:rPr>
          <w:rStyle w:val="StyleUnderline"/>
        </w:rPr>
        <w:t>is not just an intellectual debate but a</w:t>
      </w:r>
      <w:r>
        <w:t xml:space="preserve"> very </w:t>
      </w:r>
      <w:r w:rsidRPr="00A45DD1">
        <w:rPr>
          <w:rStyle w:val="StyleUnderline"/>
        </w:rPr>
        <w:t>real 'crime against humanity' that costs and kills lives</w:t>
      </w:r>
      <w:r>
        <w:t xml:space="preserve">: the 'violence of the episteme' (Spivak 1988) materialized into </w:t>
      </w:r>
      <w:r w:rsidRPr="00A45DD1">
        <w:rPr>
          <w:rStyle w:val="StyleUnderline"/>
        </w:rPr>
        <w:t>an insidious and incessant reoccurring of genocides.</w:t>
      </w:r>
      <w:r>
        <w:t xml:space="preserve"> Thus, the experience of personal disjunction between my departments is a reflection of the ways in which oppression operates. This paper also hopes to make clear that if humanitarian aid is to assist in peace, it cannot dismiss or silence what may seem incomprehensible. Rather, I argue here that </w:t>
      </w:r>
      <w:r w:rsidRPr="00A45DD1">
        <w:rPr>
          <w:rStyle w:val="StyleUnderline"/>
        </w:rPr>
        <w:t>it is precisely that which is</w:t>
      </w:r>
      <w:r>
        <w:t xml:space="preserve"> most </w:t>
      </w:r>
      <w:r w:rsidRPr="00A45DD1">
        <w:rPr>
          <w:rStyle w:val="StyleUnderline"/>
        </w:rPr>
        <w:t>often excluded - the moment when knowledge does not register seamlessly - that can lead towards new strategies</w:t>
      </w:r>
      <w:r>
        <w:t xml:space="preserve">, relationships, and social structures. In this way, as I see it, a large part of the project for cross-cultural workers concerned with peace and social justice is to take seriously our relationship with the Other, within and outside ourselves. </w:t>
      </w:r>
      <w:r w:rsidRPr="00A45DD1">
        <w:rPr>
          <w:rStyle w:val="StyleUnderline"/>
        </w:rPr>
        <w:t>I am not suggesting to simply</w:t>
      </w:r>
      <w:r>
        <w:t xml:space="preserve"> '</w:t>
      </w:r>
      <w:r w:rsidRPr="00A45DD1">
        <w:rPr>
          <w:rStyle w:val="StyleUnderline"/>
        </w:rPr>
        <w:t xml:space="preserve">include </w:t>
      </w:r>
      <w:r>
        <w:t xml:space="preserve">women' and </w:t>
      </w:r>
      <w:r w:rsidRPr="00A45DD1">
        <w:rPr>
          <w:rStyle w:val="StyleUnderline"/>
        </w:rPr>
        <w:t>'the voices of the poor', a romanticization</w:t>
      </w:r>
      <w:r>
        <w:t xml:space="preserve"> with the subaltern or cultural relativism -- </w:t>
      </w:r>
      <w:r w:rsidRPr="00A45DD1">
        <w:rPr>
          <w:rStyle w:val="StyleUnderline"/>
        </w:rPr>
        <w:t>although these moves can have strategic importance</w:t>
      </w:r>
      <w:r>
        <w:t xml:space="preserve"> -- </w:t>
      </w:r>
      <w:r w:rsidRPr="00A45DD1">
        <w:rPr>
          <w:rStyle w:val="StyleUnderline"/>
        </w:rPr>
        <w:t>but</w:t>
      </w:r>
      <w:r>
        <w:t xml:space="preserve"> rather </w:t>
      </w:r>
      <w:r w:rsidRPr="00A45DD1">
        <w:rPr>
          <w:rStyle w:val="StyleUnderline"/>
        </w:rPr>
        <w:t xml:space="preserve">to recognize the alterity in everything </w:t>
      </w:r>
      <w:r>
        <w:t xml:space="preserve">and to affirm what is incommensurable.  The affirmation of incommensurability refuses to exclude or appropriate that which is Other but rather positions the Self relationally so that to be human is 'to be intended towards the other' (Spivak 1999: 46). To be repositioned relationally disrupts Self/ Other binaries so that imperatives are 're-imagined as the responsibility of being human' (Spivak 1999: 46). </w:t>
      </w:r>
      <w:r w:rsidRPr="00A45DD1">
        <w:rPr>
          <w:rStyle w:val="StyleUnderline"/>
        </w:rPr>
        <w:t xml:space="preserve">Humanitarian aid is thus no longer a question of choice, as in </w:t>
      </w:r>
      <w:r w:rsidRPr="00A45DD1">
        <w:rPr>
          <w:rStyle w:val="Emphasis"/>
        </w:rPr>
        <w:t>Should we provide Aid?</w:t>
      </w:r>
      <w:r w:rsidRPr="00A45DD1">
        <w:rPr>
          <w:rStyle w:val="StyleUnderline"/>
        </w:rPr>
        <w:t xml:space="preserve"> But as a matter of </w:t>
      </w:r>
      <w:r w:rsidRPr="00A45DD1">
        <w:rPr>
          <w:rStyle w:val="Emphasis"/>
        </w:rPr>
        <w:t>ethical responsibility</w:t>
      </w:r>
      <w:r w:rsidRPr="00A45DD1">
        <w:rPr>
          <w:rStyle w:val="StyleUnderline"/>
        </w:rPr>
        <w:t xml:space="preserve">, in which we ask: </w:t>
      </w:r>
      <w:r w:rsidRPr="00A45DD1">
        <w:rPr>
          <w:rStyle w:val="Emphasis"/>
        </w:rPr>
        <w:t>How can we best act to promote just relations</w:t>
      </w:r>
      <w:r>
        <w:t xml:space="preserve"> (Edkins 1996)</w:t>
      </w:r>
      <w:r w:rsidRPr="00A45DD1">
        <w:rPr>
          <w:rStyle w:val="Emphasis"/>
        </w:rPr>
        <w:t>?</w:t>
      </w:r>
      <w:r>
        <w:t xml:space="preserve">   </w:t>
      </w:r>
    </w:p>
    <w:p w:rsidR="00A77962" w:rsidRDefault="00A77962" w:rsidP="00A77962">
      <w:pPr>
        <w:pStyle w:val="Heading3"/>
      </w:pPr>
      <w:r>
        <w:t>2nc link – liberation = mobility</w:t>
      </w:r>
    </w:p>
    <w:p w:rsidR="00A77962" w:rsidRDefault="00A77962" w:rsidP="004A24D0">
      <w:pPr>
        <w:pStyle w:val="Heading4"/>
      </w:pPr>
      <w:r>
        <w:t>The 1ac’s rhetoric of liberation from the immobility of slavery relies on an enlightenment ideal of economic competitiveness that sustains the first/third world dichotomy</w:t>
      </w:r>
    </w:p>
    <w:p w:rsidR="00A77962" w:rsidRDefault="00A77962" w:rsidP="00A77962">
      <w:r w:rsidRPr="00A77962">
        <w:rPr>
          <w:rStyle w:val="Style13ptBold"/>
        </w:rPr>
        <w:t>Pritchard 0</w:t>
      </w:r>
      <w:r>
        <w:t xml:space="preserve"> (Elizabeth A., Associate Prof of Religion @ Bowdoin U, the Way Out West: Development and the Rhetoric of Mobility in Postmodern Feminist Theory, Hypatia, vol 15.3, Summer 2000, pgs 45-72)//mm</w:t>
      </w:r>
    </w:p>
    <w:p w:rsidR="00A77962" w:rsidRPr="00A77962" w:rsidRDefault="00A77962" w:rsidP="00A77962"/>
    <w:p w:rsidR="00A77962" w:rsidRPr="00A77962" w:rsidRDefault="00A77962" w:rsidP="00A77962">
      <w:r w:rsidRPr="00A77962">
        <w:rPr>
          <w:rStyle w:val="StyleUnderline"/>
        </w:rPr>
        <w:t xml:space="preserve">To be free, to be modern, to develop is to </w:t>
      </w:r>
      <w:r w:rsidRPr="00A77962">
        <w:rPr>
          <w:rStyle w:val="Emphasis"/>
        </w:rPr>
        <w:t>get out of a situation of conﬁnement</w:t>
      </w:r>
      <w:r w:rsidRPr="00A77962">
        <w:rPr>
          <w:rStyle w:val="StyleUnderline"/>
        </w:rPr>
        <w:t>. The modern West’s understanding of liberty relies upon a narrative of mobility</w:t>
      </w:r>
      <w:r>
        <w:t>, of openness and dynamism. Even before Kant, at the threshold of the period of the Enlightenment, Thomas Hobbes wrote, “</w:t>
      </w:r>
      <w:r w:rsidRPr="00A77962">
        <w:rPr>
          <w:rStyle w:val="StyleUnderline"/>
        </w:rPr>
        <w:t>Liberty, that we may deﬁne it, is nothing else but an absence of the lets and hindrances of motio</w:t>
      </w:r>
      <w:r>
        <w:t>n. . . . [E]very man hath more or less liberty, as he hath more or less space in which he employs himself. . . . [</w:t>
      </w:r>
      <w:r w:rsidRPr="00A77962">
        <w:rPr>
          <w:rStyle w:val="StyleUnderline"/>
        </w:rPr>
        <w:t xml:space="preserve">T]he more ways a man may move himself, the more liberty he hath” </w:t>
      </w:r>
      <w:r>
        <w:t xml:space="preserve">(Hobbes 1949, 109–10).8 </w:t>
      </w:r>
      <w:r w:rsidRPr="00A77962">
        <w:rPr>
          <w:rStyle w:val="StyleUnderline"/>
        </w:rPr>
        <w:t xml:space="preserve">This reﬂexivity of freedom and mobility constitutes the central metaphor of </w:t>
      </w:r>
      <w:r w:rsidRPr="00A77962">
        <w:rPr>
          <w:rStyle w:val="Emphasis"/>
        </w:rPr>
        <w:t>modern liberalism’s doctrine of negative freedom</w:t>
      </w:r>
      <w:r>
        <w:t xml:space="preserve">. </w:t>
      </w:r>
      <w:r w:rsidRPr="00A77962">
        <w:rPr>
          <w:rStyle w:val="StyleUnderline"/>
        </w:rPr>
        <w:t>This is freedom as the “absence of constraints.”</w:t>
      </w:r>
      <w:r>
        <w:t xml:space="preserve">9 Negative freedom is freedom from hindrance or restriction. To be free is to be mobile; it is to be unencumbered by borders of place or location. </w:t>
      </w:r>
      <w:r w:rsidRPr="00A77962">
        <w:rPr>
          <w:rStyle w:val="StyleUnderline"/>
        </w:rPr>
        <w:t>This emphasis upon mobility as the measure of freedom</w:t>
      </w:r>
      <w:r>
        <w:t xml:space="preserve">, </w:t>
      </w:r>
      <w:r w:rsidRPr="00A77962">
        <w:rPr>
          <w:rStyle w:val="StyleUnderline"/>
        </w:rPr>
        <w:t>and thus of</w:t>
      </w:r>
      <w:r>
        <w:t xml:space="preserve"> progress and </w:t>
      </w:r>
      <w:r w:rsidRPr="00A77962">
        <w:rPr>
          <w:rStyle w:val="StyleUnderline"/>
        </w:rPr>
        <w:t xml:space="preserve">development, is also reﬂected in </w:t>
      </w:r>
      <w:r w:rsidRPr="00A77962">
        <w:rPr>
          <w:rStyle w:val="Emphasis"/>
        </w:rPr>
        <w:t>Enlightenment economic theory</w:t>
      </w:r>
      <w:r>
        <w:t xml:space="preserve">. The economists </w:t>
      </w:r>
      <w:r w:rsidRPr="00A77962">
        <w:rPr>
          <w:rStyle w:val="StyleUnderline"/>
        </w:rPr>
        <w:t>Adam Smith and</w:t>
      </w:r>
      <w:r>
        <w:t xml:space="preserve"> David </w:t>
      </w:r>
      <w:r w:rsidRPr="00A77962">
        <w:rPr>
          <w:rStyle w:val="StyleUnderline"/>
        </w:rPr>
        <w:t>Ricardo advocated free trade</w:t>
      </w:r>
      <w:r>
        <w:t xml:space="preserve"> as the engine of growth for the English economy; </w:t>
      </w:r>
      <w:r w:rsidRPr="00A77962">
        <w:rPr>
          <w:rStyle w:val="StyleUnderline"/>
        </w:rPr>
        <w:t>otherwise, they cautioned, the</w:t>
      </w:r>
      <w:r>
        <w:t xml:space="preserve"> English </w:t>
      </w:r>
      <w:r w:rsidRPr="00A77962">
        <w:rPr>
          <w:rStyle w:val="StyleUnderline"/>
        </w:rPr>
        <w:t xml:space="preserve">economy would remain </w:t>
      </w:r>
      <w:r w:rsidRPr="00A77962">
        <w:rPr>
          <w:rStyle w:val="Emphasis"/>
        </w:rPr>
        <w:t xml:space="preserve">“closed” </w:t>
      </w:r>
      <w:r>
        <w:t xml:space="preserve">(Nehmet 1995, 40). According to Smith’s “vent-for-surplus” theory, “foreign” markets were to act as vents, al- lowing for the escape or exit of the surplus of European nations (Nehmet 1995, 40). There can be no doubt that </w:t>
      </w:r>
      <w:r w:rsidRPr="00A77962">
        <w:rPr>
          <w:rStyle w:val="StyleUnderline"/>
        </w:rPr>
        <w:t>trade designed to open up and expand the markets of Europe was an engine of colonialism and its spin-off, “development.”</w:t>
      </w:r>
      <w:r>
        <w:t xml:space="preserve"> </w:t>
      </w:r>
      <w:r w:rsidRPr="00A77962">
        <w:rPr>
          <w:rStyle w:val="StyleUnderline"/>
        </w:rPr>
        <w:t>This Enlightenment equation of mobility, modernity, and the West has had a</w:t>
      </w:r>
      <w:r>
        <w:t xml:space="preserve"> profound </w:t>
      </w:r>
      <w:r w:rsidRPr="00A77962">
        <w:rPr>
          <w:rStyle w:val="StyleUnderline"/>
        </w:rPr>
        <w:t>inﬂuence on the construction</w:t>
      </w:r>
      <w:r>
        <w:rPr>
          <w:rStyle w:val="StyleUnderline"/>
        </w:rPr>
        <w:t xml:space="preserve"> of “development” as both a so</w:t>
      </w:r>
      <w:r w:rsidRPr="00A77962">
        <w:rPr>
          <w:rStyle w:val="StyleUnderline"/>
        </w:rPr>
        <w:t>cial science</w:t>
      </w:r>
      <w:r>
        <w:t xml:space="preserve"> </w:t>
      </w:r>
      <w:r w:rsidRPr="00A77962">
        <w:rPr>
          <w:rStyle w:val="StyleUnderline"/>
        </w:rPr>
        <w:t>and foreign policy of the West.</w:t>
      </w:r>
      <w:r>
        <w:t xml:space="preserve"> </w:t>
      </w:r>
      <w:r w:rsidRPr="00A77962">
        <w:rPr>
          <w:rStyle w:val="StyleUnderline"/>
        </w:rPr>
        <w:t>The U.S. policy of “development” was announced by President Harry S. Truman in 1949</w:t>
      </w:r>
      <w:r>
        <w:t xml:space="preserve">: “We must embark on a bold new program for making the beneﬁts of our scientiﬁc advances and industrial progress available for the improvement and growth of underdeveloped areas. More than half of the people of the world are living in conditions approaching misery. . . . Their economic life is primitive and stagnant. . . . [O]ur imponderable resources in the technical knowledge are constantly growing and are inexhaustible” (Truman 1950, 1366; Porter 1995, 66–67; italics added). </w:t>
      </w:r>
      <w:r w:rsidRPr="00A77962">
        <w:rPr>
          <w:rStyle w:val="StyleUnderline"/>
        </w:rPr>
        <w:t>Truman supplied no destination</w:t>
      </w:r>
      <w:r>
        <w:t xml:space="preserve"> or ﬁxed horizon </w:t>
      </w:r>
      <w:r w:rsidRPr="00A77962">
        <w:rPr>
          <w:rStyle w:val="StyleUnderline"/>
        </w:rPr>
        <w:t xml:space="preserve">of development as a goal to be reached. Rather, Truman’s rhetoric betrays a binary opposition that </w:t>
      </w:r>
      <w:r w:rsidRPr="00A77962">
        <w:rPr>
          <w:rStyle w:val="Emphasis"/>
        </w:rPr>
        <w:t>exalted the mobility of the modern West and deplored the stasis of the underdeveloped world</w:t>
      </w:r>
      <w:r>
        <w:t xml:space="preserve">. One of the earliest development economists wrote that the task of </w:t>
      </w:r>
      <w:r w:rsidRPr="00A77962">
        <w:rPr>
          <w:rStyle w:val="StyleUnderline"/>
        </w:rPr>
        <w:t>Western development was “To break through the barriers of stagnation in a back- ward country</w:t>
      </w:r>
      <w:r>
        <w:t xml:space="preserve">, to ignite the imaginations of men, and to place their energies in the service of economic development. . . . </w:t>
      </w:r>
      <w:r w:rsidRPr="00A77962">
        <w:rPr>
          <w:rStyle w:val="StyleUnderline"/>
        </w:rPr>
        <w:t>What is needed is to remove the mountains of routine and prejudice</w:t>
      </w:r>
      <w:r>
        <w:t xml:space="preserve">” (Gerschenkron 1992, 87; Cowen and Shenton 1995, 44). This same binary of stasis and mobility is evident in W. W. Rostow’s Stages of Economic Growth (Rostow 1990), the most inﬂuential blue- print of the early development programs. His outline sketches a transition from the fatalistic production “ceiling” of traditionalism through the stages of “take-off,” the drive to maturity, and ﬁnally, the arrival at high mass consumption. Rowstow’s reference to “high mass consumption” </w:t>
      </w:r>
      <w:r w:rsidRPr="00A77962">
        <w:rPr>
          <w:rStyle w:val="StyleUnderline"/>
        </w:rPr>
        <w:t xml:space="preserve">suggests that a goal of development is material satiation. </w:t>
      </w:r>
      <w:r>
        <w:t xml:space="preserve">Nonetheless, </w:t>
      </w:r>
      <w:r w:rsidRPr="00A77962">
        <w:rPr>
          <w:rStyle w:val="StyleUnderline"/>
        </w:rPr>
        <w:t>even this “goal” be- lies the logic of development</w:t>
      </w:r>
      <w:r>
        <w:t xml:space="preserve"> I have identiﬁed insofar </w:t>
      </w:r>
      <w:r w:rsidRPr="00A77962">
        <w:rPr>
          <w:rStyle w:val="StyleUnderline"/>
        </w:rPr>
        <w:t>as capitalist develop- ment is predicated upon schooling traditional societies</w:t>
      </w:r>
      <w:r>
        <w:t xml:space="preserve">, perhaps engaged in small-scale sustainable economies, </w:t>
      </w:r>
      <w:r w:rsidRPr="00A77962">
        <w:rPr>
          <w:rStyle w:val="Emphasis"/>
        </w:rPr>
        <w:t>in an ever-expanding consumerism</w:t>
      </w:r>
      <w:r>
        <w:t xml:space="preserve">. </w:t>
      </w:r>
      <w:r w:rsidRPr="00A77962">
        <w:rPr>
          <w:rStyle w:val="StyleUnderline"/>
        </w:rPr>
        <w:t>Backward, stagnant societies are hemmed in</w:t>
      </w:r>
      <w:r>
        <w:t xml:space="preserve">, in part, </w:t>
      </w:r>
      <w:r w:rsidRPr="00A77962">
        <w:rPr>
          <w:rStyle w:val="StyleUnderline"/>
        </w:rPr>
        <w:t>due to the ﬁnitude of their desires</w:t>
      </w:r>
      <w:r>
        <w:t xml:space="preserve">; </w:t>
      </w:r>
      <w:r w:rsidRPr="00A77962">
        <w:rPr>
          <w:rStyle w:val="StyleUnderline"/>
        </w:rPr>
        <w:t>their wants</w:t>
      </w:r>
      <w:r>
        <w:t xml:space="preserve"> and their concomitant production levels </w:t>
      </w:r>
      <w:r w:rsidRPr="00A77962">
        <w:rPr>
          <w:rStyle w:val="StyleUnderline"/>
        </w:rPr>
        <w:t xml:space="preserve">have a </w:t>
      </w:r>
      <w:r w:rsidRPr="00A77962">
        <w:rPr>
          <w:rStyle w:val="Emphasis"/>
        </w:rPr>
        <w:t>fatalistic “ceiling.”</w:t>
      </w:r>
      <w:r>
        <w:t xml:space="preserve">10 </w:t>
      </w:r>
    </w:p>
    <w:p w:rsidR="00A77962" w:rsidRDefault="00A77962" w:rsidP="00A77962">
      <w:pPr>
        <w:pStyle w:val="Heading3"/>
      </w:pPr>
      <w:r>
        <w:t>2nc link - Thailand</w:t>
      </w:r>
    </w:p>
    <w:p w:rsidR="00A77962" w:rsidRDefault="00A77962" w:rsidP="004A24D0">
      <w:pPr>
        <w:pStyle w:val="Heading4"/>
      </w:pPr>
      <w:r>
        <w:t>Thailand is an object of desire for US projections of an idealistic future—the aff’s benign gift-giving is overwhelmed by the unconscious desire for returning the favor of trade</w:t>
      </w:r>
    </w:p>
    <w:p w:rsidR="00A77962" w:rsidRDefault="00A77962" w:rsidP="00A77962">
      <w:r w:rsidRPr="00C42945">
        <w:rPr>
          <w:rStyle w:val="Style13ptBold"/>
        </w:rPr>
        <w:t>Morris 2</w:t>
      </w:r>
      <w:r>
        <w:t xml:space="preserve"> (Rosalind C., Prof of Anthropology @ Columbia U, </w:t>
      </w:r>
      <w:r w:rsidRPr="001863C7">
        <w:rPr>
          <w:i/>
        </w:rPr>
        <w:t>Failures of Domestication: Speculations on Globality, Economy, and the Sex of Excess in Thailand</w:t>
      </w:r>
      <w:r>
        <w:t xml:space="preserve">, differences: A Journal of Feminist Cultural Studies, Volume 13.1, spring 2002, pgs 45-76)//mm </w:t>
      </w:r>
    </w:p>
    <w:p w:rsidR="00A77962" w:rsidRPr="001E01EA" w:rsidRDefault="00A77962" w:rsidP="00A77962"/>
    <w:p w:rsidR="00A77962" w:rsidRDefault="00A77962" w:rsidP="00A77962">
      <w:pPr>
        <w:rPr>
          <w:rStyle w:val="StyleUnderline"/>
        </w:rPr>
      </w:pPr>
      <w:r>
        <w:t xml:space="preserve">Despite a sense of betrayal, many </w:t>
      </w:r>
      <w:r w:rsidRPr="001E01EA">
        <w:rPr>
          <w:rStyle w:val="StyleUnderline"/>
        </w:rPr>
        <w:t>Thais were quick to endorse</w:t>
      </w:r>
      <w:r>
        <w:t xml:space="preserve"> this perspective, and </w:t>
      </w:r>
      <w:r w:rsidRPr="001E01EA">
        <w:rPr>
          <w:rStyle w:val="StyleUnderline"/>
        </w:rPr>
        <w:t>the discourses of transparency</w:t>
      </w:r>
      <w:r>
        <w:t xml:space="preserve"> within </w:t>
      </w:r>
      <w:r w:rsidRPr="001E01EA">
        <w:rPr>
          <w:rStyle w:val="StyleUnderline"/>
        </w:rPr>
        <w:t>which</w:t>
      </w:r>
      <w:r>
        <w:t xml:space="preserve"> excess</w:t>
      </w:r>
      <w:r w:rsidRPr="001E01EA">
        <w:t xml:space="preserve"> is</w:t>
      </w:r>
      <w:r>
        <w:t xml:space="preserve"> repudiated</w:t>
      </w:r>
      <w:r w:rsidRPr="001E01EA">
        <w:t xml:space="preserve"> </w:t>
      </w:r>
      <w:r w:rsidRPr="001E01EA">
        <w:rPr>
          <w:rStyle w:val="StyleUnderline"/>
        </w:rPr>
        <w:t>are beginning to find their spokespeople.</w:t>
      </w:r>
      <w:r>
        <w:t xml:space="preserve"> </w:t>
      </w:r>
      <w:r w:rsidRPr="001E01EA">
        <w:rPr>
          <w:rStyle w:val="StyleUnderline"/>
        </w:rPr>
        <w:t>Since the</w:t>
      </w:r>
      <w:r>
        <w:t xml:space="preserve"> beginning of the </w:t>
      </w:r>
      <w:r w:rsidRPr="001E01EA">
        <w:rPr>
          <w:rStyle w:val="StyleUnderline"/>
        </w:rPr>
        <w:t>nineties, a series of governmental</w:t>
      </w:r>
      <w:r>
        <w:t xml:space="preserve">ly sanctioned but relatively autonomous </w:t>
      </w:r>
      <w:r w:rsidRPr="001E01EA">
        <w:rPr>
          <w:rStyle w:val="StyleUnderline"/>
        </w:rPr>
        <w:t>institutions have been charged with</w:t>
      </w:r>
      <w:r>
        <w:t xml:space="preserve"> the responsibility for </w:t>
      </w:r>
      <w:r w:rsidRPr="001E01EA">
        <w:rPr>
          <w:rStyle w:val="StyleUnderline"/>
        </w:rPr>
        <w:t>monitoring the activities of politicians and for bringing charges of corruption against those whose acts are said to be “excessive.”</w:t>
      </w:r>
      <w:r>
        <w:t xml:space="preserve"> </w:t>
      </w:r>
      <w:r w:rsidRPr="001E01EA">
        <w:rPr>
          <w:rStyle w:val="StyleUnderline"/>
        </w:rPr>
        <w:t>The forms of this excess include the acquisition of more wealth than can be accounted for, called “unusual wealth,”</w:t>
      </w:r>
      <w:r>
        <w:t xml:space="preserve"> vote-buying, and the unlawful dissemination of monetary or other favors to corporations and persons who have not transparently competed for the same. In their unprecedented long-term study of corruption and democracy in Thailand, Pasuk Phongpaichit and Sungsidh Piriyarangsan have noted that </w:t>
      </w:r>
      <w:r w:rsidRPr="001E01EA">
        <w:rPr>
          <w:rStyle w:val="StyleUnderline"/>
        </w:rPr>
        <w:t>there are two general patterns of corruption in Thailand</w:t>
      </w:r>
      <w:r>
        <w:t xml:space="preserve">. In the first, </w:t>
      </w:r>
      <w:r w:rsidRPr="001E01EA">
        <w:rPr>
          <w:rStyle w:val="StyleUnderline"/>
        </w:rPr>
        <w:t>money is leaked out of the center to secure support for those in power.</w:t>
      </w:r>
      <w:r>
        <w:t xml:space="preserve"> This leakage is estimated to account for about twenty to forty percent of national revenues (Pasuk and Sungsidh 53). </w:t>
      </w:r>
      <w:r w:rsidRPr="001E01EA">
        <w:rPr>
          <w:rStyle w:val="StyleUnderline"/>
        </w:rPr>
        <w:t>The second kind</w:t>
      </w:r>
      <w:r>
        <w:t xml:space="preserve"> of corruption </w:t>
      </w:r>
      <w:r w:rsidRPr="001E01EA">
        <w:rPr>
          <w:rStyle w:val="StyleUnderline"/>
        </w:rPr>
        <w:t>sees the movement of money upward, into the hands of police and military officials,</w:t>
      </w:r>
      <w:r>
        <w:t xml:space="preserve"> as well as mafiosi, in a colossal kind of protectionism (57–130). Although Pasuk and Sungsidh see the same patterns of corruption in Thailand since the 1950s, they are clear that the situation has improved since the time of the U.S.-backed regime of General Sarit, who accumulated personal wealth at a rate of forty-two percent of the national budget (52). At the conclusion of their provocative account, however, </w:t>
      </w:r>
      <w:r w:rsidRPr="001E01EA">
        <w:rPr>
          <w:rStyle w:val="StyleUnderline"/>
        </w:rPr>
        <w:t>the two authors are confronted with a problem that every advocate of Western-style</w:t>
      </w:r>
      <w:r>
        <w:t xml:space="preserve"> democratic </w:t>
      </w:r>
      <w:r w:rsidRPr="001E01EA">
        <w:rPr>
          <w:rStyle w:val="StyleUnderline"/>
        </w:rPr>
        <w:t xml:space="preserve">reforms in Thailand must address, namely that </w:t>
      </w:r>
      <w:r w:rsidRPr="001E01EA">
        <w:rPr>
          <w:rStyle w:val="Emphasis"/>
        </w:rPr>
        <w:t>historically, there has been no categorical means of distinguishing the culturally sanctioned, and even mandated, performance of giving generously</w:t>
      </w:r>
      <w:r>
        <w:t xml:space="preserve"> (kaan sin nam jai) </w:t>
      </w:r>
      <w:r w:rsidRPr="001E01EA">
        <w:rPr>
          <w:rStyle w:val="Emphasis"/>
        </w:rPr>
        <w:t>from “corruption,” which is</w:t>
      </w:r>
      <w:r w:rsidRPr="001E01EA">
        <w:rPr>
          <w:rStyle w:val="StyleUnderline"/>
        </w:rPr>
        <w:t xml:space="preserve"> to say excessive </w:t>
      </w:r>
      <w:r w:rsidRPr="001E01EA">
        <w:rPr>
          <w:rStyle w:val="Emphasis"/>
        </w:rPr>
        <w:t>giving in return for favors</w:t>
      </w:r>
      <w:r>
        <w:t xml:space="preserve">. Like all forms of gifting, sin nam jai is a logically impossible necessity in most of Thailand. </w:t>
      </w:r>
      <w:r w:rsidRPr="001E01EA">
        <w:rPr>
          <w:rStyle w:val="StyleUnderline"/>
        </w:rPr>
        <w:t>It is a gift that must be given freely and compassionately</w:t>
      </w:r>
      <w:r>
        <w:t xml:space="preserve"> (hia duai khwaam saneha), </w:t>
      </w:r>
      <w:r w:rsidRPr="001E01EA">
        <w:rPr>
          <w:rStyle w:val="StyleUnderline"/>
        </w:rPr>
        <w:t>without anticipation of a return</w:t>
      </w:r>
      <w:r>
        <w:t xml:space="preserve">. It must also be received without interest or “prior expectation.” </w:t>
      </w:r>
      <w:r w:rsidRPr="001E01EA">
        <w:rPr>
          <w:rStyle w:val="StyleUnderline"/>
        </w:rPr>
        <w:t xml:space="preserve">The ideal of this gift is the alms given to monks, but </w:t>
      </w:r>
      <w:r w:rsidRPr="001E01EA">
        <w:rPr>
          <w:rStyle w:val="Emphasis"/>
        </w:rPr>
        <w:t>everything from the feeding of strangers to the support for poor people</w:t>
      </w:r>
      <w:r>
        <w:t xml:space="preserve"> demanded of godfathers (jao pho) </w:t>
      </w:r>
      <w:r w:rsidRPr="001E01EA">
        <w:rPr>
          <w:rStyle w:val="Emphasis"/>
        </w:rPr>
        <w:t>is subject to this imperative, which flirts endlessly with its own violation.</w:t>
      </w:r>
      <w:r>
        <w:t xml:space="preserve"> Insofar as it recognizes itself as a gift, the gift is annulled, of course (Derrida, Given Time). And what prevents the gift from being named to and by itself is the exclusion of calculation. Sin nam jai is not worked out contractually, even though it often follows a path that resembles that of exchange. As Pasuk and Sungsidh remark, citing a local member of parliament, </w:t>
      </w:r>
      <w:r w:rsidRPr="001E01EA">
        <w:rPr>
          <w:rStyle w:val="StyleUnderline"/>
        </w:rPr>
        <w:t>services may be reciprocated with a gift, but the fact that the gift may range from one hundred baht to five hundred baht,</w:t>
      </w:r>
      <w:r>
        <w:t xml:space="preserve"> depending on the pleasure of the giver, </w:t>
      </w:r>
      <w:r w:rsidRPr="001E01EA">
        <w:rPr>
          <w:rStyle w:val="StyleUnderline"/>
        </w:rPr>
        <w:t>means that the “payment” is merely an appreciation,</w:t>
      </w:r>
      <w:r>
        <w:t xml:space="preserve"> and not a calculation of abstract value, based on the putative and anterior truth of labor time (170</w:t>
      </w:r>
      <w:r w:rsidRPr="001E01EA">
        <w:t xml:space="preserve">). </w:t>
      </w:r>
      <w:r w:rsidRPr="001E01EA">
        <w:rPr>
          <w:rStyle w:val="StyleUnderline"/>
        </w:rPr>
        <w:t xml:space="preserve">Freedom to give is privileged here, and </w:t>
      </w:r>
      <w:r w:rsidRPr="001E01EA">
        <w:rPr>
          <w:rStyle w:val="Emphasis"/>
        </w:rPr>
        <w:t>the violence of that privilege is rarely lost on those who perform services</w:t>
      </w:r>
      <w:r>
        <w:t xml:space="preserve">; but, contrary to the institution’s ideal, </w:t>
      </w:r>
      <w:r w:rsidRPr="001E01EA">
        <w:rPr>
          <w:rStyle w:val="StyleUnderline"/>
        </w:rPr>
        <w:t>this does not mean that they do not manipulate the giver or anticipate the gift</w:t>
      </w:r>
      <w:r>
        <w:t xml:space="preserve">. Even so, it is less the “time of the gift” than the fact of abstraction that determines the possibility of an act being construed as corruption. This is because </w:t>
      </w:r>
      <w:r w:rsidRPr="001E01EA">
        <w:rPr>
          <w:rStyle w:val="StyleUnderline"/>
        </w:rPr>
        <w:t>gifts in an economic regime that disavows them constantly appear to be mere exchange.</w:t>
      </w:r>
      <w:r>
        <w:t xml:space="preserve"> Read backwards, </w:t>
      </w:r>
      <w:r w:rsidRPr="001E01EA">
        <w:rPr>
          <w:rStyle w:val="StyleUnderline"/>
        </w:rPr>
        <w:t xml:space="preserve">the gift can be asked to disclose a desire for something other than itself. </w:t>
      </w:r>
      <w:r w:rsidRPr="001E01EA">
        <w:rPr>
          <w:rStyle w:val="Emphasis"/>
        </w:rPr>
        <w:t>It can be read as a bribe, as a threat, as humiliation, as compensation</w:t>
      </w:r>
      <w:r w:rsidRPr="001E01EA">
        <w:rPr>
          <w:rStyle w:val="StyleUnderline"/>
        </w:rPr>
        <w:t>.</w:t>
      </w:r>
      <w:r>
        <w:t xml:space="preserve"> </w:t>
      </w:r>
      <w:r w:rsidRPr="001E01EA">
        <w:rPr>
          <w:rStyle w:val="StyleUnderline"/>
        </w:rPr>
        <w:t xml:space="preserve">Transparency, then, is the discourse that threatens to metamorphose all acts of giving into a </w:t>
      </w:r>
      <w:r w:rsidRPr="001E01EA">
        <w:rPr>
          <w:rStyle w:val="Emphasis"/>
        </w:rPr>
        <w:t>bad intentionality</w:t>
      </w:r>
      <w:r w:rsidRPr="001E01EA">
        <w:rPr>
          <w:rStyle w:val="StyleUnderline"/>
        </w:rPr>
        <w:t>.</w:t>
      </w:r>
      <w:r>
        <w:t xml:space="preserve"> </w:t>
      </w:r>
      <w:r w:rsidRPr="001E01EA">
        <w:rPr>
          <w:sz w:val="18"/>
        </w:rPr>
        <w:t xml:space="preserve">Perhaps this is why, in the aftermath of the Chuan government’s spectacular failure to facilitate economic recovery, a certain suspicion of transparency’s discourse has arisen, and with that suspicion have come calls for a return to Thai ways of doing politics and Thai ways of nurturing the people. Despite the efforts by reformists to suggest that this putative return is nothing but the revalorization of corruption, this nostalgic drive is what permitted the Thai Rak Thai party to enjoy such enormous popular support. Often flying in the face of advice from those mainly foreign-educated advocates of reform, the Thai Rak Thai party now finds itself supported both by people on the rural periphery and those in the metropolitan centers who see only betrayal in the aftermath of Thailand’s commitment to the putatively modern politics of sincerity and the economic and moral modernity that they are supposed to support. Poor farmers and impoverished business people alike now argue that, when one believes that acts are the transparent disclosure of intentions, and when this disclosure is itself theatricalized, everyone is vulnerable to the (bad) intentionality of the most powerful party. Dissimulation is possible there in a way that it is not possible in a context where surface appearance and inner truth bear no obvious relationship to each other. </w:t>
      </w:r>
      <w:r w:rsidRPr="001E01EA">
        <w:rPr>
          <w:rStyle w:val="StyleUnderline"/>
        </w:rPr>
        <w:t xml:space="preserve">The one who might have retained the sovereign power of refusal—the recipient of the gift—is here destined to suffer the ignominious fate of the naïf. </w:t>
      </w:r>
      <w:r>
        <w:t xml:space="preserve">And, of course, </w:t>
      </w:r>
      <w:r w:rsidRPr="001E01EA">
        <w:rPr>
          <w:rStyle w:val="StyleUnderline"/>
        </w:rPr>
        <w:t xml:space="preserve">this is the fate both of the rural girl lured into prostitution and of </w:t>
      </w:r>
      <w:r w:rsidRPr="001E01EA">
        <w:rPr>
          <w:rStyle w:val="Emphasis"/>
        </w:rPr>
        <w:t>the politician who madly followed the foreigner, believing that</w:t>
      </w:r>
      <w:r>
        <w:t xml:space="preserve"> time was not an issue and that </w:t>
      </w:r>
      <w:r w:rsidRPr="001E01EA">
        <w:rPr>
          <w:rStyle w:val="Emphasis"/>
        </w:rPr>
        <w:t>the future would</w:t>
      </w:r>
      <w:r w:rsidRPr="001E01EA">
        <w:rPr>
          <w:rStyle w:val="StyleUnderline"/>
        </w:rPr>
        <w:t xml:space="preserve"> </w:t>
      </w:r>
      <w:r>
        <w:t xml:space="preserve">merely </w:t>
      </w:r>
      <w:r w:rsidRPr="001E01EA">
        <w:rPr>
          <w:rStyle w:val="Emphasis"/>
        </w:rPr>
        <w:t>project what the present desired</w:t>
      </w:r>
      <w:r>
        <w:t xml:space="preserve">. </w:t>
      </w:r>
      <w:r w:rsidRPr="001E01EA">
        <w:rPr>
          <w:rStyle w:val="StyleUnderline"/>
        </w:rPr>
        <w:t xml:space="preserve">This is why Chuan could be construed as a whore to the foreign, even as the foreigner stands outraged by the fact that everything is not what it seemed to be in Thailand. </w:t>
      </w:r>
    </w:p>
    <w:p w:rsidR="004E0A7E" w:rsidRDefault="004E0A7E" w:rsidP="004E0A7E">
      <w:pPr>
        <w:pStyle w:val="Heading3"/>
      </w:pPr>
      <w:r>
        <w:t xml:space="preserve">2nc </w:t>
      </w:r>
      <w:r w:rsidR="00A77962">
        <w:t xml:space="preserve">solvency - </w:t>
      </w:r>
      <w:r>
        <w:t>shaming good</w:t>
      </w:r>
    </w:p>
    <w:p w:rsidR="00EF12A8" w:rsidRDefault="00D53A30" w:rsidP="004A24D0">
      <w:pPr>
        <w:pStyle w:val="Heading4"/>
      </w:pPr>
      <w:r>
        <w:t>Gotta use public shaming like the CP—only a complete stoppage of trade can counter the underlying factors of Thai slavery—reject the aff’s simplistic framing</w:t>
      </w:r>
    </w:p>
    <w:p w:rsidR="00D53A30" w:rsidRPr="00D53A30" w:rsidRDefault="00D53A30" w:rsidP="00D53A30">
      <w:r w:rsidRPr="00D53A30">
        <w:rPr>
          <w:rStyle w:val="Style13ptBold"/>
        </w:rPr>
        <w:t>Gould 12</w:t>
      </w:r>
      <w:r>
        <w:t xml:space="preserve"> (J.J., Editor of The Atlantic and previously an editor @ the Journal of Democracy, co-published by the Johns Hopkins University Press and the National Endowment for Democracy, and a lecturer in history and politics @ Yale Univ., </w:t>
      </w:r>
      <w:r w:rsidRPr="00D53A30">
        <w:rPr>
          <w:i/>
        </w:rPr>
        <w:t>Slavery's Global Comeback</w:t>
      </w:r>
      <w:r>
        <w:t>, the Atlantic 12/19/12, http://www.theatlantic.com/international/archive/2012/12/slaverys-global-comeback/266354/)//mm</w:t>
      </w:r>
    </w:p>
    <w:p w:rsidR="00D53A30" w:rsidRPr="00D53A30" w:rsidRDefault="00D53A30" w:rsidP="00D53A30"/>
    <w:p w:rsidR="00F50251" w:rsidRDefault="00EF12A8" w:rsidP="00EF12A8">
      <w:r>
        <w:t xml:space="preserve">It's to the not-modest credit of modern civilization that </w:t>
      </w:r>
      <w:r w:rsidRPr="00D53A30">
        <w:rPr>
          <w:rStyle w:val="StyleUnderline"/>
        </w:rPr>
        <w:t xml:space="preserve">the awareness of slavery has always given rise to anti-slavery movements. </w:t>
      </w:r>
      <w:r w:rsidRPr="00D53A30">
        <w:rPr>
          <w:rStyle w:val="Emphasis"/>
        </w:rPr>
        <w:t>Abolitionism today may be more complex than what went before it</w:t>
      </w:r>
      <w:r w:rsidRPr="00D53A30">
        <w:rPr>
          <w:rStyle w:val="StyleUnderline"/>
        </w:rPr>
        <w:t xml:space="preserve"> only because it has to be</w:t>
      </w:r>
      <w:r>
        <w:t xml:space="preserve">. </w:t>
      </w:r>
      <w:r w:rsidRPr="00D53A30">
        <w:rPr>
          <w:rStyle w:val="StyleUnderline"/>
        </w:rPr>
        <w:t>Contemporary slavery is</w:t>
      </w:r>
      <w:r>
        <w:t>, as Ethan Kapstein wrote in Foreign Affairs back in 2006, "</w:t>
      </w:r>
      <w:r w:rsidRPr="00D53A30">
        <w:rPr>
          <w:rStyle w:val="StyleUnderline"/>
        </w:rPr>
        <w:t>a product of the same political</w:t>
      </w:r>
      <w:r>
        <w:t xml:space="preserve">, technological, </w:t>
      </w:r>
      <w:r w:rsidRPr="00D53A30">
        <w:rPr>
          <w:rStyle w:val="StyleUnderline"/>
        </w:rPr>
        <w:t>and economic forces that have fueled globalization</w:t>
      </w:r>
      <w:r>
        <w:t>" -- or as Andrew Forrest, the chairman of Fortescue Metals Group and founder of the anti-slavery group Walk Free, has it, "</w:t>
      </w:r>
      <w:r w:rsidRPr="00D53A30">
        <w:rPr>
          <w:rStyle w:val="Emphasis"/>
        </w:rPr>
        <w:t>Slavery is the dark side of globalization.</w:t>
      </w:r>
      <w:r>
        <w:t xml:space="preserve">" In essence, organizations like Walk Free, or the Global Business Coalition Against Trafficking (gBCAT), want to harness the good, or at least potentially good, aspects of globalization to eliminate its most evil aspect. Forrest believes that </w:t>
      </w:r>
      <w:r w:rsidRPr="00D53A30">
        <w:rPr>
          <w:rStyle w:val="StyleUnderline"/>
        </w:rPr>
        <w:t>it now makes maximum sense for</w:t>
      </w:r>
      <w:r>
        <w:t xml:space="preserve"> global big </w:t>
      </w:r>
      <w:r w:rsidRPr="00D53A30">
        <w:rPr>
          <w:rStyle w:val="StyleUnderline"/>
        </w:rPr>
        <w:t>businesses to integrate their risk-management strategies with their corporate-social-responsibility strategies</w:t>
      </w:r>
      <w:r>
        <w:t xml:space="preserve"> and their procurement strategies, </w:t>
      </w:r>
      <w:r w:rsidRPr="00D53A30">
        <w:rPr>
          <w:rStyle w:val="Emphasis"/>
        </w:rPr>
        <w:t xml:space="preserve">cleaning their supply chains of any involvement with forced labor once and for all. </w:t>
      </w:r>
      <w:r w:rsidRPr="00D53A30">
        <w:rPr>
          <w:rStyle w:val="StyleUnderline"/>
        </w:rPr>
        <w:t>Forrest believes in the</w:t>
      </w:r>
      <w:r>
        <w:t xml:space="preserve"> constructive </w:t>
      </w:r>
      <w:r w:rsidRPr="00D53A30">
        <w:rPr>
          <w:rStyle w:val="Emphasis"/>
        </w:rPr>
        <w:t>power of</w:t>
      </w:r>
      <w:r w:rsidRPr="00D53A30">
        <w:t xml:space="preserve"> potential </w:t>
      </w:r>
      <w:r w:rsidRPr="00D53A30">
        <w:rPr>
          <w:rStyle w:val="Emphasis"/>
        </w:rPr>
        <w:t>shame</w:t>
      </w:r>
      <w:r w:rsidRPr="00D53A30">
        <w:rPr>
          <w:rStyle w:val="StyleUnderline"/>
        </w:rPr>
        <w:t>, too</w:t>
      </w:r>
      <w:r>
        <w:t xml:space="preserve">, </w:t>
      </w:r>
      <w:r w:rsidRPr="00D53A30">
        <w:rPr>
          <w:rStyle w:val="StyleUnderline"/>
        </w:rPr>
        <w:t>being focused currently on a campaign to recruit major corporations around the world to sign</w:t>
      </w:r>
      <w:r>
        <w:t xml:space="preserve"> </w:t>
      </w:r>
      <w:r w:rsidRPr="00D53A30">
        <w:rPr>
          <w:rStyle w:val="StyleUnderline"/>
        </w:rPr>
        <w:t>Walk Free's</w:t>
      </w:r>
      <w:r>
        <w:t xml:space="preserve"> "</w:t>
      </w:r>
      <w:r w:rsidRPr="00D53A30">
        <w:rPr>
          <w:rStyle w:val="Emphasis"/>
        </w:rPr>
        <w:t>zero tolerance for slavery pledge</w:t>
      </w:r>
      <w:r w:rsidRPr="00D53A30">
        <w:rPr>
          <w:rStyle w:val="StyleUnderline"/>
        </w:rPr>
        <w:t>." Projects like this won't necessarily be easy; in fact, their success will necessarily be a tough</w:t>
      </w:r>
      <w:r>
        <w:t xml:space="preserve"> </w:t>
      </w:r>
      <w:r w:rsidRPr="00D53A30">
        <w:rPr>
          <w:rStyle w:val="StyleUnderline"/>
        </w:rPr>
        <w:t>question.</w:t>
      </w:r>
      <w:r>
        <w:t xml:space="preserve"> </w:t>
      </w:r>
      <w:r w:rsidRPr="00D53A30">
        <w:rPr>
          <w:rStyle w:val="Emphasis"/>
        </w:rPr>
        <w:t>There are</w:t>
      </w:r>
      <w:r>
        <w:t xml:space="preserve"> certainly </w:t>
      </w:r>
      <w:r w:rsidRPr="00D53A30">
        <w:rPr>
          <w:rStyle w:val="Emphasis"/>
        </w:rPr>
        <w:t>precedents for it</w:t>
      </w:r>
      <w:r w:rsidRPr="00D53A30">
        <w:rPr>
          <w:rStyle w:val="StyleUnderline"/>
        </w:rPr>
        <w:t>:</w:t>
      </w:r>
      <w:r>
        <w:t xml:space="preserve"> </w:t>
      </w:r>
      <w:r w:rsidRPr="00D53A30">
        <w:rPr>
          <w:rStyle w:val="StyleUnderline"/>
        </w:rPr>
        <w:t xml:space="preserve">Nike may be one of the most slave-free </w:t>
      </w:r>
      <w:r>
        <w:t xml:space="preserve">garment </w:t>
      </w:r>
      <w:r w:rsidRPr="00D53A30">
        <w:rPr>
          <w:rStyle w:val="StyleUnderline"/>
        </w:rPr>
        <w:t>manufacturers in the world today, because it got hammered for its</w:t>
      </w:r>
      <w:r>
        <w:t xml:space="preserve"> labor </w:t>
      </w:r>
      <w:r w:rsidRPr="00D53A30">
        <w:rPr>
          <w:rStyle w:val="StyleUnderline"/>
        </w:rPr>
        <w:t xml:space="preserve">practices in the 1990s by a </w:t>
      </w:r>
      <w:r>
        <w:t xml:space="preserve">very </w:t>
      </w:r>
      <w:r w:rsidRPr="00D53A30">
        <w:rPr>
          <w:rStyle w:val="StyleUnderline"/>
        </w:rPr>
        <w:t>successful campaign against it as a brand</w:t>
      </w:r>
      <w:r>
        <w:t xml:space="preserve"> -- brand equity being a very important, very bottom-line issue for a company like Nike. </w:t>
      </w:r>
      <w:r w:rsidRPr="00D53A30">
        <w:rPr>
          <w:rStyle w:val="StyleUnderline"/>
        </w:rPr>
        <w:t>But what if we're looking instead at a mining company that needs to procure concrete for railway tracks to get its materials out, and the best-deal concrete is made by slave labor in Abu Dhabi by some nameless supplier?</w:t>
      </w:r>
      <w:r>
        <w:t xml:space="preserve"> There's no brand equity at stake there. Mineral extraction is a similarly faceless industry. We all know who makes our cell phones; few of us know who makes the tantalum and coltan that go into them. </w:t>
      </w:r>
      <w:r w:rsidRPr="00D53A30">
        <w:rPr>
          <w:rStyle w:val="Emphasis"/>
        </w:rPr>
        <w:t>That doesn't have to be note of cynicism, but it does get at the complexity of the challenge</w:t>
      </w:r>
      <w:r>
        <w:t xml:space="preserve"> in leveraging global business's better angels against its worst instincts.</w:t>
      </w:r>
    </w:p>
    <w:p w:rsidR="001317E5" w:rsidRDefault="001317E5" w:rsidP="001317E5">
      <w:pPr>
        <w:pStyle w:val="Heading3"/>
      </w:pPr>
      <w:r>
        <w:t>2nc militarization impact !</w:t>
      </w:r>
    </w:p>
    <w:p w:rsidR="001317E5" w:rsidRDefault="001317E5" w:rsidP="004A24D0">
      <w:pPr>
        <w:pStyle w:val="Heading4"/>
      </w:pPr>
      <w:r>
        <w:t xml:space="preserve">The rhetoric and end-goal of development paves the path for military takeover of civilian populations—the CP solves the aff but they don’t </w:t>
      </w:r>
    </w:p>
    <w:p w:rsidR="001317E5" w:rsidRDefault="001317E5" w:rsidP="001317E5">
      <w:r w:rsidRPr="00A45DD1">
        <w:rPr>
          <w:rStyle w:val="Style13ptBold"/>
        </w:rPr>
        <w:t>Gurd 6</w:t>
      </w:r>
      <w:r>
        <w:t xml:space="preserve"> (Kiri, PhD candidate in sociology @ Boston U, </w:t>
      </w:r>
      <w:r w:rsidRPr="00A45DD1">
        <w:rPr>
          <w:i/>
        </w:rPr>
        <w:t>Connections and Complicities: Reflections on Epistemology, Violence, and Humanitarian Aid</w:t>
      </w:r>
      <w:r>
        <w:t>, Journal of International Women's Studies, vol 7.3, pgs 24-42)//mm</w:t>
      </w:r>
    </w:p>
    <w:p w:rsidR="001317E5" w:rsidRPr="00F973DC" w:rsidRDefault="001317E5" w:rsidP="001317E5"/>
    <w:p w:rsidR="001317E5" w:rsidRDefault="001317E5" w:rsidP="001317E5">
      <w:pPr>
        <w:rPr>
          <w:rStyle w:val="StyleUnderline"/>
        </w:rPr>
      </w:pPr>
      <w:r>
        <w:t xml:space="preserve">Lastly, critics argue that this </w:t>
      </w:r>
      <w:r w:rsidRPr="00F973DC">
        <w:rPr>
          <w:rStyle w:val="StyleUnderline"/>
        </w:rPr>
        <w:t>'new humanitarianism' has spread a culture and language that conflates humanitarianism and impunity</w:t>
      </w:r>
      <w:r>
        <w:t xml:space="preserve"> (Sorensen 2002), greatly affecting the success of long-term reconstruction processes. Jennifer Schirmer (1999) discusses this form of cooption in relation to the peace processes after the Guatemalan conflict. Schirmer argues that </w:t>
      </w:r>
      <w:r w:rsidRPr="00F973DC">
        <w:rPr>
          <w:rStyle w:val="Emphasis"/>
        </w:rPr>
        <w:t>the military</w:t>
      </w:r>
      <w:r w:rsidRPr="00F973DC">
        <w:rPr>
          <w:rStyle w:val="StyleUnderline"/>
        </w:rPr>
        <w:t xml:space="preserve"> 'has learned to loot the vocabulary of human rights and democracy for the purpose of crafting </w:t>
      </w:r>
      <w:r w:rsidRPr="00F973DC">
        <w:rPr>
          <w:rStyle w:val="Emphasis"/>
        </w:rPr>
        <w:t>a unique state of civil-military governance</w:t>
      </w:r>
      <w:r w:rsidRPr="00F973DC">
        <w:rPr>
          <w:rStyle w:val="StyleUnderline"/>
        </w:rPr>
        <w:t>'</w:t>
      </w:r>
      <w:r>
        <w:t xml:space="preserve"> (1999: 93). </w:t>
      </w:r>
      <w:r w:rsidRPr="00F973DC">
        <w:rPr>
          <w:rStyle w:val="StyleUnderline"/>
        </w:rPr>
        <w:t>In this way, the military has been able to appease international peace accords and the 'international humanitarian'</w:t>
      </w:r>
      <w:r>
        <w:t xml:space="preserve"> (Duffield 2001) in general, </w:t>
      </w:r>
      <w:r w:rsidRPr="00F973DC">
        <w:rPr>
          <w:rStyle w:val="StyleUnderline"/>
        </w:rPr>
        <w:t xml:space="preserve">while still maintaining coercive and </w:t>
      </w:r>
      <w:r w:rsidRPr="00F973DC">
        <w:rPr>
          <w:rStyle w:val="Emphasis"/>
        </w:rPr>
        <w:t xml:space="preserve">violent control </w:t>
      </w:r>
      <w:r w:rsidRPr="00F973DC">
        <w:rPr>
          <w:rStyle w:val="StyleUnderline"/>
        </w:rPr>
        <w:t>of the population</w:t>
      </w:r>
      <w:r>
        <w:t xml:space="preserve">. The critiques demonstrate that humanitarian aid can have negative political, economic, and social ramifications. </w:t>
      </w:r>
      <w:r w:rsidRPr="00F973DC">
        <w:rPr>
          <w:rStyle w:val="StyleUnderline"/>
        </w:rPr>
        <w:t>The argument illustrates aid's inevitable political involvement and challenges the</w:t>
      </w:r>
      <w:r>
        <w:t xml:space="preserve"> very </w:t>
      </w:r>
      <w:r w:rsidRPr="00F973DC">
        <w:rPr>
          <w:rStyle w:val="StyleUnderline"/>
        </w:rPr>
        <w:t>premise of humanitarianism.</w:t>
      </w:r>
      <w:r>
        <w:t xml:space="preserve"> The acknowledgment that aid could have a dark side has created a certain amount of moral unease among policy and field workers alike and has initiated a debate within the international community over both the ethical nature and the material pragmatics of 'good' and 'bad' aid (Slim1997). This debate has sparked aid agencies to redefine, refine, standardize, and technologize their moral and ethical principles into aid programs that 'Do No Harm' (Anderson 1996</w:t>
      </w:r>
      <w:r w:rsidRPr="00F973DC">
        <w:t>).</w:t>
      </w:r>
      <w:r w:rsidRPr="00F973DC">
        <w:rPr>
          <w:rStyle w:val="StyleUnderline"/>
        </w:rPr>
        <w:t xml:space="preserve"> It is</w:t>
      </w:r>
      <w:r>
        <w:t xml:space="preserve"> these </w:t>
      </w:r>
      <w:r w:rsidRPr="00F973DC">
        <w:rPr>
          <w:rStyle w:val="StyleUnderline"/>
        </w:rPr>
        <w:t xml:space="preserve">debates </w:t>
      </w:r>
      <w:r>
        <w:t xml:space="preserve">and corresponding programs </w:t>
      </w:r>
      <w:r w:rsidRPr="00F973DC">
        <w:rPr>
          <w:rStyle w:val="StyleUnderline"/>
        </w:rPr>
        <w:t>that form the</w:t>
      </w:r>
      <w:r>
        <w:t xml:space="preserve"> current </w:t>
      </w:r>
      <w:r w:rsidRPr="00F973DC">
        <w:rPr>
          <w:rStyle w:val="StyleUnderline"/>
        </w:rPr>
        <w:t>context and content of humanitarian aid discourse and practice</w:t>
      </w:r>
      <w:r>
        <w:t xml:space="preserve">. </w:t>
      </w:r>
      <w:r w:rsidRPr="00F973DC">
        <w:rPr>
          <w:sz w:val="16"/>
        </w:rPr>
        <w:t>Section II: Deconstruction and Affirmation In general, deconstructive analyses maintain a disbelief towards metanarratives (Lyotard: 1984). The argument asserts that metanarratives, such as liberalism and Marxism, are fictions of the modern era whose assumptions of modernity and progress, reason and Enlightenment, need to be questioned. In this way, metanarratives are no longer 'truths' but privileged discourses (Parpart: 1995). For Michel Foucault, discourse is a historically, socially and institutionally specific structure of statements, terms, categories and beliefs (Scott 1988: 36). Furthermore, discourses are the sites where meanings are contested and power relations are determined, and the ability to control this meaning and knowledge is the key to exercising power in society (Foucault: 1980). For Foucault, power and knowledge are inseparable (Diamond and Quinby 1988: xxii). The analyses work to expose the discriminatory ways that discourses function and call for a deconstruction of the relationship between discourse, knowledge, and power. Jacques Derrida takes up such a deconstruction and emphasizes the power dynamic in binary opposites. He points to the predominance of binary opposites in Western discourse such as truth/ falsity, reason/emotion, peace/war whereby the first term is deemed superior to the second and yet it is defined by, and thus reliant on, its opposite (Derrida 1976). Derrida extends this understanding to a notion of 'drawing boundaries'.</w:t>
      </w:r>
      <w:r>
        <w:t xml:space="preserve"> </w:t>
      </w:r>
      <w:r w:rsidRPr="00F973DC">
        <w:rPr>
          <w:rStyle w:val="StyleUnderline"/>
        </w:rPr>
        <w:t>Necessarily, in drawing boundaries, there is an 'inside' and 'outside', the assumption being that the inside (included) is superior and the outside (excluded) inconsequential</w:t>
      </w:r>
      <w:r>
        <w:t xml:space="preserve">. Derrida questions this dichotomy. He argues that the inside is constitutionally defined and created by the existence of the outside, and so the outside is of necessity and certainly consequential (Derrida: 1992). </w:t>
      </w:r>
      <w:r w:rsidRPr="00F973DC">
        <w:rPr>
          <w:rStyle w:val="StyleUnderline"/>
        </w:rPr>
        <w:t>In taking these insights to humanitarian aid, the ways in which power and knowledge function to maintain hegemony and create violence becomes clearer</w:t>
      </w:r>
      <w:r>
        <w:t xml:space="preserve">. </w:t>
      </w:r>
      <w:r w:rsidRPr="00F973DC">
        <w:rPr>
          <w:rStyle w:val="StyleUnderline"/>
        </w:rPr>
        <w:t>The discourse of humanitarian aid begins with a crisis in the international order</w:t>
      </w:r>
      <w:r>
        <w:t xml:space="preserve">. In this post-cold war story, ethnic, religious and political fragmentation, unprecedented levels of conflict, and ruthless dictators within the rogue states of the Third World threaten the established liberal order. </w:t>
      </w:r>
      <w:r w:rsidRPr="00F973DC">
        <w:rPr>
          <w:rStyle w:val="StyleUnderline"/>
        </w:rPr>
        <w:t xml:space="preserve">This threat then requires Western 'aid,' necessary for </w:t>
      </w:r>
      <w:r w:rsidRPr="00F973DC">
        <w:rPr>
          <w:rStyle w:val="Emphasis"/>
        </w:rPr>
        <w:t>'the rescue of huge numbers of the world's people</w:t>
      </w:r>
      <w:r w:rsidRPr="00F973DC">
        <w:rPr>
          <w:rStyle w:val="StyleUnderline"/>
        </w:rPr>
        <w:t>'</w:t>
      </w:r>
      <w:r>
        <w:t xml:space="preserve"> (Orford 1999: 692). </w:t>
      </w:r>
      <w:r w:rsidRPr="00F973DC">
        <w:rPr>
          <w:rStyle w:val="StyleUnderline"/>
        </w:rPr>
        <w:t>The story works to represent the West as the guarantors of progressive values such as security, freedom, and peace and</w:t>
      </w:r>
      <w:r>
        <w:t xml:space="preserve">, in opposition, the Third world as the symbol of poverty, violence, and helplessness. Correspondingly, the narrative constructs the identity of those in the West </w:t>
      </w:r>
      <w:r w:rsidRPr="00F973DC">
        <w:rPr>
          <w:rStyle w:val="StyleUnderline"/>
        </w:rPr>
        <w:t>as heroic saviours</w:t>
      </w:r>
      <w:r>
        <w:t xml:space="preserve"> and those of the Third World as either powerless, passive victims (usually women or children) or savage, irrational barbarians (Orford 1999: 697). </w:t>
      </w:r>
      <w:r w:rsidRPr="00F973DC">
        <w:rPr>
          <w:rStyle w:val="StyleUnderline"/>
        </w:rPr>
        <w:t>These constructions can be traced back to the period of colonialism</w:t>
      </w:r>
      <w:r>
        <w:t xml:space="preserve">, in which the White colonizer represented civility, rationality and righteousness. The black 'colonized', the Other, represented opposite values that therefore required the impartation of civility and reform (Orford 1999). In both narratives, </w:t>
      </w:r>
      <w:r w:rsidRPr="00F973DC">
        <w:rPr>
          <w:rStyle w:val="StyleUnderline"/>
        </w:rPr>
        <w:t xml:space="preserve">the necessity of intervention is </w:t>
      </w:r>
      <w:r w:rsidRPr="00F973DC">
        <w:rPr>
          <w:rStyle w:val="Emphasis"/>
        </w:rPr>
        <w:t>naturalized and legitimized.</w:t>
      </w:r>
      <w:r w:rsidRPr="00F973DC">
        <w:rPr>
          <w:rStyle w:val="StyleUnderline"/>
        </w:rPr>
        <w:t xml:space="preserve"> Humanitarian aid is thus not a neutral story of benevolent assistance</w:t>
      </w:r>
      <w:r>
        <w:t xml:space="preserve">. </w:t>
      </w:r>
      <w:r w:rsidRPr="00F973DC">
        <w:rPr>
          <w:rStyle w:val="StyleUnderline"/>
        </w:rPr>
        <w:t>Rather, it is an imperial discourse of liberal modernity,</w:t>
      </w:r>
      <w:r>
        <w:t xml:space="preserve"> in which its production and deployment has profound political, economic, and cultural effects and results in concrete practices of thinking and acting </w:t>
      </w:r>
      <w:r w:rsidRPr="00F973DC">
        <w:rPr>
          <w:rStyle w:val="StyleUnderline"/>
        </w:rPr>
        <w:t>through which imperialism is incessantly reinforced</w:t>
      </w:r>
      <w:r>
        <w:t xml:space="preserve"> (Escobar 1995). The empirical examples noted above helps make clear the ways </w:t>
      </w:r>
      <w:r w:rsidRPr="00F973DC">
        <w:rPr>
          <w:rStyle w:val="Emphasis"/>
        </w:rPr>
        <w:t>this discourse impacts material conditions</w:t>
      </w:r>
      <w:r w:rsidRPr="00F973DC">
        <w:rPr>
          <w:rStyle w:val="StyleUnderline"/>
        </w:rPr>
        <w:t xml:space="preserve">. </w:t>
      </w:r>
      <w:r w:rsidRPr="00F973DC">
        <w:rPr>
          <w:sz w:val="16"/>
        </w:rPr>
        <w:t xml:space="preserve">In the case of Ethiopia, the legacy of the inferior 'other' underpinning humanitarian aid may have helped the government to conceal, and therein continue, its war. By manipulating the representations of Third World 'underdevelopment' the government was able to mobilize an unprecedented amount of international assistance (agencies; funds; media) and hijack the publicity and supplies for its own political objectives. In addition, the representation of the Third World as passive and helpless may have contributed to the international community's dismissal of the politically and socially astute indigenous relief operations organized by the TPLF (De Waal 1997). Furthermore, by ignoring the strategies of the TPLF, the aid narrative was reinforced: </w:t>
      </w:r>
      <w:r w:rsidRPr="00F973DC">
        <w:rPr>
          <w:rStyle w:val="StyleUnderline"/>
        </w:rPr>
        <w:t>the Western aid operations were considered necessary and heralded as heroic and the image of the Third world as helpless and inferior was re-inscribed.</w:t>
      </w:r>
      <w:r>
        <w:t xml:space="preserve"> The problematics of Western psycho-social trauma relief provides another example of the way particular representations work to create practices that have harmful consequences. Again here, the narrative of underdevelopment may work to justify and legitimize the universal application of Western trauma methodologies and the subsequent dismissal of local healing strategies. Furthermore, critics8 argue that </w:t>
      </w:r>
      <w:r w:rsidRPr="00F973DC">
        <w:rPr>
          <w:rStyle w:val="StyleUnderline"/>
        </w:rPr>
        <w:t>excluding these strategies worsens and prolongs distress, fueling hatred and resentment and laying the emotional and psychological foundations for violent retribution</w:t>
      </w:r>
      <w:r>
        <w:t xml:space="preserve"> (Gilligan 1999). The analysis highlights the way </w:t>
      </w:r>
      <w:r w:rsidRPr="00F973DC">
        <w:rPr>
          <w:rStyle w:val="StyleUnderline"/>
        </w:rPr>
        <w:t>the narrative of humanitarian aid constructs representations that reify</w:t>
      </w:r>
      <w:r>
        <w:t xml:space="preserve"> </w:t>
      </w:r>
      <w:r w:rsidRPr="00F973DC">
        <w:rPr>
          <w:rStyle w:val="StyleUnderline"/>
        </w:rPr>
        <w:t>unequal power relations</w:t>
      </w:r>
      <w:r>
        <w:t xml:space="preserve"> and, therefore, elucidates the connection between discursive and material violence. In addition, </w:t>
      </w:r>
      <w:r w:rsidRPr="00F973DC">
        <w:rPr>
          <w:rStyle w:val="StyleUnderline"/>
        </w:rPr>
        <w:t>the analysis is a necessary deconstruction of the discursive oppositional binaries that obfuscates alterity</w:t>
      </w:r>
      <w:r>
        <w:t xml:space="preserve">. The argument demonstrates that this liberal metanarrative is constructed upon an imperial understanding that attributes the North with certain positive, progressive characteristics and the South with inferior, primitive ones. In this way, </w:t>
      </w:r>
      <w:r w:rsidRPr="00F973DC">
        <w:rPr>
          <w:rStyle w:val="StyleUnderline"/>
        </w:rPr>
        <w:t>the North is deemed superior and the South inferior and the North/ South power binary made explicit</w:t>
      </w:r>
      <w:r>
        <w:t xml:space="preserve">. Following Derrida's understanding of binaries, </w:t>
      </w:r>
      <w:r w:rsidRPr="00F973DC">
        <w:rPr>
          <w:rStyle w:val="StyleUnderline"/>
        </w:rPr>
        <w:t>such an oppositional positioning works to erase the ways the superiority of the North is dependant upon the inferiority of the South</w:t>
      </w:r>
      <w:r>
        <w:t xml:space="preserve">. Orford makes this erasure clear in the context of today's global economy: Those who celebrate the age of globalization 'actively forget' the extent to which access to the bodies, labor and resources of people in states subject to monetary intervention is the condition of the prosperous lifestyles...In turn, the exploitation of the suffering of people in civil wars or famines enriches global media corporations and their shareholder...The attempts to disavow this leads to more violence (2002: 287-90). The quote explains the ways in which </w:t>
      </w:r>
      <w:r w:rsidRPr="00F973DC">
        <w:rPr>
          <w:rStyle w:val="StyleUnderline"/>
        </w:rPr>
        <w:t>the coercive action undertaken to maintain this positioning, namely the exploitation and control of people and resources in developing states, becomes hidden</w:t>
      </w:r>
      <w:r>
        <w:t xml:space="preserve"> (Orford 2002). </w:t>
      </w:r>
      <w:r w:rsidRPr="00F973DC">
        <w:rPr>
          <w:rStyle w:val="StyleUnderline"/>
        </w:rPr>
        <w:t>This discursive oppositional staging also masks the ways that western political foreign alliances</w:t>
      </w:r>
      <w:r>
        <w:t xml:space="preserve">, policies and practices often </w:t>
      </w:r>
      <w:r w:rsidRPr="00F973DC">
        <w:rPr>
          <w:rStyle w:val="StyleUnderline"/>
        </w:rPr>
        <w:t xml:space="preserve">counter the </w:t>
      </w:r>
      <w:r>
        <w:t xml:space="preserve">democratic and </w:t>
      </w:r>
      <w:r w:rsidRPr="00F973DC">
        <w:rPr>
          <w:rStyle w:val="StyleUnderline"/>
        </w:rPr>
        <w:t>humanitarian values that they claim to personify and that afford them their 'superior' status</w:t>
      </w:r>
      <w:r>
        <w:t xml:space="preserve">. </w:t>
      </w:r>
      <w:r w:rsidRPr="00F973DC">
        <w:rPr>
          <w:sz w:val="16"/>
        </w:rPr>
        <w:t xml:space="preserve">Uma Narayan (2000) explains: Political rhetoric that polarizes Western and Non-western values risks obscuring the degree to which economic and political agendas, carried out in collaboration between particular Western and Third World elites, work to erode the rights and quality of life for many citizens in both Western and Third World contexts. Such polarization detracts attention from real-politik-driven collaborations that result in Western economic and military support for brutal and undemocratic Third World regimes (Narayan 2000:93). Narayan highlights the way in which the 'Western' and 'Non-Western' discursive binary ignores internal contestations and contradictions. In this way, the North/ South binary is not essential or self-evident but a particular political articulation that strategically and selectively depicts the North and South in ways that maintains unequal power relations. Humanitarian aid as a liberal modern discourse is positioned within the 'center'. </w:t>
      </w:r>
      <w:r w:rsidRPr="00F973DC">
        <w:rPr>
          <w:rStyle w:val="StyleUnderline"/>
        </w:rPr>
        <w:t>Complex emergencies</w:t>
      </w:r>
      <w:r>
        <w:t xml:space="preserve">, in so much as they </w:t>
      </w:r>
      <w:r w:rsidRPr="00F973DC">
        <w:rPr>
          <w:rStyle w:val="StyleUnderline"/>
        </w:rPr>
        <w:t>are represented as endemic to the Third World and as not connected to the practices of the North</w:t>
      </w:r>
      <w:r>
        <w:t xml:space="preserve">, </w:t>
      </w:r>
      <w:r w:rsidRPr="00F973DC">
        <w:rPr>
          <w:rStyle w:val="StyleUnderline"/>
        </w:rPr>
        <w:t>are relegated to the 'outside'.</w:t>
      </w:r>
      <w:r>
        <w:t xml:space="preserve"> As discussed above, it is the repression or negation of the 'outside' that enables the positive and superior position of the 'inside' to be maintained. </w:t>
      </w:r>
      <w:r w:rsidRPr="00F973DC">
        <w:rPr>
          <w:rStyle w:val="StyleUnderline"/>
        </w:rPr>
        <w:t>Complex emergencies, therefore, are simply obstacles on the road to liberal modernization</w:t>
      </w:r>
      <w:r>
        <w:t xml:space="preserve"> </w:t>
      </w:r>
      <w:r w:rsidRPr="00F973DC">
        <w:rPr>
          <w:sz w:val="16"/>
        </w:rPr>
        <w:t>(Edkins 2000: 167). The critiques noted above worked to undermine this positioning by highlighting the ways humanitarian aid is implicated in situations of conflict by fueling conflict, subverting local strategies, and undermining political accountability. In this way, the critiques worked against the established representations of the North/ South binary and place humanitarian aid on the outside, displacing it from its exalted position (Edkins 2000). Such an analysis was an important attempt to repoliticize aid, drawing it out from its philanthropic roots and placing it within discussions of geopolitical economy. However, the transformative potential of the critiques fail in so much that the conclusion of their analysis only reverses the binary, in which aid becomes not the solution to the conflict but the cause: The conclusion is that not only does international emergency intervention and aid not solve the problem of famine: aid, through the mechanisms of power and control that it enables to operate, produces famine.</w:t>
      </w:r>
      <w:r>
        <w:t xml:space="preserve"> </w:t>
      </w:r>
      <w:r w:rsidRPr="00F973DC">
        <w:rPr>
          <w:rStyle w:val="StyleUnderline"/>
        </w:rPr>
        <w:t xml:space="preserve">This is a situation of inversion: where aid is no longer the remedy, aid is the cause </w:t>
      </w:r>
      <w:r>
        <w:t xml:space="preserve">(Edkins 2000: 146). Jenny Edkins explains here that </w:t>
      </w:r>
      <w:r w:rsidRPr="00F973DC">
        <w:rPr>
          <w:rStyle w:val="StyleUnderline"/>
        </w:rPr>
        <w:t>the critics' conclusion that aid produces famine (or conflict) does not disrupt the binary – the imperial logic underlying the discursive oppositions remains intact – it simply switches the positions</w:t>
      </w:r>
      <w:r>
        <w:t xml:space="preserve">. In this way, </w:t>
      </w:r>
      <w:r w:rsidRPr="00F973DC">
        <w:rPr>
          <w:rStyle w:val="StyleUnderline"/>
        </w:rPr>
        <w:t xml:space="preserve">the </w:t>
      </w:r>
      <w:r w:rsidRPr="00F973DC">
        <w:rPr>
          <w:rStyle w:val="Emphasis"/>
        </w:rPr>
        <w:t>critiques have done little to provide a challenge to the discourse and practice of humanitarian aid</w:t>
      </w:r>
      <w:r w:rsidRPr="00F973DC">
        <w:rPr>
          <w:rStyle w:val="StyleUnderline"/>
        </w:rPr>
        <w:t>:</w:t>
      </w:r>
      <w:r>
        <w:t xml:space="preserve"> whether aid is positioned as the 'inside' or 'outside', the way that it is implicated in epistemic violence is dismissed and/or suppressed (Edkins 2003).   Alternatively, </w:t>
      </w:r>
      <w:r w:rsidRPr="00F973DC">
        <w:rPr>
          <w:rStyle w:val="StyleUnderline"/>
        </w:rPr>
        <w:t>the practice of humanitarian aid should be seen as neither the cause nor the solution</w:t>
      </w:r>
      <w:r>
        <w:t xml:space="preserve"> (good nor bad); whether it solves or exacerbates the crisis is impossible to know (Edkins 2000: 147).  In Derridean terms, such an impossibility is an example of the 'double contradictory imperative' (1992: 72): on the one hand, </w:t>
      </w:r>
      <w:r w:rsidRPr="00F973DC">
        <w:rPr>
          <w:rStyle w:val="StyleUnderline"/>
        </w:rPr>
        <w:t>aid must be given</w:t>
      </w:r>
      <w:r>
        <w:t xml:space="preserve"> - humanitarian </w:t>
      </w:r>
      <w:r w:rsidRPr="00F973DC">
        <w:rPr>
          <w:rStyle w:val="StyleUnderline"/>
        </w:rPr>
        <w:t>assistance cannot be withheld from those who are suffering; on the other hand, humanitarian aid must be withheld</w:t>
      </w:r>
      <w:r>
        <w:t xml:space="preserve"> </w:t>
      </w:r>
      <w:r w:rsidRPr="00F973DC">
        <w:rPr>
          <w:rStyle w:val="StyleUnderline"/>
        </w:rPr>
        <w:t>- aid is contributing to the crisis.</w:t>
      </w:r>
      <w:r>
        <w:t xml:space="preserve">  </w:t>
      </w:r>
      <w:r w:rsidRPr="00F973DC">
        <w:rPr>
          <w:rStyle w:val="StyleUnderline"/>
        </w:rPr>
        <w:t>This</w:t>
      </w:r>
      <w:r>
        <w:t xml:space="preserve"> insight </w:t>
      </w:r>
      <w:r w:rsidRPr="00F973DC">
        <w:rPr>
          <w:rStyle w:val="StyleUnderline"/>
        </w:rPr>
        <w:t xml:space="preserve">acknowledges that </w:t>
      </w:r>
      <w:r w:rsidRPr="00F973DC">
        <w:rPr>
          <w:rStyle w:val="Emphasis"/>
        </w:rPr>
        <w:t>political engagements are not about determined, right or wrong</w:t>
      </w:r>
      <w:r w:rsidRPr="00F973DC">
        <w:rPr>
          <w:rStyle w:val="StyleUnderline"/>
        </w:rPr>
        <w:t>,</w:t>
      </w:r>
      <w:r>
        <w:t xml:space="preserve"> good or bad </w:t>
      </w:r>
      <w:r w:rsidRPr="00F973DC">
        <w:rPr>
          <w:rStyle w:val="Emphasis"/>
        </w:rPr>
        <w:t>choices,</w:t>
      </w:r>
      <w:r>
        <w:t xml:space="preserve"> as is purported by modern discourse. </w:t>
      </w:r>
      <w:r w:rsidRPr="00F973DC">
        <w:rPr>
          <w:rStyle w:val="Emphasis"/>
        </w:rPr>
        <w:t>Rather, politics is an engagement with that which is beyond the binary</w:t>
      </w:r>
      <w:r>
        <w:t xml:space="preserve">: the incommensurable. </w:t>
      </w:r>
      <w:r w:rsidRPr="00F973DC">
        <w:rPr>
          <w:rStyle w:val="StyleUnderline"/>
        </w:rPr>
        <w:t>This understanding can inform a more transformative practice of humanitarian aid.</w:t>
      </w:r>
    </w:p>
    <w:p w:rsidR="004E0A7E" w:rsidRDefault="004E0A7E" w:rsidP="004E0A7E">
      <w:pPr>
        <w:pStyle w:val="Heading3"/>
      </w:pPr>
      <w:r>
        <w:t>2nc violence impact !</w:t>
      </w:r>
      <w:r w:rsidR="00D1581A">
        <w:t xml:space="preserve"> </w:t>
      </w:r>
      <w:bookmarkStart w:id="0" w:name="_GoBack"/>
      <w:bookmarkEnd w:id="0"/>
    </w:p>
    <w:p w:rsidR="004E0A7E" w:rsidRDefault="004E0A7E" w:rsidP="004A24D0">
      <w:pPr>
        <w:pStyle w:val="Heading4"/>
      </w:pPr>
      <w:r>
        <w:t xml:space="preserve">Discourse of development makes violence inevitable—the aff is a band-aid solution </w:t>
      </w:r>
    </w:p>
    <w:p w:rsidR="004E0A7E" w:rsidRDefault="004E0A7E" w:rsidP="004E0A7E">
      <w:r w:rsidRPr="00A45DD1">
        <w:rPr>
          <w:rStyle w:val="Style13ptBold"/>
        </w:rPr>
        <w:t>Gurd 6</w:t>
      </w:r>
      <w:r>
        <w:t xml:space="preserve"> (Kiri, PhD candidate in sociology @ Boston U, </w:t>
      </w:r>
      <w:r w:rsidRPr="00A45DD1">
        <w:rPr>
          <w:i/>
        </w:rPr>
        <w:t>Connections and Complicities: Reflections on Epistemology, Violence, and Humanitarian Aid</w:t>
      </w:r>
      <w:r>
        <w:t>, Journal of International Women's Studies, vol 7.3, pgs 24-42)//mm</w:t>
      </w:r>
    </w:p>
    <w:p w:rsidR="004E0A7E" w:rsidRPr="00A45DD1" w:rsidRDefault="004E0A7E" w:rsidP="004E0A7E"/>
    <w:p w:rsidR="004E0A7E" w:rsidRDefault="004E0A7E" w:rsidP="004E0A7E">
      <w:pPr>
        <w:rPr>
          <w:rStyle w:val="StyleUnderline"/>
        </w:rPr>
      </w:pPr>
      <w:r>
        <w:t xml:space="preserve"> Despite the above noted potential of the rights approach, critical dangers reside as well. </w:t>
      </w:r>
      <w:r w:rsidRPr="00A45DD1">
        <w:rPr>
          <w:rStyle w:val="StyleUnderline"/>
        </w:rPr>
        <w:t>The danger of the right-based approach to humanitarian aid is that which has haunted the entire analysis: the propensity</w:t>
      </w:r>
      <w:r>
        <w:t xml:space="preserve"> for </w:t>
      </w:r>
      <w:r w:rsidRPr="00A45DD1">
        <w:rPr>
          <w:rStyle w:val="StyleUnderline"/>
        </w:rPr>
        <w:t xml:space="preserve">it to </w:t>
      </w:r>
      <w:r w:rsidRPr="00A45DD1">
        <w:rPr>
          <w:rStyle w:val="Emphasis"/>
        </w:rPr>
        <w:t>maintain the hegemonic global order</w:t>
      </w:r>
      <w:r w:rsidRPr="00A45DD1">
        <w:rPr>
          <w:rStyle w:val="StyleUnderline"/>
        </w:rPr>
        <w:t xml:space="preserve"> by co-opting the </w:t>
      </w:r>
      <w:r>
        <w:t xml:space="preserve">discourse and the </w:t>
      </w:r>
      <w:r w:rsidRPr="00A45DD1">
        <w:rPr>
          <w:rStyle w:val="StyleUnderline"/>
        </w:rPr>
        <w:t>practice in imperialist ways. The rights</w:t>
      </w:r>
      <w:r>
        <w:t xml:space="preserve"> </w:t>
      </w:r>
      <w:r w:rsidRPr="00A45DD1">
        <w:rPr>
          <w:rStyle w:val="StyleUnderline"/>
        </w:rPr>
        <w:t>approach places the international community in the position of 'righting wrongs'</w:t>
      </w:r>
      <w:r>
        <w:t xml:space="preserve">, once again </w:t>
      </w:r>
      <w:r w:rsidRPr="00A45DD1">
        <w:rPr>
          <w:rStyle w:val="StyleUnderline"/>
        </w:rPr>
        <w:t xml:space="preserve">establishing the </w:t>
      </w:r>
      <w:r w:rsidRPr="00A45DD1">
        <w:rPr>
          <w:rStyle w:val="Emphasis"/>
        </w:rPr>
        <w:t>moral superiority of the West</w:t>
      </w:r>
      <w:r w:rsidRPr="00A45DD1">
        <w:rPr>
          <w:rStyle w:val="StyleUnderline"/>
        </w:rPr>
        <w:t xml:space="preserve"> as 'righters' and the inferiority of the impoverished</w:t>
      </w:r>
      <w:r>
        <w:t xml:space="preserve">, ill-educated, and 'perennially wronged' </w:t>
      </w:r>
      <w:r w:rsidRPr="00A45DD1">
        <w:rPr>
          <w:rStyle w:val="StyleUnderline"/>
        </w:rPr>
        <w:t xml:space="preserve">South </w:t>
      </w:r>
      <w:r>
        <w:t xml:space="preserve">(Spivak 2003). This creates a superficial distance between 'those whose task it is to define and enforce the rights, and those whose task it is to accept and observe them...the 'we' who take it upon ourselves to right wrongs and the 'they' whose wrongs are to be righted' (Owen 2003: 11). </w:t>
      </w:r>
      <w:r w:rsidRPr="00A45DD1">
        <w:rPr>
          <w:rStyle w:val="StyleUnderline"/>
        </w:rPr>
        <w:t xml:space="preserve">This dichotomy only </w:t>
      </w:r>
      <w:r w:rsidRPr="00A45DD1">
        <w:rPr>
          <w:rStyle w:val="Emphasis"/>
        </w:rPr>
        <w:t>reinforces the imperial discourse</w:t>
      </w:r>
      <w:r w:rsidRPr="00A45DD1">
        <w:rPr>
          <w:rStyle w:val="StyleUnderline"/>
        </w:rPr>
        <w:t xml:space="preserve">, undermines the potential for the </w:t>
      </w:r>
      <w:r>
        <w:t xml:space="preserve">rights </w:t>
      </w:r>
      <w:r w:rsidRPr="00A45DD1">
        <w:rPr>
          <w:rStyle w:val="StyleUnderline"/>
        </w:rPr>
        <w:t xml:space="preserve">framework to affirm the incommensurable, and reproduces </w:t>
      </w:r>
      <w:r w:rsidRPr="00A45DD1">
        <w:rPr>
          <w:rStyle w:val="Emphasis"/>
        </w:rPr>
        <w:t>epistemic and material violence</w:t>
      </w:r>
      <w:r>
        <w:t xml:space="preserve">.   </w:t>
      </w:r>
      <w:r w:rsidRPr="00A45DD1">
        <w:rPr>
          <w:rStyle w:val="StyleUnderline"/>
        </w:rPr>
        <w:t xml:space="preserve">The issue of </w:t>
      </w:r>
      <w:r>
        <w:t xml:space="preserve">definition and </w:t>
      </w:r>
      <w:r w:rsidRPr="00A45DD1">
        <w:rPr>
          <w:rStyle w:val="StyleUnderline"/>
        </w:rPr>
        <w:t>enforcement begs the notion of power/knowledge</w:t>
      </w:r>
      <w:r>
        <w:t xml:space="preserve">, therein </w:t>
      </w:r>
      <w:r w:rsidRPr="00A45DD1">
        <w:rPr>
          <w:rStyle w:val="StyleUnderline"/>
        </w:rPr>
        <w:t>recalling the temptation to mistake universal human values with what are</w:t>
      </w:r>
      <w:r>
        <w:t xml:space="preserve"> merely </w:t>
      </w:r>
      <w:r w:rsidRPr="00A45DD1">
        <w:rPr>
          <w:rStyle w:val="StyleUnderline"/>
        </w:rPr>
        <w:t>Western interests</w:t>
      </w:r>
      <w:r>
        <w:t xml:space="preserve"> and desires (Todorov: 2001). In this mistake, </w:t>
      </w:r>
      <w:r w:rsidRPr="00A45DD1">
        <w:rPr>
          <w:rStyle w:val="StyleUnderline"/>
        </w:rPr>
        <w:t>an assertion of universality made in relation to human rights becomes</w:t>
      </w:r>
      <w:r>
        <w:t xml:space="preserve"> only </w:t>
      </w:r>
      <w:r w:rsidRPr="00A45DD1">
        <w:rPr>
          <w:rStyle w:val="StyleUnderline"/>
        </w:rPr>
        <w:t xml:space="preserve">an elevation of one particular form of social organization, which 'makes those </w:t>
      </w:r>
      <w:r w:rsidRPr="00A45DD1">
        <w:rPr>
          <w:rStyle w:val="Emphasis"/>
        </w:rPr>
        <w:t>values seem naturalized</w:t>
      </w:r>
      <w:r w:rsidRPr="00A45DD1">
        <w:t xml:space="preserve"> and less </w:t>
      </w:r>
      <w:r>
        <w:t xml:space="preserve">open to contestation than values, which are recognized (as they all must be) as culturally specific' (Buchanon and Puhuja 2002: 313). Therefore, a rights approach that lacks cultural specificity and reflexivity amounts to cultural imperialism. In this context, where the language and understanding of human rights has no cross-cultural salience, much less assistance, </w:t>
      </w:r>
      <w:r w:rsidRPr="00A45DD1">
        <w:rPr>
          <w:rStyle w:val="StyleUnderline"/>
        </w:rPr>
        <w:t>condemning human rights abuses may only inhibit peace processes or incite violence</w:t>
      </w:r>
      <w:r>
        <w:t xml:space="preserve"> (Keen 2005). For this reason, it has been argued that </w:t>
      </w:r>
      <w:r w:rsidRPr="00A45DD1">
        <w:rPr>
          <w:rStyle w:val="StyleUnderline"/>
        </w:rPr>
        <w:t xml:space="preserve">the adoption of rights- based approaches has done little more than create a new rhetoric that enables the international community to take </w:t>
      </w:r>
      <w:r w:rsidRPr="00A45DD1">
        <w:rPr>
          <w:rStyle w:val="Emphasis"/>
        </w:rPr>
        <w:t>‘the moral high ground’</w:t>
      </w:r>
      <w:r w:rsidRPr="00A45DD1">
        <w:rPr>
          <w:rStyle w:val="StyleUnderline"/>
        </w:rPr>
        <w:t xml:space="preserve"> while it pursues </w:t>
      </w:r>
      <w:r w:rsidRPr="00A45DD1">
        <w:rPr>
          <w:rStyle w:val="Emphasis"/>
        </w:rPr>
        <w:t>the same</w:t>
      </w:r>
      <w:r>
        <w:t xml:space="preserve"> old </w:t>
      </w:r>
      <w:r w:rsidRPr="00A45DD1">
        <w:rPr>
          <w:rStyle w:val="Emphasis"/>
        </w:rPr>
        <w:t>imperial agenda</w:t>
      </w:r>
      <w:r>
        <w:t xml:space="preserve"> (Uvin 2003), </w:t>
      </w:r>
      <w:r w:rsidRPr="00A45DD1">
        <w:rPr>
          <w:rStyle w:val="StyleUnderline"/>
        </w:rPr>
        <w:t>prescribing Western</w:t>
      </w:r>
      <w:r>
        <w:t xml:space="preserve"> interests and </w:t>
      </w:r>
      <w:r w:rsidRPr="00A45DD1">
        <w:rPr>
          <w:rStyle w:val="StyleUnderline"/>
        </w:rPr>
        <w:t>desires under the guise of universal human values</w:t>
      </w:r>
      <w:r w:rsidRPr="00A45DD1">
        <w:t xml:space="preserve"> (</w:t>
      </w:r>
      <w:r>
        <w:t xml:space="preserve">Todorov 2001). Furthermore, as more and more development organizations adopt the language of rights to pursue their programs, </w:t>
      </w:r>
      <w:r w:rsidRPr="00A45DD1">
        <w:rPr>
          <w:rStyle w:val="StyleUnderline"/>
        </w:rPr>
        <w:t>Third World states are pressured to 'acquiesce to the Northern</w:t>
      </w:r>
      <w:r>
        <w:t xml:space="preserve"> and capitalist </w:t>
      </w:r>
      <w:r w:rsidRPr="00A45DD1">
        <w:rPr>
          <w:rStyle w:val="StyleUnderline"/>
        </w:rPr>
        <w:t xml:space="preserve">culture that accompanies these organizations </w:t>
      </w:r>
      <w:r>
        <w:t xml:space="preserve">and their activities' (Didur and Heffernan 2003: 7). These </w:t>
      </w:r>
      <w:r w:rsidRPr="00A45DD1">
        <w:rPr>
          <w:rStyle w:val="StyleUnderline"/>
        </w:rPr>
        <w:t xml:space="preserve">'rules of development' </w:t>
      </w:r>
      <w:r>
        <w:t xml:space="preserve">work to </w:t>
      </w:r>
      <w:r w:rsidRPr="00A45DD1">
        <w:rPr>
          <w:rStyle w:val="StyleUnderline"/>
        </w:rPr>
        <w:t xml:space="preserve">reassert the unequal relations of power between the North and the South.  </w:t>
      </w:r>
    </w:p>
    <w:p w:rsidR="004A24D0" w:rsidRDefault="004A24D0" w:rsidP="00D04FAD">
      <w:pPr>
        <w:pStyle w:val="Heading2"/>
      </w:pPr>
      <w:r>
        <w:t>Guahan (Guam)</w:t>
      </w:r>
    </w:p>
    <w:p w:rsidR="004A24D0" w:rsidRDefault="004A24D0" w:rsidP="004A24D0">
      <w:pPr>
        <w:pStyle w:val="Heading3"/>
      </w:pPr>
      <w:r>
        <w:t>Strat sheet</w:t>
      </w:r>
    </w:p>
    <w:p w:rsidR="004A24D0" w:rsidRDefault="004A24D0" w:rsidP="004A24D0">
      <w:r>
        <w:t xml:space="preserve">The CP devolves authority over the national monument to Guam—net benefit is development rhetoric in the context of pacific islands—impacts are in the toolbox section. </w:t>
      </w:r>
    </w:p>
    <w:p w:rsidR="004A24D0" w:rsidRPr="004A24D0" w:rsidRDefault="004A24D0" w:rsidP="004A24D0">
      <w:r>
        <w:t xml:space="preserve">Let’s keep the neg ship afloat, friends </w:t>
      </w:r>
    </w:p>
    <w:p w:rsidR="004A24D0" w:rsidRPr="003E1142" w:rsidRDefault="004A24D0" w:rsidP="004A24D0">
      <w:pPr>
        <w:pStyle w:val="Heading3"/>
      </w:pPr>
      <w:r>
        <w:t xml:space="preserve">1nc </w:t>
      </w:r>
    </w:p>
    <w:p w:rsidR="004A24D0" w:rsidRPr="00DC081A" w:rsidRDefault="004A24D0" w:rsidP="004A24D0">
      <w:pPr>
        <w:pStyle w:val="Heading4"/>
      </w:pPr>
      <w:r w:rsidRPr="00083F16">
        <w:t xml:space="preserve">The US Federal Government should </w:t>
      </w:r>
      <w:r>
        <w:t xml:space="preserve">give sovereignty of the </w:t>
      </w:r>
      <w:r w:rsidRPr="00083F16">
        <w:t>Marianas Trench National Monument exclusive to local, nonmilitary actors</w:t>
      </w:r>
      <w:r>
        <w:t xml:space="preserve"> </w:t>
      </w:r>
      <w:r>
        <w:br/>
      </w:r>
    </w:p>
    <w:p w:rsidR="004A24D0" w:rsidRPr="00DC081A" w:rsidRDefault="004A24D0" w:rsidP="004A24D0">
      <w:pPr>
        <w:pStyle w:val="Heading4"/>
        <w:rPr>
          <w:rStyle w:val="Style13ptBold"/>
        </w:rPr>
      </w:pPr>
      <w:r>
        <w:rPr>
          <w:rFonts w:eastAsiaTheme="minorHAnsi"/>
        </w:rPr>
        <w:t xml:space="preserve">That solves – the CP devolves control over the Marianas Trench to the local government, which sustainably regulates the coastal environment </w:t>
      </w:r>
      <w:r>
        <w:rPr>
          <w:rFonts w:eastAsiaTheme="minorHAnsi"/>
        </w:rPr>
        <w:br/>
      </w:r>
      <w:r>
        <w:rPr>
          <w:rStyle w:val="Style13ptBold"/>
        </w:rPr>
        <w:t>Hagatna Guam News 6/29</w:t>
      </w:r>
    </w:p>
    <w:p w:rsidR="004A24D0" w:rsidRPr="00DC081A" w:rsidRDefault="004A24D0" w:rsidP="004A24D0">
      <w:pPr>
        <w:rPr>
          <w:sz w:val="16"/>
        </w:rPr>
      </w:pPr>
      <w:r w:rsidRPr="00DC081A">
        <w:rPr>
          <w:sz w:val="16"/>
        </w:rPr>
        <w:t xml:space="preserve">Hagatna Guam News, 29 June 2014, Culture vs. resources: Marine preserves kick up waves of controversy, </w:t>
      </w:r>
      <w:hyperlink r:id="rId5" w:history="1">
        <w:r w:rsidRPr="00DC081A">
          <w:rPr>
            <w:rStyle w:val="Hyperlink"/>
            <w:sz w:val="16"/>
          </w:rPr>
          <w:t>http://www.guampdn.com/article/20140629/NEWS01/306290005/Culture-vs-resources-Marine-preserves-kick-up-waves-controversy</w:t>
        </w:r>
      </w:hyperlink>
      <w:r w:rsidRPr="00DC081A">
        <w:rPr>
          <w:sz w:val="16"/>
        </w:rPr>
        <w:br/>
      </w:r>
      <w:r w:rsidRPr="00FB4FD5">
        <w:rPr>
          <w:rStyle w:val="StyleUnderline"/>
        </w:rPr>
        <w:t>In 1997, the local government established marine preserves at the Achang Reef Flat, Pati Point, Piti Bomb Holes, Sasa Bay and Tumon Bay preserves. Since then, the size and number of fish species in the preserves, also called MPAs, have flourished,</w:t>
      </w:r>
      <w:r w:rsidRPr="00DC081A">
        <w:rPr>
          <w:sz w:val="16"/>
        </w:rPr>
        <w:t xml:space="preserve"> said Brent Tibbatts, a fisheries biologist with the Department of Agriculture. </w:t>
      </w:r>
      <w:r w:rsidRPr="00FB4FD5">
        <w:rPr>
          <w:rStyle w:val="StyleUnderline"/>
        </w:rPr>
        <w:t>The preserves are also protecting breeding habitats.</w:t>
      </w:r>
      <w:r w:rsidRPr="00DC081A">
        <w:rPr>
          <w:sz w:val="16"/>
        </w:rPr>
        <w:t xml:space="preserve"> "There are about a half-dozen species spawning in these (preserves) monthly," Tibbatts said. </w:t>
      </w:r>
      <w:r w:rsidRPr="00FB4FD5">
        <w:rPr>
          <w:rStyle w:val="StyleUnderline"/>
        </w:rPr>
        <w:t>More fish in the preserves means healthier coral, because fish often feed on algae that can plague unhealthy coral reefs. The healthier coral, in turn, creates an even better environment for fish to live.</w:t>
      </w:r>
      <w:r w:rsidRPr="00DC081A">
        <w:rPr>
          <w:sz w:val="16"/>
        </w:rPr>
        <w:t xml:space="preserve"> Tibbatts said o</w:t>
      </w:r>
      <w:r w:rsidRPr="00FB4FD5">
        <w:rPr>
          <w:rStyle w:val="StyleUnderline"/>
        </w:rPr>
        <w:t>nce the preserves become so full of fish that the area can no longer support the large population, there is a spillover effect into areas outside the reef.</w:t>
      </w:r>
      <w:r w:rsidRPr="00DC081A">
        <w:rPr>
          <w:sz w:val="16"/>
        </w:rPr>
        <w:t xml:space="preserve"> Tibbatts said the department has funded studies that have shown this spillover effect occurring outside the MPAs around Guam. </w:t>
      </w:r>
      <w:r w:rsidRPr="00FB4FD5">
        <w:rPr>
          <w:rStyle w:val="StyleUnderline"/>
        </w:rPr>
        <w:t>Each preserve has its own rules governing where, when and how people are able to fish</w:t>
      </w:r>
      <w:r w:rsidRPr="00DC081A">
        <w:rPr>
          <w:sz w:val="16"/>
        </w:rPr>
        <w:t>, Tibbatts said. For example, in Sasa Bay, where mangroves grow, fishing is prohibited, but in Tumon Bay, hook-and-line and throw-net fishing is allowed from the shore and in the reef margin only for certain species. Tibbatts said the fishing that is allowed in these areas hasn't negatively affected the health and number of fish within the preserves.</w:t>
      </w:r>
    </w:p>
    <w:p w:rsidR="004A24D0" w:rsidRDefault="004A24D0" w:rsidP="004A24D0">
      <w:pPr>
        <w:pStyle w:val="Heading4"/>
      </w:pPr>
      <w:r>
        <w:t>The net benefit is development – although the 1ac plan specifies exclusively local action, the USFG ultimately controls and oversees ‘development’</w:t>
      </w:r>
    </w:p>
    <w:p w:rsidR="004A24D0" w:rsidRPr="004A24D0" w:rsidRDefault="004A24D0" w:rsidP="004A24D0"/>
    <w:p w:rsidR="004A24D0" w:rsidRDefault="004A24D0" w:rsidP="004A24D0">
      <w:pPr>
        <w:pStyle w:val="Heading4"/>
        <w:rPr>
          <w:rStyle w:val="Hyperlink"/>
          <w:sz w:val="16"/>
        </w:rPr>
      </w:pPr>
      <w:r>
        <w:t xml:space="preserve">Modern-day development in Oceania coopts indigenous culture to ultimately create top-down neoliberal systems </w:t>
      </w:r>
      <w:r>
        <w:br/>
      </w:r>
      <w:r w:rsidRPr="006E0049">
        <w:t xml:space="preserve">SPC 10 (Secretariat of the Pacific Community, 2010, Valuing Culture in Oceania Methodology and indicators for valuing culture, including traditional knowledge, in Oceania, </w:t>
      </w:r>
      <w:hyperlink r:id="rId6" w:history="1">
        <w:r w:rsidRPr="006E0049">
          <w:rPr>
            <w:rStyle w:val="Hyperlink"/>
            <w:b w:val="0"/>
            <w:sz w:val="20"/>
          </w:rPr>
          <w:t>http://webcache.googleusercontent.com/search?q=cache:B1XldCeWttYJ:www.spc.int/hdp/index2.php%3Foption%3Dcom_docman%26task%3Ddoc_view%26gid%3D179%26Itemid%3D4+&amp;cd=1&amp;hl=en&amp;ct=clnk&amp;gl=us</w:t>
        </w:r>
      </w:hyperlink>
      <w:r w:rsidRPr="006E0049">
        <w:t>)</w:t>
      </w:r>
    </w:p>
    <w:p w:rsidR="004A24D0" w:rsidRDefault="004A24D0" w:rsidP="004A24D0"/>
    <w:p w:rsidR="004A24D0" w:rsidRDefault="004A24D0" w:rsidP="004A24D0">
      <w:r w:rsidRPr="0020074A">
        <w:br/>
        <w:t xml:space="preserve">Oceanian cultures are innovative, creative, and actively engage in change and ‘development’. However, as Hooper states, this is not how development is understood in Oceania today. The term ‘development’ is notoriously difficult to define and the subject of much debate, and it is not our intention to review the vast body of literature available on the topic. Some general points can be made instead: • </w:t>
      </w:r>
      <w:r w:rsidRPr="00D360C7">
        <w:rPr>
          <w:rStyle w:val="StyleUnderline"/>
        </w:rPr>
        <w:t>current understandings of development stem from the post-World War II era when ‘development’ became a global project, driven by the United States and the United Kingdom</w:t>
      </w:r>
      <w:r w:rsidRPr="0020074A">
        <w:t xml:space="preserve"> • in the 1950s development was equated with economic growth • the disastrous and sometimes devastating failures that resulted from development policies based solely on economic growth led institutions and governments to reconceptualise development as a more holistic venture, taking into account factors such as culture and gender. (Section 3 below reviews how culture has come to be viewed as an economic and social asset in development) • </w:t>
      </w:r>
      <w:r w:rsidRPr="00D360C7">
        <w:rPr>
          <w:rStyle w:val="StyleUnderline"/>
        </w:rPr>
        <w:t>development today is generally accepted to mean directed social change • one of the difficulties with the term ‘development’ is that it is used both descriptively (this is what it is) and normatively (this is what it ought to be), and it can refer to the ends or to the means of social change</w:t>
      </w:r>
      <w:r w:rsidRPr="0020074A">
        <w:t xml:space="preserve"> (Goulet 1992:467). </w:t>
      </w:r>
      <w:r w:rsidRPr="00D360C7">
        <w:rPr>
          <w:rStyle w:val="StyleUnderline"/>
        </w:rPr>
        <w:t>Oceania is viewed by outside actors such as NZAID and the World Bank as a region in need of development.</w:t>
      </w:r>
      <w:r w:rsidRPr="0020074A">
        <w:t xml:space="preserve"> The United Nation’s Human Development Report categorises most Pacific Island countries in the Medium Development Band, with only one (Tonga) categorised as having High Human Development (Barcham 2007:3). Kavaliku (2005:25–26) has discussed how in the 1990s the World Bank became concerned about what it called ‘The Pacific Paradox’ –– the fact that Pacific Island countries had low rates of economic growth compared to other small island developing states in the Caribbean and Indian oceans facing similar constraints –– islands that did not have the advantages available in Oceania of high levels of basic subsistence, climate, aid flows and remittances. World Bank experts made suggestions about how to improve this ‘paradox’, which included recognising ‘the blend of customary practices and modern systems [that] has both inhibited development and helped provide some stability and social safety nets’ (Kavaliku 2005:26). </w:t>
      </w:r>
      <w:r w:rsidRPr="00D360C7">
        <w:rPr>
          <w:rStyle w:val="Emphasis"/>
        </w:rPr>
        <w:t>Here culture is viewed as both an inhibiting and conservative social force.</w:t>
      </w:r>
      <w:r w:rsidRPr="0020074A">
        <w:t xml:space="preserve"> As the growth rate in Oceania has not improved since that time, Kavaliku believes there is no Pacific Paradox. ‘The paradox is solely in the eyes of the beholder who is blinkered against culture and sustainable development (Kavaliku 2005:26). However, an important lesson can be learnt from the ‘Pacific Paradox’: ‘it shows that culture is an important aspect of development and whatever we do. If we do not take culture into account and understand the interplay between it and development, we cannot move as surely as we should (Kavaliku 2005:26–27). Keesing (1995) and Connell (1991) have both discussed the reasons why island states in Oceania have found it difficult to achieve economic growth and instead remain in a position of dependency. Citing a litany of development failures in Oceania, Keesing makes a strong case for more culturally appropriate development. Connell (1991:278) outlines the many constraints that hinder the development of industries such as agriculture, fishing and tourism in Oceania to explain why ‘development may have occurred, but it has not been achieved’. He also discusses issues facing MIRAB states; small island states dependent on the powerful shaping forces of Migration, Remittances, Aid and Bureaucracy (Connell 1991). The main MIRAB states are the Cook Islands, American Samoa, Western Samoa, Tonga, Kiribati, Tokelau, Niue, Tuvalu and the Federated States of Micronesia (Connell 1991). Hooper provides a good summary of how MIRAB states arose and why remittances, which are informed by cultural values, are not viewed as good development practice: … </w:t>
      </w:r>
      <w:r w:rsidRPr="00D360C7">
        <w:rPr>
          <w:rStyle w:val="StyleUnderline"/>
        </w:rPr>
        <w:t>in some parts of the Pacific … economic goals have been effectively integrated with local society by using the kinship and family loyalties which had long been a central feature of “traditional culture.”</w:t>
      </w:r>
      <w:r w:rsidRPr="0020074A">
        <w:t xml:space="preserve"> Emigration from Tonga, Samoa and other “MIRAB” (Bertram and Watters 1985) countries grew rapidly in importance, and, as it did so, not only did the volume of remittances sent back to sustain and improve the material situation of the home societies increase, but they also allowed the elaboration of ‘culture,’ feeding into the complex displays and ceremonial exchanges at the heart of traditional economics and status. </w:t>
      </w:r>
      <w:r w:rsidRPr="00D360C7">
        <w:rPr>
          <w:rStyle w:val="StyleUnderline"/>
        </w:rPr>
        <w:t xml:space="preserve">This has involved a double irony. First, </w:t>
      </w:r>
      <w:r w:rsidRPr="009052A5">
        <w:rPr>
          <w:rStyle w:val="StyleUnderline"/>
        </w:rPr>
        <w:t>although the whole process has relied on essentially ‘cultural’ linkages, it has also been an exercise in pure textbook economic rationality, as people have</w:t>
      </w:r>
      <w:r w:rsidRPr="009052A5">
        <w:rPr>
          <w:rStyle w:val="Emphasis"/>
        </w:rPr>
        <w:t xml:space="preserve"> simply deployed their labour resources to places where they can get the best return</w:t>
      </w:r>
      <w:r w:rsidRPr="00D360C7">
        <w:rPr>
          <w:rStyle w:val="StyleUnderline"/>
        </w:rPr>
        <w:t>.</w:t>
      </w:r>
      <w:r w:rsidRPr="0020074A">
        <w:t xml:space="preserve"> Second, overseas remittances have come to be of great importance in the macroeconomic sense, greatly exceeding in some states the earnings from visible exports, and providing about half GDP. Yet in spite of both the economic rationality of the process and the significant amounts of overseas exchange involved, remittances are nevertheless looked on as a suspect mechanism of development. The reason for this is not purely economic. </w:t>
      </w:r>
      <w:r w:rsidRPr="00D360C7">
        <w:rPr>
          <w:rStyle w:val="StyleUnderline"/>
        </w:rPr>
        <w:t xml:space="preserve">As a “global project” (usually, but not necessarily, involving aid, soft loans or foreign commercial investment) </w:t>
      </w:r>
      <w:r w:rsidRPr="009052A5">
        <w:rPr>
          <w:rStyle w:val="Emphasis"/>
        </w:rPr>
        <w:t>development operates within the context of nation states. It is thus inescapably a “top down” process</w:t>
      </w:r>
      <w:r w:rsidRPr="00D360C7">
        <w:rPr>
          <w:rStyle w:val="StyleUnderline"/>
        </w:rPr>
        <w:t>, driven and evaluated by macroeconomic principles</w:t>
      </w:r>
      <w:r w:rsidRPr="0020074A">
        <w:t xml:space="preserve"> — in whose light remittances are seen as entailing both high reservation wages (the wages at which people are willing to take up employment) and reductions in agricultural exports (Hooper 2005:9).</w:t>
      </w:r>
    </w:p>
    <w:p w:rsidR="004A24D0" w:rsidRPr="004A24D0" w:rsidRDefault="004A24D0" w:rsidP="004A24D0">
      <w:pPr>
        <w:pStyle w:val="Heading4"/>
      </w:pPr>
      <w:r w:rsidRPr="004A24D0">
        <w:t xml:space="preserve">[insert escobar/impact] </w:t>
      </w:r>
    </w:p>
    <w:p w:rsidR="004A24D0" w:rsidRDefault="004A24D0" w:rsidP="004A24D0">
      <w:pPr>
        <w:pStyle w:val="Heading3"/>
      </w:pPr>
      <w:r>
        <w:t>2nc guam management bad</w:t>
      </w:r>
    </w:p>
    <w:p w:rsidR="004A24D0" w:rsidRPr="00F833D7" w:rsidRDefault="004A24D0" w:rsidP="004A24D0">
      <w:pPr>
        <w:pStyle w:val="Heading4"/>
        <w:rPr>
          <w:rStyle w:val="Style13ptBold"/>
          <w:b/>
          <w:bCs w:val="0"/>
        </w:rPr>
      </w:pPr>
      <w:r>
        <w:t xml:space="preserve">USFG control inevitably leads to continued unsustainable development and destruction of local livelihood – the CP is key </w:t>
      </w:r>
      <w:r>
        <w:br/>
      </w:r>
      <w:r w:rsidRPr="00F833D7">
        <w:rPr>
          <w:rStyle w:val="Style13ptBold"/>
        </w:rPr>
        <w:t>Hagatna Guam News 6/29</w:t>
      </w:r>
    </w:p>
    <w:p w:rsidR="004A24D0" w:rsidRPr="004C3AF4" w:rsidRDefault="004A24D0" w:rsidP="004A24D0">
      <w:pPr>
        <w:rPr>
          <w:rStyle w:val="StyleUnderline"/>
          <w:u w:val="none"/>
        </w:rPr>
      </w:pPr>
      <w:r w:rsidRPr="00DC081A">
        <w:rPr>
          <w:sz w:val="16"/>
        </w:rPr>
        <w:t xml:space="preserve">Hagatna Guam News, 29 June 2014, Culture vs. resources: Marine preserves kick up waves of controversy, </w:t>
      </w:r>
      <w:hyperlink r:id="rId7" w:history="1">
        <w:r w:rsidRPr="00DC081A">
          <w:rPr>
            <w:rStyle w:val="Hyperlink"/>
            <w:sz w:val="16"/>
          </w:rPr>
          <w:t>http://www.guampdn.com/article/20140629/NEWS01/306290005/Culture-vs-resources-Marine-preserves-kick-up-waves-controversy</w:t>
        </w:r>
      </w:hyperlink>
      <w:r w:rsidRPr="00DC081A">
        <w:rPr>
          <w:sz w:val="16"/>
        </w:rPr>
        <w:br/>
      </w:r>
      <w:r w:rsidRPr="003E1142">
        <w:rPr>
          <w:rStyle w:val="StyleUnderline"/>
        </w:rPr>
        <w:t>There is an increased amount of pollution and runoff filling boat basins with sediment, or contaminating species with PCB toxins</w:t>
      </w:r>
      <w:r w:rsidRPr="003E1142">
        <w:rPr>
          <w:sz w:val="16"/>
        </w:rPr>
        <w:t xml:space="preserve"> in areas such as the Cocos Lagoon, he said.  Since 2006, the Department of Public Health and Social Services has issued an advisory regarding the consumption of fish pulled from Cocos Lagoon. </w:t>
      </w:r>
      <w:r w:rsidRPr="003E1142">
        <w:rPr>
          <w:rStyle w:val="StyleUnderline"/>
        </w:rPr>
        <w:t xml:space="preserve">The fish in the area have tested very high for PCBs, above the U.S. Environmental Protection Agency's acceptable level. According to Guam EPA, it's believed that </w:t>
      </w:r>
      <w:r w:rsidRPr="004C3AF4">
        <w:rPr>
          <w:rStyle w:val="Emphasis"/>
        </w:rPr>
        <w:t xml:space="preserve">the increased PCB levels stemmed from the former U.S. Coast Guard Long Range Navigation </w:t>
      </w:r>
      <w:r w:rsidRPr="003E1142">
        <w:rPr>
          <w:sz w:val="16"/>
        </w:rPr>
        <w:t>(LORAN) station on Cocos Island.</w:t>
      </w:r>
      <w:r>
        <w:rPr>
          <w:sz w:val="16"/>
        </w:rPr>
        <w:t xml:space="preserve"> </w:t>
      </w:r>
      <w:r w:rsidRPr="003E1142">
        <w:rPr>
          <w:sz w:val="16"/>
        </w:rPr>
        <w:t xml:space="preserve">Fish found at Orote Point and the Agana Swamp area are also contaminated by PCBs, according to the Guam EPA's weekly beach advisory. Fish contaminated by PCBs at Orote Point are attributed to a landfill on Orote Point that was cleaned and capped in 2001, according to PDN files. In the Agana Swamp, the toxins in fish are attributed to the old Agana Power Plant. </w:t>
      </w:r>
      <w:r w:rsidRPr="003E1142">
        <w:rPr>
          <w:rStyle w:val="StyleUnderline"/>
        </w:rPr>
        <w:t xml:space="preserve">Most of Guam's coastline is inaccessible because of the cliffs on the east side of the island, because the areas are polluted, or because it's located on private or military property. </w:t>
      </w:r>
      <w:r w:rsidRPr="004C3AF4">
        <w:rPr>
          <w:rStyle w:val="Emphasis"/>
        </w:rPr>
        <w:t>That leaves a very limited area where fishermen are able to fish</w:t>
      </w:r>
      <w:r w:rsidRPr="003E1142">
        <w:rPr>
          <w:rStyle w:val="StyleUnderline"/>
        </w:rPr>
        <w:t>.</w:t>
      </w:r>
      <w:r w:rsidRPr="003E1142">
        <w:rPr>
          <w:sz w:val="16"/>
        </w:rPr>
        <w:t xml:space="preserve"> Federal preserves President Barack Obama announced on June 18 (June 17 in Washington D.C.) his plan to expand marine preserves in the Pacific Ocean. But that expansion wouldn't affect Guam's local or federally managed marine preserves, or the nearby protected Marianas Trench. The plan would expand only the Pacific Remote Islands Marine National Monument, which includes the waters surrounding Wake Island, Howland Island, Kingman Reef and four other isolated islands in the central Pacific. </w:t>
      </w:r>
      <w:r w:rsidRPr="003E1142">
        <w:rPr>
          <w:rStyle w:val="StyleUnderline"/>
        </w:rPr>
        <w:t>Obama's push to expand federal control over oceans in the Pacific still leaves some local fishermen feeling nervous.</w:t>
      </w:r>
      <w:r w:rsidRPr="003E1142">
        <w:rPr>
          <w:sz w:val="16"/>
        </w:rPr>
        <w:t xml:space="preserve"> Nominations </w:t>
      </w:r>
      <w:r w:rsidRPr="003E1142">
        <w:rPr>
          <w:rStyle w:val="StyleUnderline"/>
        </w:rPr>
        <w:t>The plan comes on the heels of the announcement that a new policy that the National Oceanic and Atmospheric Administration -- that governs federally protected marine areas -- will allow the public to nominate any areas within the jurisdiction of the United States.</w:t>
      </w:r>
      <w:r w:rsidRPr="003E1142">
        <w:rPr>
          <w:sz w:val="16"/>
        </w:rPr>
        <w:t xml:space="preserve"> Allen Tom, the Pacific Islands Regional Director of the Office of National Marine Sanctuaries, based in Honolulu, said island residents will be able to nominate any marine areas they believe would benefit from federal protection. "However, ... if the area is already protected, then our office will take this into serious consideration. For example, both Guam and CNMI have their own network of locally managed Marine protected areas -- the question for my office will be -- is there any added value by including these areas into the national system," Tom said in an email. Tom said that federal marine sanctuaries often are established in areas that are still healthy. "The sanctuary is set up to ensure through education, research and, yes, enforcement, if necessary, that this area remains in this condition for future generations," he wrote in an email. </w:t>
      </w:r>
      <w:r w:rsidRPr="003E1142">
        <w:rPr>
          <w:rStyle w:val="StyleUnderline"/>
        </w:rPr>
        <w:t xml:space="preserve">But Duenas said the scary part about opening the nomination process for new marine preserves to the general public is the possibility that those nominations could lead to </w:t>
      </w:r>
      <w:r w:rsidRPr="004C3AF4">
        <w:rPr>
          <w:rStyle w:val="Emphasis"/>
        </w:rPr>
        <w:t xml:space="preserve">the local community's loss of control over Guam's waters </w:t>
      </w:r>
      <w:r w:rsidRPr="003E1142">
        <w:rPr>
          <w:rStyle w:val="StyleUnderline"/>
        </w:rPr>
        <w:t>as a result. "I want to warn the public that if you nominate for a federal registry, buyer beware," Duenas said. "It might not be easy to take it off."</w:t>
      </w:r>
    </w:p>
    <w:p w:rsidR="004A24D0" w:rsidRPr="004A24D0" w:rsidRDefault="004A24D0" w:rsidP="004A24D0"/>
    <w:p w:rsidR="004A24D0" w:rsidRDefault="004A24D0" w:rsidP="004A24D0">
      <w:pPr>
        <w:pStyle w:val="Heading3"/>
      </w:pPr>
      <w:r>
        <w:t xml:space="preserve">Impact – Guam health/safety </w:t>
      </w:r>
    </w:p>
    <w:p w:rsidR="004A24D0" w:rsidRDefault="004A24D0" w:rsidP="004A24D0">
      <w:pPr>
        <w:pStyle w:val="Heading4"/>
        <w:rPr>
          <w:sz w:val="16"/>
        </w:rPr>
      </w:pPr>
      <w:r w:rsidRPr="004A24D0">
        <w:rPr>
          <w:rStyle w:val="StyleUnderline"/>
          <w:b/>
          <w:u w:val="none"/>
        </w:rPr>
        <w:t xml:space="preserve">Economic development in the Pacific becomes a never-ending cycle that leads to a disregard for community health and the environment </w:t>
      </w:r>
      <w:r w:rsidRPr="004A24D0">
        <w:rPr>
          <w:rStyle w:val="StyleUnderline"/>
          <w:b/>
          <w:u w:val="none"/>
        </w:rPr>
        <w:br/>
      </w:r>
      <w:r>
        <w:rPr>
          <w:rStyle w:val="Style13ptBold"/>
          <w:b/>
        </w:rPr>
        <w:t xml:space="preserve">Bargh </w:t>
      </w:r>
      <w:r w:rsidRPr="004A24D0">
        <w:rPr>
          <w:rStyle w:val="Style13ptBold"/>
          <w:b/>
        </w:rPr>
        <w:t>1</w:t>
      </w:r>
      <w:r>
        <w:rPr>
          <w:rStyle w:val="Style13ptBold"/>
          <w:b/>
        </w:rPr>
        <w:t xml:space="preserve"> </w:t>
      </w:r>
      <w:r>
        <w:rPr>
          <w:rStyle w:val="Style13ptBold"/>
          <w:sz w:val="16"/>
        </w:rPr>
        <w:t>(</w:t>
      </w:r>
      <w:r w:rsidRPr="004A24D0">
        <w:rPr>
          <w:b w:val="0"/>
          <w:sz w:val="16"/>
        </w:rPr>
        <w:t xml:space="preserve">Maria Bargh, 2001, ROMANCE AND RESISTANCE IN THE PACIFIC: NEOLIBERALISM AND INDIGENOUS RESISTANCE IN THE PACIFIC, </w:t>
      </w:r>
      <w:hyperlink r:id="rId8" w:history="1">
        <w:r w:rsidRPr="004A24D0">
          <w:rPr>
            <w:rStyle w:val="Hyperlink"/>
            <w:b w:val="0"/>
            <w:sz w:val="16"/>
          </w:rPr>
          <w:t>http://194.214.253.172/IMG/pdf/15_Bargh_.pdf</w:t>
        </w:r>
      </w:hyperlink>
      <w:r w:rsidRPr="004A24D0">
        <w:rPr>
          <w:b w:val="0"/>
          <w:sz w:val="16"/>
        </w:rPr>
        <w:t xml:space="preserve"> [PhD student, Department of Political Science and International Relations, Australian National University]</w:t>
      </w:r>
    </w:p>
    <w:p w:rsidR="004A24D0" w:rsidRPr="004A24D0" w:rsidRDefault="004A24D0" w:rsidP="004A24D0">
      <w:r>
        <w:br/>
      </w:r>
      <w:r w:rsidRPr="00590FAB">
        <w:rPr>
          <w:rStyle w:val="StyleUnderline"/>
        </w:rPr>
        <w:t xml:space="preserve">In the Pacific there is clear evidence that some governments and regional organisations are also following the romantic trend of Neoliberalism. </w:t>
      </w:r>
      <w:r w:rsidRPr="00713AC5">
        <w:rPr>
          <w:sz w:val="16"/>
        </w:rPr>
        <w:t xml:space="preserve">The South Pacific Forum Secretariat (SPF) has shown clear signs of believing Neoliberalism's highly romantic perception of the world, in accordance with policy prescriptions laid down by international Neoliberal institutions like the Asia Pacific Economic Cooperation (APEC), International Monetary Fund (IMF) and the World Trade Organisation (WTO). As a regional organization, the SPF supplies information and advice to member governments. </w:t>
      </w:r>
      <w:r w:rsidRPr="00713AC5">
        <w:rPr>
          <w:rStyle w:val="StyleUnderline"/>
        </w:rPr>
        <w:t>The utilitarian and simple nature of Neoliberal policy solutions has been one of the many factors for its extensive proliferation. Pacific officials believe and are reassured by the SPF, which is in turn reassured by APEC and WTO officials, that Neoliberal policy prescriptions can work in the Pacific, regardless of their origin and their basis in conditions alien to the Pacific.</w:t>
      </w:r>
      <w:r w:rsidRPr="00713AC5">
        <w:rPr>
          <w:sz w:val="16"/>
        </w:rPr>
        <w:t xml:space="preserve"> Clearly </w:t>
      </w:r>
      <w:r w:rsidRPr="00713AC5">
        <w:rPr>
          <w:rStyle w:val="StyleUnderline"/>
        </w:rPr>
        <w:t>members of the SPF would strenuously deny assertion of their romantic tendencies. However</w:t>
      </w:r>
      <w:r w:rsidRPr="00713AC5">
        <w:rPr>
          <w:sz w:val="16"/>
        </w:rPr>
        <w:t xml:space="preserve">, some of their work in the past decade — </w:t>
      </w:r>
      <w:r w:rsidRPr="00713AC5">
        <w:rPr>
          <w:rStyle w:val="StyleUnderline"/>
        </w:rPr>
        <w:t xml:space="preserve">the Forum Economic Action Plan and </w:t>
      </w:r>
      <w:r w:rsidRPr="00A71668">
        <w:rPr>
          <w:rStyle w:val="StyleUnderline"/>
        </w:rPr>
        <w:t>negotiation for a Pacific 'free' trade agreement</w:t>
      </w:r>
      <w:r w:rsidRPr="00713AC5">
        <w:rPr>
          <w:sz w:val="16"/>
        </w:rPr>
        <w:t xml:space="preserve">, for example — </w:t>
      </w:r>
      <w:r w:rsidRPr="00713AC5">
        <w:rPr>
          <w:rStyle w:val="StyleUnderline"/>
        </w:rPr>
        <w:t xml:space="preserve">displays their bias. </w:t>
      </w:r>
      <w:r w:rsidRPr="00713AC5">
        <w:rPr>
          <w:sz w:val="16"/>
        </w:rPr>
        <w:t xml:space="preserve">William Sutherland attributes the shift in what he describes as the "regional reform agenda" to a directive from Australia and Aotearoa New Zealand which refocused the SPF agenda according to their priorities. This culminated, he argues, in the convening of a meeting which later became the Forum Economic Ministers Meeting (FEMM) in 1994 (Sutherland 2000, 465). The Forum Economic Action Plan emerged as part of an intensification of pressure for Neoliberal policies in the Pacific. It was the 1997 FEMM that devised the Forum Economic Action Plan. The Plan seeks to achieve "free and open trade and investment" and to commit Pacific Island countries to APEC and WTO consistency (Forum Secretariat 1998). SPF members were encouraged at this meeting to be consistent with APEC non-binding investment principles and to implement them rapidly to avoid diluting reforms (Sutherland 2000). At the 1998 FEMM a review of the 1997 FEMM Action Plan took place which reiterated that member countries should be "implementing domestic measures consistent with WTO and APEC principles and obligations" (Forum Secretariat 1998) and that they would report progress at subsequent meetings. As Sutherland argues, </w:t>
      </w:r>
      <w:r w:rsidRPr="00713AC5">
        <w:rPr>
          <w:rStyle w:val="StyleUnderline"/>
        </w:rPr>
        <w:t>the two key factors in the "regional reform agenda" were "the pressure to move from generalities to specifics, and the constant emphasis on the need for action. Increasingly, therefore, commitments became more specific and detailed timeframes for implementation were set"</w:t>
      </w:r>
      <w:r w:rsidRPr="00713AC5">
        <w:rPr>
          <w:sz w:val="16"/>
        </w:rPr>
        <w:t xml:space="preserve"> (Sutherland 2000, 466). The Forum Action Plan was squarely criticised by Pacific Groups attending the Fourth NGO Parallel Forum. The participants argued that </w:t>
      </w:r>
      <w:r w:rsidRPr="00713AC5">
        <w:rPr>
          <w:rStyle w:val="StyleUnderline"/>
        </w:rPr>
        <w:t>the Action Plan was "based on narrow economic models which take little or no account of the central importance of systems of customary land tenure or the traditional "subsistence" economy for Pacific peoples</w:t>
      </w:r>
      <w:r w:rsidRPr="00713AC5">
        <w:rPr>
          <w:sz w:val="16"/>
        </w:rPr>
        <w:t xml:space="preserve">…APEC Non-Binding Investment Principles are not a sound basis for Pacific island development" (NGO Parallel Forum Communique 1998). The Principles referred to here stemmed from the Jakarta APEC meeting in November 1994. </w:t>
      </w:r>
      <w:r w:rsidRPr="00713AC5">
        <w:rPr>
          <w:rStyle w:val="StyleUnderline"/>
        </w:rPr>
        <w:t xml:space="preserve">They include aspirations for </w:t>
      </w:r>
      <w:r w:rsidRPr="00713AC5">
        <w:rPr>
          <w:sz w:val="16"/>
        </w:rPr>
        <w:t xml:space="preserve">the promotion and increase of foreign investment, "national treatment", and a specific commitment for </w:t>
      </w:r>
      <w:r w:rsidRPr="00A71668">
        <w:rPr>
          <w:rStyle w:val="StyleUnderline"/>
        </w:rPr>
        <w:t>govern</w:t>
      </w:r>
      <w:r w:rsidRPr="00713AC5">
        <w:rPr>
          <w:rStyle w:val="StyleUnderline"/>
        </w:rPr>
        <w:t>ments not to "relax health, safety and environmental regulations as an incentive to encourage investment"</w:t>
      </w:r>
      <w:r w:rsidRPr="00713AC5">
        <w:rPr>
          <w:sz w:val="16"/>
        </w:rPr>
        <w:t xml:space="preserve"> (APEC Secretariat 1994). </w:t>
      </w:r>
      <w:r w:rsidRPr="00713AC5">
        <w:rPr>
          <w:rStyle w:val="StyleUnderline"/>
        </w:rPr>
        <w:t>The last point appears somewhat ironic and contradictory in the face of apparent reductions of regulations to attract investment.</w:t>
      </w:r>
      <w:r w:rsidRPr="00713AC5">
        <w:rPr>
          <w:sz w:val="16"/>
        </w:rPr>
        <w:t xml:space="preserve"> </w:t>
      </w:r>
    </w:p>
    <w:p w:rsidR="00D04FAD" w:rsidRDefault="00D04FAD" w:rsidP="00D04FAD">
      <w:pPr>
        <w:pStyle w:val="Heading2"/>
      </w:pPr>
      <w:r w:rsidRPr="00D04FAD">
        <w:t>Development Word PIC Toolbox</w:t>
      </w:r>
    </w:p>
    <w:p w:rsidR="006E0049" w:rsidRDefault="006E0049" w:rsidP="001317E5">
      <w:pPr>
        <w:pStyle w:val="Heading3"/>
      </w:pPr>
      <w:r>
        <w:t xml:space="preserve">Strat sheet </w:t>
      </w:r>
    </w:p>
    <w:p w:rsidR="006E0049" w:rsidRPr="006E0049" w:rsidRDefault="006E0049" w:rsidP="006E0049">
      <w:r>
        <w:t xml:space="preserve">The links/impacts below are specific to development rhetoric. Don’t use any of the impact cards from the Thai Slavery section, as they all assume humanitarian aid, which the other camp affs don’t employ. </w:t>
      </w:r>
    </w:p>
    <w:p w:rsidR="001317E5" w:rsidRDefault="001317E5" w:rsidP="001317E5">
      <w:pPr>
        <w:pStyle w:val="Heading3"/>
      </w:pPr>
      <w:r>
        <w:t>Link – climate incentives</w:t>
      </w:r>
    </w:p>
    <w:p w:rsidR="006E0049" w:rsidRDefault="001317E5" w:rsidP="004A24D0">
      <w:pPr>
        <w:pStyle w:val="Heading4"/>
      </w:pPr>
      <w:r>
        <w:t>Even “activist” climate policies only create a further drive towards economic expansion</w:t>
      </w:r>
      <w:r>
        <w:br/>
      </w:r>
      <w:r w:rsidRPr="006E0049">
        <w:t>MacNeil 12</w:t>
      </w:r>
      <w:r w:rsidR="006E0049" w:rsidRPr="006E0049">
        <w:t xml:space="preserve"> </w:t>
      </w:r>
      <w:r w:rsidR="006E0049">
        <w:t>(</w:t>
      </w:r>
      <w:r w:rsidRPr="006E0049">
        <w:t xml:space="preserve">Robert MacNeil, 2012, Neoliberal Climate Policy in the United States: From Market Fetishism to the Developmental State, </w:t>
      </w:r>
      <w:hyperlink r:id="rId9" w:history="1">
        <w:r w:rsidRPr="006E0049">
          <w:rPr>
            <w:rStyle w:val="Hyperlink"/>
            <w:b w:val="0"/>
          </w:rPr>
          <w:t>https://www.ruor.uottawa.ca/bitstream/10393/23587/1/Macneil_Robert_2012_thesis.pdf</w:t>
        </w:r>
      </w:hyperlink>
      <w:r w:rsidRPr="006E0049">
        <w:t xml:space="preserve"> [School of Political Studies Faculty of Social Sciences University of Ottawa]</w:t>
      </w:r>
    </w:p>
    <w:p w:rsidR="006E0049" w:rsidRPr="006E0049" w:rsidRDefault="006E0049" w:rsidP="006E0049"/>
    <w:p w:rsidR="001317E5" w:rsidRPr="006E0049" w:rsidRDefault="001317E5" w:rsidP="006E0049">
      <w:pPr>
        <w:rPr>
          <w:rStyle w:val="Emphasis"/>
          <w:bCs/>
          <w:sz w:val="26"/>
          <w:u w:val="none"/>
          <w:bdr w:val="none" w:sz="0" w:space="0" w:color="auto"/>
        </w:rPr>
      </w:pPr>
      <w:r>
        <w:rPr>
          <w:sz w:val="16"/>
        </w:rPr>
        <w:br/>
      </w:r>
      <w:r w:rsidRPr="00FD6999">
        <w:rPr>
          <w:sz w:val="16"/>
        </w:rPr>
        <w:t xml:space="preserve">With these literatures shaping much of the conventional academic wisdom, </w:t>
      </w:r>
      <w:r w:rsidRPr="00FD6999">
        <w:rPr>
          <w:rStyle w:val="StyleUnderline"/>
        </w:rPr>
        <w:t>debates about US climate policy have generally gone in two basic directions. First, it is generally expected that, as a neoliberal state, Washington’s spectrum of policy options is fairly limited to market-based commodification schemes, and largely anathema to progressive ecological modernization strategies</w:t>
      </w:r>
      <w:r w:rsidRPr="00FD6999">
        <w:rPr>
          <w:sz w:val="16"/>
        </w:rPr>
        <w:t xml:space="preserve"> (Schreurs 2002; Cass 2006; Driesen 2010). 5 </w:t>
      </w:r>
      <w:r w:rsidRPr="00FD6999">
        <w:rPr>
          <w:rStyle w:val="StyleUnderline"/>
        </w:rPr>
        <w:t>And second, in light of its failure to pass any significant climate legislation at the federal over the past twenty years (market-based or otherwise), the dominant tendency has been to largely dismiss Washington as something of a ‘do-nothing laggard’ on climate, one that is structurally and ideologically incapable of addressing the issue</w:t>
      </w:r>
      <w:r w:rsidRPr="00FD6999">
        <w:rPr>
          <w:sz w:val="16"/>
        </w:rPr>
        <w:t xml:space="preserve"> (Selin and VanDeveer 2009; Christiansen 2003). In effect, the primary problem with these conventional theoretical wisdoms is that they have actually proved quite poor at providing a correct depiction of American climate policy as it actually exists. Indeed, despite its commonly accepted title as the ‘archetypal’ neoliberal state, we see in American climate policy neither the suggested capacity to implement a system-wide carbon market, nor do we see an inability to pursue ecological modernization strategies. At a theoretical level, this body of work aims to understand why this has been the case.The project argues that, despite the somewhat deterministic claims of the existing literature, </w:t>
      </w:r>
      <w:r w:rsidRPr="00FD6999">
        <w:rPr>
          <w:rStyle w:val="StyleUnderline"/>
        </w:rPr>
        <w:t>climate policy in the US (even in its neoliberal character) is actually quite dynamic and robust, and characterized by high levels of activist state intervention.</w:t>
      </w:r>
      <w:r w:rsidRPr="00FD6999">
        <w:rPr>
          <w:sz w:val="16"/>
        </w:rPr>
        <w:t xml:space="preserve"> It suggests, </w:t>
      </w:r>
      <w:r w:rsidRPr="00FD6999">
        <w:rPr>
          <w:rStyle w:val="StyleUnderline"/>
        </w:rPr>
        <w:t>however</w:t>
      </w:r>
      <w:r w:rsidRPr="00FD6999">
        <w:rPr>
          <w:sz w:val="16"/>
        </w:rPr>
        <w:t xml:space="preserve">, that to understand how and why this turns out to be the case requires us to start from a considerably more nuanced conception of (a) the historic role of the state in market economies; (b) how neoliberalism functions as a pragmatic governing philosophy; and (c) the historic nature of policy development in the US. With regard to the first point, </w:t>
      </w:r>
      <w:r w:rsidRPr="00FD6999">
        <w:rPr>
          <w:rStyle w:val="StyleUnderline"/>
        </w:rPr>
        <w:t>this project begins from the basic assumption that a</w:t>
      </w:r>
      <w:r w:rsidRPr="00B831E9">
        <w:rPr>
          <w:rStyle w:val="Emphasis"/>
        </w:rPr>
        <w:t>ll states in market economies maintain a first-principle goal of actively fostering economic growth and accumulation</w:t>
      </w:r>
      <w:r w:rsidRPr="00FD6999">
        <w:rPr>
          <w:rStyle w:val="StyleUnderline"/>
        </w:rPr>
        <w:t>.</w:t>
      </w:r>
      <w:r w:rsidRPr="00FD6999">
        <w:rPr>
          <w:sz w:val="16"/>
        </w:rPr>
        <w:t xml:space="preserve"> They do so for the simple reason that both the material means (e.g., tax revenue) and social legitimacy (e.g., employment, security, living standards, etc.) required to sustain states in capitalist societies is derived from economic accumulation. The project suggests that, </w:t>
      </w:r>
      <w:r w:rsidRPr="00FD6999">
        <w:rPr>
          <w:rStyle w:val="StyleUnderline"/>
        </w:rPr>
        <w:t xml:space="preserve">as with an array of other policies, this compulsion to foster accumulation is the primary force informing the American state’s response to climate change, and that this compulsion is expressed through an array of institutional arrangements used to </w:t>
      </w:r>
      <w:r w:rsidRPr="00990B68">
        <w:rPr>
          <w:rStyle w:val="StyleUnderline"/>
        </w:rPr>
        <w:t>promote economic growth.</w:t>
      </w:r>
      <w:r w:rsidRPr="00990B68">
        <w:rPr>
          <w:rStyle w:val="Emphasis"/>
        </w:rPr>
        <w:t xml:space="preserve"> </w:t>
      </w:r>
    </w:p>
    <w:p w:rsidR="001317E5" w:rsidRPr="00990B68" w:rsidRDefault="001317E5" w:rsidP="001317E5"/>
    <w:p w:rsidR="001317E5" w:rsidRDefault="001317E5" w:rsidP="001317E5">
      <w:pPr>
        <w:pStyle w:val="Heading3"/>
      </w:pPr>
      <w:r>
        <w:t xml:space="preserve">Link – ecofem </w:t>
      </w:r>
    </w:p>
    <w:p w:rsidR="006E0049" w:rsidRDefault="001317E5" w:rsidP="004A24D0">
      <w:pPr>
        <w:pStyle w:val="Heading4"/>
        <w:rPr>
          <w:sz w:val="24"/>
        </w:rPr>
      </w:pPr>
      <w:r>
        <w:t>Western feminism in the context of development creates a paternalistic attitude towards women of the ‘third world’</w:t>
      </w:r>
      <w:r>
        <w:br/>
      </w:r>
      <w:r w:rsidRPr="006E0049">
        <w:rPr>
          <w:sz w:val="24"/>
        </w:rPr>
        <w:t>Escobar 12</w:t>
      </w:r>
      <w:r w:rsidR="006E0049" w:rsidRPr="006E0049">
        <w:rPr>
          <w:sz w:val="24"/>
        </w:rPr>
        <w:t xml:space="preserve"> (</w:t>
      </w:r>
      <w:r w:rsidRPr="006E0049">
        <w:rPr>
          <w:sz w:val="24"/>
        </w:rPr>
        <w:t xml:space="preserve">Arturo Escobar, 2012, Encountering Development: The Making and Unmaking of the Third World, </w:t>
      </w:r>
      <w:hyperlink r:id="rId10" w:history="1">
        <w:r w:rsidRPr="006E0049">
          <w:rPr>
            <w:rStyle w:val="Hyperlink"/>
            <w:b w:val="0"/>
            <w:sz w:val="24"/>
          </w:rPr>
          <w:t>http://webcache.googleusercontent.com/search?q=cache:bjaD1pdQ_KsJ:cscs.res.in/dataarchive/textfiles/textfile.2007-09-17.7057614427/file+&amp;cd=3&amp;hl=en&amp;ct=clnk&amp;gl=us</w:t>
        </w:r>
      </w:hyperlink>
      <w:r w:rsidRPr="006E0049">
        <w:rPr>
          <w:sz w:val="24"/>
        </w:rPr>
        <w:t>, [Ph.D., University of Calfornia, Berkeley, 1987]</w:t>
      </w:r>
    </w:p>
    <w:p w:rsidR="006E0049" w:rsidRPr="006E0049" w:rsidRDefault="006E0049" w:rsidP="006E0049"/>
    <w:p w:rsidR="001317E5" w:rsidRPr="006E0049" w:rsidRDefault="001317E5" w:rsidP="006E0049">
      <w:pPr>
        <w:rPr>
          <w:bCs/>
          <w:sz w:val="26"/>
        </w:rPr>
      </w:pPr>
      <w:r w:rsidRPr="0020074A">
        <w:br/>
        <w:t xml:space="preserve">The consequences of this feature of modernity have been enormous. Chandra Mohanty, for example, refers to the same feature when raising the questions of who produces knowledge about Third World women and from what spaces; she discovered that </w:t>
      </w:r>
      <w:r w:rsidRPr="00DF71B6">
        <w:rPr>
          <w:rStyle w:val="StyleUnderline"/>
        </w:rPr>
        <w:t xml:space="preserve">women in the Third World are represented in most feminist literature on development as having "needs" and "problems" but few choices and no freedom to act. </w:t>
      </w:r>
      <w:r w:rsidRPr="0020074A">
        <w:t xml:space="preserve">What emerges from such modes of analysis is the image of an average Third World woman, constructed through the use of statistics and certain categories: </w:t>
      </w:r>
      <w:r w:rsidRPr="00DF71B6">
        <w:rPr>
          <w:rStyle w:val="StyleUnderline"/>
        </w:rPr>
        <w:t xml:space="preserve">This average third world woman leads an essentially truncated life based on her feminine gender (read: sexually constrained) and her being "third world" (read: ignorant, poor, uneducated, tradition-bound, domestic, family-oriented, victim-ized, etc.). This, </w:t>
      </w:r>
      <w:r w:rsidRPr="0020074A">
        <w:t>I suggest,</w:t>
      </w:r>
      <w:r w:rsidRPr="00DF71B6">
        <w:rPr>
          <w:rStyle w:val="StyleUnderline"/>
        </w:rPr>
        <w:t xml:space="preserve"> is in contrast to the (</w:t>
      </w:r>
      <w:r w:rsidRPr="0020074A">
        <w:t>implicit</w:t>
      </w:r>
      <w:r w:rsidRPr="00DF71B6">
        <w:rPr>
          <w:rStyle w:val="StyleUnderline"/>
        </w:rPr>
        <w:t>) self-representation of Western women as educated, as modern</w:t>
      </w:r>
      <w:r w:rsidRPr="0020074A">
        <w:t xml:space="preserve">, as having control over their own bodies and sexualities, and the freedom to make their own decisions. (1991b, 56) These representations implicitly assume Western standards as the bench-mark against which to measure the situation of Third World women. </w:t>
      </w:r>
      <w:r w:rsidRPr="00DF71B6">
        <w:rPr>
          <w:rStyle w:val="StyleUnderline"/>
        </w:rPr>
        <w:t>The result</w:t>
      </w:r>
      <w:r w:rsidRPr="0020074A">
        <w:t xml:space="preserve">, Mohanty believes, </w:t>
      </w:r>
      <w:r w:rsidRPr="00DF71B6">
        <w:rPr>
          <w:rStyle w:val="StyleUnderline"/>
        </w:rPr>
        <w:t xml:space="preserve">is a paternalistic attitude on the part of Western women toward their Third World counterparts and, more generally, the perpetuation of the hegemonic idea of the West's superiority. </w:t>
      </w:r>
      <w:r w:rsidRPr="0020074A">
        <w:t xml:space="preserve">Within this discursive regime, </w:t>
      </w:r>
      <w:r w:rsidRPr="00DF71B6">
        <w:rPr>
          <w:rStyle w:val="StyleUnderline"/>
        </w:rPr>
        <w:t>works about Third World women develop a certain coherence of effects that reinforces this hegemony. "It is in this process of discursive homogenization and systematization of the oppression of women in the third world</w:t>
      </w:r>
      <w:r w:rsidRPr="0020074A">
        <w:t>,' Mohanty concludes, "</w:t>
      </w:r>
      <w:r w:rsidRPr="00DF71B6">
        <w:rPr>
          <w:rStyle w:val="StyleUnderline"/>
        </w:rPr>
        <w:t>that power is exercised in much of recent Western feminist discourse,</w:t>
      </w:r>
      <w:r w:rsidRPr="0020074A">
        <w:t xml:space="preserve"> and this power needs to be defined and named"  </w:t>
      </w:r>
    </w:p>
    <w:p w:rsidR="00D04FAD" w:rsidRDefault="00D04FAD" w:rsidP="00D04FAD">
      <w:pPr>
        <w:pStyle w:val="Heading3"/>
      </w:pPr>
      <w:r>
        <w:t>Link – marine spatial planning</w:t>
      </w:r>
    </w:p>
    <w:p w:rsidR="006E0049" w:rsidRDefault="00D04FAD" w:rsidP="004A24D0">
      <w:pPr>
        <w:pStyle w:val="Heading4"/>
      </w:pPr>
      <w:r>
        <w:t xml:space="preserve">Ocean “environmental protection” only leads to neoliberal management – regulations and quotas increase selfish competition </w:t>
      </w:r>
      <w:r>
        <w:br/>
      </w:r>
      <w:r w:rsidRPr="006E0049">
        <w:t>Høst 10</w:t>
      </w:r>
      <w:r w:rsidR="006E0049" w:rsidRPr="006E0049">
        <w:t xml:space="preserve"> (</w:t>
      </w:r>
      <w:r w:rsidRPr="006E0049">
        <w:t>Jeppe Høst, 2010, A NEOLIBERAL CATCH: ACCESS RIGHTS AND THE CLASH OF COASTAL LIFEMODES, http://www.seafdec.or.th/wsfc2010/CZAP-WSFC%20Conference%20Proceedings/Concurrent%20session%201-2/Jeppe_Host_Full_Paper_CZAP_WSFC_2010.pdf [PhD Student University of Copenhagen Denmark]</w:t>
      </w:r>
    </w:p>
    <w:p w:rsidR="006E0049" w:rsidRPr="006E0049" w:rsidRDefault="006E0049" w:rsidP="006E0049"/>
    <w:p w:rsidR="00D04FAD" w:rsidRPr="006E0049" w:rsidRDefault="00D04FAD" w:rsidP="006E0049">
      <w:pPr>
        <w:rPr>
          <w:bCs/>
          <w:sz w:val="26"/>
        </w:rPr>
      </w:pPr>
      <w:r>
        <w:br/>
      </w:r>
      <w:r w:rsidRPr="008D0317">
        <w:t xml:space="preserve">Neoliberalism of the oceans While neoliberal principles in general have gained quite a lot of attention in academia as such (Overbeek 1993, Harvey 2005, Miller 2008) it has been less studied in academic literature concerned with fisheries (Mansfield 2004). In disciplines concerned with the management and economics of fisheries, the neoliberal ideas and political project seem to live an unconspicuous but influential life, while only a few anthropologists and social scientists studying ITQs have linked ITQs with neoliberal ideology. One of the few authors who have studied neoliberalism and fisheries in detail is geographer Becky Mansfield. According to Mansfield, </w:t>
      </w:r>
      <w:r w:rsidRPr="008D0317">
        <w:rPr>
          <w:rStyle w:val="StyleUnderline"/>
        </w:rPr>
        <w:t xml:space="preserve">the neoliberalism of the oceans is not simply a spillover from general neoliberal trends, but a distinct type with a distinct history. </w:t>
      </w:r>
      <w:r w:rsidRPr="008D0317">
        <w:t>The limited amount of literature linking fisheries and neoliberalism might be due to the historical development of the ocean fisheries: “</w:t>
      </w:r>
      <w:r w:rsidRPr="008D0317">
        <w:rPr>
          <w:rStyle w:val="StyleUnderline"/>
        </w:rPr>
        <w:t>Oceans have also long been sites for resource extraction, yet it has not been until recent decades that new economic desires and environmental contradictions have contributed to a pronounced move away from open access and freedom of the seas.”</w:t>
      </w:r>
      <w:r w:rsidRPr="008D0317">
        <w:t xml:space="preserve"> (Mansfield 2004:314) </w:t>
      </w:r>
      <w:r w:rsidRPr="008D0317">
        <w:rPr>
          <w:rStyle w:val="StyleUnderline"/>
        </w:rPr>
        <w:t xml:space="preserve">The </w:t>
      </w:r>
      <w:r w:rsidRPr="008D0317">
        <w:rPr>
          <w:rStyle w:val="Emphasis"/>
        </w:rPr>
        <w:t xml:space="preserve">environmental contradiction that have necessitated reforms and maybe led to the introduction of neoliberal management </w:t>
      </w:r>
      <w:r w:rsidRPr="008D0317">
        <w:rPr>
          <w:rStyle w:val="StyleUnderline"/>
        </w:rPr>
        <w:t>is the overexploitation of the fish stocks.</w:t>
      </w:r>
      <w:r w:rsidRPr="008D0317">
        <w:t xml:space="preserve"> Through the 20th century, expansion of the ocean fisheries have been possible due to new technologies and the exploration of new fishing grounds and species. </w:t>
      </w:r>
      <w:r w:rsidRPr="008D0317">
        <w:rPr>
          <w:rStyle w:val="StyleUnderline"/>
        </w:rPr>
        <w:t>The continuous development</w:t>
      </w:r>
      <w:r w:rsidRPr="008D0317">
        <w:t xml:space="preserve"> and refinement </w:t>
      </w:r>
      <w:r w:rsidRPr="008D0317">
        <w:rPr>
          <w:rStyle w:val="StyleUnderline"/>
        </w:rPr>
        <w:t>of technologies</w:t>
      </w:r>
      <w:r w:rsidRPr="008D0317">
        <w:t xml:space="preserve"> such as diesel motors, nylon, fish finders and freezing technologies have </w:t>
      </w:r>
      <w:r w:rsidRPr="008D0317">
        <w:rPr>
          <w:rStyle w:val="StyleUnderline"/>
        </w:rPr>
        <w:t>allowed vessels</w:t>
      </w:r>
      <w:r w:rsidRPr="008D0317">
        <w:t xml:space="preserve"> to move further and further from shore, and </w:t>
      </w:r>
      <w:r w:rsidRPr="008D0317">
        <w:rPr>
          <w:rStyle w:val="StyleUnderline"/>
        </w:rPr>
        <w:t xml:space="preserve">to fish with more and more effective gear. When this expansion was no longer possible it was followed by questions about the distribution of the limited fish resource, the common of the oceans. It is as much an environmental crisis as it is a crisis of management. </w:t>
      </w:r>
      <w:r w:rsidRPr="008D0317">
        <w:t>Multiple layers of laws and initiatives to control the fishing effort and re-structure the fleet have been created in the light of depleting fish stocks, and these</w:t>
      </w:r>
      <w:r w:rsidRPr="008D0317">
        <w:rPr>
          <w:rStyle w:val="StyleUnderline"/>
        </w:rPr>
        <w:t xml:space="preserve"> intertwined rules and regulations are as much a part of the crisis as is the well-being of the fish stocks.</w:t>
      </w:r>
      <w:r w:rsidRPr="008D0317">
        <w:t xml:space="preserve"> This second phase began as a global phenomenon in late 1970s and accelerated in the 1980s with fish dependent Iceland as one of the first countries to introduce ITQs. Since then, </w:t>
      </w:r>
      <w:r w:rsidRPr="008D0317">
        <w:rPr>
          <w:rStyle w:val="StyleUnderline"/>
        </w:rPr>
        <w:t xml:space="preserve">ITQs have been one approach to this environmental contradiction, just as </w:t>
      </w:r>
      <w:r w:rsidRPr="00433FED">
        <w:rPr>
          <w:rStyle w:val="Emphasis"/>
        </w:rPr>
        <w:t>community quotas, limited entrance, licensing etc. became other ways to solve this persistent puzzle.</w:t>
      </w:r>
      <w:r w:rsidRPr="008D0317">
        <w:rPr>
          <w:rStyle w:val="StyleUnderline"/>
        </w:rPr>
        <w:t xml:space="preserve"> Thus, in fisheries, neoliberal thinking is closely related to the questions of the commons</w:t>
      </w:r>
      <w:r w:rsidRPr="008D0317">
        <w:t xml:space="preserve">, and ITQs is a distinct way of answering this dilemma (Mansfield 2004). The scope of this article does not allow me to go in detail with the academic debate around the commons and the discussions initiated by Garrett Hardin with his renowned article “Tragedy of the Commons” in 1968 (Hardin 1968), all though I wish to point to the resonance between assumptions of individual behavior in Hardin's article and the strong belief in individualism among neoliberalists. Several assumptions are shared between the two, especially on notions on economic rationality and individual behavior. They both believe that, due to individual human behavior, lack of private property will lead to economic inefficiency or downfall of the resources. Neoliberalism of the oceans stands in an intimate relation to the questions of commons, and this means that neoliberalism in fisheries cannot be treated simply: </w:t>
      </w:r>
    </w:p>
    <w:p w:rsidR="001317E5" w:rsidRDefault="001317E5" w:rsidP="001317E5">
      <w:pPr>
        <w:pStyle w:val="Heading3"/>
      </w:pPr>
      <w:r>
        <w:t xml:space="preserve">Link – sustainable dev </w:t>
      </w:r>
    </w:p>
    <w:p w:rsidR="001317E5" w:rsidRDefault="001317E5" w:rsidP="004A24D0">
      <w:pPr>
        <w:pStyle w:val="Heading4"/>
      </w:pPr>
      <w:r>
        <w:t>Governmental actions and development only further harm the environment -- recreating the harm that they are “attempting” to solve</w:t>
      </w:r>
    </w:p>
    <w:p w:rsidR="001317E5" w:rsidRDefault="001317E5" w:rsidP="001317E5">
      <w:r>
        <w:t xml:space="preserve">Timothy W. </w:t>
      </w:r>
      <w:r w:rsidRPr="00FB788E">
        <w:rPr>
          <w:rStyle w:val="Style13ptBold"/>
        </w:rPr>
        <w:t>Luke, 2005</w:t>
      </w:r>
      <w:r w:rsidRPr="00FB788E">
        <w:t xml:space="preserve"> (Distinguished Professor of Political Science at Virginia Polytechnic</w:t>
      </w:r>
      <w:r>
        <w:t xml:space="preserve"> </w:t>
      </w:r>
      <w:r w:rsidRPr="00FB788E">
        <w:t>Institute and State</w:t>
      </w:r>
      <w:r>
        <w:t xml:space="preserve">, </w:t>
      </w:r>
      <w:r w:rsidRPr="00FB788E">
        <w:t>http://onlinelibrary.wiley.com/doi/10.1002/sd.284/abstract</w:t>
      </w:r>
      <w:r>
        <w:t xml:space="preserve">, </w:t>
      </w:r>
      <w:r w:rsidRPr="00FB788E">
        <w:t>Neither Sustainable nor Development: Reconsidering Sustainability in Development</w:t>
      </w:r>
      <w:r>
        <w:t>, SRB</w:t>
      </w:r>
      <w:r w:rsidRPr="00FB788E">
        <w:t>)</w:t>
      </w:r>
    </w:p>
    <w:p w:rsidR="006E0049" w:rsidRPr="00FB788E" w:rsidRDefault="006E0049" w:rsidP="001317E5"/>
    <w:p w:rsidR="001317E5" w:rsidRDefault="001317E5" w:rsidP="001317E5">
      <w:pPr>
        <w:rPr>
          <w:rStyle w:val="Emphasis"/>
        </w:rPr>
      </w:pPr>
      <w:r w:rsidRPr="00FB788E">
        <w:rPr>
          <w:rStyle w:val="StyleUnderline"/>
        </w:rPr>
        <w:t xml:space="preserve">As sustainable development concepts are constructed discursively by contemporary </w:t>
      </w:r>
      <w:r w:rsidRPr="00FB788E">
        <w:rPr>
          <w:sz w:val="16"/>
        </w:rPr>
        <w:t>technoscience</w:t>
      </w:r>
      <w:r w:rsidRPr="00FB788E">
        <w:rPr>
          <w:sz w:val="16"/>
          <w:szCs w:val="16"/>
        </w:rPr>
        <w:t xml:space="preserve"> and civic </w:t>
      </w:r>
      <w:r w:rsidRPr="00FB788E">
        <w:rPr>
          <w:rStyle w:val="StyleUnderline"/>
        </w:rPr>
        <w:t xml:space="preserve">discourse, the art of government continues to find ‘the principles of its rationality’ tied to ‘the specific reality of the state’ </w:t>
      </w:r>
      <w:r w:rsidRPr="00FB788E">
        <w:rPr>
          <w:sz w:val="16"/>
        </w:rPr>
        <w:t xml:space="preserve">(Foucault, </w:t>
      </w:r>
      <w:r w:rsidRPr="00FB788E">
        <w:rPr>
          <w:sz w:val="16"/>
          <w:szCs w:val="16"/>
        </w:rPr>
        <w:t>1991, p. 97</w:t>
      </w:r>
      <w:r w:rsidRPr="00FB788E">
        <w:rPr>
          <w:rStyle w:val="StyleUnderline"/>
        </w:rPr>
        <w:t>), where the rhetorical programs of globalization, sustainability and development are shaped to serve the systemic requirements of politics.</w:t>
      </w:r>
      <w:r w:rsidRPr="00FB788E">
        <w:rPr>
          <w:sz w:val="16"/>
          <w:szCs w:val="16"/>
        </w:rPr>
        <w:t xml:space="preserve"> </w:t>
      </w:r>
      <w:r w:rsidRPr="00FB788E">
        <w:rPr>
          <w:rStyle w:val="StyleUnderline"/>
        </w:rPr>
        <w:t>Government comes into its own when it has sustainability – or the welfare of populations, the improvement of their condition, the increase of their wealth, security, longevity, health and so on – as its object.</w:t>
      </w:r>
      <w:r w:rsidRPr="00FB788E">
        <w:rPr>
          <w:sz w:val="16"/>
          <w:szCs w:val="16"/>
        </w:rPr>
        <w:t xml:space="preserve"> Moreover, such sustainability goals can give rational firms and governments all of the planet’s life to reformat as ‘endangered populations’, needing various corporate commodities and state ministrations to transform their lives into objects of managerial control as part and parcel of ‘a range of absolute new tactics and techniques’ (Foucault, 1991, p. 100). Coping with sustainability simply crystallizes another consolidation of instrumental rationality’s ‘three movements: government, population, political economy, which constitute . . . a solid series, one which even today has assuredly not been dissolved’ (Foucault, 1991, p. 102) in the buzz of political conflicts. </w:t>
      </w:r>
      <w:r w:rsidRPr="00FB788E">
        <w:rPr>
          <w:rStyle w:val="StyleUnderline"/>
        </w:rPr>
        <w:t>Finding the world’s communities and individuals focused on the sustainable protection of development in a register of ‘safety’ or ‘security’ can then turn into a key theme of new political operations, economic interventions and ideological campaigns to raise public standards of collective morality, personal responsibility and collective vigor. The politics being defined in such rhetoric,</w:t>
      </w:r>
      <w:r w:rsidRPr="00FB788E">
        <w:rPr>
          <w:sz w:val="16"/>
          <w:szCs w:val="16"/>
        </w:rPr>
        <w:t xml:space="preserve"> therefore, </w:t>
      </w:r>
      <w:r w:rsidRPr="00FB788E">
        <w:rPr>
          <w:rStyle w:val="StyleUnderline"/>
        </w:rPr>
        <w:t>operates as ‘a whole series of different tactics</w:t>
      </w:r>
      <w:r w:rsidRPr="00FB788E">
        <w:rPr>
          <w:sz w:val="16"/>
          <w:szCs w:val="16"/>
        </w:rPr>
        <w:t xml:space="preserve"> that combined in varying proportions the objective </w:t>
      </w:r>
      <w:r w:rsidRPr="00FB788E">
        <w:rPr>
          <w:rStyle w:val="StyleUnderline"/>
        </w:rPr>
        <w:t>of disciplining the body and that of regulating populations’</w:t>
      </w:r>
      <w:r w:rsidRPr="00FB788E">
        <w:rPr>
          <w:sz w:val="16"/>
          <w:szCs w:val="16"/>
        </w:rPr>
        <w:t xml:space="preserve"> (Foucault, 1980, p. 140). With these dispositions, rhetoric can, in turn, ensure popular belief broadly in the established order as well as coordinating effectively the Copyright © 2005 John Wiley &amp; Sons, Ltd and ERP Environment Sust. Dev. 13, 228–238 (2005) Neither Sustainable nor Development: Reconsidering Sustainability in Development 231 actions and thoughts of the ruling/owning/controlling elites by finding the right relations of ‘doxic submission which attaches us to the established order with all the ties of the unconscious’ (Bourdieu, 1990, p. 55) to the economy by developing new technologies, dominating more markets and exploiting every national economic asset. On the other hand, the phenomenon of ‘failed states’, ranging from basket cases such as Rwanda, Somalia or Angola to crippled entities such as the Ukraine, Afghanistan or Kazakhstan, is often attributed to the severe environmental frictions associated with rapid economic growth (Kaplan, 1996). Consequently, a genuine world politics, whose key issues range from global stability to sustainable development to a moral community, is receiving greater consideration in the name of creating jobs, maintaining growth or advancing technological development in the politics of the post-Cold War era. Through the images of rhetoric, a new order of things emerges out of sustainability theories as they inter-operate among the normalizing discussions of firms, states and the media. </w:t>
      </w:r>
      <w:r w:rsidRPr="00FB788E">
        <w:rPr>
          <w:rStyle w:val="StyleUnderline"/>
        </w:rPr>
        <w:t>This project of command, control and communication is a vast undertaking, but these terms start circulating in the networks of public discourses, foreign policy and neo-liberal capitalism</w:t>
      </w:r>
      <w:r w:rsidRPr="00FB788E">
        <w:rPr>
          <w:sz w:val="16"/>
          <w:szCs w:val="16"/>
        </w:rPr>
        <w:t xml:space="preserve">. A political, economic and technical incitement to talk about ‘sustainability’ is a notion that reimagines economy and society against some notion of environment, nature or ecology. It first surfaced in the 1970s, but this notion became far more pronounced in the 1980s and 1990s. Few of its effects took the form of a more general theory, because sustainability practices mostly steered instead toward analysis, stocktaking and classification in more quantitative forms of planetary accountancy. </w:t>
      </w:r>
      <w:r w:rsidRPr="00FB788E">
        <w:rPr>
          <w:rStyle w:val="StyleUnderline"/>
        </w:rPr>
        <w:t>The project of ‘sustainability’ in the US, whether one speaks of sustainable development, growth or use in relation to Earth’s ecologies, embodies another set of assumptions about the world’s life processes as the American state talks about a rational harmonization of its political economy with global ecology as a form of green geo-politics. Taking ‘sustainability’ into account creates discourses about the world whose goals derive not only from civic morality, but also from industrial rationality in shared material culture</w:t>
      </w:r>
      <w:r w:rsidRPr="00FB788E">
        <w:rPr>
          <w:sz w:val="16"/>
          <w:szCs w:val="16"/>
        </w:rPr>
        <w:t>. Indeed,</w:t>
      </w:r>
      <w:r w:rsidRPr="00FB788E">
        <w:rPr>
          <w:rStyle w:val="Emphasis"/>
        </w:rPr>
        <w:t xml:space="preserve"> as all nations allegedly face ‘the limits of growth’ or see ‘the population bomb’ ticking away, environments became something that one could judge morally. They are transformed into world-defining processes that the state must administer.</w:t>
      </w:r>
      <w:r w:rsidRPr="00FB788E">
        <w:rPr>
          <w:sz w:val="16"/>
          <w:szCs w:val="16"/>
        </w:rPr>
        <w:t xml:space="preserve"> Sustainability, then, has evolved into ‘a public potential; it called for management procedures; it had to be taken charge of by analytical discourses’, as Washington recognized that its environmentalized manifestations are ‘a police matter’ – ‘not the repression of disorder, but an ordered maximization of collective and individual forces’ (Foucault, 1980, pp. 24–25). What hitherto were regarded as purely economic concerns now become environmentalized national security issues of wise resource use and sovereign property rights. Government manipulation of trade policy, state support of major corporations or public aid for retraining labor all become vital instruments for ‘the continuation of the ancient rivalry of the nations by new industrial means’ (Luttwak, 1993, p. 82). The relative success or failure of national economies in head-to-head global competitions are taken by geo-economics as the definitive register of any one nation-state’s waxing or waning international power as well as its rising or falling industrial competitiveness, technological vitality and economic prowess. In this context, the doxa have many believe that public considerations of globalization, sustainability or development cannot be ignored, or even be granted only meaningless symbolic responses, in the quest to mobilize as many political resources as possible. Sustainable development accepts the prevailing form of mass market consumerism as it currently exists, defines its rationalizing managerial benefits as the public ends that all advanced economies ought to seek, and then affirms the need for hard discipline in elaborate programs of productivism, only now couched within rhetorics of highly politicized developmentalist competition, as the means for sustaining mass market consumer lifestyles in nations such as the United States. Creating economic growth, and producing more of it than other equally aggressive developed and developing countries, became the sine qua non of ‘national security’ in the 1990s. As Richard Darman, President Bush’s (No. 41) chief of OMB declared after Earth Day in 1990</w:t>
      </w:r>
      <w:r w:rsidRPr="00FB788E">
        <w:rPr>
          <w:rStyle w:val="StyleUnderline"/>
        </w:rPr>
        <w:t>, ‘Americans did not fight and win the wars of the twentieth century to make the world safe for green vegetables</w:t>
      </w:r>
      <w:r w:rsidRPr="00FB788E">
        <w:rPr>
          <w:sz w:val="16"/>
          <w:szCs w:val="16"/>
        </w:rPr>
        <w:t xml:space="preserve">’ (cited by Sale, 1993, p. 77). Nonetheless, debates about the sustainability of these American lifestyles have even led the Clinton and Bush (No. 43) administrations to embrace sustainability terms as policy rhetoric. In the final analysis, ecological sustainability boils down to a new form of economic rationality to remake world politics. In ‘a search for the lowest-cost method of reducing the greatest amount of pollution’ (Makower, 1993, p. 57) in the industrial turnover of global production processes, sustainable development became, almost magically, an economic, and not merely an environmental, calculation. </w:t>
      </w:r>
      <w:r w:rsidRPr="00FB788E">
        <w:rPr>
          <w:rStyle w:val="Emphasis"/>
        </w:rPr>
        <w:t xml:space="preserve">The initiatives taken by businesses to prevent pollution, reduce waste and maximize energy efficiencies are to be supported as world-remaking programs. However, in taking these steps, world businesses reaffirm most existing premises of technology utilization, managerial centralization and profit generation now driving advanced corporate capitalism. </w:t>
      </w:r>
    </w:p>
    <w:p w:rsidR="006E0049" w:rsidRPr="00FB788E" w:rsidRDefault="006E0049" w:rsidP="004A24D0">
      <w:pPr>
        <w:pStyle w:val="Heading4"/>
      </w:pPr>
      <w:r>
        <w:t xml:space="preserve">Action taken under the cloak of “development” only further the exploitation of the environment.  </w:t>
      </w:r>
    </w:p>
    <w:p w:rsidR="006E0049" w:rsidRDefault="006E0049" w:rsidP="006E0049">
      <w:r>
        <w:t xml:space="preserve">Timothy W. </w:t>
      </w:r>
      <w:r w:rsidRPr="00FB788E">
        <w:rPr>
          <w:rStyle w:val="Style13ptBold"/>
        </w:rPr>
        <w:t>Luke, 2005</w:t>
      </w:r>
      <w:r w:rsidRPr="00FB788E">
        <w:t xml:space="preserve"> (Distinguished Professor of Political Science at Virginia Polytechnic</w:t>
      </w:r>
      <w:r>
        <w:t xml:space="preserve"> </w:t>
      </w:r>
      <w:r w:rsidRPr="00FB788E">
        <w:t>Institute and State</w:t>
      </w:r>
      <w:r>
        <w:t xml:space="preserve">, </w:t>
      </w:r>
      <w:r w:rsidRPr="00FB788E">
        <w:t>http://onlinelibrary.wiley.com/doi/10.1002/sd.284/abstract</w:t>
      </w:r>
      <w:r>
        <w:t xml:space="preserve">, </w:t>
      </w:r>
      <w:r w:rsidRPr="00FB788E">
        <w:t>Neither Sustainable nor Development: Reconsidering Sustainability in Development</w:t>
      </w:r>
      <w:r>
        <w:t>, SRB)</w:t>
      </w:r>
    </w:p>
    <w:p w:rsidR="006E0049" w:rsidRDefault="006E0049" w:rsidP="001317E5">
      <w:pPr>
        <w:rPr>
          <w:rStyle w:val="Emphasis"/>
        </w:rPr>
      </w:pPr>
      <w:r w:rsidRPr="00FB788E">
        <w:rPr>
          <w:rStyle w:val="StyleUnderline"/>
        </w:rPr>
        <w:t>Sustainable developmen</w:t>
      </w:r>
      <w:r w:rsidRPr="00FB788E">
        <w:rPr>
          <w:sz w:val="16"/>
          <w:szCs w:val="16"/>
        </w:rPr>
        <w:t xml:space="preserve">t, therefore, </w:t>
      </w:r>
      <w:r w:rsidRPr="00FB788E">
        <w:rPr>
          <w:rStyle w:val="StyleUnderline"/>
        </w:rPr>
        <w:t>shows how ordinary commodities are simultaneously carriers of discourse, circuits of normalization and conduits of discipline, which corporations use to possess their proprietors with the properties of systems as personal property. Sustainably developed commercial artifacts</w:t>
      </w:r>
      <w:r w:rsidRPr="00FB788E">
        <w:rPr>
          <w:sz w:val="16"/>
          <w:szCs w:val="16"/>
        </w:rPr>
        <w:t xml:space="preserve"> in the world society of corporate commodification </w:t>
      </w:r>
      <w:r w:rsidRPr="00FB788E">
        <w:rPr>
          <w:rStyle w:val="StyleUnderline"/>
        </w:rPr>
        <w:t>should be regarded as the communicative media conducting the forces of ‘a society of normalization’</w:t>
      </w:r>
      <w:r w:rsidRPr="00FB788E">
        <w:rPr>
          <w:sz w:val="16"/>
          <w:szCs w:val="16"/>
        </w:rPr>
        <w:t xml:space="preserve"> (Foucault, 1980, p. 107) in which adding value to the artifacts of commerce and/or purchasing power over consumer goods become the sine qua non of being a good consumer with normal tastes and attitudes. Nonetheless, normality is never univocal or monodirectional; it is multivocal and polydirectional, as any strategic analysis of sustainable development as global purchasing power soon reveals (Bourdieu, 1984). </w:t>
      </w:r>
      <w:r w:rsidRPr="00FB788E">
        <w:rPr>
          <w:rStyle w:val="StyleUnderline"/>
        </w:rPr>
        <w:t>In almost all respects, the main organizing principle of sustainable development is economic growth: creating it, managing it, distributing its costs and benefits on a national scale in particular territorialized states. All, it is claimed, want more material goods and social services; so global elites compete to control the markets that allow them to implement various policies to serve these ends</w:t>
      </w:r>
      <w:r w:rsidRPr="00FB788E">
        <w:rPr>
          <w:sz w:val="16"/>
          <w:szCs w:val="16"/>
        </w:rPr>
        <w:t xml:space="preserve"> (Hardt and Negri, 2000). After over two centuries of rapid, but radically inequitable, economic growth, some of the technical and organizational challenges of struggling against material necessity have been met by propounding the material cultures of advanced indust</w:t>
      </w:r>
      <w:r>
        <w:rPr>
          <w:sz w:val="16"/>
          <w:szCs w:val="16"/>
        </w:rPr>
        <w:t xml:space="preserve">rial society: given any set of </w:t>
      </w:r>
      <w:r w:rsidRPr="00FB788E">
        <w:rPr>
          <w:sz w:val="16"/>
          <w:szCs w:val="16"/>
        </w:rPr>
        <w:t xml:space="preserve">operational conditions, many industries can produce and distribute virtually any range of b products. However, the expert leaderships of advanced economies are often unmindful of the tough questions about continuing the solutions for that distributional problem: who rightly should decide what a or which b? Why produce b with a? What do the production and consumption of b mean? How might the costs of a conditions be measured? Who guarantees the ‘givens’ and ‘operational conditions’? And for whose benefit is a produced and at what cost? Such questions about choosing ends and applying means arise from popular doubts about the overall rationality of the conduct provided by advanced corporate capitalism. </w:t>
      </w:r>
      <w:r w:rsidRPr="00FB788E">
        <w:rPr>
          <w:rStyle w:val="StyleUnderline"/>
        </w:rPr>
        <w:t>The old logics of misconstrued economic efficiency and mis-stated distributional equity have not provided any completely satisfactory criteria for sustainable lifestyles.</w:t>
      </w:r>
      <w:r w:rsidRPr="00FB788E">
        <w:rPr>
          <w:sz w:val="16"/>
          <w:szCs w:val="16"/>
        </w:rPr>
        <w:t xml:space="preserve"> Nonetheless, the existing lines of consensus are policed with new substantive ends: sustainable development becomes a new overarching goal whose supporters campaign to advance through greater commodification as these developmental ideas come to be regarded as more universally true or trustworthy. The real political agenda of sustainable development is obscured for clear reasons that serve important ideological and political purposes: techno-economic action remains shielded from the demands of democratic legitimation by its own constitution. At the same time, however, it loses its non-political character. It is neither politics nor non-politics, but a third entity: economically guided action in pursuit of interests (Beck, 1992, p. 222). While most consumers want to defend their place at the table, there are many centers of private, economically guided action in the economy and society actively pursuing their own national, corporate and personal monetary interests in reproducing this unsustainably non-developmental material culture. </w:t>
      </w:r>
      <w:r w:rsidRPr="00FB788E">
        <w:rPr>
          <w:rStyle w:val="StyleUnderline"/>
        </w:rPr>
        <w:t xml:space="preserve">Their actions, however, unfold in highly self-serving terms to sustain their ability to push forward what they regard as development. These dynamics, ironically and simultaneously, also shield the essentially unsustainable network of developmental technics behind each nation and in every market from complete democratic legitimation, </w:t>
      </w:r>
      <w:r w:rsidRPr="00FB788E">
        <w:rPr>
          <w:rStyle w:val="Emphasis"/>
        </w:rPr>
        <w:t>and thereby lock their producers and consumers into routines for running along on the treadmills set up to serve the demands of the performativity games behind globalization.</w:t>
      </w:r>
    </w:p>
    <w:p w:rsidR="001317E5" w:rsidRDefault="001317E5" w:rsidP="001317E5">
      <w:pPr>
        <w:pStyle w:val="Heading3"/>
      </w:pPr>
      <w:r>
        <w:t>Impact – authoritarianism !</w:t>
      </w:r>
    </w:p>
    <w:p w:rsidR="001317E5" w:rsidRDefault="001317E5" w:rsidP="004A24D0">
      <w:pPr>
        <w:pStyle w:val="Heading4"/>
      </w:pPr>
      <w:r>
        <w:t>This cultural centrism leads to racism and colonial expansion</w:t>
      </w:r>
    </w:p>
    <w:p w:rsidR="001317E5" w:rsidRDefault="001317E5" w:rsidP="001317E5">
      <w:pPr>
        <w:rPr>
          <w:sz w:val="16"/>
          <w:szCs w:val="16"/>
        </w:rPr>
      </w:pPr>
      <w:r w:rsidRPr="00FD13D7">
        <w:rPr>
          <w:b/>
        </w:rPr>
        <w:t>Profant</w:t>
      </w:r>
      <w:r>
        <w:rPr>
          <w:b/>
        </w:rPr>
        <w:t xml:space="preserve"> 2011 </w:t>
      </w:r>
      <w:r w:rsidRPr="00FD13D7">
        <w:rPr>
          <w:sz w:val="16"/>
          <w:szCs w:val="16"/>
        </w:rPr>
        <w:t xml:space="preserve">(Tomáš, 9.7.11, PhD student at the University of Vienna. His area of research includes international development and North-South relations, </w:t>
      </w:r>
      <w:hyperlink r:id="rId11" w:history="1">
        <w:r w:rsidRPr="00FD13D7">
          <w:rPr>
            <w:rStyle w:val="Hyperlink"/>
            <w:sz w:val="16"/>
            <w:szCs w:val="16"/>
          </w:rPr>
          <w:t>http://www.globalpolitics.cz/redakce/a-glimpse-of-the-post-development-approach</w:t>
        </w:r>
      </w:hyperlink>
      <w:r w:rsidRPr="00FD13D7">
        <w:rPr>
          <w:sz w:val="16"/>
          <w:szCs w:val="16"/>
        </w:rPr>
        <w:t>, A glimpse of the post-development approach, SRB)</w:t>
      </w:r>
    </w:p>
    <w:p w:rsidR="006E0049" w:rsidRDefault="006E0049" w:rsidP="001317E5"/>
    <w:p w:rsidR="001317E5" w:rsidRPr="00BD7B40" w:rsidRDefault="001317E5" w:rsidP="001317E5">
      <w:pPr>
        <w:rPr>
          <w:sz w:val="16"/>
          <w:szCs w:val="16"/>
        </w:rPr>
      </w:pPr>
      <w:r w:rsidRPr="00FB788E">
        <w:rPr>
          <w:rStyle w:val="StyleUnderline"/>
        </w:rPr>
        <w:t>Development is often accepted as an unquestioned goal of our societies. We just want to be developed.</w:t>
      </w:r>
      <w:r w:rsidRPr="00BD7B40">
        <w:rPr>
          <w:sz w:val="16"/>
          <w:szCs w:val="16"/>
        </w:rPr>
        <w:t xml:space="preserve"> Critical discussion on this topic is almost entirely absent from the public debate in the Czech Republic. Global Politics hopes to draw your attention to an approach that does not fit the mainstream thinking. Promising young scholars from the Vienna University treat topics such as sustainable development, colonial continuities, microfinance or the Zapatista movement in Chiapas. Their unorthodox ideas are worth a thought for students who seek more than just the usual „aid or trade“question. „</w:t>
      </w:r>
      <w:r w:rsidRPr="00FB788E">
        <w:rPr>
          <w:rStyle w:val="StyleUnderline"/>
        </w:rPr>
        <w:t>The last 40 years can be called the age of development. This epoch is coming to an end. The time is to write its obituary… The idea stands like a ruin in the intellectual landscape. Nevertheless, the ruin stands there and still dominates the scenery like a landmark“</w:t>
      </w:r>
      <w:r w:rsidRPr="00BD7B40">
        <w:rPr>
          <w:sz w:val="16"/>
          <w:szCs w:val="16"/>
        </w:rPr>
        <w:t xml:space="preserve"> (Sachs 1992, 1). Wolfgang Sachs’ famous dictum has become the basis for what was later to be known as the post-development approach. He identified four founding premises that should have led to abandonment of this mindframe, which took hold of us long before Truman’s famous speech on 20 January 1949. First, the planet runs towards its ecological limits and the reproduction of the industrial (or imperial) mode of living is impossible. Secondly, with the end of the Cold war, ‘development’ lost its political impetus. As we may see today the East-West confrontation has disappeared, but ‘development’ lost nothing of its attraction. Thirdly, the ever growing gap between the rich and poor defined in terms of monetary income makes the concept seem less persuasive. One look at the Millenium Development Goals shows how ‘development’ switched from modernization to poverty reduction. The neoliberal economic panacea ruling the world at least since the beginning of the 1980s remains nonetheless. Fourthly, the single ‘development’ track indeed seems to be obsolete in the postmodern age of cultural relativism. Twenty years later, in the preface to the new edition of The Development Dictionary, Sachs did not change too much of his analysis. He admitted that the ‘development’ has been replaced by ‘globalisation’ and stressed how the pursuit of ‘development’ has become part of the desire for universal justice. It is the South today that is the staunchest defender of development. </w:t>
      </w:r>
      <w:r w:rsidRPr="00FB788E">
        <w:rPr>
          <w:rStyle w:val="StyleUnderline"/>
        </w:rPr>
        <w:t>Even if the ‘development’ agenda has been changing throughout the last 60 years in an ever accelerating pace</w:t>
      </w:r>
      <w:r w:rsidRPr="00BD7B40">
        <w:rPr>
          <w:sz w:val="16"/>
          <w:szCs w:val="16"/>
        </w:rPr>
        <w:t>, we still may agree with James Ferguson that “[i]</w:t>
      </w:r>
      <w:r w:rsidRPr="00FB788E">
        <w:rPr>
          <w:rStyle w:val="StyleUnderline"/>
        </w:rPr>
        <w:t>t seems to us today almost non-sensical to deny that there is such a thing as ‘development,’ or to dismiss it as a meaningless concept, just as it must have been virtually impossible to reject the concept ‘civilization’</w:t>
      </w:r>
      <w:r w:rsidRPr="00BD7B40">
        <w:rPr>
          <w:sz w:val="16"/>
          <w:szCs w:val="16"/>
        </w:rPr>
        <w:t xml:space="preserve"> in the nineteenth century, or the concept ‘God’ in the twelfth” (Ferguson 1994, xiii). This “interpretive grid” (ibid) stays with us regardless of whether we speak of emerging markets, good governance or failed states. Ferguson brings one more and much more serious insight into the usual evolutionary thinking of ‘development’ (Ferguson 2006, 176–193). The racist theories that culminated during the Second World War have been discredited by the horrors of Nazism. </w:t>
      </w:r>
      <w:r w:rsidRPr="00FB788E">
        <w:rPr>
          <w:rStyle w:val="StyleUnderline"/>
        </w:rPr>
        <w:t>The cultural centrism that allowed for the colonial constellation of forces to continue after the war made other cultures capable of achieving the same status as those considered ‘developed’.</w:t>
      </w:r>
      <w:r w:rsidRPr="00BD7B40">
        <w:rPr>
          <w:sz w:val="16"/>
          <w:szCs w:val="16"/>
        </w:rPr>
        <w:t xml:space="preserve"> The nodal point of the ‘development’ discourse changed from the white man to the nation of white men. Inferior cultures only needed to work hard enough like those Asians whom supposedly helped the Asian values, but these too were to become a problem as soon as the financial crisis in 1997 set in only to be the source of success for renewed growth. However, we are in a very different situation today than we were in the 1950s. The emerging markets are much unlike the so called fourth world and as globalization picks its enclaves full of resources or people with purchasing power, the rest is abandoned to its own fate of destitution. Culture does not play the role in the broken promise of ‘development’ anymore. We are back to good old racism (which we never really abandoned) with the hierarchical axis of modernity remaining and the temporal axis disappearing from the usual evolutionary diagram. There are people on this planet who are not ‘less developed’ anymore, they are just ‘less’. </w:t>
      </w:r>
      <w:r w:rsidRPr="00FB788E">
        <w:rPr>
          <w:rStyle w:val="StyleUnderline"/>
        </w:rPr>
        <w:t>The difficult connection between racism and cultural centrism easily visible in an everyday practice of ‘development’, but the more difficult to decipher within the reports of the governmental and non-governmental ‘development’ institutions is replaced by an outright racism of the humanitarian zeal for those who naturally cannot catch up if they have not done so until now</w:t>
      </w:r>
      <w:r w:rsidRPr="00BD7B40">
        <w:rPr>
          <w:sz w:val="16"/>
          <w:szCs w:val="16"/>
        </w:rPr>
        <w:t>. ‘</w:t>
      </w:r>
      <w:r w:rsidRPr="00FB788E">
        <w:rPr>
          <w:rStyle w:val="StyleUnderline"/>
        </w:rPr>
        <w:t xml:space="preserve">Development’ thus not only contains authoritarian implications as </w:t>
      </w:r>
      <w:r w:rsidRPr="00BD7B40">
        <w:rPr>
          <w:sz w:val="16"/>
          <w:szCs w:val="16"/>
        </w:rPr>
        <w:t xml:space="preserve">Cowen and Shenton have shown for the era long before Truman (Cowen and Shenton 1996), </w:t>
      </w:r>
      <w:r w:rsidRPr="00FB788E">
        <w:rPr>
          <w:rStyle w:val="StyleUnderline"/>
        </w:rPr>
        <w:t>but its lack results in an equally if not more dangerous forms of disdain</w:t>
      </w:r>
      <w:r w:rsidRPr="00BD7B40">
        <w:rPr>
          <w:sz w:val="16"/>
          <w:szCs w:val="16"/>
        </w:rPr>
        <w:t xml:space="preserve">. </w:t>
      </w:r>
    </w:p>
    <w:p w:rsidR="001317E5" w:rsidRDefault="001317E5" w:rsidP="001317E5"/>
    <w:p w:rsidR="00D04FAD" w:rsidRDefault="00E71D10" w:rsidP="00D04FAD">
      <w:pPr>
        <w:pStyle w:val="Heading3"/>
      </w:pPr>
      <w:r>
        <w:t>Impact – conquest inev !</w:t>
      </w:r>
    </w:p>
    <w:p w:rsidR="006E0049" w:rsidRDefault="00D04FAD" w:rsidP="004A24D0">
      <w:pPr>
        <w:pStyle w:val="Heading4"/>
        <w:rPr>
          <w:sz w:val="24"/>
        </w:rPr>
      </w:pPr>
      <w:r>
        <w:t xml:space="preserve">Development discourse is grounded in an ideology of colonialism that reaffirms Western superiority over the “underdeveloped” </w:t>
      </w:r>
      <w:r>
        <w:br/>
      </w:r>
      <w:r w:rsidRPr="006E0049">
        <w:rPr>
          <w:sz w:val="24"/>
        </w:rPr>
        <w:t>Escobar 12</w:t>
      </w:r>
      <w:r w:rsidR="006E0049" w:rsidRPr="006E0049">
        <w:rPr>
          <w:sz w:val="24"/>
        </w:rPr>
        <w:t xml:space="preserve"> (</w:t>
      </w:r>
      <w:r w:rsidRPr="006E0049">
        <w:rPr>
          <w:sz w:val="24"/>
        </w:rPr>
        <w:t xml:space="preserve">Arturo Escobar, 2012, Encountering Development: The Making and Unmaking of the Third World, </w:t>
      </w:r>
      <w:hyperlink r:id="rId12" w:history="1">
        <w:r w:rsidRPr="006E0049">
          <w:rPr>
            <w:rStyle w:val="Hyperlink"/>
            <w:b w:val="0"/>
            <w:sz w:val="24"/>
          </w:rPr>
          <w:t>http://webcache.googleusercontent.com/search?q=cache:bjaD1pdQ_KsJ:cscs.res.in/dataarchive/textfiles/textfile.2007-09-17.7057614427/file+&amp;cd=3&amp;hl=en&amp;ct=clnk&amp;gl=us</w:t>
        </w:r>
      </w:hyperlink>
      <w:r w:rsidRPr="006E0049">
        <w:rPr>
          <w:sz w:val="24"/>
        </w:rPr>
        <w:t>, [Ph.D., University of Calfornia, Berkeley, 1987]</w:t>
      </w:r>
    </w:p>
    <w:p w:rsidR="006E0049" w:rsidRPr="006E0049" w:rsidRDefault="006E0049" w:rsidP="006E0049"/>
    <w:p w:rsidR="00D04FAD" w:rsidRPr="006E0049" w:rsidRDefault="00D04FAD" w:rsidP="006E0049">
      <w:pPr>
        <w:rPr>
          <w:sz w:val="16"/>
        </w:rPr>
      </w:pPr>
      <w:r w:rsidRPr="0020074A">
        <w:rPr>
          <w:sz w:val="16"/>
        </w:rPr>
        <w:br/>
        <w:t xml:space="preserve">Needless to say; Mohanty's critique applies </w:t>
      </w:r>
      <w:r w:rsidRPr="0020074A">
        <w:rPr>
          <w:rStyle w:val="StyleUnderline"/>
        </w:rPr>
        <w:t>with</w:t>
      </w:r>
      <w:r w:rsidRPr="0020074A">
        <w:rPr>
          <w:sz w:val="16"/>
        </w:rPr>
        <w:t xml:space="preserve"> greater pertinence to </w:t>
      </w:r>
      <w:r w:rsidRPr="0020074A">
        <w:rPr>
          <w:rStyle w:val="StyleUnderline"/>
        </w:rPr>
        <w:t>mainstream development literature</w:t>
      </w:r>
      <w:r w:rsidRPr="0020074A">
        <w:rPr>
          <w:sz w:val="16"/>
        </w:rPr>
        <w:t xml:space="preserve">, in which </w:t>
      </w:r>
      <w:r w:rsidRPr="0020074A">
        <w:rPr>
          <w:rStyle w:val="StyleUnderline"/>
        </w:rPr>
        <w:t xml:space="preserve">there exists a veritable under-developed subjectivity endowed with features such as powerlessness, pas-sivity, poverty, and ignorance, usually dark and lacking in historical agency, as if waiting for the (white) Western hand to help subjects along and not in frequently hungry, illiterate, need), and oppressed by its own stubborn-ness, lack of initiative, and traditions. This image also universalizes and homogenizes Third World cultures in an ahistorical fashion. </w:t>
      </w:r>
      <w:r w:rsidRPr="0020074A">
        <w:rPr>
          <w:sz w:val="16"/>
        </w:rPr>
        <w:t xml:space="preserve">Only from a certain Western perspective does this description make sense; that it exists at all is more a sign of power over the Third World than a truth about it. It is important to highlight for now that the deployment of this discourse in a world system in which the West has a certain dominance over the Third World has profound political, economic, and cultural effects that have to be explored. </w:t>
      </w:r>
      <w:r w:rsidRPr="0020074A">
        <w:rPr>
          <w:rStyle w:val="StyleUnderline"/>
        </w:rPr>
        <w:t>The production of discourse under conditions of unequal power is what Mohanty and others refer to as "the colonialist move."</w:t>
      </w:r>
      <w:r w:rsidRPr="0020074A">
        <w:rPr>
          <w:sz w:val="16"/>
        </w:rPr>
        <w:t xml:space="preserve"> This move entails specific constructions of the colonial / Third World subject in/through dis-course in ways that allow the exercise of power over it. </w:t>
      </w:r>
      <w:r w:rsidRPr="0020074A">
        <w:rPr>
          <w:rStyle w:val="StyleUnderline"/>
        </w:rPr>
        <w:t>Colonial discourse, although</w:t>
      </w:r>
      <w:r w:rsidRPr="0020074A">
        <w:rPr>
          <w:sz w:val="16"/>
        </w:rPr>
        <w:t xml:space="preserve"> "the most theoretically underdeveloped form of discourse," ac-cording to Homi Bhabha, </w:t>
      </w:r>
      <w:r w:rsidRPr="0020074A">
        <w:rPr>
          <w:rStyle w:val="StyleUnderline"/>
        </w:rPr>
        <w:t>is "crucial to the binding of a range of differences and discriminations that inform the discursive and political practices of ra-cial and cultural hierarchization"</w:t>
      </w:r>
      <w:r w:rsidRPr="0020074A">
        <w:rPr>
          <w:sz w:val="16"/>
        </w:rPr>
        <w:t xml:space="preserve"> (1990, 72). Bhabha's definition of colonial discourse, although complex, is illuminating: [Colonial discourse] is an apparatus that turns on the recognition and disavowal of racial/cultural/historical differences. Its predominant strategic function is the creation of a space for a "subject peoples" through the production of knowledges in terms of which surveillance is exercised and a complex form of plea-sure/unpleasure is incited. .. . </w:t>
      </w:r>
      <w:r w:rsidRPr="0020074A">
        <w:rPr>
          <w:rStyle w:val="StyleUnderline"/>
        </w:rPr>
        <w:t xml:space="preserve">The objective of colonial discourse is to construe the colonized as a population of degenerate types on the basis of racial origin, in order to justify conquest and to </w:t>
      </w:r>
      <w:r w:rsidRPr="0020074A">
        <w:rPr>
          <w:rStyle w:val="Emphasis"/>
        </w:rPr>
        <w:t>establish systems of administration and instruction</w:t>
      </w:r>
      <w:r w:rsidRPr="0020074A">
        <w:rPr>
          <w:sz w:val="16"/>
        </w:rPr>
        <w:t xml:space="preserve">. ... I am referring to a form of govern mentality that in marking out a "subject nation," appropriates, directs and dominates its various spheres of activity. (1990, 75) </w:t>
      </w:r>
      <w:r w:rsidRPr="0020074A">
        <w:rPr>
          <w:rStyle w:val="StyleUnderline"/>
        </w:rPr>
        <w:t>Although some of the terms of this definition might be more applicable to the colonial context strictly speaking, the development discourse is governed by the same principles; it has created an extremely efficient apparatus for producing knowledge about, and the exercise of power over, the Third World.</w:t>
      </w:r>
      <w:r w:rsidRPr="0020074A">
        <w:rPr>
          <w:sz w:val="16"/>
        </w:rPr>
        <w:t xml:space="preserve"> This apparatus came into existence roughly in the period 1945 to1955 and has not since ceased to produce new arrangements of knowledge and power, new practices, theories, strategies, and so on. In sum, it has successfully deployed a regime of government over the Third World, a "space for 'subject peoples'" that ensures certain control over it</w:t>
      </w:r>
      <w:r>
        <w:rPr>
          <w:sz w:val="16"/>
        </w:rPr>
        <w:tab/>
      </w:r>
    </w:p>
    <w:p w:rsidR="00E71D10" w:rsidRDefault="00E71D10" w:rsidP="00E71D10">
      <w:pPr>
        <w:pStyle w:val="Heading3"/>
      </w:pPr>
      <w:r>
        <w:t>Impact – continues history</w:t>
      </w:r>
      <w:r w:rsidR="001317E5">
        <w:t xml:space="preserve"> !</w:t>
      </w:r>
    </w:p>
    <w:p w:rsidR="006E0049" w:rsidRDefault="00D04FAD" w:rsidP="004A24D0">
      <w:pPr>
        <w:pStyle w:val="Heading4"/>
        <w:rPr>
          <w:sz w:val="16"/>
        </w:rPr>
      </w:pPr>
      <w:r>
        <w:t>Self-interest and exploitation becomes justified with the terminology of development</w:t>
      </w:r>
      <w:r>
        <w:br/>
      </w:r>
      <w:r w:rsidRPr="006E0049">
        <w:rPr>
          <w:rStyle w:val="Style13ptBold"/>
          <w:b/>
        </w:rPr>
        <w:t>Burton 13</w:t>
      </w:r>
      <w:r w:rsidR="006E0049" w:rsidRPr="006E0049">
        <w:t xml:space="preserve"> (</w:t>
      </w:r>
      <w:r w:rsidRPr="006E0049">
        <w:t xml:space="preserve">Eric Burton, 2013, “Development Concepts of Peasants, Poets and Dancers in German East Africa ca. 1870 – 1918,” </w:t>
      </w:r>
      <w:hyperlink r:id="rId13" w:history="1">
        <w:r w:rsidRPr="006E0049">
          <w:rPr>
            <w:rStyle w:val="Hyperlink"/>
            <w:b w:val="0"/>
          </w:rPr>
          <w:t>http://www.academia.edu/7054585/Development_Concepts_of_Peasants_Poets_and_Dancers_in_Germa_East_Africa_ca._1870_-_1918</w:t>
        </w:r>
      </w:hyperlink>
      <w:r w:rsidRPr="006E0049">
        <w:t>, [University of Vienna, Economic and Social History, Project collaborator]</w:t>
      </w:r>
    </w:p>
    <w:p w:rsidR="00D04FAD" w:rsidRPr="006E0049" w:rsidRDefault="00D04FAD" w:rsidP="006E0049">
      <w:pPr>
        <w:rPr>
          <w:rStyle w:val="StyleUnderline"/>
          <w:bCs/>
          <w:sz w:val="26"/>
          <w:u w:val="none"/>
        </w:rPr>
      </w:pPr>
      <w:r>
        <w:br/>
      </w:r>
      <w:r w:rsidRPr="00A56031">
        <w:t xml:space="preserve">Development as strategy </w:t>
      </w:r>
      <w:r w:rsidRPr="00182090">
        <w:rPr>
          <w:rStyle w:val="StyleUnderline"/>
        </w:rPr>
        <w:t xml:space="preserve">As a strategy, development is the metaphor of the biological process </w:t>
      </w:r>
      <w:r w:rsidRPr="00182090">
        <w:rPr>
          <w:rStyle w:val="Emphasis"/>
        </w:rPr>
        <w:t>converted into a programme</w:t>
      </w:r>
      <w:r w:rsidRPr="00182090">
        <w:rPr>
          <w:rStyle w:val="StyleUnderline"/>
        </w:rPr>
        <w:t xml:space="preserve"> </w:t>
      </w:r>
      <w:r w:rsidRPr="00A56031">
        <w:t xml:space="preserve">(cf. Esteva 1997:9). Using a term by Clifford Geertz, development concepts as strategies are models for reality; while development as process and development as state of affairs would constitute models of reality (Geertz 2002:63). The view is not directed at how the present was reached through a process which started sometime in the distant past, but directed towards the near future: </w:t>
      </w:r>
      <w:r w:rsidRPr="00A56031">
        <w:rPr>
          <w:rStyle w:val="StyleUnderline"/>
        </w:rPr>
        <w:t>How can we get from a present state of society to a better future state of society? How can the deficient reality be manipulated?</w:t>
      </w:r>
      <w:r w:rsidRPr="00A56031">
        <w:t xml:space="preserve"> Hence, this meaning is first and foremost prescriptive. </w:t>
      </w:r>
      <w:r w:rsidRPr="00A56031">
        <w:rPr>
          <w:rStyle w:val="StyleUnderline"/>
        </w:rPr>
        <w:t xml:space="preserve">The present state of affairs is seen as deficient, lacking a certain quality which can be brought about through intervention. </w:t>
      </w:r>
      <w:r w:rsidRPr="00A56031">
        <w:t xml:space="preserve">The Marxist theory of development with its core element of class antagonism and perpetual class struggle until communism would be reached was turned into a political strategy by socialist had been used already in Latin America since the 1930s (cf. Fischer / Hödl / Sievers 2008:13) and Gustavo Esteva (1997) strongly promoted grassroots movements like the Zapatistas he had observed in Mexico. This means that practices of development have already existed before the formulation of the theory and that certain principles and concepts can be abstracted from the practice – a central insight for my analysis. </w:t>
      </w:r>
      <w:r w:rsidRPr="00A56031">
        <w:rPr>
          <w:rStyle w:val="StyleUnderline"/>
        </w:rPr>
        <w:t>In the colonial era, this post-hoc rationalization of practices has its most prominent example in Lord Lugard's The Dual Mandate in Africa (1922) in which he outlined the basic characteristics of indirect rule, a concept that he abstracted from his experiences in colonial India and Nigeria.</w:t>
      </w:r>
      <w:r w:rsidRPr="00A56031">
        <w:t xml:space="preserve"> Lugard's theory would also find strong proponents in British-Tanganyika, most notably governor Donald Cameron. Indirect rule policies then had a significant politicizing influence on collective memories of the past in local and regional contexts (cf. Shetler 2002). Typically for colonial discourses in the late 19th and early 20th century, development problems were formulated in the areas of rule, labour, education and infrastructure (Faschingeder 2001:34-41; Zimmermann 2006:433). The highly imaginary character of imperialism (cf. chapter 1.1.2) instilled an attitude to value colonies as “countries of the future”, to be judged “not by what they yield today, but by what they will yield” (Baumann 1968[1894]:240, emphasis added)12. </w:t>
      </w:r>
      <w:r w:rsidRPr="00A56031">
        <w:rPr>
          <w:rStyle w:val="StyleUnderline"/>
        </w:rPr>
        <w:t xml:space="preserve">To make colonial exploitation profitable – to “open up” the colonies – </w:t>
      </w:r>
      <w:r w:rsidRPr="009709FF">
        <w:rPr>
          <w:rStyle w:val="Emphasis"/>
        </w:rPr>
        <w:t>European powers saw themselves confronted with a “development imperative</w:t>
      </w:r>
      <w:r w:rsidRPr="00A56031">
        <w:rPr>
          <w:rStyle w:val="StyleUnderline"/>
        </w:rPr>
        <w:t>”</w:t>
      </w:r>
      <w:r w:rsidRPr="00A56031">
        <w:t xml:space="preserve"> (Koponen 1994:570). </w:t>
      </w:r>
      <w:r w:rsidRPr="00A56031">
        <w:rPr>
          <w:rStyle w:val="StyleUnderline"/>
        </w:rPr>
        <w:t xml:space="preserve">Koponen put this relation between metropolitan self-interest and colonial advancement succinctly into the title of his book as the formula “development for exploitation”13 (my emphasis), meaning that strategies for development were ultimately a means for higher economic profitability. </w:t>
      </w:r>
    </w:p>
    <w:p w:rsidR="006E0049" w:rsidRPr="00FB788E" w:rsidRDefault="006E0049" w:rsidP="006E0049">
      <w:pPr>
        <w:pStyle w:val="Heading3"/>
      </w:pPr>
      <w:r>
        <w:t>Impact – enviro management !</w:t>
      </w:r>
    </w:p>
    <w:p w:rsidR="006E0049" w:rsidRPr="00FB788E" w:rsidRDefault="006E0049" w:rsidP="004A24D0">
      <w:pPr>
        <w:pStyle w:val="Heading4"/>
      </w:pPr>
      <w:r>
        <w:t>Developmental discourse views the environment as a resource that can be managed which strengthens globalization and harms the environment.</w:t>
      </w:r>
    </w:p>
    <w:p w:rsidR="006E0049" w:rsidRDefault="006E0049" w:rsidP="006E0049">
      <w:pPr>
        <w:autoSpaceDE w:val="0"/>
        <w:autoSpaceDN w:val="0"/>
        <w:adjustRightInd w:val="0"/>
        <w:spacing w:after="0" w:line="240" w:lineRule="auto"/>
        <w:rPr>
          <w:rStyle w:val="Style13ptBold"/>
          <w:b w:val="0"/>
        </w:rPr>
      </w:pPr>
      <w:r>
        <w:rPr>
          <w:rFonts w:ascii="ScalaSans-Regular" w:hAnsi="ScalaSans-Regular" w:cs="ScalaSans-Regular"/>
          <w:sz w:val="26"/>
          <w:szCs w:val="26"/>
        </w:rPr>
        <w:t xml:space="preserve">Michael </w:t>
      </w:r>
      <w:r w:rsidRPr="00FB788E">
        <w:rPr>
          <w:rStyle w:val="Style13ptBold"/>
        </w:rPr>
        <w:t>Redclift, 2005</w:t>
      </w:r>
      <w:r>
        <w:rPr>
          <w:rStyle w:val="Style13ptBold"/>
        </w:rPr>
        <w:t xml:space="preserve">, </w:t>
      </w:r>
      <w:r>
        <w:rPr>
          <w:rStyle w:val="Style13ptBold"/>
          <w:b w:val="0"/>
        </w:rPr>
        <w:t>(</w:t>
      </w:r>
      <w:r>
        <w:rPr>
          <w:rFonts w:ascii="FFScala" w:hAnsi="FFScala" w:cs="FFScala"/>
        </w:rPr>
        <w:t>researcher in the political economy of the environment. Examines links between North and South and the role of space in historical transformations</w:t>
      </w:r>
      <w:r>
        <w:rPr>
          <w:rStyle w:val="Style13ptBold"/>
          <w:b w:val="0"/>
        </w:rPr>
        <w:t xml:space="preserve">, </w:t>
      </w:r>
      <w:r w:rsidRPr="00FB788E">
        <w:rPr>
          <w:rStyle w:val="Style13ptBold"/>
          <w:b w:val="0"/>
        </w:rPr>
        <w:t>http://onlinelibrary.wiley.com/doi/10.1002/sd.281/pdf</w:t>
      </w:r>
      <w:r>
        <w:rPr>
          <w:rStyle w:val="Style13ptBold"/>
          <w:b w:val="0"/>
        </w:rPr>
        <w:t xml:space="preserve">, </w:t>
      </w:r>
      <w:r w:rsidRPr="00FB788E">
        <w:rPr>
          <w:rStyle w:val="Style13ptBold"/>
          <w:b w:val="0"/>
        </w:rPr>
        <w:t>Sustainable Development (1987–2005):</w:t>
      </w:r>
      <w:r>
        <w:rPr>
          <w:rStyle w:val="Style13ptBold"/>
          <w:b w:val="0"/>
        </w:rPr>
        <w:t xml:space="preserve"> </w:t>
      </w:r>
      <w:r w:rsidRPr="00FB788E">
        <w:rPr>
          <w:rStyle w:val="Style13ptBold"/>
          <w:b w:val="0"/>
        </w:rPr>
        <w:t>An Oxymoron Comes of Age</w:t>
      </w:r>
      <w:r>
        <w:rPr>
          <w:rStyle w:val="Style13ptBold"/>
          <w:b w:val="0"/>
        </w:rPr>
        <w:t>, SRB)</w:t>
      </w:r>
    </w:p>
    <w:p w:rsidR="006E0049" w:rsidRDefault="006E0049" w:rsidP="006E0049">
      <w:pPr>
        <w:autoSpaceDE w:val="0"/>
        <w:autoSpaceDN w:val="0"/>
        <w:adjustRightInd w:val="0"/>
        <w:spacing w:after="0" w:line="240" w:lineRule="auto"/>
        <w:rPr>
          <w:rStyle w:val="Style13ptBold"/>
          <w:b w:val="0"/>
        </w:rPr>
      </w:pPr>
    </w:p>
    <w:p w:rsidR="006E0049" w:rsidRPr="00FB788E" w:rsidRDefault="006E0049" w:rsidP="006E0049">
      <w:pPr>
        <w:autoSpaceDE w:val="0"/>
        <w:autoSpaceDN w:val="0"/>
        <w:adjustRightInd w:val="0"/>
        <w:spacing w:after="0" w:line="240" w:lineRule="auto"/>
        <w:rPr>
          <w:rStyle w:val="Style13ptBold"/>
          <w:rFonts w:ascii="FFScala" w:hAnsi="FFScala" w:cs="FFScala"/>
          <w:b w:val="0"/>
          <w:bCs w:val="0"/>
          <w:sz w:val="22"/>
        </w:rPr>
      </w:pPr>
    </w:p>
    <w:p w:rsidR="006E0049" w:rsidRPr="006E0049" w:rsidRDefault="006E0049" w:rsidP="006E0049">
      <w:pPr>
        <w:rPr>
          <w:rFonts w:ascii="FFScala" w:hAnsi="FFScala" w:cs="FFScala"/>
          <w:sz w:val="16"/>
          <w:szCs w:val="16"/>
        </w:rPr>
      </w:pPr>
      <w:r w:rsidRPr="00FB788E">
        <w:rPr>
          <w:rStyle w:val="StyleUnderline"/>
        </w:rPr>
        <w:t>The political significance of globalization discourses is not confined to the individual</w:t>
      </w:r>
      <w:r w:rsidRPr="00FB788E">
        <w:rPr>
          <w:sz w:val="16"/>
          <w:szCs w:val="16"/>
        </w:rPr>
        <w:t xml:space="preserve">, however. </w:t>
      </w:r>
      <w:r w:rsidRPr="00FB788E">
        <w:rPr>
          <w:rStyle w:val="StyleUnderline"/>
        </w:rPr>
        <w:t>The environment, seen as a strategic resource, can be managed</w:t>
      </w:r>
      <w:r w:rsidRPr="00FB788E">
        <w:rPr>
          <w:sz w:val="16"/>
          <w:szCs w:val="16"/>
        </w:rPr>
        <w:t xml:space="preserve"> in much the same way as ‘non-aligned’ status was negotiated during the Cold War. </w:t>
      </w:r>
      <w:r w:rsidRPr="00FB788E">
        <w:rPr>
          <w:rStyle w:val="Emphasis"/>
        </w:rPr>
        <w:t>To increase human security, supra-national organizations might be expected to act with ‘the global interest’ in mind, since environmental stability is perceived as a ‘shared’ problem</w:t>
      </w:r>
      <w:r w:rsidRPr="00FB788E">
        <w:rPr>
          <w:rStyle w:val="StyleUnderline"/>
        </w:rPr>
        <w:t xml:space="preserve">, for the developed and less developed world. </w:t>
      </w:r>
      <w:r w:rsidRPr="00FB788E">
        <w:rPr>
          <w:sz w:val="16"/>
          <w:szCs w:val="16"/>
        </w:rPr>
        <w:t xml:space="preserve">The human security discourse is one of qualified support for interventions which reduce environmental vulnerabilities, and in which the political nature of this intervention is obscured. In entering the policy mainstream it provides much the same purpose as the sustainability discourses that preceded it (Barnett, 2001). A </w:t>
      </w:r>
      <w:r w:rsidRPr="00FB788E">
        <w:rPr>
          <w:rStyle w:val="StyleUnderline"/>
        </w:rPr>
        <w:t>central principle of the new global ‘environmentalism’, then, is the role it affords the state and supra-national institutions. Ecological systems and ‘environments’ leave the moral domain under this perspective, and become things which the state, or supra-state, must administer.</w:t>
      </w:r>
      <w:r w:rsidRPr="00FB788E">
        <w:rPr>
          <w:sz w:val="16"/>
          <w:szCs w:val="16"/>
        </w:rPr>
        <w:t xml:space="preserve"> This represents a major shift away from the principle of national sovereignty, beloved by the realist tradition of international relations theorists, and seen in the early writing on ‘sustainable development’ as a barrier to progress. At the same time, the new ‘sustainability’ paradigm around human security and the environment assumes shared responsibility for the environment. Ideologies of ‘co-partnership’ emphasize the benefits of better management to both ‘endangered populations’ and ecosystems. Finally, although the environmental security discourse apparently departs from the nation state logic of the realist school, it builds upon the post-War liberal consensus in new ways. It provides a kind of neo-Keynesianism for the global environment, based on planning and international intervention. Terms such as ‘wise use’, ‘wise stewardship’ and ‘sovereign property rights’ echo the principles of ecology for specific audiences, particularly those in North America, but they are held to be applicable to the whole world</w:t>
      </w:r>
      <w:r w:rsidRPr="00FB788E">
        <w:rPr>
          <w:rFonts w:ascii="FFScala" w:hAnsi="FFScala" w:cs="FFScala"/>
          <w:sz w:val="16"/>
          <w:szCs w:val="16"/>
        </w:rPr>
        <w:t xml:space="preserve">. It is an assumption of international environmental agreements, post-Rio 1992, that objective, ‘scientific </w:t>
      </w:r>
      <w:r w:rsidRPr="00FB788E">
        <w:rPr>
          <w:sz w:val="16"/>
          <w:szCs w:val="16"/>
        </w:rPr>
        <w:t xml:space="preserve">assessment’ will lead to an enhanced profile for protected areas </w:t>
      </w:r>
      <w:r w:rsidRPr="00FB788E">
        <w:rPr>
          <w:rStyle w:val="StyleUnderline"/>
        </w:rPr>
        <w:t>and species. Agenda 21 speaks of ‘. . . strengthening the scientific basis for sustainable management . . . enhanced scientific understanding. Building up scientific capacity and capability’ (Agenda 21, 1992). This, in turn, has led to increased efforts to protect the environment through binding agreements.</w:t>
      </w:r>
      <w:r w:rsidRPr="00FB788E">
        <w:rPr>
          <w:sz w:val="16"/>
          <w:szCs w:val="16"/>
        </w:rPr>
        <w:t xml:space="preserve"> An example is that of the Universal Declaration of Human Responsibilities, which was prepared for the 53rd United Nations General Assembly, in conjunction with the assembly’s commemoration of the ‘golden anniversary’ of the UN Declaration of Human Rights. Two of the 19 principles of the Universal Declaration of Human Responsibilities have particular bearing on the environment: (a) Article 7 states ‘</w:t>
      </w:r>
      <w:r w:rsidRPr="00FB788E">
        <w:rPr>
          <w:rStyle w:val="StyleUnderline"/>
        </w:rPr>
        <w:t>All people have a responsibility to protect the air, water and soil of the earth for the sake of present inhabitants and future generations’ and</w:t>
      </w:r>
      <w:r w:rsidRPr="00FB788E">
        <w:rPr>
          <w:sz w:val="16"/>
          <w:szCs w:val="16"/>
        </w:rPr>
        <w:t xml:space="preserve"> (b) Article 9 states ‘. . . (</w:t>
      </w:r>
      <w:r w:rsidRPr="00FB788E">
        <w:rPr>
          <w:rStyle w:val="StyleUnderline"/>
        </w:rPr>
        <w:t>all people) should promote sustainable development all over the world to assure dignity, freedom, security and justice for all people’</w:t>
      </w:r>
      <w:r w:rsidRPr="00FB788E">
        <w:rPr>
          <w:sz w:val="16"/>
          <w:szCs w:val="16"/>
        </w:rPr>
        <w:t xml:space="preserve">. Westing (1999) argues that the UN Declaration of Human Responsibilities should become a ‘. . . binding covenant’ in much less than the 18 years it took the UN Declaration of Human Rights (1948–1966), and that the World Charter for Nature (1982) should be transformed into ‘. . . a binding international covenant that explicitly guarantees appropriate rights for nature per se’ (Westing, 1999, p. 157). </w:t>
      </w:r>
      <w:r w:rsidRPr="00FB788E">
        <w:rPr>
          <w:rStyle w:val="StyleUnderline"/>
        </w:rPr>
        <w:t>In fact both these issues – the scientific basis of the ‘sustainability’ discourse and the use of this discourse on behalf of ‘natural rights’ – require closer attention. The belief in a ‘global’ science</w:t>
      </w:r>
      <w:r w:rsidRPr="00FB788E">
        <w:rPr>
          <w:sz w:val="16"/>
          <w:szCs w:val="16"/>
        </w:rPr>
        <w:t xml:space="preserve">, implicit in Agenda 21, </w:t>
      </w:r>
      <w:r w:rsidRPr="00FB788E">
        <w:rPr>
          <w:rStyle w:val="StyleUnderline"/>
        </w:rPr>
        <w:t xml:space="preserve">is highly contested, not least by many scientists themselves. </w:t>
      </w:r>
      <w:r w:rsidRPr="00FB788E">
        <w:rPr>
          <w:sz w:val="16"/>
          <w:szCs w:val="16"/>
        </w:rPr>
        <w:t xml:space="preserve">What is brought to bear on global problems is a combination of different, discrete, scientific traditions, rooted in different disciplinary traditions. For example, environmental chemistry is used to research pollution; botanical knowledge is used to identify endangered species. These traditions usually insist (cf. Locke’s view of ‘natural kinds’) that they are carving nature at the joints, marking boundaries that already exist in nature (Demeritt, 1998). Most of these discrete scientific disciplines have nothing to say about the key issues, correctly identified in Agenda 21 as ‘. . . the linkages . . . between human and natural environmental systems’, and they are neither predictive nor prescriptive. </w:t>
      </w:r>
      <w:r w:rsidRPr="00FB788E">
        <w:rPr>
          <w:rStyle w:val="StyleUnderline"/>
        </w:rPr>
        <w:t>The idea of ‘sustainability’ is invoked in policy discourses as speaking to objective scientific method, without the complications of human judgement. In practice, it is routinely used as a way of guiding human actions. The very parts of the scientific tradition that have driven forward the frontiers of knowledge heuristically have imposed boundaries, taxonomies and categories on nature, and have been used to make judgements that reflect human concerns and political interests</w:t>
      </w:r>
      <w:r w:rsidRPr="00FB788E">
        <w:rPr>
          <w:sz w:val="16"/>
          <w:szCs w:val="16"/>
        </w:rPr>
        <w:t xml:space="preserve"> (Demeritt, 1998; Escobar, 1996). The existence of global discourses on the environment and sustainability is thus used to obscure the evidence and, by obfuscating understanding, such discourses provide few clues to local meanings of environmental degradation</w:t>
      </w:r>
      <w:r w:rsidRPr="00FB788E">
        <w:rPr>
          <w:rStyle w:val="StyleUnderline"/>
        </w:rPr>
        <w:t xml:space="preserve">. Similarly, much of the rhetoric accompanying sustainability fails to acknowledge that environmental and social objectives are frequently different, and sometimes at odds with each other. </w:t>
      </w:r>
      <w:r w:rsidRPr="00FB788E">
        <w:rPr>
          <w:sz w:val="16"/>
          <w:szCs w:val="16"/>
        </w:rPr>
        <w:t xml:space="preserve">These contradictions are expressed, frequently voiced from sections of the ‘aid’ lobby, </w:t>
      </w:r>
      <w:r w:rsidRPr="00FB788E">
        <w:rPr>
          <w:rStyle w:val="StyleUnderline"/>
        </w:rPr>
        <w:t>in the view that over-consumption in the North is responsible for most global environmental problems</w:t>
      </w:r>
      <w:r w:rsidRPr="00FB788E">
        <w:rPr>
          <w:sz w:val="16"/>
          <w:szCs w:val="16"/>
        </w:rPr>
        <w:t xml:space="preserve"> (Redclift, 1996).</w:t>
      </w:r>
    </w:p>
    <w:p w:rsidR="004A24D0" w:rsidRDefault="004A24D0" w:rsidP="001317E5">
      <w:pPr>
        <w:pStyle w:val="Heading3"/>
      </w:pPr>
      <w:r>
        <w:t xml:space="preserve">Solvency – Autonomy key </w:t>
      </w:r>
    </w:p>
    <w:p w:rsidR="004A24D0" w:rsidRDefault="004A24D0" w:rsidP="004A24D0">
      <w:pPr>
        <w:pStyle w:val="Heading4"/>
        <w:rPr>
          <w:sz w:val="16"/>
        </w:rPr>
      </w:pPr>
      <w:r>
        <w:t>Development for resource extraction leads to unsustainable growth, confl</w:t>
      </w:r>
      <w:r>
        <w:t xml:space="preserve">ict, and heightens inequalities—gotta devolve authority </w:t>
      </w:r>
      <w:r>
        <w:br/>
      </w:r>
      <w:r w:rsidRPr="004A24D0">
        <w:rPr>
          <w:rStyle w:val="Style13ptBold"/>
          <w:b/>
        </w:rPr>
        <w:t>FOE No Date</w:t>
      </w:r>
      <w:r>
        <w:rPr>
          <w:rStyle w:val="Style13ptBold"/>
        </w:rPr>
        <w:t xml:space="preserve"> </w:t>
      </w:r>
      <w:r>
        <w:rPr>
          <w:rStyle w:val="Style13ptBold"/>
          <w:sz w:val="16"/>
        </w:rPr>
        <w:t>(</w:t>
      </w:r>
      <w:r w:rsidRPr="004A24D0">
        <w:rPr>
          <w:b w:val="0"/>
          <w:sz w:val="16"/>
        </w:rPr>
        <w:t xml:space="preserve">Friends of the Earth, No Date, Towards Sustainable Economies: challenging neoliberal economic globalization, </w:t>
      </w:r>
      <w:hyperlink r:id="rId14" w:history="1">
        <w:r w:rsidRPr="004A24D0">
          <w:rPr>
            <w:rStyle w:val="Hyperlink"/>
            <w:b w:val="0"/>
            <w:sz w:val="16"/>
          </w:rPr>
          <w:t>http://www.foe.co.uk/sites/default/files/downloads/towards_sust_economies.pdf</w:t>
        </w:r>
      </w:hyperlink>
      <w:r w:rsidRPr="004A24D0">
        <w:rPr>
          <w:b w:val="0"/>
          <w:sz w:val="16"/>
        </w:rPr>
        <w:t xml:space="preserve"> [Friends of the Earth International (FoEI) is an international network of environmental organizations in 74 countries]</w:t>
      </w:r>
    </w:p>
    <w:p w:rsidR="004A24D0" w:rsidRPr="004A24D0" w:rsidRDefault="004A24D0" w:rsidP="004A24D0">
      <w:pPr>
        <w:rPr>
          <w:bCs/>
          <w:sz w:val="26"/>
        </w:rPr>
      </w:pPr>
      <w:r w:rsidRPr="00E62F5C">
        <w:br/>
        <w:t xml:space="preserve">To a certain extent, </w:t>
      </w:r>
      <w:r w:rsidRPr="009B6081">
        <w:rPr>
          <w:rStyle w:val="StyleUnderline"/>
        </w:rPr>
        <w:t xml:space="preserve">the current drive to open up markets is in reality little more than the age-old battle for resources. </w:t>
      </w:r>
      <w:r w:rsidRPr="00E62F5C">
        <w:t xml:space="preserve">Rather than devising yet another system laying out rules that determine how countries will compete for scarce resources, we should focus on reducing the use of those resources and allowing people to access them much more equitably. </w:t>
      </w:r>
      <w:r w:rsidRPr="009B6081">
        <w:rPr>
          <w:rStyle w:val="StyleUnderline"/>
        </w:rPr>
        <w:t>Reducing resource use, primarily in the North and within the overall context of sustainable economies, is more likely to bring peace and security than neoliberal economic globalisation.</w:t>
      </w:r>
      <w:r w:rsidRPr="00E62F5C">
        <w:t xml:space="preserve"> Reduce resource use, increase jobs Whilst</w:t>
      </w:r>
      <w:r w:rsidRPr="009B6081">
        <w:rPr>
          <w:rStyle w:val="StyleUnderline"/>
        </w:rPr>
        <w:t xml:space="preserve"> many businesses claim that rapid resource extraction and other environmentally destructive activities are necessary to protect jobs,</w:t>
      </w:r>
      <w:r w:rsidRPr="00E62F5C">
        <w:t xml:space="preserve"> nothing could be further from the truth. True, these activities can generate high profits. </w:t>
      </w:r>
      <w:r w:rsidRPr="009B6081">
        <w:rPr>
          <w:rStyle w:val="StyleUnderline"/>
        </w:rPr>
        <w:t xml:space="preserve">However, replacing energy and materials use with labour and investing in resource conservation, rather than exploitation, can generate higher levels of employment and support a better quality of life. </w:t>
      </w:r>
      <w:r w:rsidRPr="00E62F5C">
        <w:t xml:space="preserve">For example, sustainable forestry creates more - and longer lasting - jobs than clear-cutting. Energy efficiency and renewable energy technologies are more labour intensive than coal mining and fossil-fuel power generation - and are cheaper for consumers. Recycling and reuse also require more skilled labour than mining new materials and landfilling the wasted ones. Recognising jobs in the informal sector - particularly those in the home and the community - is also essential when assessing the relative merits of various economic activities. For example, jobs generated by increased mining for export may not seem so appealing when set against the numbers of jobs lost to subsistence farmers moved off their land. The right to restrict resource use </w:t>
      </w:r>
      <w:r w:rsidRPr="009B6081">
        <w:rPr>
          <w:rStyle w:val="StyleUnderline"/>
        </w:rPr>
        <w:t>Sustainable production and consumption are essential elements in an environmentally and socially sustainable society. Communities should have the right to restrict the use and sale of their resources, in order to meet their own basic needs, with an option to trade. This would help to ensure equitable access to resources for people around the world and reduce overconsumption.</w:t>
      </w:r>
      <w:r w:rsidRPr="00E62F5C">
        <w:t xml:space="preserve"> </w:t>
      </w:r>
      <w:r w:rsidRPr="00E62F5C">
        <w:rPr>
          <w:rStyle w:val="StyleUnderline"/>
        </w:rPr>
        <w:t>It would also imply an end to the imposition of export-led development policies</w:t>
      </w:r>
      <w:r w:rsidRPr="00E62F5C">
        <w:t xml:space="preserve"> (see below).</w:t>
      </w:r>
    </w:p>
    <w:p w:rsidR="004A24D0" w:rsidRPr="004A24D0" w:rsidRDefault="004A24D0" w:rsidP="004A24D0"/>
    <w:p w:rsidR="001317E5" w:rsidRDefault="006E0049" w:rsidP="001317E5">
      <w:pPr>
        <w:pStyle w:val="Heading3"/>
      </w:pPr>
      <w:r>
        <w:t>Solvency – m</w:t>
      </w:r>
      <w:r w:rsidR="001317E5">
        <w:t>ovements</w:t>
      </w:r>
    </w:p>
    <w:p w:rsidR="001317E5" w:rsidRDefault="001317E5" w:rsidP="004A24D0">
      <w:pPr>
        <w:pStyle w:val="Heading4"/>
      </w:pPr>
      <w:r>
        <w:t xml:space="preserve">Refusing the jump to development rhetoric guarantees the survival of social movements – key to combat biodiversity loss </w:t>
      </w:r>
    </w:p>
    <w:p w:rsidR="001317E5" w:rsidRDefault="001317E5" w:rsidP="001317E5">
      <w:r w:rsidRPr="00664334">
        <w:rPr>
          <w:b/>
        </w:rPr>
        <w:t>Escobar</w:t>
      </w:r>
      <w:r>
        <w:rPr>
          <w:b/>
        </w:rPr>
        <w:t xml:space="preserve"> </w:t>
      </w:r>
      <w:r w:rsidRPr="00664334">
        <w:rPr>
          <w:b/>
        </w:rPr>
        <w:t>‎1998</w:t>
      </w:r>
      <w:r>
        <w:rPr>
          <w:b/>
        </w:rPr>
        <w:t xml:space="preserve"> </w:t>
      </w:r>
      <w:r w:rsidRPr="00664334">
        <w:t>(</w:t>
      </w:r>
      <w:r>
        <w:t xml:space="preserve"> Arturo, </w:t>
      </w:r>
      <w:hyperlink r:id="rId15" w:tooltip="Anthropologist" w:history="1">
        <w:r w:rsidRPr="00664334">
          <w:rPr>
            <w:rStyle w:val="Hyperlink"/>
          </w:rPr>
          <w:t>anthropologist</w:t>
        </w:r>
      </w:hyperlink>
      <w:r w:rsidRPr="00664334">
        <w:t> primarily known for his contribution to</w:t>
      </w:r>
      <w:r>
        <w:t xml:space="preserve"> </w:t>
      </w:r>
      <w:hyperlink r:id="rId16" w:history="1">
        <w:r w:rsidRPr="00F21E23">
          <w:rPr>
            <w:rStyle w:val="Hyperlink"/>
          </w:rPr>
          <w:t>post development theory</w:t>
        </w:r>
      </w:hyperlink>
      <w:r w:rsidRPr="00664334">
        <w:t> and </w:t>
      </w:r>
      <w:hyperlink r:id="rId17" w:tooltip="Political ecology" w:history="1">
        <w:r w:rsidRPr="00664334">
          <w:rPr>
            <w:rStyle w:val="Hyperlink"/>
          </w:rPr>
          <w:t>political ecology</w:t>
        </w:r>
      </w:hyperlink>
      <w:r w:rsidRPr="00664334">
        <w:t>.,</w:t>
      </w:r>
      <w:r>
        <w:t xml:space="preserve"> </w:t>
      </w:r>
      <w:r w:rsidRPr="00664334">
        <w:t>http://www.cddc.vt.edu/ept/eprints/3escobar.pdf</w:t>
      </w:r>
      <w:r>
        <w:t xml:space="preserve">, </w:t>
      </w:r>
      <w:r w:rsidRPr="00664334">
        <w:t>Journal of Political Ecology Volume 5-1,</w:t>
      </w:r>
      <w:r>
        <w:rPr>
          <w:b/>
        </w:rPr>
        <w:t xml:space="preserve"> </w:t>
      </w:r>
      <w:r>
        <w:t>Whose Knowledge, Whose nature? Biodiversity, Conservation, and the Political Ecology of Social Movements, SRB)</w:t>
      </w:r>
    </w:p>
    <w:p w:rsidR="006E0049" w:rsidRDefault="006E0049" w:rsidP="001317E5"/>
    <w:p w:rsidR="001317E5" w:rsidRPr="001317E5" w:rsidRDefault="001317E5" w:rsidP="001317E5">
      <w:pPr>
        <w:rPr>
          <w:sz w:val="16"/>
        </w:rPr>
      </w:pPr>
      <w:r w:rsidRPr="00FB788E">
        <w:rPr>
          <w:rStyle w:val="StyleUnderline"/>
        </w:rPr>
        <w:t xml:space="preserve">Future developments of relevance to biodiversity will be largely shaped by three factors: the question of violence and peace, </w:t>
      </w:r>
      <w:r w:rsidRPr="00FB788E">
        <w:rPr>
          <w:sz w:val="16"/>
        </w:rPr>
        <w:t xml:space="preserve">which is increasingly spilling over into the region from the interior of the country; </w:t>
      </w:r>
      <w:r w:rsidRPr="00FB788E">
        <w:rPr>
          <w:rStyle w:val="StyleUnderline"/>
        </w:rPr>
        <w:t xml:space="preserve">the ability to imagine and implement alternative development strategies, including conservation, perhaps as a continued effort shared by state and social movements </w:t>
      </w:r>
      <w:r w:rsidRPr="00FB788E">
        <w:rPr>
          <w:sz w:val="16"/>
        </w:rPr>
        <w:t>in a transnational context; and the persistence and strength of the movement, significantly weakened and isolated at the end of the 1990s as a result of the distressing social and economic processes taking place in Colombia which have hampered the movement’s ability to crystallize a broad organizational base. The current climate in the country is dominated by unprecedented levels of violence coming from many sides (paramilitary and guerrilla groups, the army, and the drug cartels) and by the imposition of a model of accumulation that is proving to be even more exclusionary than those of the past. The opening that has fostered for the first time a discourse that does not see the Pacific region simply as a reservoir of resources to be extracted is at the same time being foreclosed by the brutality and magnitude of the exploitative forces unleashed in recent years and that are enveloping the region day by day as they have every other corner of the nation. International and scholarly attention to the region might be important in this conjuncture, and I want to end by discussing briefly the potential for a dialogue between academic and social movement political ecologies</w:t>
      </w:r>
      <w:r w:rsidRPr="00FB788E">
        <w:rPr>
          <w:rStyle w:val="StyleUnderline"/>
        </w:rPr>
        <w:t>. This vision of the social movements of the Pacific resonates with current proposals to rethink production as the articulation of ecological, cultural, and technoeconomic productivities</w:t>
      </w:r>
      <w:r w:rsidRPr="00FB788E">
        <w:rPr>
          <w:sz w:val="16"/>
        </w:rPr>
        <w:t xml:space="preserve"> (E. Leff 1992, 1995a, 1995b). </w:t>
      </w:r>
      <w:r w:rsidRPr="00FB788E">
        <w:rPr>
          <w:rStyle w:val="StyleUnderline"/>
        </w:rPr>
        <w:t>Leff, in particular, argues for the incorporation of cultural and technological criteria into an alternative production paradigm that goes well beyond the dominant economic rationality</w:t>
      </w:r>
      <w:r w:rsidRPr="00FB788E">
        <w:rPr>
          <w:sz w:val="16"/>
        </w:rPr>
        <w:t xml:space="preserve">. If it is true that sustainability has to be based on the structural and functional properties of particular ecosystems, Leff insists, any alternative production paradigm conducive to sustainability must incorporate the actual, culturally and technologicallyspecific conditions under which nature is appropriated by local actors: “Sustainable development finds its roots in the conditions of cultural and ecological diversity. </w:t>
      </w:r>
      <w:r w:rsidRPr="00FB788E">
        <w:rPr>
          <w:rStyle w:val="StyleUnderline"/>
        </w:rPr>
        <w:t xml:space="preserve">These singular and non-reducible processes depend on the functional structures of ecosystems that sustain the production of biotic resources and environmental services; on the energetic efficiency of technological processes; on the symbolic processes and ideological formations underlying the cultural valorization of natural resources; and on the political processes that determine the appropriation of nature” </w:t>
      </w:r>
      <w:r w:rsidRPr="00FB788E">
        <w:rPr>
          <w:sz w:val="16"/>
        </w:rPr>
        <w:t>(1995b: 61). Said differently</w:t>
      </w:r>
      <w:r w:rsidRPr="00FB788E">
        <w:t xml:space="preserve">, </w:t>
      </w:r>
      <w:r w:rsidRPr="00FB788E">
        <w:rPr>
          <w:rStyle w:val="StyleUnderline"/>
        </w:rPr>
        <w:t>the construction of alternative production paradigms, political orders, and sustainability are sides of the same process, and this process is advanced in part through the cultural politics of social movements and communities in the defense of their modes of nature/culture.</w:t>
      </w:r>
      <w:r w:rsidRPr="00FB788E">
        <w:rPr>
          <w:sz w:val="16"/>
        </w:rPr>
        <w:t xml:space="preserve"> The project of social movements thus constitutes a concrete The cultural basis of alternative production is found, in the last instance, in the ensemble of meanings-uses that cultural models underscore. That these meanings-uses also underlie different economic practices has been shown by anthropologists in ways that are quite pertinent for biodiversity discussions. </w:t>
      </w:r>
      <w:r w:rsidRPr="00FB788E">
        <w:rPr>
          <w:rStyle w:val="StyleUnderline"/>
        </w:rPr>
        <w:t>Community economies are grounded in place</w:t>
      </w:r>
      <w:r w:rsidRPr="00FB788E">
        <w:rPr>
          <w:sz w:val="16"/>
        </w:rPr>
        <w:t xml:space="preserve"> (even if not place-bound, as they participate in translocal markets</w:t>
      </w:r>
      <w:r w:rsidRPr="00FB788E">
        <w:rPr>
          <w:rStyle w:val="StyleUnderline"/>
        </w:rPr>
        <w:t>), and often rely on holding a commons consisting of land, material resources, knowledge, ancestors, spirits, etc..</w:t>
      </w:r>
      <w:r w:rsidRPr="00FB788E">
        <w:rPr>
          <w:sz w:val="16"/>
        </w:rPr>
        <w:t xml:space="preserve"> Within a Western framework, profits arise from innovations that must thus be protected by intellectual property rights</w:t>
      </w:r>
      <w:r w:rsidRPr="00FB788E">
        <w:rPr>
          <w:rStyle w:val="StyleUnderline"/>
        </w:rPr>
        <w:t>. In many</w:t>
      </w:r>
      <w:r w:rsidRPr="00FB788E">
        <w:rPr>
          <w:sz w:val="16"/>
        </w:rPr>
        <w:t xml:space="preserve"> peasant </w:t>
      </w:r>
      <w:r w:rsidRPr="00FB788E">
        <w:rPr>
          <w:rStyle w:val="StyleUnderline"/>
        </w:rPr>
        <w:t>communities, however, innovations emerge within a tradition</w:t>
      </w:r>
      <w:r w:rsidRPr="00FB788E">
        <w:rPr>
          <w:sz w:val="16"/>
        </w:rPr>
        <w:t>. By imposing the language of intellectual property rights on peasant systems, the benefits of community innovations are made to accrue to external capital (S. Gudeman and A. Rivera 1990; S. Gudeman 1996). This is why there is “a need to place innovations and intellectual property rights in a broader context,” that of contrasting cultural models. Without saying that intellectual property rights are inappropriate to all situations</w:t>
      </w:r>
      <w:r w:rsidRPr="00FB788E">
        <w:rPr>
          <w:rStyle w:val="StyleUnderline"/>
        </w:rPr>
        <w:t>, it is important to support local knowledge and innovation</w:t>
      </w:r>
      <w:r w:rsidRPr="00FB788E">
        <w:rPr>
          <w:sz w:val="16"/>
        </w:rPr>
        <w:t xml:space="preserve"> “not in the hope of securing individual profit but as a way of helping people to protect their commons.” </w:t>
      </w:r>
      <w:r w:rsidRPr="00FB788E">
        <w:rPr>
          <w:rStyle w:val="StyleUnderline"/>
        </w:rPr>
        <w:t xml:space="preserve">This might require protecting “community spaces outside the market so that the place for local innovation is preserved and the results may be locally enjoyed” </w:t>
      </w:r>
      <w:r w:rsidRPr="00FB788E">
        <w:rPr>
          <w:sz w:val="16"/>
        </w:rPr>
        <w:t xml:space="preserve">(S. Gudeman 1996: 118). To foster innovation in local and emergent communities, such as the Colombian Pacific, it is necessary to consider how global knowledge can be positively linked to local practices. This approach is a direct reversal of dominant proposals based on intellectual property rights; it also finds echo in the political ecology articulated by social movements. As Martínez Alier (1996) put it, the conflict between economic-chrematistic reasoning and ecological reasoning that is central to biodiversity debates today needs to be solved politically. Otherwise, conservation strategies will amount to a merchandising of biodiversity. Is </w:t>
      </w:r>
      <w:r w:rsidRPr="00FB788E">
        <w:rPr>
          <w:rStyle w:val="StyleUnderline"/>
        </w:rPr>
        <w:t>it possible to defend a posteconomistic, ecological production rationality? It seems that social movements are the clearest advocates of ecological economics in practice.</w:t>
      </w:r>
      <w:r w:rsidRPr="00FB788E">
        <w:rPr>
          <w:sz w:val="16"/>
        </w:rPr>
        <w:t xml:space="preserve"> At least they refuse to reduce territorial and ecological claims to the exclusive terms of the market, and this is an important lesson for any biodiversity conservation strategy (S. Varese 1996).</w:t>
      </w:r>
    </w:p>
    <w:p w:rsidR="006E0049" w:rsidRPr="00E71D10" w:rsidRDefault="006E0049" w:rsidP="006E0049">
      <w:pPr>
        <w:pStyle w:val="Heading3"/>
      </w:pPr>
      <w:r w:rsidRPr="00E71D10">
        <w:t>AT Dev good</w:t>
      </w:r>
      <w:r>
        <w:t xml:space="preserve"> – </w:t>
      </w:r>
      <w:r w:rsidRPr="00E71D10">
        <w:t>innovation</w:t>
      </w:r>
    </w:p>
    <w:p w:rsidR="006E0049" w:rsidRDefault="006E0049" w:rsidP="004A24D0">
      <w:pPr>
        <w:pStyle w:val="Heading4"/>
        <w:rPr>
          <w:sz w:val="16"/>
        </w:rPr>
      </w:pPr>
      <w:r w:rsidRPr="001317E5">
        <w:rPr>
          <w:rStyle w:val="StyleUnderline"/>
          <w:b/>
          <w:u w:val="none"/>
        </w:rPr>
        <w:t>Neoliberal actors inevitably infiltrate government action to amplify the idea of development as Western and industrialized</w:t>
      </w:r>
      <w:r w:rsidRPr="001317E5">
        <w:rPr>
          <w:rStyle w:val="StyleUnderline"/>
          <w:b/>
          <w:u w:val="none"/>
        </w:rPr>
        <w:br/>
      </w:r>
      <w:r w:rsidR="004A24D0">
        <w:t xml:space="preserve">Bargh </w:t>
      </w:r>
      <w:r w:rsidRPr="006E0049">
        <w:t xml:space="preserve">1 </w:t>
      </w:r>
      <w:r w:rsidRPr="004A24D0">
        <w:rPr>
          <w:b w:val="0"/>
        </w:rPr>
        <w:t xml:space="preserve">(Maria Bargh, 2001, ROMANCE AND RESISTANCE IN THE PACIFIC: NEOLIBERALISM AND INDIGENOUS RESISTANCE IN THE PACIFIC, </w:t>
      </w:r>
      <w:hyperlink r:id="rId18" w:history="1">
        <w:r w:rsidRPr="004A24D0">
          <w:rPr>
            <w:rStyle w:val="Hyperlink"/>
            <w:b w:val="0"/>
          </w:rPr>
          <w:t>http://194.214.253.172/IMG/pdf/15_Bargh_.pdf</w:t>
        </w:r>
      </w:hyperlink>
      <w:r w:rsidRPr="004A24D0">
        <w:rPr>
          <w:b w:val="0"/>
        </w:rPr>
        <w:t xml:space="preserve"> [PhD student, Department of Political Science and International Relations, Australian National University]</w:t>
      </w:r>
    </w:p>
    <w:p w:rsidR="006E0049" w:rsidRPr="006E0049" w:rsidRDefault="006E0049" w:rsidP="006E0049">
      <w:pPr>
        <w:rPr>
          <w:bCs/>
          <w:sz w:val="26"/>
        </w:rPr>
      </w:pPr>
      <w:r w:rsidRPr="005B34A3">
        <w:rPr>
          <w:sz w:val="16"/>
        </w:rPr>
        <w:br/>
      </w:r>
      <w:r w:rsidRPr="00282731">
        <w:rPr>
          <w:rStyle w:val="StyleUnderline"/>
        </w:rPr>
        <w:t>The vast majority of production in the Pacific is for subsistence purposes. The United Nations Development Program</w:t>
      </w:r>
      <w:r w:rsidRPr="005B34A3">
        <w:rPr>
          <w:sz w:val="16"/>
        </w:rPr>
        <w:t xml:space="preserve"> (UNDP) </w:t>
      </w:r>
      <w:r w:rsidRPr="00282731">
        <w:rPr>
          <w:rStyle w:val="StyleUnderline"/>
        </w:rPr>
        <w:t>estimates that 70% of the population of the region live in rural villages and sustain themselves through subsistence production</w:t>
      </w:r>
      <w:r w:rsidRPr="005B34A3">
        <w:rPr>
          <w:sz w:val="16"/>
        </w:rPr>
        <w:t xml:space="preserve">, typically taking up wage employment specifically for cash (UNDP 1999, 79). </w:t>
      </w:r>
      <w:r w:rsidRPr="00282731">
        <w:rPr>
          <w:rStyle w:val="StyleUnderline"/>
        </w:rPr>
        <w:t>This form of activity is often not regarded as being "real" production by Neoliberals</w:t>
      </w:r>
      <w:r w:rsidRPr="005B34A3">
        <w:rPr>
          <w:sz w:val="16"/>
        </w:rPr>
        <w:t xml:space="preserve">; however, </w:t>
      </w:r>
      <w:r w:rsidRPr="00282731">
        <w:rPr>
          <w:rStyle w:val="StyleUnderline"/>
        </w:rPr>
        <w:t>their distinction between industrial and subsistence production as corresponding to "developed" and "developing"</w:t>
      </w:r>
      <w:r w:rsidRPr="005B34A3">
        <w:rPr>
          <w:sz w:val="16"/>
        </w:rPr>
        <w:t xml:space="preserve"> requires rethinking. </w:t>
      </w:r>
      <w:r w:rsidRPr="00282731">
        <w:rPr>
          <w:rStyle w:val="StyleUnderline"/>
        </w:rPr>
        <w:t>Like the labour of women in the home, subsistence production is not conceived of by Neoliberal theory as "proper" production and work.</w:t>
      </w:r>
      <w:r w:rsidRPr="005B34A3">
        <w:rPr>
          <w:sz w:val="16"/>
        </w:rPr>
        <w:t xml:space="preserve"> This highlights the way in which Neoliberal analysis fails to perceive of activity beyond that which takes place in the market place. The </w:t>
      </w:r>
      <w:r w:rsidRPr="00282731">
        <w:rPr>
          <w:rStyle w:val="StyleUnderline"/>
        </w:rPr>
        <w:t xml:space="preserve">definition of production as synonymous with 'industrial' produces an equation which many conservative modernists follow: </w:t>
      </w:r>
      <w:r w:rsidRPr="005B34A3">
        <w:rPr>
          <w:rStyle w:val="Emphasis"/>
        </w:rPr>
        <w:t>being a "developed" country equates to being "industrialised"</w:t>
      </w:r>
      <w:r w:rsidRPr="00282731">
        <w:rPr>
          <w:rStyle w:val="StyleUnderline"/>
        </w:rPr>
        <w:t xml:space="preserve"> and those countries which engage in </w:t>
      </w:r>
      <w:r w:rsidRPr="005B34A3">
        <w:rPr>
          <w:sz w:val="16"/>
        </w:rPr>
        <w:t xml:space="preserve">widespread subsistence, </w:t>
      </w:r>
      <w:r w:rsidRPr="00282731">
        <w:rPr>
          <w:rStyle w:val="StyleUnderline"/>
        </w:rPr>
        <w:t>nonindustrial production</w:t>
      </w:r>
      <w:r w:rsidRPr="005B34A3">
        <w:rPr>
          <w:sz w:val="16"/>
        </w:rPr>
        <w:t xml:space="preserve"> </w:t>
      </w:r>
      <w:r w:rsidRPr="00282731">
        <w:rPr>
          <w:rStyle w:val="StyleUnderline"/>
        </w:rPr>
        <w:t>are not</w:t>
      </w:r>
      <w:r w:rsidRPr="005B34A3">
        <w:rPr>
          <w:sz w:val="16"/>
        </w:rPr>
        <w:t xml:space="preserve"> modern or </w:t>
      </w:r>
      <w:r w:rsidRPr="00282731">
        <w:rPr>
          <w:rStyle w:val="StyleUnderline"/>
        </w:rPr>
        <w:t>civilised. There is a limited capacity in such a view to perceive other cultures and political economic systems with respect. This simplified categorisation of "industrialised" and "industrialising" or "developed" and "developing" countries is no longer valid or useful.</w:t>
      </w:r>
      <w:r w:rsidRPr="005B34A3">
        <w:rPr>
          <w:sz w:val="16"/>
        </w:rPr>
        <w:t xml:space="preserve"> All countries now contain well entrenched divisions of developed and developing communities within their borders. There are many islands of "First World" activity present in many low-income economies and vice versa (Agnew and Corbridge 1995, 167). In the Pacific the "subsistence" sector enables people to support themselves in periods of "unemployment": that is, employment beyond the market where labour is bought and sold. To complicate matters for Neoliberals, the subsistence sector also means that those who rely on it do not have time to "diversify" into market activities. In a report for AusAID, The South Pacific: Finance, Development and the Private Sector, Michael Skully suggests that "… in most [Pacific] countries it is not so much encouraging people to become commercially active, but rather commercially active in a Western sense. This involves conducting business on a daily basis …" (Skully 1997, 32). </w:t>
      </w:r>
      <w:r w:rsidRPr="005B34A3">
        <w:rPr>
          <w:rStyle w:val="StyleUnderline"/>
        </w:rPr>
        <w:t>This is where Neoliberals feel the urgency for change, to eliminate or radically reconfigure subsistence production,</w:t>
      </w:r>
      <w:r w:rsidRPr="005B34A3">
        <w:rPr>
          <w:sz w:val="16"/>
        </w:rPr>
        <w:t xml:space="preserve"> because for Neoliberals people engaged in this production are underemployed. </w:t>
      </w:r>
      <w:r w:rsidRPr="005B34A3">
        <w:rPr>
          <w:rStyle w:val="StyleUnderline"/>
        </w:rPr>
        <w:t xml:space="preserve">Although Neoliberals claim to want to exclude the government from interference with the market, </w:t>
      </w:r>
      <w:r w:rsidRPr="005B34A3">
        <w:rPr>
          <w:rStyle w:val="Emphasis"/>
        </w:rPr>
        <w:t xml:space="preserve">at the same time they are attempting to apply market principles to the government. </w:t>
      </w:r>
      <w:r w:rsidRPr="005B34A3">
        <w:rPr>
          <w:sz w:val="16"/>
        </w:rPr>
        <w:t>In many Pacific islands the major employer is the government which places it in the position of asignificant "producer". This leads Neoliberal international organisations to argue that it is part of their ambit to concern themselves with the "production" and "productivity" of governments even though they claim to separate "politics" from "economics".</w:t>
      </w:r>
    </w:p>
    <w:p w:rsidR="006E0049" w:rsidRDefault="006E0049">
      <w:pPr>
        <w:rPr>
          <w:rFonts w:asciiTheme="minorHAnsi" w:hAnsiTheme="minorHAnsi"/>
        </w:rPr>
      </w:pPr>
    </w:p>
    <w:sectPr w:rsidR="006E0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calaSans-Regular">
    <w:panose1 w:val="00000000000000000000"/>
    <w:charset w:val="00"/>
    <w:family w:val="swiss"/>
    <w:notTrueType/>
    <w:pitch w:val="default"/>
    <w:sig w:usb0="00000003" w:usb1="00000000" w:usb2="00000000" w:usb3="00000000" w:csb0="00000001" w:csb1="00000000"/>
  </w:font>
  <w:font w:name="FFScal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EFC06B7"/>
    <w:multiLevelType w:val="hybridMultilevel"/>
    <w:tmpl w:val="0AC0E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3011CE"/>
    <w:multiLevelType w:val="hybridMultilevel"/>
    <w:tmpl w:val="2E921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6611036"/>
    <w:docVar w:name="VerbatimVersion" w:val="5.0"/>
  </w:docVars>
  <w:rsids>
    <w:rsidRoot w:val="00AE2671"/>
    <w:rsid w:val="000139A3"/>
    <w:rsid w:val="00100833"/>
    <w:rsid w:val="00104529"/>
    <w:rsid w:val="001317E5"/>
    <w:rsid w:val="00177B7D"/>
    <w:rsid w:val="0018322D"/>
    <w:rsid w:val="001863C7"/>
    <w:rsid w:val="001A358F"/>
    <w:rsid w:val="001B5776"/>
    <w:rsid w:val="001C7B27"/>
    <w:rsid w:val="001E01EA"/>
    <w:rsid w:val="00251FC7"/>
    <w:rsid w:val="00265CBA"/>
    <w:rsid w:val="002855A7"/>
    <w:rsid w:val="002E24C3"/>
    <w:rsid w:val="00315690"/>
    <w:rsid w:val="00325646"/>
    <w:rsid w:val="003326E7"/>
    <w:rsid w:val="003902BA"/>
    <w:rsid w:val="003A09E2"/>
    <w:rsid w:val="003B1ABA"/>
    <w:rsid w:val="00407037"/>
    <w:rsid w:val="004605D6"/>
    <w:rsid w:val="00495617"/>
    <w:rsid w:val="004A24D0"/>
    <w:rsid w:val="004C60E8"/>
    <w:rsid w:val="004E0A7E"/>
    <w:rsid w:val="004E3579"/>
    <w:rsid w:val="004F39E0"/>
    <w:rsid w:val="00507E62"/>
    <w:rsid w:val="00537BD5"/>
    <w:rsid w:val="006065BD"/>
    <w:rsid w:val="00665003"/>
    <w:rsid w:val="006E0049"/>
    <w:rsid w:val="007F5B66"/>
    <w:rsid w:val="00823A1C"/>
    <w:rsid w:val="00845B9D"/>
    <w:rsid w:val="00860984"/>
    <w:rsid w:val="008B3ECB"/>
    <w:rsid w:val="008C1B2E"/>
    <w:rsid w:val="0091627E"/>
    <w:rsid w:val="00921749"/>
    <w:rsid w:val="009E1922"/>
    <w:rsid w:val="00A45DD1"/>
    <w:rsid w:val="00A77962"/>
    <w:rsid w:val="00A93661"/>
    <w:rsid w:val="00A95652"/>
    <w:rsid w:val="00AE2671"/>
    <w:rsid w:val="00B33C6D"/>
    <w:rsid w:val="00B4508F"/>
    <w:rsid w:val="00B7418D"/>
    <w:rsid w:val="00B8057C"/>
    <w:rsid w:val="00BF593B"/>
    <w:rsid w:val="00C12BE3"/>
    <w:rsid w:val="00C42945"/>
    <w:rsid w:val="00C83417"/>
    <w:rsid w:val="00CD736E"/>
    <w:rsid w:val="00CE161E"/>
    <w:rsid w:val="00CE2CBF"/>
    <w:rsid w:val="00CF59A8"/>
    <w:rsid w:val="00D04FAD"/>
    <w:rsid w:val="00D1581A"/>
    <w:rsid w:val="00D310CA"/>
    <w:rsid w:val="00D325A9"/>
    <w:rsid w:val="00D36A8A"/>
    <w:rsid w:val="00D53A30"/>
    <w:rsid w:val="00D71170"/>
    <w:rsid w:val="00D96809"/>
    <w:rsid w:val="00DA6538"/>
    <w:rsid w:val="00E37DF7"/>
    <w:rsid w:val="00E71D10"/>
    <w:rsid w:val="00ED30CF"/>
    <w:rsid w:val="00EF12A8"/>
    <w:rsid w:val="00F176EF"/>
    <w:rsid w:val="00F50251"/>
    <w:rsid w:val="00F54C05"/>
    <w:rsid w:val="00F973D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03EF6A-9288-4A4B-9C29-8F252A3F5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A24D0"/>
    <w:rPr>
      <w:rFonts w:ascii="Calibri" w:hAnsi="Calibri"/>
    </w:rPr>
  </w:style>
  <w:style w:type="paragraph" w:styleId="Heading1">
    <w:name w:val="heading 1"/>
    <w:aliases w:val="Pocket"/>
    <w:basedOn w:val="Normal"/>
    <w:next w:val="Normal"/>
    <w:link w:val="Heading1Char"/>
    <w:autoRedefine/>
    <w:qFormat/>
    <w:rsid w:val="004A24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A24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A24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A24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24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4D0"/>
  </w:style>
  <w:style w:type="character" w:customStyle="1" w:styleId="Heading1Char">
    <w:name w:val="Heading 1 Char"/>
    <w:aliases w:val="Pocket Char"/>
    <w:basedOn w:val="DefaultParagraphFont"/>
    <w:link w:val="Heading1"/>
    <w:rsid w:val="004A24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24D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24D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A24D0"/>
    <w:rPr>
      <w:rFonts w:ascii="Calibri" w:eastAsiaTheme="majorEastAsia" w:hAnsi="Calibri" w:cstheme="majorBidi"/>
      <w:b/>
      <w:iCs/>
      <w:sz w:val="26"/>
    </w:rPr>
  </w:style>
  <w:style w:type="character" w:styleId="Emphasis">
    <w:name w:val="Emphasis"/>
    <w:basedOn w:val="DefaultParagraphFont"/>
    <w:uiPriority w:val="7"/>
    <w:qFormat/>
    <w:rsid w:val="004A24D0"/>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4A24D0"/>
    <w:rPr>
      <w:b/>
      <w:bCs/>
      <w:sz w:val="26"/>
      <w:u w:val="none"/>
    </w:rPr>
  </w:style>
  <w:style w:type="character" w:customStyle="1" w:styleId="StyleUnderline">
    <w:name w:val="Style Underline"/>
    <w:aliases w:val="Underline,Style Bold Underline,apple-style-span + 6 pt,Kern at 16 pt,Intense Emphasis1,Intense Emphasis11,Intense Emphasis2,HHeading 3 + 12 pt,Cards + Font: 12 pt Char,Style,Underline Char,Title Char,Bold Cite Char"/>
    <w:basedOn w:val="DefaultParagraphFont"/>
    <w:uiPriority w:val="6"/>
    <w:qFormat/>
    <w:rsid w:val="004A24D0"/>
    <w:rPr>
      <w:b/>
      <w:sz w:val="22"/>
      <w:u w:val="single"/>
    </w:rPr>
  </w:style>
  <w:style w:type="character" w:styleId="Hyperlink">
    <w:name w:val="Hyperlink"/>
    <w:basedOn w:val="DefaultParagraphFont"/>
    <w:uiPriority w:val="99"/>
    <w:unhideWhenUsed/>
    <w:rsid w:val="004A24D0"/>
    <w:rPr>
      <w:color w:val="auto"/>
      <w:u w:val="none"/>
    </w:rPr>
  </w:style>
  <w:style w:type="character" w:styleId="FollowedHyperlink">
    <w:name w:val="FollowedHyperlink"/>
    <w:basedOn w:val="DefaultParagraphFont"/>
    <w:uiPriority w:val="99"/>
    <w:semiHidden/>
    <w:unhideWhenUsed/>
    <w:rsid w:val="004A24D0"/>
    <w:rPr>
      <w:color w:val="auto"/>
      <w:u w:val="none"/>
    </w:rPr>
  </w:style>
  <w:style w:type="paragraph" w:styleId="ListParagraph">
    <w:name w:val="List Paragraph"/>
    <w:basedOn w:val="Normal"/>
    <w:uiPriority w:val="99"/>
    <w:unhideWhenUsed/>
    <w:qFormat/>
    <w:rsid w:val="00F973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4.214.253.172/IMG/pdf/15_Bargh_.pdf" TargetMode="External"/><Relationship Id="rId13" Type="http://schemas.openxmlformats.org/officeDocument/2006/relationships/hyperlink" Target="http://www.academia.edu/7054585/Development_Concepts_of_Peasants_Poets_and_Dancers_in_Germa_East_Africa_ca._1870_-_1918" TargetMode="External"/><Relationship Id="rId18" Type="http://schemas.openxmlformats.org/officeDocument/2006/relationships/hyperlink" Target="http://194.214.253.172/IMG/pdf/15_Bargh_.pdf" TargetMode="External"/><Relationship Id="rId3" Type="http://schemas.openxmlformats.org/officeDocument/2006/relationships/settings" Target="settings.xml"/><Relationship Id="rId7" Type="http://schemas.openxmlformats.org/officeDocument/2006/relationships/hyperlink" Target="http://www.guampdn.com/article/20140629/NEWS01/306290005/Culture-vs-resources-Marine-preserves-kick-up-waves-controversy" TargetMode="External"/><Relationship Id="rId12" Type="http://schemas.openxmlformats.org/officeDocument/2006/relationships/hyperlink" Target="http://webcache.googleusercontent.com/search?q=cache:bjaD1pdQ_KsJ:cscs.res.in/dataarchive/textfiles/textfile.2007-09-17.7057614427/file+&amp;cd=3&amp;hl=en&amp;ct=clnk&amp;gl=us" TargetMode="External"/><Relationship Id="rId17" Type="http://schemas.openxmlformats.org/officeDocument/2006/relationships/hyperlink" Target="http://en.wikipedia.org/wiki/Political_ecology" TargetMode="External"/><Relationship Id="rId2" Type="http://schemas.openxmlformats.org/officeDocument/2006/relationships/styles" Target="styles.xml"/><Relationship Id="rId16" Type="http://schemas.openxmlformats.org/officeDocument/2006/relationships/hyperlink" Target="file:///C:\Users\Sam\AppData\Roaming\Microsoft\Word\post%20development%20theor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ebcache.googleusercontent.com/search?q=cache:B1XldCeWttYJ:www.spc.int/hdp/index2.php%3Foption%3Dcom_docman%26task%3Ddoc_view%26gid%3D179%26Itemid%3D4+&amp;cd=1&amp;hl=en&amp;ct=clnk&amp;gl=us" TargetMode="External"/><Relationship Id="rId11" Type="http://schemas.openxmlformats.org/officeDocument/2006/relationships/hyperlink" Target="http://www.globalpolitics.cz/redakce/a-glimpse-of-the-post-development-approach" TargetMode="External"/><Relationship Id="rId5" Type="http://schemas.openxmlformats.org/officeDocument/2006/relationships/hyperlink" Target="http://www.guampdn.com/article/20140629/NEWS01/306290005/Culture-vs-resources-Marine-preserves-kick-up-waves-controversy" TargetMode="External"/><Relationship Id="rId15" Type="http://schemas.openxmlformats.org/officeDocument/2006/relationships/hyperlink" Target="http://en.wikipedia.org/wiki/Anthropologist" TargetMode="External"/><Relationship Id="rId10" Type="http://schemas.openxmlformats.org/officeDocument/2006/relationships/hyperlink" Target="http://webcache.googleusercontent.com/search?q=cache:bjaD1pdQ_KsJ:cscs.res.in/dataarchive/textfiles/textfile.2007-09-17.7057614427/file+&amp;cd=3&amp;hl=en&amp;ct=clnk&amp;gl=u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uor.uottawa.ca/bitstream/10393/23587/1/Macneil_Robert_2012_thesis.pdf" TargetMode="External"/><Relationship Id="rId14" Type="http://schemas.openxmlformats.org/officeDocument/2006/relationships/hyperlink" Target="http://www.foe.co.uk/sites/default/files/downloads/towards_sust_economi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138</TotalTime>
  <Pages>1</Pages>
  <Words>20703</Words>
  <Characters>118012</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Medrano</dc:creator>
  <cp:keywords>5.0</cp:keywords>
  <dc:description/>
  <cp:lastModifiedBy>Manny Medrano</cp:lastModifiedBy>
  <cp:revision>6</cp:revision>
  <dcterms:created xsi:type="dcterms:W3CDTF">2014-07-24T22:43:00Z</dcterms:created>
  <dcterms:modified xsi:type="dcterms:W3CDTF">2014-07-25T18:36:00Z</dcterms:modified>
</cp:coreProperties>
</file>