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2AE685" w14:textId="77777777" w:rsidR="009F02E9" w:rsidRPr="008E1A5D" w:rsidRDefault="004900D7" w:rsidP="009F02E9">
      <w:pPr>
        <w:pStyle w:val="Heading3"/>
      </w:pPr>
      <w:r>
        <w:t>Critique of Development</w:t>
      </w:r>
      <w:r w:rsidR="009F02E9">
        <w:t xml:space="preserve"> Bad</w:t>
      </w:r>
    </w:p>
    <w:p w14:paraId="72DA7A0B" w14:textId="77777777" w:rsidR="009F02E9" w:rsidRPr="008E1A5D" w:rsidRDefault="004900D7" w:rsidP="009F02E9">
      <w:pPr>
        <w:pStyle w:val="Heading4"/>
      </w:pPr>
      <w:r>
        <w:t>Total rejection</w:t>
      </w:r>
      <w:r w:rsidR="009F02E9" w:rsidRPr="008E1A5D">
        <w:t xml:space="preserve"> is </w:t>
      </w:r>
      <w:r w:rsidR="009F02E9" w:rsidRPr="008E1A5D">
        <w:rPr>
          <w:u w:val="single"/>
        </w:rPr>
        <w:t>too extreme</w:t>
      </w:r>
      <w:r w:rsidR="009F02E9" w:rsidRPr="008E1A5D">
        <w:t xml:space="preserve"> — perm best.</w:t>
      </w:r>
    </w:p>
    <w:p w14:paraId="4288F068" w14:textId="77777777" w:rsidR="009F02E9" w:rsidRPr="008E1A5D" w:rsidRDefault="009F02E9" w:rsidP="009F02E9">
      <w:r w:rsidRPr="008E1A5D">
        <w:rPr>
          <w:rStyle w:val="StyleStyleBold12pt"/>
        </w:rPr>
        <w:t>Sharp and Briggs 6</w:t>
      </w:r>
      <w:r w:rsidRPr="008E1A5D">
        <w:t xml:space="preserve"> — Joanne Sharp and John Briggs, Professors in the Department of Geographical and Earth Sciences at the University of Glasgow (Scotland), 2006 (“Postcolonialism and development: new dialogues?,” </w:t>
      </w:r>
      <w:r w:rsidRPr="008E1A5D">
        <w:rPr>
          <w:i/>
        </w:rPr>
        <w:t>The Geographical Journal</w:t>
      </w:r>
      <w:r w:rsidRPr="008E1A5D">
        <w:t>, Volume 172, Part 1, March, Available Online to Subscribing Institutions via ProQuest Research Library)</w:t>
      </w:r>
    </w:p>
    <w:p w14:paraId="1A7B9BBA" w14:textId="77777777" w:rsidR="009F02E9" w:rsidRPr="008E1A5D" w:rsidRDefault="009F02E9" w:rsidP="009F02E9">
      <w:r w:rsidRPr="008E1A5D">
        <w:t xml:space="preserve">Pessimistic readers of Spivak's (1988) influential 'Can the subaltern speak?' suggest that there is no possibility of this. </w:t>
      </w:r>
      <w:r w:rsidRPr="008E1A5D">
        <w:rPr>
          <w:rStyle w:val="StyleBoldUnderline"/>
        </w:rPr>
        <w:t>Anti-development theorists, most notably Escobar, conclude that there is nothing to be salvaged from development</w:t>
      </w:r>
      <w:r w:rsidRPr="008E1A5D">
        <w:t xml:space="preserve">: it is an inherently flawed process and so must be resisted. For Escobar (1995, 98), for example, the remaking of development lies with 'examining local constructions, to the extent that they are the life and history of the people, that is, the conditions for and of change'. </w:t>
      </w:r>
      <w:r w:rsidRPr="008E1A5D">
        <w:rPr>
          <w:rStyle w:val="StyleBoldUnderline"/>
        </w:rPr>
        <w:t>The problem is</w:t>
      </w:r>
      <w:r w:rsidRPr="008E1A5D">
        <w:t xml:space="preserve">, however, </w:t>
      </w:r>
      <w:r w:rsidRPr="008E1A5D">
        <w:rPr>
          <w:rStyle w:val="StyleBoldUnderline"/>
        </w:rPr>
        <w:t xml:space="preserve">what this might mean in a </w:t>
      </w:r>
      <w:r w:rsidRPr="008E1A5D">
        <w:rPr>
          <w:rStyle w:val="Emphasis"/>
        </w:rPr>
        <w:t>practical sense</w:t>
      </w:r>
      <w:r w:rsidRPr="008E1A5D">
        <w:rPr>
          <w:rStyle w:val="StyleBoldUnderline"/>
        </w:rPr>
        <w:t xml:space="preserve">. How is this kind of position going to contribute to the improvement of the lives of the global majority? As no alternative project is presented, it can be assumed that the alternative must be localism, community and indigenous responses. This is, however, </w:t>
      </w:r>
      <w:r w:rsidRPr="00F34B55">
        <w:rPr>
          <w:rStyle w:val="Emphasis"/>
        </w:rPr>
        <w:t>a naïve response</w:t>
      </w:r>
      <w:r w:rsidRPr="008E1A5D">
        <w:rPr>
          <w:rStyle w:val="StyleBoldUnderline"/>
        </w:rPr>
        <w:t xml:space="preserve">. Escobar's (and others') faith in community and the local fails to acknowledge the power relations that operate even at the smallest of scales, which ensure that there are different potentials and abilities to speak and to be heard. This also overlooks the webs of connection that ensure that localities can never be entirely local. Communities are rarely inclusive and consensual, and if we are to devolve decision-making to this scale, who is to be included in the local, in the community? Ironically, the perspective of many anti-development theorists, which unproblematically celebrates the marginalized, may </w:t>
      </w:r>
      <w:r w:rsidRPr="008E1A5D">
        <w:rPr>
          <w:rStyle w:val="Emphasis"/>
        </w:rPr>
        <w:t>remove their voices</w:t>
      </w:r>
      <w:r w:rsidRPr="008E1A5D">
        <w:rPr>
          <w:rStyle w:val="StyleBoldUnderline"/>
        </w:rPr>
        <w:t xml:space="preserve"> just as much as conventional development praxis, as it 'essentializes the oppressed as nonideologically constructed subjects'</w:t>
      </w:r>
      <w:r w:rsidRPr="008E1A5D">
        <w:t xml:space="preserve"> (Alcoff 1991, 22), </w:t>
      </w:r>
      <w:r w:rsidRPr="008E1A5D">
        <w:rPr>
          <w:rStyle w:val="StyleBoldUnderline"/>
        </w:rPr>
        <w:t>and ignores the heterogeneity of subalternity</w:t>
      </w:r>
      <w:r w:rsidRPr="008E1A5D">
        <w:t>.</w:t>
      </w:r>
    </w:p>
    <w:p w14:paraId="1311EF29" w14:textId="77777777" w:rsidR="009F02E9" w:rsidRDefault="009F02E9" w:rsidP="009F02E9">
      <w:r w:rsidRPr="008E1A5D">
        <w:rPr>
          <w:rStyle w:val="StyleBoldUnderline"/>
        </w:rPr>
        <w:t xml:space="preserve">Furthermore, there is a real danger of </w:t>
      </w:r>
      <w:r w:rsidRPr="008E1A5D">
        <w:rPr>
          <w:rStyle w:val="Emphasis"/>
        </w:rPr>
        <w:t>throwing the baby out with the bathwater</w:t>
      </w:r>
      <w:r w:rsidRPr="008E1A5D">
        <w:rPr>
          <w:rStyle w:val="StyleBoldUnderline"/>
        </w:rPr>
        <w:t>. Problematic as 'development' undoubtedly is, it</w:t>
      </w:r>
      <w:r w:rsidRPr="008E1A5D">
        <w:t xml:space="preserve">, like other big concepts of modernity, emancipation, progress, self-determination, justice, </w:t>
      </w:r>
      <w:r w:rsidRPr="008E1A5D">
        <w:rPr>
          <w:rStyle w:val="StyleBoldUnderline"/>
        </w:rPr>
        <w:t>contains within it an excitement and optimism lacking in any alternatives</w:t>
      </w:r>
      <w:r w:rsidRPr="008E1A5D">
        <w:t>. As Simon (this issue) has put it: 'while the overwhelming dominance of global capitalism and the enmeshing of virtually all social economies within it - is undeniable, this should not be seen as necessarily disabling of all progressive efforts short of systemic overthrow'. Importantly Spivak does not herself see her critique as disabling. Indeed, she argues for the importance of a historicization of the relationships that have facilitated positions of power between individuals and institutions and encourages a critical curiosity into processes which have allowed some to be heard. Here McFarlane articulates how this can be an important approach: development needs a more expansive notion of agency and power, while postcolonialism needs a better understanding of 'the structuring role of resources and institutions in the creation and maintenance of networks'. In this issue, there is a sense of ongoing commitment to a notion of 'development', but also the recognition of the importance of learning from postcolonialism. McKinnon discusses the potential of participatory projects which endeavour to create situations of knowledge transfer within which the subaltern are rendered powerful vis-à-vis the development 'experts'. While there has been much criticism of such approaches for tokenism (Cooke and Kothari 2001 ; see Briggs and Sharp 2004 for a discussion of the same issues in terms of 'indigenous knowledge'), McKinnon argues, with Mohan (2001), for the need for a 'deep empowerment'. Yeboah (this issue) argues for the importance of providing space for the subaltern in understanding water privatization in Ghana, recognizing that while their voices may not be heard in a conventional manner, it is necessary to let their actions 'speak' as evidence of their agency.</w:t>
      </w:r>
    </w:p>
    <w:p w14:paraId="3210C166" w14:textId="77777777" w:rsidR="009F02E9" w:rsidRPr="008E1A5D" w:rsidRDefault="009F02E9" w:rsidP="009F02E9">
      <w:pPr>
        <w:pStyle w:val="Heading4"/>
      </w:pPr>
      <w:r>
        <w:t xml:space="preserve">Development is vital to meet </w:t>
      </w:r>
      <w:r w:rsidRPr="00675675">
        <w:rPr>
          <w:u w:val="single"/>
        </w:rPr>
        <w:t>urgent material needs</w:t>
      </w:r>
      <w:r>
        <w:t xml:space="preserve"> — radical critique fails, </w:t>
      </w:r>
      <w:r w:rsidRPr="00836D2A">
        <w:rPr>
          <w:u w:val="single"/>
        </w:rPr>
        <w:t>perm</w:t>
      </w:r>
      <w:r>
        <w:t xml:space="preserve"> best. </w:t>
      </w:r>
    </w:p>
    <w:p w14:paraId="47D84729" w14:textId="77777777" w:rsidR="009F02E9" w:rsidRPr="008E1A5D" w:rsidRDefault="009F02E9" w:rsidP="009F02E9">
      <w:r w:rsidRPr="008E1A5D">
        <w:rPr>
          <w:rStyle w:val="StyleStyleBold12pt"/>
        </w:rPr>
        <w:t>Peet and Hartwick 99</w:t>
      </w:r>
      <w:r w:rsidRPr="008E1A5D">
        <w:t xml:space="preserve"> — Richard Peet, Professor in the Graduate School of Geography at Clark University, and Elaine Hartwick, Ph.D. from the Graduate School of Geography at Clark University, 1999 (</w:t>
      </w:r>
      <w:r w:rsidRPr="008E1A5D">
        <w:rPr>
          <w:i/>
        </w:rPr>
        <w:t>Theories of Development</w:t>
      </w:r>
      <w:r w:rsidRPr="008E1A5D">
        <w:t>, Published by The Guilford Press, ISBN 1572304898, p. 202-203)</w:t>
      </w:r>
    </w:p>
    <w:p w14:paraId="4F2ED951" w14:textId="77777777" w:rsidR="009F02E9" w:rsidRPr="008E1A5D" w:rsidRDefault="009F02E9" w:rsidP="009F02E9">
      <w:r w:rsidRPr="008E1A5D">
        <w:rPr>
          <w:rStyle w:val="StyleBoldUnderline"/>
        </w:rPr>
        <w:t>Ethics are principles of right and wrong, good and bad, that human beings following their best intentions try to exercise in their relations with others and with the natural world</w:t>
      </w:r>
      <w:r w:rsidRPr="008E1A5D">
        <w:t>. Humans differ from animals in the fundamental sense of being conscious of existing, but also in having conscience about our actions. That is, we make moral and ethical judgments about intentions and behaviors in which our actions are related to broader contexts, something greater than the particular, something long lasting, perhaps even eternal. This relationship to wider meanings occurs at the level of belief—that is, principles of existence held at the emotional level so that ideas are felt in a bodily way. For religious people, this greater thing is God, the originator of life and guardian of its purposes. Ethical principles by which to live were set down once and for all by the prophets who established a direct connection between themselves and the heavens. But religion can also be seen as a cultural form for legitimating ethical principles actually derived from contemplation of the lessons of life's experience. And ethics can be discussed far more directly in historical terms of human experience, for example, the conditions under which people are happiest, or the forms of life that are environmentally sustainable—although there remains a dimension seemingly beyond direct analysis, for example, What constitutes "happiness"? or Is sustainability the only natural basis for ethical principles? In other words, when we ask the questions, How should we live? and Why should societies develop in certain ways?, the only sure guide is what we have done, and what we can learn from history, practice, and experience through eternal discussion.</w:t>
      </w:r>
    </w:p>
    <w:p w14:paraId="5353E811" w14:textId="77777777" w:rsidR="009F02E9" w:rsidRDefault="009F02E9" w:rsidP="009F02E9">
      <w:r w:rsidRPr="008E1A5D">
        <w:rPr>
          <w:rStyle w:val="StyleBoldUnderline"/>
        </w:rPr>
        <w:t>In the case of development</w:t>
      </w:r>
      <w:r w:rsidRPr="008E1A5D">
        <w:t xml:space="preserve">, however, </w:t>
      </w:r>
      <w:r w:rsidRPr="008E1A5D">
        <w:rPr>
          <w:rStyle w:val="StyleBoldUnderline"/>
        </w:rPr>
        <w:t xml:space="preserve">the ethical problems of what and how much to produce are made less intractable by the </w:t>
      </w:r>
      <w:r w:rsidRPr="008E1A5D">
        <w:rPr>
          <w:rStyle w:val="Emphasis"/>
        </w:rPr>
        <w:t>obvious needs</w:t>
      </w:r>
      <w:r w:rsidRPr="008E1A5D">
        <w:rPr>
          <w:rStyle w:val="StyleBoldUnderline"/>
        </w:rPr>
        <w:t xml:space="preserve"> of the world's two billion poverty stricken people. There is a </w:t>
      </w:r>
      <w:r w:rsidRPr="008E1A5D">
        <w:rPr>
          <w:rStyle w:val="Emphasis"/>
        </w:rPr>
        <w:lastRenderedPageBreak/>
        <w:t>disturbing tendency</w:t>
      </w:r>
      <w:r w:rsidRPr="008E1A5D">
        <w:rPr>
          <w:rStyle w:val="StyleBoldUnderline"/>
        </w:rPr>
        <w:t xml:space="preserve"> for poststructural discussions to see poverty in terms of the</w:t>
      </w:r>
      <w:r w:rsidRPr="008E1A5D">
        <w:t xml:space="preserve"> [end page 202] </w:t>
      </w:r>
      <w:r w:rsidRPr="008E1A5D">
        <w:rPr>
          <w:rStyle w:val="StyleBoldUnderline"/>
        </w:rPr>
        <w:t xml:space="preserve">social construction of a deficient term, rather than in terms of the </w:t>
      </w:r>
      <w:r w:rsidRPr="008E1A5D">
        <w:rPr>
          <w:rStyle w:val="Emphasis"/>
        </w:rPr>
        <w:t>material reality of massive and absolute deprivation</w:t>
      </w:r>
      <w:r w:rsidRPr="008E1A5D">
        <w:t xml:space="preserve">. This tendency is accompanied by the ethical advocacy of "convivial poverty" and the spiritual ideal of simplicity and frugality (Rahnema 1997). Support comes from proverbs like: "You are poor because you look at what you do not have. See what you possess, see what you are, and you will discover that you are astonishingly rich" (Rist 1997: 294). </w:t>
      </w:r>
      <w:r w:rsidRPr="008E1A5D">
        <w:rPr>
          <w:rStyle w:val="StyleBoldUnderline"/>
        </w:rPr>
        <w:t xml:space="preserve">If poverty is considered purely as a social construct, or something that has entirely different meanings depending on the cultural context, then simplicity, dignity, and the discovery of inner richness may have some validity as responses. But if poverty is considered materially as the absolute lack of inputs vital to continued existence, such as not enough food (of any kind) to keep people alive, as a far too universal reality, then postmodern ethical advocacy is a </w:t>
      </w:r>
      <w:r w:rsidRPr="008E1A5D">
        <w:rPr>
          <w:rStyle w:val="Emphasis"/>
        </w:rPr>
        <w:t>cruel hoax</w:t>
      </w:r>
      <w:r w:rsidRPr="008E1A5D">
        <w:rPr>
          <w:rStyle w:val="StyleBoldUnderline"/>
        </w:rPr>
        <w:t xml:space="preserve">: it amounts to telling those who are about to expire that they are (astonishingly!) rich, that they should die with "dignity" rather than struggle for life. Here "dignity" is the postmodern equivalent of </w:t>
      </w:r>
      <w:r w:rsidRPr="008E1A5D">
        <w:rPr>
          <w:rStyle w:val="Emphasis"/>
        </w:rPr>
        <w:t>the myth of heaven</w:t>
      </w:r>
      <w:r w:rsidRPr="008E1A5D">
        <w:rPr>
          <w:rStyle w:val="StyleBoldUnderline"/>
        </w:rPr>
        <w:t xml:space="preserve">, "put up and shut up." But poor people are not quietly dignified, they are actively so. </w:t>
      </w:r>
      <w:r w:rsidRPr="008E1A5D">
        <w:rPr>
          <w:rStyle w:val="Emphasis"/>
        </w:rPr>
        <w:t>The poor have spoken, and they want what they need</w:t>
      </w:r>
      <w:r w:rsidRPr="008E1A5D">
        <w:rPr>
          <w:rStyle w:val="StyleBoldUnderline"/>
        </w:rPr>
        <w:t xml:space="preserve">: food, shelter, services. These are authentic needs that satisfy any ethical principle, whether of happiness or resource scarcity. The ethical question is not </w:t>
      </w:r>
      <w:r w:rsidRPr="00675675">
        <w:rPr>
          <w:rStyle w:val="Emphasis"/>
          <w:i/>
        </w:rPr>
        <w:t>whether</w:t>
      </w:r>
      <w:r w:rsidRPr="008E1A5D">
        <w:rPr>
          <w:rStyle w:val="StyleBoldUnderline"/>
        </w:rPr>
        <w:t xml:space="preserve"> but </w:t>
      </w:r>
      <w:r w:rsidRPr="00675675">
        <w:rPr>
          <w:rStyle w:val="Emphasis"/>
          <w:i/>
        </w:rPr>
        <w:t>how</w:t>
      </w:r>
      <w:r w:rsidRPr="008E1A5D">
        <w:rPr>
          <w:rStyle w:val="StyleBoldUnderline"/>
        </w:rPr>
        <w:t xml:space="preserve"> to provide these </w:t>
      </w:r>
      <w:r w:rsidRPr="008E1A5D">
        <w:rPr>
          <w:rStyle w:val="Emphasis"/>
        </w:rPr>
        <w:t>basic needs</w:t>
      </w:r>
      <w:r w:rsidRPr="008E1A5D">
        <w:rPr>
          <w:rStyle w:val="StyleBoldUnderline"/>
        </w:rPr>
        <w:t xml:space="preserve">. And the means of providing for needs is called </w:t>
      </w:r>
      <w:r w:rsidRPr="008E1A5D">
        <w:rPr>
          <w:rStyle w:val="Emphasis"/>
        </w:rPr>
        <w:t>development</w:t>
      </w:r>
      <w:r w:rsidRPr="008E1A5D">
        <w:t>. This principle of the ethical satisfaction of urgent needs lies at the core of most social movements. While universal in its essence, it emerges in quite different forms depending on circumstance.</w:t>
      </w:r>
    </w:p>
    <w:p w14:paraId="54FAC6BD" w14:textId="77777777" w:rsidR="009F02E9" w:rsidRPr="00F34B55" w:rsidRDefault="009F02E9" w:rsidP="009F02E9">
      <w:pPr>
        <w:pStyle w:val="Heading4"/>
      </w:pPr>
      <w:r>
        <w:t xml:space="preserve">The </w:t>
      </w:r>
      <w:r w:rsidR="004900D7">
        <w:t>critique</w:t>
      </w:r>
      <w:r>
        <w:t xml:space="preserve"> is </w:t>
      </w:r>
      <w:r>
        <w:rPr>
          <w:u w:val="single"/>
        </w:rPr>
        <w:t>too totalizing</w:t>
      </w:r>
      <w:r>
        <w:t xml:space="preserve"> and </w:t>
      </w:r>
      <w:r>
        <w:rPr>
          <w:u w:val="single"/>
        </w:rPr>
        <w:t>too cynical</w:t>
      </w:r>
      <w:r>
        <w:t xml:space="preserve"> — changing the world is </w:t>
      </w:r>
      <w:r w:rsidRPr="00836D2A">
        <w:rPr>
          <w:u w:val="single"/>
        </w:rPr>
        <w:t>good</w:t>
      </w:r>
      <w:r>
        <w:t xml:space="preserve">. Perm best. </w:t>
      </w:r>
    </w:p>
    <w:p w14:paraId="33A73673" w14:textId="77777777" w:rsidR="009F02E9" w:rsidRPr="008E1A5D" w:rsidRDefault="009F02E9" w:rsidP="009F02E9">
      <w:r w:rsidRPr="008E1A5D">
        <w:rPr>
          <w:rStyle w:val="StyleStyleBold12pt"/>
        </w:rPr>
        <w:t>Pieterse 2k</w:t>
      </w:r>
      <w:r w:rsidRPr="008E1A5D">
        <w:t xml:space="preserve"> — Jan Nederveen Pieterse, Professor of Sociology at the lnstitute of Social Studies at the Hague (Netherlands), 2000 (“After post-development,” </w:t>
      </w:r>
      <w:r w:rsidRPr="008E1A5D">
        <w:rPr>
          <w:i/>
        </w:rPr>
        <w:t>Third World Quarterly</w:t>
      </w:r>
      <w:r w:rsidRPr="008E1A5D">
        <w:t>, Volume 21, Issue 2, April, Available Online to Subscribing Institutions via Academic Search Premier, p. 185-187)</w:t>
      </w:r>
    </w:p>
    <w:p w14:paraId="30E0A1EF" w14:textId="77777777" w:rsidR="009F02E9" w:rsidRPr="008E1A5D" w:rsidRDefault="009F02E9" w:rsidP="009F02E9">
      <w:r w:rsidRPr="008E1A5D">
        <w:rPr>
          <w:rStyle w:val="StyleBoldUnderline"/>
        </w:rPr>
        <w:t>This is clearly a biased representation: social movements in the South are much too diverse to be simply captured under a single heading. Many popular organisations are concerned with access to development programmes, with inclusion and participation, while others are concerned with alternative development and rene</w:t>
      </w:r>
      <w:bookmarkStart w:id="0" w:name="_GoBack"/>
      <w:bookmarkEnd w:id="0"/>
      <w:r w:rsidRPr="008E1A5D">
        <w:rPr>
          <w:rStyle w:val="StyleBoldUnderline"/>
        </w:rPr>
        <w:t xml:space="preserve">gotiating development, with decentralisation, or alternative political action. 'Anti-development' is </w:t>
      </w:r>
      <w:r w:rsidRPr="00B5008B">
        <w:rPr>
          <w:rStyle w:val="Emphasis"/>
        </w:rPr>
        <w:t>much too simple and rhetorical</w:t>
      </w:r>
      <w:r w:rsidRPr="008E1A5D">
        <w:rPr>
          <w:rStyle w:val="StyleBoldUnderline"/>
        </w:rPr>
        <w:t xml:space="preserve"> a description for the views of the 'victims of development'. Indeed 'victims of development' is too simple and biased a label</w:t>
      </w:r>
      <w:r w:rsidRPr="008E1A5D">
        <w:t xml:space="preserve"> (cf. Woost, 1997). </w:t>
      </w:r>
      <w:r w:rsidRPr="008E1A5D">
        <w:rPr>
          <w:rStyle w:val="StyleBoldUnderline"/>
        </w:rPr>
        <w:t xml:space="preserve">This view suffers from the same problems as early alternative development arguments: it </w:t>
      </w:r>
      <w:r w:rsidRPr="00B5008B">
        <w:rPr>
          <w:rStyle w:val="Emphasis"/>
        </w:rPr>
        <w:t>underestimates</w:t>
      </w:r>
      <w:r w:rsidRPr="008E1A5D">
        <w:rPr>
          <w:rStyle w:val="StyleBoldUnderline"/>
        </w:rPr>
        <w:t xml:space="preserve"> the desire for and appeal of development and engages in </w:t>
      </w:r>
      <w:r w:rsidRPr="00B5008B">
        <w:rPr>
          <w:rStyle w:val="Emphasis"/>
        </w:rPr>
        <w:t>'island politics'</w:t>
      </w:r>
      <w:r w:rsidRPr="008E1A5D">
        <w:rPr>
          <w:rStyle w:val="StyleBoldUnderline"/>
        </w:rPr>
        <w:t xml:space="preserve"> or </w:t>
      </w:r>
      <w:r w:rsidRPr="00B5008B">
        <w:rPr>
          <w:rStyle w:val="Emphasis"/>
        </w:rPr>
        <w:t>the politics of marginality</w:t>
      </w:r>
      <w:r w:rsidRPr="008E1A5D">
        <w:rPr>
          <w:rStyle w:val="StyleBoldUnderline"/>
        </w:rPr>
        <w:t xml:space="preserve">. Besides it is </w:t>
      </w:r>
      <w:r w:rsidRPr="00B5008B">
        <w:rPr>
          <w:rStyle w:val="Emphasis"/>
        </w:rPr>
        <w:t>contradictory</w:t>
      </w:r>
      <w:r w:rsidRPr="008E1A5D">
        <w:rPr>
          <w:rStyle w:val="StyleBoldUnderline"/>
        </w:rPr>
        <w:t xml:space="preserve">. In its reliance on deprofessionalised intellectuals and distrust of experts, post-development rubs shoulders with </w:t>
      </w:r>
      <w:r w:rsidRPr="00917A07">
        <w:rPr>
          <w:rStyle w:val="Emphasis"/>
        </w:rPr>
        <w:t>anti-intellectualism</w:t>
      </w:r>
      <w:r w:rsidRPr="008E1A5D">
        <w:rPr>
          <w:rStyle w:val="StyleBoldUnderline"/>
        </w:rPr>
        <w:t>, while it also relies on and calls for 'complex discursive operations'. Post-development no longer focuses on class interests and is post-Marxist in outlook, yet Escobar also reinvokes radical anti-capitalist struggles. Like some forms of alternative development, post-development involves populism, but seasoned by an awareness of the articulation effect; yet its striving for a new great articulation of anti-imperialism, anti-capitalism and other movements is populist</w:t>
      </w:r>
      <w:r w:rsidRPr="008E1A5D">
        <w:t>.</w:t>
      </w:r>
    </w:p>
    <w:p w14:paraId="34B12498" w14:textId="77777777" w:rsidR="009F02E9" w:rsidRPr="008E1A5D" w:rsidRDefault="009F02E9" w:rsidP="009F02E9">
      <w:r w:rsidRPr="008E1A5D">
        <w:rPr>
          <w:rStyle w:val="StyleBoldUnderline"/>
        </w:rPr>
        <w:t>At the same time, the political horizon of post-development is one of</w:t>
      </w:r>
      <w:r w:rsidRPr="008E1A5D">
        <w:t xml:space="preserve"> [end page 185] </w:t>
      </w:r>
      <w:r w:rsidRPr="008E1A5D">
        <w:rPr>
          <w:rStyle w:val="StyleBoldUnderline"/>
        </w:rPr>
        <w:t>resistance rather than emancipation</w:t>
      </w:r>
      <w:r w:rsidRPr="008E1A5D">
        <w:t xml:space="preserve">. Made up of resistance a la Scott, </w:t>
      </w:r>
      <w:r w:rsidRPr="008E1A5D">
        <w:rPr>
          <w:rStyle w:val="StyleBoldUnderline"/>
        </w:rPr>
        <w:t xml:space="preserve">it participates in </w:t>
      </w:r>
      <w:r w:rsidRPr="00B5008B">
        <w:rPr>
          <w:rStyle w:val="Emphasis"/>
        </w:rPr>
        <w:t>the 'romance of resistance'</w:t>
      </w:r>
      <w:r w:rsidRPr="008E1A5D">
        <w:t xml:space="preserve"> (Abu-Lughod, 1990). Its other component is local struggles a. la Foucault. I have argued elsewhere that, </w:t>
      </w:r>
      <w:r w:rsidRPr="008E1A5D">
        <w:rPr>
          <w:rStyle w:val="StyleBoldUnderline"/>
        </w:rPr>
        <w:t>in post-development discourse, analysis is used not merely as an analytical instrument but as an ideological tool</w:t>
      </w:r>
      <w:r w:rsidRPr="008E1A5D">
        <w:t xml:space="preserve"> (Nederveen Pieterse, 2000); this avenges itself when it comes to politics. As many have argued (Said, 1986, Hoy, 1986), </w:t>
      </w:r>
      <w:r w:rsidRPr="008E1A5D">
        <w:rPr>
          <w:rStyle w:val="StyleBoldUnderline"/>
        </w:rPr>
        <w:t>Foucault's imagination of power is an imagination without exit. Foucault engages in a 'monologue of power'</w:t>
      </w:r>
      <w:r w:rsidRPr="008E1A5D">
        <w:t xml:space="preserve"> (Giri, 1998: 198). </w:t>
      </w:r>
      <w:r w:rsidRPr="008E1A5D">
        <w:rPr>
          <w:rStyle w:val="StyleBoldUnderline"/>
        </w:rPr>
        <w:t xml:space="preserve">In the footsteps of this logic, post-development takes the critique of development </w:t>
      </w:r>
      <w:r w:rsidRPr="00B5008B">
        <w:rPr>
          <w:rStyle w:val="Emphasis"/>
        </w:rPr>
        <w:t>to the point of retreat</w:t>
      </w:r>
      <w:r w:rsidRPr="008E1A5D">
        <w:rPr>
          <w:rStyle w:val="StyleBoldUnderline"/>
        </w:rPr>
        <w:t xml:space="preserve">. Retreat from business-as-usual can be a creative position from which an alternative practice may grow. Thus critical theory and its negation of the negation, though pessimistic in outlook, has served as a point of reference and inspiration, for instance to social movements of the 1960s. But the imaginary of power that inspires post-development </w:t>
      </w:r>
      <w:r w:rsidRPr="00B5008B">
        <w:rPr>
          <w:rStyle w:val="Emphasis"/>
        </w:rPr>
        <w:t>leaves little room for forward politics</w:t>
      </w:r>
      <w:r w:rsidRPr="008E1A5D">
        <w:t>.</w:t>
      </w:r>
    </w:p>
    <w:p w14:paraId="0AD59BBC" w14:textId="77777777" w:rsidR="009F02E9" w:rsidRPr="008E1A5D" w:rsidRDefault="009F02E9" w:rsidP="009F02E9">
      <w:r w:rsidRPr="008E1A5D">
        <w:rPr>
          <w:rStyle w:val="StyleBoldUnderline"/>
        </w:rPr>
        <w:t>The quasi-revolutionary posturing in post-development reflects both a hunger for a new era and a nostalgia politics of romanticism, glorification of the local, the grassroots and the community with conservative overtones</w:t>
      </w:r>
      <w:r w:rsidRPr="008E1A5D">
        <w:t xml:space="preserve">. Different adherents of post-development advocate different politics. Escobar opts for a 'romance of resistance'. The politics of Gilbert Rist are those of a conventionally compartmentalised world. Rahnema opts for a Confucian version of Taoist politics (discussed in Nederveen Pieterse, 1999). Ray Kiely adds another note: 'When Rahnema (1997: 391) argues that the end of development "represents a call to the 'good people' everywhere to think and work together", </w:t>
      </w:r>
      <w:r w:rsidRPr="008E1A5D">
        <w:rPr>
          <w:rStyle w:val="StyleBoldUnderline"/>
        </w:rPr>
        <w:t>we are left with the vacuous politics of USA for Africa's "We are the World". Instead of a politics which critically engages with material inequalities, we have a post-development era where "people should be nicer to each other" '</w:t>
      </w:r>
      <w:r w:rsidRPr="008E1A5D">
        <w:t>. (1999: 24)</w:t>
      </w:r>
    </w:p>
    <w:p w14:paraId="3FC43DD5" w14:textId="77777777" w:rsidR="009F02E9" w:rsidRPr="008E1A5D" w:rsidRDefault="009F02E9" w:rsidP="009F02E9">
      <w:r w:rsidRPr="008E1A5D">
        <w:t xml:space="preserve">In the introduction to the Power of Development, Jonathan Crush offers this definition: 'This is the power of development: the power to transform old worlds, the power to imagine new ones'. The context is a comment on a colonial text: 'Africans become objects for the application of power rather than subjects experiencing and responding to the exercise of that power' (1996: 2). Crush comes back once more to the power of development: 'The power of development is the power to generalize, homogenize, objectify' (p. 22). There is a disjuncture between these statements. While the first is, or seems to be, affirmative, the other two are negative. Clearly something is lost in the process. It is what Marx, and Schumpeter after him, called the process of 'creative destruction'. </w:t>
      </w:r>
      <w:r w:rsidRPr="008E1A5D">
        <w:rPr>
          <w:rStyle w:val="StyleBoldUnderline"/>
        </w:rPr>
        <w:t xml:space="preserve">What happens in post-development is that, of 'creative destruction', </w:t>
      </w:r>
      <w:r w:rsidRPr="00B5008B">
        <w:rPr>
          <w:rStyle w:val="Emphasis"/>
        </w:rPr>
        <w:t>only destruction remains</w:t>
      </w:r>
      <w:r w:rsidRPr="008E1A5D">
        <w:rPr>
          <w:rStyle w:val="StyleBoldUnderline"/>
        </w:rPr>
        <w:t>. What remains of the power of development is only the destructive power of social engineering. Gone is the recognition of the creativity of developmental change</w:t>
      </w:r>
      <w:r w:rsidRPr="008E1A5D">
        <w:t xml:space="preserve"> (cf. Goulet, 1992). </w:t>
      </w:r>
      <w:r w:rsidRPr="008E1A5D">
        <w:rPr>
          <w:rStyle w:val="StyleBoldUnderline"/>
        </w:rPr>
        <w:t>Instead, what post-development offers, besides critique, is another series of fashionable interpretations. Above all it is a cultural critique of development and a cultural politics</w:t>
      </w:r>
      <w:r w:rsidRPr="008E1A5D">
        <w:t xml:space="preserve"> (Fagan, 1999). </w:t>
      </w:r>
      <w:r w:rsidRPr="008E1A5D">
        <w:rPr>
          <w:rStyle w:val="StyleBoldUnderline"/>
        </w:rPr>
        <w:t>This reflects on more than just development: 'development' here is a stand-in for modernity and the real issue is the question of modernity</w:t>
      </w:r>
      <w:r w:rsidRPr="008E1A5D">
        <w:t>.</w:t>
      </w:r>
    </w:p>
    <w:p w14:paraId="6684F99B" w14:textId="77777777" w:rsidR="009F02E9" w:rsidRPr="008E1A5D" w:rsidRDefault="009F02E9" w:rsidP="009F02E9">
      <w:r w:rsidRPr="008E1A5D">
        <w:t xml:space="preserve">It may be argued that the power of development is the power of 'Thesis Eleven'. According to Marx's Eleventh Thesis on Feuerbach, 'Philosophers have only interpreted the world in various ways. The time has come to change it.' [end page 186] </w:t>
      </w:r>
      <w:r w:rsidRPr="008E1A5D">
        <w:rPr>
          <w:rStyle w:val="StyleBoldUnderline"/>
        </w:rPr>
        <w:t xml:space="preserve">Nowadays the ambition to 'change the world' meets with cynicism—because of the questionable record of several development decades, doubts over social engineering and rationalist planning as exercises in authoritarianism, and over modernism and the Utopian belief in the perfectability of society. Yet all this </w:t>
      </w:r>
      <w:r w:rsidRPr="002E755F">
        <w:rPr>
          <w:rStyle w:val="Emphasis"/>
        </w:rPr>
        <w:t>does not alter the necessity to 'change the world'</w:t>
      </w:r>
      <w:r w:rsidRPr="008E1A5D">
        <w:rPr>
          <w:rStyle w:val="StyleBoldUnderline"/>
        </w:rPr>
        <w:t>, nor does it alter the fact that development is about changing the world, with all the pitfalls that involves, including the legacy of social engineering and Enlightenment confidence tricks</w:t>
      </w:r>
      <w:r w:rsidRPr="008E1A5D">
        <w:t>.</w:t>
      </w:r>
    </w:p>
    <w:p w14:paraId="1668985C" w14:textId="77777777" w:rsidR="009F02E9" w:rsidRPr="008E1A5D" w:rsidRDefault="009F02E9" w:rsidP="009F02E9">
      <w:pPr>
        <w:pStyle w:val="Heading4"/>
      </w:pPr>
      <w:r w:rsidRPr="008E1A5D">
        <w:rPr>
          <w:u w:val="single"/>
        </w:rPr>
        <w:t>Totalizing</w:t>
      </w:r>
      <w:r w:rsidRPr="008E1A5D">
        <w:t xml:space="preserve"> critique of development bad — not </w:t>
      </w:r>
      <w:r w:rsidRPr="008E1A5D">
        <w:rPr>
          <w:u w:val="single"/>
        </w:rPr>
        <w:t>contextualized</w:t>
      </w:r>
      <w:r w:rsidRPr="008E1A5D">
        <w:t xml:space="preserve"> to the plan. </w:t>
      </w:r>
      <w:r w:rsidRPr="008E1A5D">
        <w:rPr>
          <w:u w:val="single"/>
        </w:rPr>
        <w:t>Perm</w:t>
      </w:r>
      <w:r w:rsidRPr="008E1A5D">
        <w:t xml:space="preserve"> best. </w:t>
      </w:r>
    </w:p>
    <w:p w14:paraId="45A9CE39" w14:textId="77777777" w:rsidR="009F02E9" w:rsidRPr="008E1A5D" w:rsidRDefault="009F02E9" w:rsidP="009F02E9">
      <w:r w:rsidRPr="008E1A5D">
        <w:rPr>
          <w:rStyle w:val="StyleStyleBold12pt"/>
        </w:rPr>
        <w:t>Blank 3</w:t>
      </w:r>
      <w:r w:rsidRPr="008E1A5D">
        <w:t xml:space="preserve"> — Thad Blank, B.A. in Politics from Whitman College and M.A. in International Affairs from The Norman Paterson School of International Affairs at Carleton University (Canada), semifinalist at the National Debate Tournament, 2003 (</w:t>
      </w:r>
      <w:r w:rsidRPr="008E1A5D">
        <w:rPr>
          <w:i/>
        </w:rPr>
        <w:t>Salvaging Development: Power, Resistance, and Participation</w:t>
      </w:r>
      <w:r w:rsidRPr="008E1A5D">
        <w:t xml:space="preserve">, Published by Whitman University — Master’s Thesis, electronic copy </w:t>
      </w:r>
      <w:r>
        <w:t xml:space="preserve">originally </w:t>
      </w:r>
      <w:r w:rsidRPr="008E1A5D">
        <w:t>obtained via email from the author</w:t>
      </w:r>
      <w:r>
        <w:t xml:space="preserve"> and made available online at </w:t>
      </w:r>
      <w:r w:rsidRPr="008E1A5D">
        <w:t>https://docs.google.com/file/d/0B0GVljjkmOB6bU9jcm5GWlhEYzA/edit?usp=sharing</w:t>
      </w:r>
      <w:r>
        <w:t>, Accessed 08-04-2013</w:t>
      </w:r>
      <w:r w:rsidRPr="008E1A5D">
        <w:t>, p. 30-32)</w:t>
      </w:r>
    </w:p>
    <w:p w14:paraId="1E594184" w14:textId="77777777" w:rsidR="009F02E9" w:rsidRPr="008E1A5D" w:rsidRDefault="009F02E9" w:rsidP="009F02E9">
      <w:r w:rsidRPr="008E1A5D">
        <w:t xml:space="preserve">Nonetheless, could development be this institution where relations of power are so cemented that change is impossible?  The insights of the previous chapter suggest not.  </w:t>
      </w:r>
      <w:r w:rsidRPr="008E1A5D">
        <w:rPr>
          <w:rStyle w:val="StyleBoldUnderline"/>
        </w:rPr>
        <w:t>Development is not entirely a top-down, technocratic enterprise pre-occupied with modernization. There are a multiplicity of circulating discourses.  “The tricks and turns and dilemmas of development, and development thinking, are more complicated than post-development allows.”   The thinking that characterized early development theory and that is the focus of post-development critiques has been challenged within development from a variety of perspectives.  Scholars within and outside of development institutions agree that “[i]t is ludicrous to imply that…the 1990s are in tow to the modernizing orthodoxies of the 1950s”   The pre-occupation with evolutionary stages of modernization and the myopic focus on the state as the agent of change are in disrepute with mainstream developers.   The focus on economic growth as the sole measure of development success has been shattered by the elevation of social indicators, human rights, environmental health, gender equality and other issues.  The explosion of the concerns of development has often resulted in these values coming into conflict</w:t>
      </w:r>
      <w:r w:rsidRPr="008E1A5D">
        <w:t xml:space="preserve">.  For instance, structural adjustment projects to increase economic growth often require the cancellation of basic government services such as education and health care.   </w:t>
      </w:r>
      <w:r w:rsidRPr="008E1A5D">
        <w:rPr>
          <w:rStyle w:val="StyleBoldUnderline"/>
        </w:rPr>
        <w:t>The increasing contradictions within major development institutions have increasingly opened them to criticism.  The artificiality of countries’ borders as the entity around which development planning is based and the difficulties of extrapolating the experiences of one country to others are increasingly recognized by development institutions as well.   The Third World has not been a passive victim, but an active and influential participant in the shaping of development</w:t>
      </w:r>
      <w:r w:rsidRPr="008E1A5D">
        <w:t xml:space="preserve">.   Some authors predict that the pre-eminence of the World Bank, the “Exemplar of Development”  for Escobar and an important focus of Ferguson’s critcism, will decline in the future.  </w:t>
      </w:r>
    </w:p>
    <w:p w14:paraId="61333281" w14:textId="77777777" w:rsidR="009F02E9" w:rsidRPr="008E1A5D" w:rsidRDefault="009F02E9" w:rsidP="009F02E9">
      <w:r w:rsidRPr="008E1A5D">
        <w:t xml:space="preserve">“It is quite possible that in a generation from now, NGOs will be the primary managers of the aid business or that the World Bank will have completed the transfer of its pro-growth role to the private capital markets and become a social development co-ordinating and technical assistance agency for the NGOs.” </w:t>
      </w:r>
    </w:p>
    <w:p w14:paraId="042558A2" w14:textId="77777777" w:rsidR="009F02E9" w:rsidRPr="008E1A5D" w:rsidRDefault="009F02E9" w:rsidP="009F02E9">
      <w:r w:rsidRPr="008E1A5D">
        <w:rPr>
          <w:rStyle w:val="StyleBoldUnderline"/>
        </w:rPr>
        <w:t>It is clear that there is the discursive fluidity to mount radical challenges from within development</w:t>
      </w:r>
      <w:r w:rsidRPr="008E1A5D">
        <w:t>.</w:t>
      </w:r>
    </w:p>
    <w:p w14:paraId="27C5E332" w14:textId="77777777" w:rsidR="009F02E9" w:rsidRPr="008E1A5D" w:rsidRDefault="009F02E9" w:rsidP="009F02E9"/>
    <w:p w14:paraId="6DA9AC4F" w14:textId="77777777" w:rsidR="009F02E9" w:rsidRPr="00AF5046" w:rsidRDefault="009F02E9" w:rsidP="007A3515"/>
    <w:p w14:paraId="214446EA" w14:textId="77777777" w:rsidR="009F02E9" w:rsidRDefault="009F02E9" w:rsidP="009F02E9">
      <w:pPr>
        <w:pStyle w:val="Heading3"/>
      </w:pPr>
      <w:r>
        <w:t>Discourse/Lang</w:t>
      </w:r>
      <w:r>
        <w:t>uage</w:t>
      </w:r>
      <w:r>
        <w:t xml:space="preserve"> Focus Bad</w:t>
      </w:r>
      <w:r>
        <w:t xml:space="preserve"> — Development Specific</w:t>
      </w:r>
    </w:p>
    <w:p w14:paraId="53614E5B" w14:textId="77777777" w:rsidR="009F02E9" w:rsidRPr="008E1A5D" w:rsidRDefault="009F02E9" w:rsidP="009F02E9">
      <w:pPr>
        <w:pStyle w:val="Heading4"/>
      </w:pPr>
      <w:r>
        <w:t xml:space="preserve">Discourse focus </w:t>
      </w:r>
      <w:r w:rsidRPr="00F34B55">
        <w:rPr>
          <w:u w:val="single"/>
        </w:rPr>
        <w:t>fails</w:t>
      </w:r>
      <w:r>
        <w:t xml:space="preserve"> — changing the language of development doesn’t change its reality. </w:t>
      </w:r>
      <w:r w:rsidRPr="00F34B55">
        <w:rPr>
          <w:u w:val="single"/>
        </w:rPr>
        <w:t>Perm</w:t>
      </w:r>
      <w:r>
        <w:t xml:space="preserve"> best. </w:t>
      </w:r>
    </w:p>
    <w:p w14:paraId="5707E09C" w14:textId="77777777" w:rsidR="009F02E9" w:rsidRPr="008E1A5D" w:rsidRDefault="009F02E9" w:rsidP="009F02E9">
      <w:r w:rsidRPr="008E1A5D">
        <w:rPr>
          <w:rStyle w:val="StyleStyleBold12pt"/>
        </w:rPr>
        <w:t>Simon 6</w:t>
      </w:r>
      <w:r w:rsidRPr="008E1A5D">
        <w:t xml:space="preserve"> — David Simon, Professor of Geography at the University of London, 2006 (“Separated by common ground? Bringing (post)development and (post)colonialism together,” </w:t>
      </w:r>
      <w:r w:rsidRPr="008E1A5D">
        <w:rPr>
          <w:i/>
        </w:rPr>
        <w:t>The Geographical Journal</w:t>
      </w:r>
      <w:r w:rsidRPr="008E1A5D">
        <w:t>, Volume 172, Part 1, March, Available Online via ProQuest Research Library)</w:t>
      </w:r>
    </w:p>
    <w:p w14:paraId="64409B8F" w14:textId="77777777" w:rsidR="009F02E9" w:rsidRDefault="009F02E9" w:rsidP="009F02E9">
      <w:r w:rsidRPr="008E1A5D">
        <w:t xml:space="preserve">While the controversies over the meanings and tenability of 'development' persist, I argue that </w:t>
      </w:r>
      <w:r w:rsidRPr="008E1A5D">
        <w:rPr>
          <w:rStyle w:val="StyleBoldUnderline"/>
        </w:rPr>
        <w:t xml:space="preserve">replacing the </w:t>
      </w:r>
      <w:r w:rsidRPr="00F34B55">
        <w:rPr>
          <w:rStyle w:val="Emphasis"/>
        </w:rPr>
        <w:t>term</w:t>
      </w:r>
      <w:r w:rsidRPr="008E1A5D">
        <w:rPr>
          <w:rStyle w:val="StyleBoldUnderline"/>
        </w:rPr>
        <w:t xml:space="preserve">, or underlying concept, will not ultimately address </w:t>
      </w:r>
      <w:r w:rsidRPr="00F34B55">
        <w:rPr>
          <w:rStyle w:val="Emphasis"/>
        </w:rPr>
        <w:t>the basic problems</w:t>
      </w:r>
      <w:r w:rsidRPr="008E1A5D">
        <w:rPr>
          <w:rStyle w:val="StyleBoldUnderline"/>
        </w:rPr>
        <w:t xml:space="preserve"> of </w:t>
      </w:r>
      <w:r w:rsidRPr="00F34B55">
        <w:rPr>
          <w:rStyle w:val="Emphasis"/>
        </w:rPr>
        <w:t>inequality</w:t>
      </w:r>
      <w:r w:rsidRPr="008E1A5D">
        <w:rPr>
          <w:rStyle w:val="StyleBoldUnderline"/>
        </w:rPr>
        <w:t xml:space="preserve">, </w:t>
      </w:r>
      <w:r w:rsidRPr="00F34B55">
        <w:rPr>
          <w:rStyle w:val="Emphasis"/>
        </w:rPr>
        <w:t>poverty</w:t>
      </w:r>
      <w:r w:rsidRPr="008E1A5D">
        <w:rPr>
          <w:rStyle w:val="StyleBoldUnderline"/>
        </w:rPr>
        <w:t xml:space="preserve">, </w:t>
      </w:r>
      <w:r w:rsidRPr="00F34B55">
        <w:rPr>
          <w:rStyle w:val="Emphasis"/>
        </w:rPr>
        <w:t>powerlessness</w:t>
      </w:r>
      <w:r w:rsidRPr="008E1A5D">
        <w:rPr>
          <w:rStyle w:val="StyleBoldUnderline"/>
        </w:rPr>
        <w:t xml:space="preserve"> and so forth. It is therefore more useful to differentiate between the conventional and widely rejected versions of modernization-as-development and </w:t>
      </w:r>
      <w:r w:rsidRPr="00F34B55">
        <w:rPr>
          <w:rStyle w:val="Emphasis"/>
        </w:rPr>
        <w:t>progressive, empowering visions</w:t>
      </w:r>
      <w:r w:rsidRPr="008E1A5D">
        <w:t xml:space="preserve">, be they glossed as 'critical development' or 'post-development'. This would remove the largest impediment to a fuller symbiosis or synthesis between development and postcolonial studies, which already share much in both principle and practice as overtly progressive and liberational discourses. Furthermore, </w:t>
      </w:r>
      <w:r w:rsidRPr="008E1A5D">
        <w:rPr>
          <w:rStyle w:val="StyleBoldUnderline"/>
        </w:rPr>
        <w:t xml:space="preserve">while the overwhelming </w:t>
      </w:r>
      <w:r>
        <w:rPr>
          <w:rStyle w:val="StyleBoldUnderline"/>
        </w:rPr>
        <w:t>dominance of global capitalism —</w:t>
      </w:r>
      <w:r w:rsidRPr="008E1A5D">
        <w:rPr>
          <w:rStyle w:val="StyleBoldUnderline"/>
        </w:rPr>
        <w:t xml:space="preserve"> and the enmeshing of virtually </w:t>
      </w:r>
      <w:r>
        <w:rPr>
          <w:rStyle w:val="StyleBoldUnderline"/>
        </w:rPr>
        <w:t>all social economies within it —</w:t>
      </w:r>
      <w:r w:rsidRPr="008E1A5D">
        <w:rPr>
          <w:rStyle w:val="StyleBoldUnderline"/>
        </w:rPr>
        <w:t xml:space="preserve"> is undeniable, this </w:t>
      </w:r>
      <w:r w:rsidRPr="00F34B55">
        <w:rPr>
          <w:rStyle w:val="Emphasis"/>
        </w:rPr>
        <w:t>should not be seen as necessarily disabling of all progressive efforts short of systemic overthrow</w:t>
      </w:r>
      <w:r w:rsidRPr="008E1A5D">
        <w:t>. After all, the progressive potential of postmodernism in the context of the global South goes far beyond the Harvey-esque and Soja-esque conceptions of it as merely a corporate manifestation of late capitalism, and on the basis of which David Ley (2003) published its obituary. In the enabling and potentially liberatory senses of the concept as deployed here, such talk of its demise is surely premature, if not inaccurate; indeed, recent authoritative invocations (de Souza Santos 2003; Escobar 2004) suggest that its value is becoming more widely appreciated in terms parallelling the various postcolonialisms.</w:t>
      </w:r>
    </w:p>
    <w:p w14:paraId="1D9CA374" w14:textId="77777777" w:rsidR="009F02E9" w:rsidRPr="008E1A5D" w:rsidRDefault="009F02E9" w:rsidP="009F02E9">
      <w:pPr>
        <w:pStyle w:val="Heading4"/>
      </w:pPr>
      <w:r>
        <w:t xml:space="preserve">Textual focus </w:t>
      </w:r>
      <w:r>
        <w:rPr>
          <w:u w:val="single"/>
        </w:rPr>
        <w:t>backfires</w:t>
      </w:r>
      <w:r>
        <w:t xml:space="preserve"> — development </w:t>
      </w:r>
      <w:r w:rsidRPr="00836D2A">
        <w:rPr>
          <w:u w:val="single"/>
        </w:rPr>
        <w:t>isn’t</w:t>
      </w:r>
      <w:r>
        <w:t xml:space="preserve"> monolithic. Perm best. </w:t>
      </w:r>
    </w:p>
    <w:p w14:paraId="1D375F33" w14:textId="77777777" w:rsidR="009F02E9" w:rsidRPr="008E1A5D" w:rsidRDefault="009F02E9" w:rsidP="009F02E9">
      <w:r w:rsidRPr="008E1A5D">
        <w:rPr>
          <w:rStyle w:val="StyleStyleBold12pt"/>
        </w:rPr>
        <w:t>Simon 6</w:t>
      </w:r>
      <w:r w:rsidRPr="008E1A5D">
        <w:t xml:space="preserve"> — David Simon, Professor of Geography at the University of London, 2006 (“Separated by common ground? Bringing (post)development and (post)colonialism together,” </w:t>
      </w:r>
      <w:r w:rsidRPr="008E1A5D">
        <w:rPr>
          <w:i/>
        </w:rPr>
        <w:t>The Geographical Journal</w:t>
      </w:r>
      <w:r w:rsidRPr="008E1A5D">
        <w:t>, Volume 172, Part 1, March, Available Online to Subscribing Institutions via ProQuest Research Library)</w:t>
      </w:r>
    </w:p>
    <w:p w14:paraId="704BFAFF" w14:textId="77777777" w:rsidR="009F02E9" w:rsidRPr="008E1A5D" w:rsidRDefault="009F02E9" w:rsidP="009F02E9">
      <w:r w:rsidRPr="008E1A5D">
        <w:rPr>
          <w:rStyle w:val="StyleBoldUnderline"/>
        </w:rPr>
        <w:t>There has indeed been much progress in theoretical and conceptual terms</w:t>
      </w:r>
      <w:r w:rsidRPr="008E1A5D">
        <w:t xml:space="preserve"> too, </w:t>
      </w:r>
      <w:r w:rsidRPr="008E1A5D">
        <w:rPr>
          <w:rStyle w:val="StyleBoldUnderline"/>
        </w:rPr>
        <w:t xml:space="preserve">in seeking to move beyond such </w:t>
      </w:r>
      <w:r w:rsidRPr="00836D2A">
        <w:rPr>
          <w:rStyle w:val="Emphasis"/>
        </w:rPr>
        <w:t>broad-brush and universalizing caricatures of 'development'</w:t>
      </w:r>
      <w:r w:rsidRPr="008E1A5D">
        <w:rPr>
          <w:rStyle w:val="StyleBoldUnderline"/>
        </w:rPr>
        <w:t xml:space="preserve"> which were </w:t>
      </w:r>
      <w:r w:rsidRPr="00836D2A">
        <w:rPr>
          <w:rStyle w:val="Emphasis"/>
        </w:rPr>
        <w:t>inaccurate</w:t>
      </w:r>
      <w:r w:rsidRPr="008E1A5D">
        <w:rPr>
          <w:rStyle w:val="StyleBoldUnderline"/>
        </w:rPr>
        <w:t xml:space="preserve">, ultimately </w:t>
      </w:r>
      <w:r w:rsidRPr="00836D2A">
        <w:rPr>
          <w:rStyle w:val="Emphasis"/>
        </w:rPr>
        <w:t>counterproductive in many ways</w:t>
      </w:r>
      <w:r w:rsidRPr="008E1A5D">
        <w:rPr>
          <w:rStyle w:val="StyleBoldUnderline"/>
        </w:rPr>
        <w:t xml:space="preserve">, and </w:t>
      </w:r>
      <w:r w:rsidRPr="00836D2A">
        <w:rPr>
          <w:rStyle w:val="Emphasis"/>
        </w:rPr>
        <w:t>epistemologically flawed</w:t>
      </w:r>
      <w:r w:rsidRPr="008E1A5D">
        <w:rPr>
          <w:rStyle w:val="StyleBoldUnderline"/>
        </w:rPr>
        <w:t xml:space="preserve"> in terms of the poststructural precepts invoked by their proponents</w:t>
      </w:r>
      <w:r w:rsidRPr="008E1A5D">
        <w:t xml:space="preserve">. Moore (2000) suggests that </w:t>
      </w:r>
      <w:r w:rsidRPr="008E1A5D">
        <w:rPr>
          <w:rStyle w:val="StyleBoldUnderline"/>
        </w:rPr>
        <w:t xml:space="preserve">this portrayal of development as a </w:t>
      </w:r>
      <w:r w:rsidRPr="00836D2A">
        <w:rPr>
          <w:rStyle w:val="Emphasis"/>
        </w:rPr>
        <w:t>monolithic</w:t>
      </w:r>
      <w:r w:rsidRPr="008E1A5D">
        <w:rPr>
          <w:rStyle w:val="StyleBoldUnderline"/>
        </w:rPr>
        <w:t xml:space="preserve"> post-World War II discourse 'papering over the multiple reworkings of and resistance to development in particular Third World sites' resulted from the heavy reliance by these poststructural writers on textual representations: 'Notably absent are the charged and often highly localized cultural politics that inflect translocal discourses of development, a sort of contraflow to globalizing discourses'</w:t>
      </w:r>
      <w:r w:rsidRPr="008E1A5D">
        <w:t xml:space="preserve"> (Moore 2000, 655). secondly, as Cowen and Shenton (1996) and Rist (1997) have documented in detail, </w:t>
      </w:r>
      <w:r w:rsidRPr="008E1A5D">
        <w:rPr>
          <w:rStyle w:val="StyleBoldUnderline"/>
        </w:rPr>
        <w:t xml:space="preserve">this approach </w:t>
      </w:r>
      <w:r w:rsidRPr="00836D2A">
        <w:rPr>
          <w:rStyle w:val="Emphasis"/>
        </w:rPr>
        <w:t>ignores longer term trajectories and processes</w:t>
      </w:r>
      <w:r w:rsidRPr="008E1A5D">
        <w:rPr>
          <w:rStyle w:val="StyleBoldUnderline"/>
        </w:rPr>
        <w:t>, some of which had profound importance. This assessment</w:t>
      </w:r>
      <w:r>
        <w:t xml:space="preserve"> —</w:t>
      </w:r>
      <w:r w:rsidRPr="008E1A5D">
        <w:t xml:space="preserve"> which is complemented by Watts' (2003) critique </w:t>
      </w:r>
      <w:r>
        <w:t xml:space="preserve">— </w:t>
      </w:r>
      <w:r w:rsidRPr="00836D2A">
        <w:rPr>
          <w:rStyle w:val="Emphasis"/>
        </w:rPr>
        <w:t>highlights the dangers implicit in relying so heavily on discourse and textual analysis</w:t>
      </w:r>
      <w:r w:rsidRPr="008E1A5D">
        <w:rPr>
          <w:rStyle w:val="StyleBoldUnderline"/>
        </w:rPr>
        <w:t xml:space="preserve"> and, by extension, the importance of deploying </w:t>
      </w:r>
      <w:r w:rsidRPr="00836D2A">
        <w:rPr>
          <w:rStyle w:val="Emphasis"/>
        </w:rPr>
        <w:t>multiple research techniques</w:t>
      </w:r>
      <w:r w:rsidRPr="008E1A5D">
        <w:t>.</w:t>
      </w:r>
    </w:p>
    <w:p w14:paraId="2DE8EFD0" w14:textId="77777777" w:rsidR="009F02E9" w:rsidRPr="008E1A5D" w:rsidRDefault="009F02E9" w:rsidP="009F02E9">
      <w:pPr>
        <w:pStyle w:val="Heading4"/>
      </w:pPr>
      <w:r w:rsidRPr="008E1A5D">
        <w:t>Their focus on the “discourse of development” is just a fancy language game that undermines efforts to remedy real human suffering.</w:t>
      </w:r>
    </w:p>
    <w:p w14:paraId="5C44DD0C" w14:textId="77777777" w:rsidR="009F02E9" w:rsidRPr="00F34B55" w:rsidRDefault="009F02E9" w:rsidP="009F02E9">
      <w:r w:rsidRPr="00F34B55">
        <w:rPr>
          <w:rStyle w:val="StyleStyleBold12pt"/>
        </w:rPr>
        <w:t>Pieterse 2k</w:t>
      </w:r>
      <w:r>
        <w:t xml:space="preserve"> — </w:t>
      </w:r>
      <w:r w:rsidRPr="00F34B55">
        <w:t>Jan Nederveen Pieterse, Professor of Sociology at the lnstitute of Social Studies at the Hague (Netherlands), 2000</w:t>
      </w:r>
      <w:r>
        <w:t xml:space="preserve"> (</w:t>
      </w:r>
      <w:r w:rsidRPr="00F34B55">
        <w:t xml:space="preserve">“After post-development,” </w:t>
      </w:r>
      <w:r w:rsidRPr="00F34B55">
        <w:rPr>
          <w:i/>
        </w:rPr>
        <w:t>Third World Quarterly</w:t>
      </w:r>
      <w:r w:rsidRPr="00F34B55">
        <w:t xml:space="preserve">, Volume 21, Issue 2, April, Available Online to Subscribing Institutions via </w:t>
      </w:r>
      <w:r>
        <w:t>Academic Search Premier, p. 183)</w:t>
      </w:r>
    </w:p>
    <w:p w14:paraId="58E0F112" w14:textId="77777777" w:rsidR="009F02E9" w:rsidRPr="008E1A5D" w:rsidRDefault="009F02E9" w:rsidP="009F02E9">
      <w:r w:rsidRPr="008E1A5D">
        <w:rPr>
          <w:rStyle w:val="StyleBoldUnderline"/>
        </w:rPr>
        <w:t>Post-development thinking is fundamentally uneven. For all the concern with discourse analysis, the actual use of language is sloppy and indulgent. Escobar plays games of rhetoric: in referring to development as 'Development' and thus suggesting its homogeneity and consistency, he essentialises 'development'. The same applies to Sachs and his call to do away with development: 'in the very call for banishment, Sachs implicitly suggests that it is possible to arrive at an unequivocal definition'</w:t>
      </w:r>
      <w:r w:rsidRPr="008E1A5D">
        <w:t xml:space="preserve"> (Crush, 1996: 3). </w:t>
      </w:r>
      <w:r w:rsidRPr="008E1A5D">
        <w:rPr>
          <w:rStyle w:val="StyleBoldUnderline"/>
        </w:rPr>
        <w:t>Apparently this kind of essentialising of 'development' is necessary in order to arrive at the radical repudiation of development, and without this anti-development pathos, the post-development perspective loses its foundation</w:t>
      </w:r>
      <w:r w:rsidRPr="008E1A5D">
        <w:t>.</w:t>
      </w:r>
    </w:p>
    <w:p w14:paraId="488D25F7" w14:textId="77777777" w:rsidR="009F02E9" w:rsidRPr="008E1A5D" w:rsidRDefault="009F02E9" w:rsidP="009F02E9">
      <w:r w:rsidRPr="008E1A5D">
        <w:rPr>
          <w:rStyle w:val="StyleBoldUnderline"/>
        </w:rPr>
        <w:t>At times one has the impression that post-development turns on a language game rather than an analysis</w:t>
      </w:r>
      <w:r w:rsidRPr="008E1A5D">
        <w:t>. Attending a conference entitled 'Towards a post-development age', Anisur Rahman reacted as follows:</w:t>
      </w:r>
      <w:r w:rsidRPr="008E1A5D">
        <w:rPr>
          <w:rStyle w:val="StyleBoldUnderline"/>
        </w:rPr>
        <w:t xml:space="preserve"> 'I was struck by the intensity with which the very notion of "development" was attacked ... I submitted that I found the word "development" to be a very powerful means of expressing the conception of societal progress as the flowering of people's creativity. Must we abandon valuable words because they are abused? What to do then with words like democracy, cooperation, socialism, all of which are abused?'</w:t>
      </w:r>
      <w:r w:rsidRPr="008E1A5D">
        <w:t xml:space="preserve"> (1993: 213-214)</w:t>
      </w:r>
    </w:p>
    <w:p w14:paraId="69F65A2E" w14:textId="77777777" w:rsidR="009F02E9" w:rsidRPr="008E1A5D" w:rsidRDefault="009F02E9" w:rsidP="009F02E9">
      <w:r w:rsidRPr="008E1A5D">
        <w:rPr>
          <w:rStyle w:val="StyleBoldUnderline"/>
        </w:rPr>
        <w:t>There are several problems with this line of thinking. First, some of the claims of post-development are simply misleading and misrepresent the history of development. Thus, Esteva and several others in the Development Dictionary</w:t>
      </w:r>
      <w:r w:rsidRPr="008E1A5D">
        <w:t xml:space="preserve"> (1992) </w:t>
      </w:r>
      <w:r w:rsidRPr="008E1A5D">
        <w:rPr>
          <w:rStyle w:val="StyleBoldUnderline"/>
        </w:rPr>
        <w:t>refer to Truman in the 1940s as beginning the development era. But this is only one of the beginnings of the application of development to the South, which started with colonial economics; besides development has an older history—with the latecomers to industrialisation in Central and Eastern Europe, and in Soviet economic planning</w:t>
      </w:r>
      <w:r w:rsidRPr="008E1A5D">
        <w:t>.</w:t>
      </w:r>
    </w:p>
    <w:p w14:paraId="2AEE94AB" w14:textId="77777777" w:rsidR="009F02E9" w:rsidRPr="008E1A5D" w:rsidRDefault="009F02E9" w:rsidP="009F02E9">
      <w:r w:rsidRPr="008E1A5D">
        <w:rPr>
          <w:rStyle w:val="StyleBoldUnderline"/>
        </w:rPr>
        <w:t>Second, dichotomic thinking, pro and anti-development, underrates the dialectics and the complexity of motives and motions in modernity and development. Even though at given points particular constellations of thinking and policy seem to present a solid whole and façade, there are inconsistencies underneath and the actual course of development theory and policy shows constant changes of direction and numerous improvisations. Thus, some speak of 'the chaotic history of development theory'</w:t>
      </w:r>
      <w:r w:rsidRPr="008E1A5D">
        <w:t xml:space="preserve"> (Trainer, 1989: 177) </w:t>
      </w:r>
      <w:r w:rsidRPr="008E1A5D">
        <w:rPr>
          <w:rStyle w:val="StyleBoldUnderline"/>
        </w:rPr>
        <w:t>or 'the fashion-conscious institutional language of development'</w:t>
      </w:r>
      <w:r w:rsidRPr="008E1A5D">
        <w:t xml:space="preserve"> (Porter, 1995).</w:t>
      </w:r>
    </w:p>
    <w:p w14:paraId="1DCA2490" w14:textId="77777777" w:rsidR="009F02E9" w:rsidRDefault="009F02E9" w:rsidP="009F02E9">
      <w:r w:rsidRPr="008E1A5D">
        <w:rPr>
          <w:rStyle w:val="StyleBoldUnderline"/>
        </w:rPr>
        <w:t>Third, post-development's attitude towards real, existing development is narrow. The instances cited in post-development literature mainly concern Africa, Latin America and India; or reflections are general and no cases are discussed</w:t>
      </w:r>
      <w:r w:rsidRPr="008E1A5D">
        <w:t xml:space="preserve"> (as with Nandy). The experience of NICS in East Asia is typically not discussed: </w:t>
      </w:r>
      <w:r w:rsidRPr="008E1A5D">
        <w:rPr>
          <w:rStyle w:val="StyleBoldUnderline"/>
        </w:rPr>
        <w:t>'the assertion that "development does not work" ignores the rise of East Asia and the near doubling of life expectancy in much of the Third World'</w:t>
      </w:r>
      <w:r w:rsidRPr="008E1A5D">
        <w:t xml:space="preserve"> (Kiely, 1999: 17).</w:t>
      </w:r>
    </w:p>
    <w:p w14:paraId="6EE963E1" w14:textId="77777777" w:rsidR="009F02E9" w:rsidRPr="008E1A5D" w:rsidRDefault="009F02E9" w:rsidP="009F02E9">
      <w:pPr>
        <w:pStyle w:val="Heading4"/>
      </w:pPr>
      <w:r w:rsidRPr="008E1A5D">
        <w:t xml:space="preserve">Word choices are never perfect — totalizing language critiques fail. </w:t>
      </w:r>
    </w:p>
    <w:p w14:paraId="0AA99817" w14:textId="77777777" w:rsidR="009F02E9" w:rsidRPr="008E1A5D" w:rsidRDefault="009F02E9" w:rsidP="009F02E9">
      <w:r w:rsidRPr="008E1A5D">
        <w:rPr>
          <w:rStyle w:val="StyleStyleBold12pt"/>
        </w:rPr>
        <w:t>Blank 3</w:t>
      </w:r>
      <w:r w:rsidRPr="008E1A5D">
        <w:t xml:space="preserve"> — Thad Blank, B.A. in Politics from Whitman College and M.A. in International Affairs from The Norman Paterson School of International Affairs at Carleton University (Canada), semifinalist at the National Debate Tournament, 2003 (</w:t>
      </w:r>
      <w:r w:rsidRPr="008E1A5D">
        <w:rPr>
          <w:i/>
        </w:rPr>
        <w:t>Salvaging Development: Power, Resistance, and Participation</w:t>
      </w:r>
      <w:r w:rsidRPr="008E1A5D">
        <w:t xml:space="preserve">, Published by Whitman University — Master’s Thesis, electronic copy </w:t>
      </w:r>
      <w:r>
        <w:t xml:space="preserve">originally </w:t>
      </w:r>
      <w:r w:rsidRPr="008E1A5D">
        <w:t>obtained via email from the author</w:t>
      </w:r>
      <w:r>
        <w:t xml:space="preserve"> and made available online at </w:t>
      </w:r>
      <w:r w:rsidRPr="008E1A5D">
        <w:t>https://docs.google.com/file/d/0B0GVljjkmOB6bU9jcm5GWlhEYzA/edit?usp=sharing</w:t>
      </w:r>
      <w:r>
        <w:t>, Accessed 08-04-2013</w:t>
      </w:r>
      <w:r w:rsidRPr="008E1A5D">
        <w:t xml:space="preserve">, p. </w:t>
      </w:r>
      <w:r>
        <w:t>3</w:t>
      </w:r>
      <w:r w:rsidRPr="008E1A5D">
        <w:t>)</w:t>
      </w:r>
    </w:p>
    <w:p w14:paraId="273C6CD2" w14:textId="77777777" w:rsidR="009F02E9" w:rsidRPr="00675675" w:rsidRDefault="009F02E9" w:rsidP="009F02E9">
      <w:pPr>
        <w:rPr>
          <w:sz w:val="26"/>
          <w:u w:val="single"/>
        </w:rPr>
      </w:pPr>
      <w:r w:rsidRPr="008E1A5D">
        <w:t xml:space="preserve">Given that this paper is centrally concerned with the way discourse and action are interlinked, a brief explanation of the some of the terminology used is necessary.  </w:t>
      </w:r>
      <w:r w:rsidRPr="008E1A5D">
        <w:rPr>
          <w:rStyle w:val="StyleBoldUnderline"/>
        </w:rPr>
        <w:t>“First World/Third World” and “North/South” will be the titles employed to describe the countries commonly giving development assistance and those countries that are generally the recipients</w:t>
      </w:r>
      <w:r w:rsidRPr="008E1A5D">
        <w:t xml:space="preserve">.  The First World/North generally refers to the Western industrialized democracies and Japan while the South/Third World is meant to refer to the countries in Africa, Asia, the Middle East and Latin America except the former Communist Bloc countries.  </w:t>
      </w:r>
      <w:r w:rsidRPr="008E1A5D">
        <w:rPr>
          <w:rStyle w:val="StyleBoldUnderline"/>
        </w:rPr>
        <w:t>The limitations of these word choices are primarily their lack of precision:  All these terms homogenize “the many political and socioeconomic differences between developing nations, throwing all of them into one big box.”</w:t>
      </w:r>
      <w:r w:rsidRPr="008E1A5D">
        <w:t xml:space="preserve">   South Korea, Taiwan and Singapore, for instance, do not fit within the industrialized/non-industrialized binarism that is characteristic of the relationship between most First and Third World binarism.  It is also hard to escape latent pejorative connotations that have accompanied these rhetorical distinctions.  Still, </w:t>
      </w:r>
      <w:r w:rsidRPr="008E1A5D">
        <w:rPr>
          <w:rStyle w:val="StyleBoldUnderline"/>
        </w:rPr>
        <w:t xml:space="preserve">despite the imprecision some general way of describing the differences and imbalance of power between these sets of countries are necessary.  The terms are used as </w:t>
      </w:r>
      <w:r w:rsidRPr="009F02E9">
        <w:rPr>
          <w:rStyle w:val="Emphasis"/>
        </w:rPr>
        <w:t>a necessary essentialism in “full recognition that none is satisfactory.”</w:t>
      </w:r>
    </w:p>
    <w:p w14:paraId="54276C2F" w14:textId="77777777" w:rsidR="009F02E9" w:rsidRDefault="009F02E9" w:rsidP="009F02E9"/>
    <w:p w14:paraId="076E3440" w14:textId="77777777" w:rsidR="009F02E9" w:rsidRDefault="009F02E9" w:rsidP="009F02E9">
      <w:pPr>
        <w:pStyle w:val="Heading3"/>
      </w:pPr>
      <w:r>
        <w:t>Discourse/Language Focus Bad — Generic</w:t>
      </w:r>
    </w:p>
    <w:p w14:paraId="29D72151" w14:textId="77777777" w:rsidR="009F02E9" w:rsidRPr="00DF6F02" w:rsidRDefault="009F02E9" w:rsidP="009F02E9">
      <w:pPr>
        <w:pStyle w:val="Heading4"/>
      </w:pPr>
      <w:r>
        <w:t xml:space="preserve">Language </w:t>
      </w:r>
      <w:r w:rsidRPr="00DF6F02">
        <w:rPr>
          <w:u w:val="single"/>
        </w:rPr>
        <w:t>not</w:t>
      </w:r>
      <w:r>
        <w:t xml:space="preserve"> first — </w:t>
      </w:r>
      <w:r w:rsidRPr="00DF6F02">
        <w:rPr>
          <w:u w:val="single"/>
        </w:rPr>
        <w:t>policy consequences</w:t>
      </w:r>
      <w:r>
        <w:t xml:space="preserve"> outweigh. </w:t>
      </w:r>
    </w:p>
    <w:p w14:paraId="3D25DE64" w14:textId="77777777" w:rsidR="009F02E9" w:rsidRPr="00DF6F02" w:rsidRDefault="009F02E9" w:rsidP="009F02E9">
      <w:r w:rsidRPr="00DF6F02">
        <w:rPr>
          <w:rStyle w:val="StyleStyleBold12pt"/>
        </w:rPr>
        <w:t>Churchill 96</w:t>
      </w:r>
      <w:r>
        <w:t xml:space="preserve"> — </w:t>
      </w:r>
      <w:r w:rsidRPr="00DF6F02">
        <w:t>Ward Churchill, Professor of American Indian Studies at the University of Colorado, 1996</w:t>
      </w:r>
      <w:r>
        <w:t xml:space="preserve"> (</w:t>
      </w:r>
      <w:r w:rsidRPr="00DF6F02">
        <w:t xml:space="preserve">“Semantic Masturbation on the Left: A Barrier to Unity and Action,” </w:t>
      </w:r>
      <w:r w:rsidRPr="00DF6F02">
        <w:rPr>
          <w:i/>
        </w:rPr>
        <w:t>From A Native Son: Selected Essays in Indigenism, 1985-1995</w:t>
      </w:r>
      <w:r w:rsidRPr="00DF6F02">
        <w:t>, Published by South End Press, ISBN 0896085538, p. 460</w:t>
      </w:r>
      <w:r>
        <w:t>)</w:t>
      </w:r>
    </w:p>
    <w:p w14:paraId="70D1847B" w14:textId="77777777" w:rsidR="009F02E9" w:rsidRPr="009F02E9" w:rsidRDefault="009F02E9" w:rsidP="009F02E9">
      <w:r w:rsidRPr="009F02E9">
        <w:t xml:space="preserve">There can be little doubt that </w:t>
      </w:r>
      <w:r w:rsidRPr="009F02E9">
        <w:rPr>
          <w:rStyle w:val="StyleBoldUnderline"/>
        </w:rPr>
        <w:t>matters of linguistic appropriateness and precision are of serious and legitimate concern</w:t>
      </w:r>
      <w:r w:rsidRPr="009F02E9">
        <w:t xml:space="preserve">. By the same token, </w:t>
      </w:r>
      <w:r w:rsidRPr="009F02E9">
        <w:rPr>
          <w:rStyle w:val="StyleBoldUnderline"/>
        </w:rPr>
        <w:t>however</w:t>
      </w:r>
      <w:r w:rsidRPr="009F02E9">
        <w:t xml:space="preserve">, it must be conceded that </w:t>
      </w:r>
      <w:r w:rsidRPr="009F02E9">
        <w:rPr>
          <w:rStyle w:val="StyleBoldUnderline"/>
        </w:rPr>
        <w:t xml:space="preserve">such preoccupations arrive at a point of </w:t>
      </w:r>
      <w:r w:rsidRPr="009F02E9">
        <w:rPr>
          <w:rStyle w:val="Emphasis"/>
        </w:rPr>
        <w:t>diminishing return</w:t>
      </w:r>
      <w:r w:rsidRPr="009F02E9">
        <w:rPr>
          <w:rStyle w:val="StyleBoldUnderline"/>
        </w:rPr>
        <w:t>. After that, they degenerate rapidly into liabilities rather than benefits to comprehension</w:t>
      </w:r>
      <w:r w:rsidRPr="009F02E9">
        <w:t xml:space="preserve">. By now, it should be evident that much of what is mentioned in this article falls under the latter category; </w:t>
      </w:r>
      <w:r w:rsidRPr="009F02E9">
        <w:rPr>
          <w:rStyle w:val="StyleBoldUnderline"/>
        </w:rPr>
        <w:t xml:space="preserve">it is, by and large, </w:t>
      </w:r>
      <w:r w:rsidRPr="009F02E9">
        <w:rPr>
          <w:rStyle w:val="Emphasis"/>
        </w:rPr>
        <w:t>inept</w:t>
      </w:r>
      <w:r w:rsidRPr="009F02E9">
        <w:rPr>
          <w:rStyle w:val="StyleBoldUnderline"/>
        </w:rPr>
        <w:t xml:space="preserve">, </w:t>
      </w:r>
      <w:r w:rsidRPr="009F02E9">
        <w:rPr>
          <w:rStyle w:val="Emphasis"/>
        </w:rPr>
        <w:t>esoteric</w:t>
      </w:r>
      <w:r w:rsidRPr="009F02E9">
        <w:rPr>
          <w:rStyle w:val="StyleBoldUnderline"/>
        </w:rPr>
        <w:t xml:space="preserve">, and </w:t>
      </w:r>
      <w:r w:rsidRPr="009F02E9">
        <w:rPr>
          <w:rStyle w:val="Emphasis"/>
        </w:rPr>
        <w:t>semantically silly</w:t>
      </w:r>
      <w:r w:rsidRPr="009F02E9">
        <w:rPr>
          <w:rStyle w:val="StyleBoldUnderline"/>
        </w:rPr>
        <w:t xml:space="preserve">, bearing no more relevance in the real world than the question of how many angels can dance on the head of a pin. Ultimately, it is a means to </w:t>
      </w:r>
      <w:r w:rsidRPr="009F02E9">
        <w:rPr>
          <w:rStyle w:val="Emphasis"/>
        </w:rPr>
        <w:t>stultify and divide people</w:t>
      </w:r>
      <w:r w:rsidRPr="009F02E9">
        <w:rPr>
          <w:rStyle w:val="StyleBoldUnderline"/>
        </w:rPr>
        <w:t xml:space="preserve"> rather than stimulate and unite them</w:t>
      </w:r>
      <w:r w:rsidRPr="009F02E9">
        <w:t xml:space="preserve">. </w:t>
      </w:r>
    </w:p>
    <w:p w14:paraId="30D460F0" w14:textId="77777777" w:rsidR="009F02E9" w:rsidRPr="009F02E9" w:rsidRDefault="009F02E9" w:rsidP="009F02E9">
      <w:r w:rsidRPr="009F02E9">
        <w:rPr>
          <w:rStyle w:val="StyleBoldUnderline"/>
        </w:rPr>
        <w:t>Nonetheless, such “issues” of word choice have come to dominate dialogue in a significant and apparently growing segment of the Left. Speakers, writers, and organizers of all persuasions are drawn, with increasing vociferousness and persistence, into heated confrontations, not about what they’ve said, but about how they’ve said it. Decisions on whether to enter into alliances, or even to work with other parties, seem more and more contingent not upon the prospect of a common agenda, but upon mutual adherence to certain elements of a prescribed vernacular. Mounting quantities of progressive time, energy, and attention are squandered in perversions of Mao’s principle of criticism/self-criticism</w:t>
      </w:r>
      <w:r w:rsidRPr="009F02E9">
        <w:t xml:space="preserve"> – now variously called “process,” “line sharpening,” or even “struggle” – </w:t>
      </w:r>
      <w:r w:rsidRPr="009F02E9">
        <w:rPr>
          <w:rStyle w:val="StyleBoldUnderline"/>
        </w:rPr>
        <w:t xml:space="preserve">in which there occurs a virtually endless stream of talk about how to talk about “the issues.” All of this happens at the </w:t>
      </w:r>
      <w:r w:rsidRPr="009F02E9">
        <w:rPr>
          <w:rStyle w:val="Emphasis"/>
        </w:rPr>
        <w:t>direct expense</w:t>
      </w:r>
      <w:r w:rsidRPr="009F02E9">
        <w:rPr>
          <w:rStyle w:val="StyleBoldUnderline"/>
        </w:rPr>
        <w:t xml:space="preserve"> of actually understanding the issues themselves, much less </w:t>
      </w:r>
      <w:r w:rsidRPr="009F02E9">
        <w:rPr>
          <w:rStyle w:val="Emphasis"/>
        </w:rPr>
        <w:t>doing something about them</w:t>
      </w:r>
      <w:r w:rsidRPr="009F02E9">
        <w:t>.</w:t>
      </w:r>
    </w:p>
    <w:p w14:paraId="5E97B393" w14:textId="77777777" w:rsidR="009F02E9" w:rsidRPr="00DF6F02" w:rsidRDefault="009F02E9" w:rsidP="009F02E9">
      <w:r w:rsidRPr="009F02E9">
        <w:t xml:space="preserve">It is impossible to escape the conclusion that </w:t>
      </w:r>
      <w:r w:rsidRPr="009F02E9">
        <w:rPr>
          <w:rStyle w:val="StyleBoldUnderline"/>
        </w:rPr>
        <w:t xml:space="preserve">the dynamic at hand adds up to a pronounced </w:t>
      </w:r>
      <w:r w:rsidRPr="009F02E9">
        <w:rPr>
          <w:rStyle w:val="Emphasis"/>
        </w:rPr>
        <w:t>avoidance syndrome</w:t>
      </w:r>
      <w:r w:rsidRPr="009F02E9">
        <w:rPr>
          <w:rStyle w:val="StyleBoldUnderline"/>
        </w:rPr>
        <w:t xml:space="preserve">, a masturbatory ritual through which an opposition nearly paralyzed by its own deeply felt sense of impotence </w:t>
      </w:r>
      <w:r w:rsidRPr="009F02E9">
        <w:rPr>
          <w:rStyle w:val="Emphasis"/>
        </w:rPr>
        <w:t>pretends to be engaged in something “meaningful.”</w:t>
      </w:r>
      <w:r w:rsidRPr="009F02E9">
        <w:rPr>
          <w:rStyle w:val="StyleBoldUnderline"/>
        </w:rPr>
        <w:t xml:space="preserve"> In the end, it reduces to a </w:t>
      </w:r>
      <w:r w:rsidRPr="009F02E9">
        <w:rPr>
          <w:rStyle w:val="Emphasis"/>
        </w:rPr>
        <w:t>tragic delusion</w:t>
      </w:r>
      <w:r w:rsidRPr="009F02E9">
        <w:rPr>
          <w:rStyle w:val="StyleBoldUnderline"/>
        </w:rPr>
        <w:t xml:space="preserve"> at best, </w:t>
      </w:r>
      <w:r w:rsidRPr="009F02E9">
        <w:rPr>
          <w:rStyle w:val="Emphasis"/>
        </w:rPr>
        <w:t>cynical game playing</w:t>
      </w:r>
      <w:r w:rsidRPr="009F02E9">
        <w:rPr>
          <w:rStyle w:val="StyleBoldUnderline"/>
        </w:rPr>
        <w:t xml:space="preserve"> or </w:t>
      </w:r>
      <w:r w:rsidRPr="009F02E9">
        <w:rPr>
          <w:rStyle w:val="Emphasis"/>
        </w:rPr>
        <w:t>intentional disruption</w:t>
      </w:r>
      <w:r w:rsidRPr="009F02E9">
        <w:rPr>
          <w:rStyle w:val="StyleBoldUnderline"/>
        </w:rPr>
        <w:t xml:space="preserve"> at worst. With this said, it is only fair to observe that it’s high time to get </w:t>
      </w:r>
      <w:r w:rsidRPr="009F02E9">
        <w:rPr>
          <w:rStyle w:val="Emphasis"/>
        </w:rPr>
        <w:t>off</w:t>
      </w:r>
      <w:r w:rsidRPr="009F02E9">
        <w:rPr>
          <w:rStyle w:val="StyleBoldUnderline"/>
        </w:rPr>
        <w:t xml:space="preserve"> this nonsense, and on with </w:t>
      </w:r>
      <w:r w:rsidRPr="009F02E9">
        <w:rPr>
          <w:rStyle w:val="Emphasis"/>
        </w:rPr>
        <w:t>the real work</w:t>
      </w:r>
      <w:r w:rsidRPr="009F02E9">
        <w:rPr>
          <w:rStyle w:val="StyleBoldUnderline"/>
        </w:rPr>
        <w:t xml:space="preserve"> of effecting positive social change</w:t>
      </w:r>
      <w:r w:rsidRPr="009F02E9">
        <w:t>.</w:t>
      </w:r>
    </w:p>
    <w:p w14:paraId="7CD0E6D0" w14:textId="77777777" w:rsidR="009F02E9" w:rsidRPr="008E1A5D" w:rsidRDefault="009F02E9" w:rsidP="009F02E9">
      <w:pPr>
        <w:pStyle w:val="Heading4"/>
        <w:rPr>
          <w:smallCaps/>
        </w:rPr>
      </w:pPr>
      <w:r>
        <w:t xml:space="preserve">Changing </w:t>
      </w:r>
      <w:r w:rsidRPr="00836D2A">
        <w:rPr>
          <w:u w:val="single"/>
        </w:rPr>
        <w:t>phrases</w:t>
      </w:r>
      <w:r>
        <w:t xml:space="preserve"> doesn’t change the </w:t>
      </w:r>
      <w:r w:rsidRPr="00836D2A">
        <w:rPr>
          <w:u w:val="single"/>
        </w:rPr>
        <w:t>world</w:t>
      </w:r>
      <w:r>
        <w:t xml:space="preserve"> — textual critique doesn’t </w:t>
      </w:r>
      <w:r>
        <w:t>alter</w:t>
      </w:r>
      <w:r>
        <w:t xml:space="preserve"> </w:t>
      </w:r>
      <w:r>
        <w:rPr>
          <w:u w:val="single"/>
        </w:rPr>
        <w:t>material conditions</w:t>
      </w:r>
      <w:r>
        <w:t xml:space="preserve">. </w:t>
      </w:r>
    </w:p>
    <w:p w14:paraId="7533C6A6" w14:textId="77777777" w:rsidR="009F02E9" w:rsidRPr="00F34B55" w:rsidRDefault="009F02E9" w:rsidP="009F02E9">
      <w:r w:rsidRPr="00F34B55">
        <w:rPr>
          <w:rStyle w:val="StyleStyleBold12pt"/>
        </w:rPr>
        <w:t>Cloud 1</w:t>
      </w:r>
      <w:r>
        <w:t xml:space="preserve"> — </w:t>
      </w:r>
      <w:r w:rsidRPr="00F34B55">
        <w:t>Dana L. Cloud, Associate Professor of Communication Studies at the University of Texas, 2001</w:t>
      </w:r>
      <w:r>
        <w:t xml:space="preserve"> (“The Affirmative Masquerade,”</w:t>
      </w:r>
      <w:r w:rsidRPr="00F34B55">
        <w:t xml:space="preserve"> </w:t>
      </w:r>
      <w:r w:rsidRPr="00F34B55">
        <w:rPr>
          <w:i/>
        </w:rPr>
        <w:t>American Communication Journal</w:t>
      </w:r>
      <w:r w:rsidRPr="00F34B55">
        <w:t>, Volume 4, Issue 3, Spring, Available Online at http://ac-journal.org/journal/vol4/iss3/special/cloud.htm</w:t>
      </w:r>
      <w:r>
        <w:t>, Accessed 08-04-2013)</w:t>
      </w:r>
    </w:p>
    <w:p w14:paraId="5E58CFB4" w14:textId="77777777" w:rsidR="009F02E9" w:rsidRDefault="009F02E9" w:rsidP="009F02E9">
      <w:r w:rsidRPr="008E1A5D">
        <w:rPr>
          <w:rStyle w:val="StyleBoldUnderline"/>
        </w:rPr>
        <w:t xml:space="preserve">In this context of a real (and clearly bipolar) class divide in late capitalist society, the postmodern party is </w:t>
      </w:r>
      <w:r w:rsidRPr="00836D2A">
        <w:rPr>
          <w:rStyle w:val="Emphasis"/>
        </w:rPr>
        <w:t>a masquerade ball</w:t>
      </w:r>
      <w:r w:rsidRPr="008E1A5D">
        <w:rPr>
          <w:rStyle w:val="StyleBoldUnderline"/>
        </w:rPr>
        <w:t xml:space="preserve">, in which theories claiming to offer ways toward emancipation and progressive critical practice in fact encourage scholars and/as activists to </w:t>
      </w:r>
      <w:r w:rsidRPr="00836D2A">
        <w:rPr>
          <w:rStyle w:val="Emphasis"/>
        </w:rPr>
        <w:t>abandon any commitment to crafting oppositional political blocs</w:t>
      </w:r>
      <w:r w:rsidRPr="008E1A5D">
        <w:rPr>
          <w:rStyle w:val="StyleBoldUnderline"/>
        </w:rPr>
        <w:t xml:space="preserve"> with instrumental and perhaps revolutionary potential. Instead, on their arguments, we must recognize agency as an illusion of humanism and settle for playing with our identities in a mood of irony, excess, and profound skepticism</w:t>
      </w:r>
      <w:r w:rsidRPr="008E1A5D">
        <w:t xml:space="preserve">. Marx and Engels’ critique of the Young Hegelians applies equally well to the postmodern discursive turn: </w:t>
      </w:r>
      <w:r w:rsidRPr="008E1A5D">
        <w:rPr>
          <w:rStyle w:val="StyleBoldUnderline"/>
        </w:rPr>
        <w:t xml:space="preserve">"They are only fighting against ‘phrases.’ They forget, however, that to these phrases they themselves are only opposing other phrases, and that they are </w:t>
      </w:r>
      <w:r w:rsidRPr="00836D2A">
        <w:rPr>
          <w:rStyle w:val="Emphasis"/>
        </w:rPr>
        <w:t>in no way</w:t>
      </w:r>
      <w:r w:rsidRPr="008E1A5D">
        <w:rPr>
          <w:rStyle w:val="StyleBoldUnderline"/>
        </w:rPr>
        <w:t xml:space="preserve"> combating the </w:t>
      </w:r>
      <w:r w:rsidRPr="00836D2A">
        <w:rPr>
          <w:rStyle w:val="Emphasis"/>
        </w:rPr>
        <w:t>real existing world</w:t>
      </w:r>
      <w:r w:rsidRPr="008E1A5D">
        <w:rPr>
          <w:rStyle w:val="StyleBoldUnderline"/>
        </w:rPr>
        <w:t xml:space="preserve"> when they are merely combating the phrases of this world"</w:t>
      </w:r>
      <w:r w:rsidRPr="008E1A5D">
        <w:rPr>
          <w:sz w:val="18"/>
        </w:rPr>
        <w:t xml:space="preserve"> </w:t>
      </w:r>
      <w:r w:rsidRPr="008E1A5D">
        <w:t>(1976/1932, p. 41).</w:t>
      </w:r>
    </w:p>
    <w:p w14:paraId="102520E8" w14:textId="77777777" w:rsidR="009F02E9" w:rsidRPr="00DF6F02" w:rsidRDefault="009F02E9" w:rsidP="009F02E9">
      <w:pPr>
        <w:pStyle w:val="Heading4"/>
      </w:pPr>
      <w:r w:rsidRPr="00DF6F02">
        <w:t xml:space="preserve">Discourse does </w:t>
      </w:r>
      <w:r w:rsidRPr="009F02E9">
        <w:rPr>
          <w:u w:val="single"/>
        </w:rPr>
        <w:t>not</w:t>
      </w:r>
      <w:r w:rsidRPr="00DF6F02">
        <w:t xml:space="preserve"> shape reality – translation proves.  </w:t>
      </w:r>
    </w:p>
    <w:p w14:paraId="7B6C2910" w14:textId="77777777" w:rsidR="009F02E9" w:rsidRPr="00DF6F02" w:rsidRDefault="009F02E9" w:rsidP="009F02E9">
      <w:r w:rsidRPr="00DF6F02">
        <w:rPr>
          <w:rStyle w:val="StyleStyleBold12pt"/>
        </w:rPr>
        <w:t>Fram-Cohen 85</w:t>
      </w:r>
      <w:r>
        <w:t xml:space="preserve"> — </w:t>
      </w:r>
      <w:r w:rsidRPr="00DF6F02">
        <w:t>Michelle Fram-Cohen, freelance translator and interpreter between Hebrew and English that has published articles on literature, translation theory, and philosophy, 1985</w:t>
      </w:r>
      <w:r>
        <w:t xml:space="preserve"> (</w:t>
      </w:r>
      <w:r w:rsidRPr="00DF6F02">
        <w:t xml:space="preserve">“Reality, Language, Translation: What Makes Translation Possible,” </w:t>
      </w:r>
      <w:r>
        <w:t>Paper P</w:t>
      </w:r>
      <w:r w:rsidRPr="00DF6F02">
        <w:t>resented in the American Translators Association Conference, Available Online at http://enlightenment.supersaturated.com/essays/text/michelleframcohen//possibilityoftranslation.html</w:t>
      </w:r>
      <w:r>
        <w:t>, Accessed 01-24-2007 )</w:t>
      </w:r>
    </w:p>
    <w:p w14:paraId="7F704145" w14:textId="77777777" w:rsidR="009F02E9" w:rsidRPr="00DF6F02" w:rsidRDefault="009F02E9" w:rsidP="009F02E9">
      <w:r w:rsidRPr="00DF6F02">
        <w:rPr>
          <w:rStyle w:val="StyleBoldUnderline"/>
        </w:rPr>
        <w:t>The idea that language is created inside one's mind independently of outside experience eliminates the possibility that the external world is the common source of all languages. But a common source of all languages underlies any attempt to explain the possibility of translation</w:t>
      </w:r>
      <w:r w:rsidRPr="00DF6F02">
        <w:t>. Chomsky suggests that the common basis of all languages is universal phonetics and semantics, with the result that "certain objects of human thoughts and mentality are essentially invariable across languages." (13) To the best of my knowledge Chomsky did not develop this idea in the direction of explaining the possibility of translation. In contrast, linguist Eugene Nida insists that outside experience is the common basis of all languages when he writes that "each language is different from all other languages in the ways in which the sets of verbal symbol classify the various elements of experience." (14)</w:t>
      </w:r>
    </w:p>
    <w:p w14:paraId="1084FB04" w14:textId="77777777" w:rsidR="009F02E9" w:rsidRPr="00DF6F02" w:rsidRDefault="009F02E9" w:rsidP="009F02E9">
      <w:r w:rsidRPr="00DF6F02">
        <w:t xml:space="preserve">Nida did not provide the philosophical basis of the view that the external world is the common source of all languages. Such a basis can be found in the philosophy of Objectivism, originated by Ayn Rand. Objectivism, as its name implies, upholds the objectivity of reality. This means that </w:t>
      </w:r>
      <w:r w:rsidRPr="00DF6F02">
        <w:rPr>
          <w:rStyle w:val="StyleBoldUnderline"/>
        </w:rPr>
        <w:t>reality is independent of consciousness, consciousness being the means of perceiving reality, not of creating it.</w:t>
      </w:r>
      <w:r w:rsidRPr="00DF6F02">
        <w:t xml:space="preserve"> Rand defines language as "a code of visual-auditory symbols that denote concepts." (15) These symbols are the written or spoken words of any language. Concepts are defined as the "mental integration of two or more units possessing the same distinguishing characteristic(s), with their particular measurements omitted." (16) This means that </w:t>
      </w:r>
      <w:r w:rsidRPr="00DF6F02">
        <w:rPr>
          <w:rStyle w:val="StyleBoldUnderline"/>
        </w:rPr>
        <w:t>concepts are abstractions of units perceived in reality. Since words denote concepts, words are the symbols of such abstractions; words are the means of representing concepts in a language. Since reality provides the data from which we abstract and form concepts, reality is the source of all words--and of all languages. The very existence of translation demonstrates this fact. If there was no objective reality, there could be no similar concepts expressed in different verbal symbols. There could be no similarity between the content of different languages, and so, no translation</w:t>
      </w:r>
      <w:r w:rsidRPr="00DF6F02">
        <w:t>.</w:t>
      </w:r>
    </w:p>
    <w:p w14:paraId="589E812C" w14:textId="77777777" w:rsidR="009F02E9" w:rsidRPr="00DF6F02" w:rsidRDefault="009F02E9" w:rsidP="009F02E9">
      <w:r w:rsidRPr="00DF6F02">
        <w:rPr>
          <w:rStyle w:val="StyleBoldUnderline"/>
        </w:rPr>
        <w:t>Translation is the transfer of conceptual knowledge from one language into another. It is the transfer of one set of symbols denoting concepts into another set of symbols denoting the same concepts. This process is possible because concepts have specific referents in reality. Even if a certain word and the concept it designates exist in one language but not in another, the referent this word and concept stand for nevertheless exists in reality, and can be referred to in translation by a descriptive phrase or neologism. Language is a means describing reality, and as such can and should expand to include newly discovered or innovated objects in reality. The revival of the ancient Hebrew language in the late 19th Century demonstrated the dependence of language on outward reality. Those who wanted to use Hebrew had to innovate an enormous number of words in order to describe the new objects that did not confront the ancient Hebrew speakers. On the other hand, those objects that existed 2000 years ago could be referred to by the same words. Ancient Hebrew could not by itself provide a sufficient image of modern reality for modern users</w:t>
      </w:r>
      <w:r w:rsidRPr="00DF6F02">
        <w:t>.</w:t>
      </w:r>
    </w:p>
    <w:p w14:paraId="53CE6214" w14:textId="77777777" w:rsidR="009F02E9" w:rsidRDefault="009F02E9" w:rsidP="009F02E9"/>
    <w:p w14:paraId="2F958517" w14:textId="77777777" w:rsidR="009F02E9" w:rsidRDefault="009F02E9" w:rsidP="009F02E9">
      <w:pPr>
        <w:pStyle w:val="Heading3"/>
      </w:pPr>
      <w:r>
        <w:t>Renaming/Word Swapping Bad</w:t>
      </w:r>
    </w:p>
    <w:p w14:paraId="161F8572" w14:textId="77777777" w:rsidR="009F02E9" w:rsidRPr="00DF6F02" w:rsidRDefault="009F02E9" w:rsidP="009F02E9">
      <w:pPr>
        <w:pStyle w:val="Heading4"/>
      </w:pPr>
      <w:r>
        <w:t xml:space="preserve">Isolated instances of renaming </w:t>
      </w:r>
      <w:r>
        <w:t xml:space="preserve">do </w:t>
      </w:r>
      <w:r w:rsidRPr="009F02E9">
        <w:rPr>
          <w:u w:val="single"/>
        </w:rPr>
        <w:t>nothing</w:t>
      </w:r>
      <w:r>
        <w:t xml:space="preserve"> to contest dominant power relations.</w:t>
      </w:r>
      <w:r>
        <w:t xml:space="preserve"> </w:t>
      </w:r>
      <w:r>
        <w:t xml:space="preserve">The counterplan is a </w:t>
      </w:r>
      <w:r w:rsidRPr="009F02E9">
        <w:rPr>
          <w:u w:val="single"/>
        </w:rPr>
        <w:t>meaningless language game</w:t>
      </w:r>
      <w:r>
        <w:t xml:space="preserve">. </w:t>
      </w:r>
    </w:p>
    <w:p w14:paraId="524F21D5" w14:textId="77777777" w:rsidR="009F02E9" w:rsidRPr="00DF6F02" w:rsidRDefault="009F02E9" w:rsidP="009F02E9">
      <w:r w:rsidRPr="00DF6F02">
        <w:rPr>
          <w:rStyle w:val="StyleStyleBold12pt"/>
        </w:rPr>
        <w:t>Schram 95</w:t>
      </w:r>
      <w:r w:rsidRPr="00DF6F02">
        <w:t xml:space="preserve"> — Sanford F. Schram, Associate Professor of Political Science at Macalester College, former Visiting Professor at the La Follette Institute of Public Affairs at the University of Wisconsin and Visiting Affiliate at the Institute for Research on Poverty at the University of Wisconsin, 1995 (“Discourses of Dependency: The Politics of Euphemism,” </w:t>
      </w:r>
      <w:r w:rsidRPr="00DF6F02">
        <w:rPr>
          <w:i/>
        </w:rPr>
        <w:t>Words of Welfare: The Poverty of Social Science and The Social Science of Poverty</w:t>
      </w:r>
      <w:r w:rsidRPr="00DF6F02">
        <w:t>, Published by The University of Minnesota Press, ISBN 0816625778, p. 21-23)</w:t>
      </w:r>
    </w:p>
    <w:p w14:paraId="40D1C3CB" w14:textId="77777777" w:rsidR="009F02E9" w:rsidRPr="00DF6F02" w:rsidRDefault="009F02E9" w:rsidP="009F02E9">
      <w:r w:rsidRPr="00DF6F02">
        <w:t xml:space="preserve">The deconstruction of prevailing discursive structures helps politicize the institutionalized practices that inhibit alternative ways of constructing social relations.5 </w:t>
      </w:r>
      <w:r w:rsidRPr="00DF6F02">
        <w:rPr>
          <w:rStyle w:val="StyleBoldUnderline"/>
        </w:rPr>
        <w:t>Isolated acts of renaming</w:t>
      </w:r>
      <w:r w:rsidRPr="00DF6F02">
        <w:t xml:space="preserve">, however, </w:t>
      </w:r>
      <w:r w:rsidRPr="00DF6F02">
        <w:rPr>
          <w:rStyle w:val="StyleBoldUnderline"/>
        </w:rPr>
        <w:t xml:space="preserve">are </w:t>
      </w:r>
      <w:r w:rsidRPr="009F02E9">
        <w:rPr>
          <w:rStyle w:val="Emphasis"/>
        </w:rPr>
        <w:t>unlikely to help promote political change</w:t>
      </w:r>
      <w:r w:rsidRPr="00DF6F02">
        <w:rPr>
          <w:rStyle w:val="StyleBoldUnderline"/>
        </w:rPr>
        <w:t xml:space="preserve"> if they are not tied to interrogations of the </w:t>
      </w:r>
      <w:r w:rsidRPr="009F02E9">
        <w:rPr>
          <w:rStyle w:val="Emphasis"/>
        </w:rPr>
        <w:t>structures</w:t>
      </w:r>
      <w:r w:rsidRPr="00DF6F02">
        <w:rPr>
          <w:rStyle w:val="StyleBoldUnderline"/>
        </w:rPr>
        <w:t xml:space="preserve"> that serve as the interpretive context for making sense of new terms</w:t>
      </w:r>
      <w:r w:rsidRPr="00DF6F02">
        <w:t xml:space="preserve">.6 </w:t>
      </w:r>
      <w:r w:rsidRPr="00DF6F02">
        <w:rPr>
          <w:rStyle w:val="StyleBoldUnderline"/>
        </w:rPr>
        <w:t xml:space="preserve">This is especially the case when renamings take the form of </w:t>
      </w:r>
      <w:r w:rsidRPr="009F02E9">
        <w:rPr>
          <w:rStyle w:val="Emphasis"/>
        </w:rPr>
        <w:t>euphemisms</w:t>
      </w:r>
      <w:r w:rsidRPr="00DF6F02">
        <w:rPr>
          <w:rStyle w:val="StyleBoldUnderline"/>
        </w:rPr>
        <w:t xml:space="preserve"> designed to make what is described appear to be consonant with the existing order</w:t>
      </w:r>
      <w:r w:rsidRPr="00DF6F02">
        <w:t xml:space="preserve">. In other words, the problems of a politics of renaming are not confined to the left, but are endemic to what amounts to a classic American practice utilized across the political spectrum.7 </w:t>
      </w:r>
      <w:r w:rsidRPr="00DF6F02">
        <w:rPr>
          <w:rStyle w:val="StyleBoldUnderline"/>
        </w:rPr>
        <w:t>Homeless, welfare, and family planning provide three examples of how isolated instances of renaming fail in their efforts to make a politics out of sanitizing language</w:t>
      </w:r>
      <w:r w:rsidRPr="00DF6F02">
        <w:t xml:space="preserve">. [end page 21] </w:t>
      </w:r>
    </w:p>
    <w:p w14:paraId="4A510D4D" w14:textId="77777777" w:rsidR="009F02E9" w:rsidRPr="00DF6F02" w:rsidRDefault="009F02E9" w:rsidP="009F02E9">
      <w:r w:rsidRPr="00DF6F02">
        <w:t xml:space="preserve">Reconsidering the Politics of Renaming  </w:t>
      </w:r>
    </w:p>
    <w:p w14:paraId="2278128C" w14:textId="77777777" w:rsidR="009F02E9" w:rsidRPr="00DF6F02" w:rsidRDefault="009F02E9" w:rsidP="009F02E9">
      <w:r w:rsidRPr="00DF6F02">
        <w:t xml:space="preserve">Renaming can do much to indicate respect and sympathy. It may strategically recast concerns so that they can be articulated in ways that are more appealing and less dismissive. Renaming the objects of political contestation may help promote the basis for articulating latent affinities among disparate political constituencies. The relentless march of renamings can help denaturalize and delegitimate ascendant categories and the constraints they place on political possibility. At the moment of fissure, destabilizing renamings have the potential to encourage reconsideration of how biases embedded in names are tied to power relations.8 Yet </w:t>
      </w:r>
      <w:r w:rsidRPr="00DF6F02">
        <w:rPr>
          <w:rStyle w:val="StyleBoldUnderline"/>
        </w:rPr>
        <w:t xml:space="preserve">isolated acts of renaming do not guarantee that audiences will be </w:t>
      </w:r>
      <w:r w:rsidRPr="009F02E9">
        <w:rPr>
          <w:rStyle w:val="Emphasis"/>
        </w:rPr>
        <w:t>any more predisposed to treat things differently than they were before</w:t>
      </w:r>
      <w:r w:rsidRPr="00DF6F02">
        <w:t xml:space="preserve">. The problem is not limited to the political reality that dominant groups possess greater resources for influencing discourse. Ascendant political economies, such as liberal postindustrial capitalism, whether understood structurally or discursively, operate as institutionalized systems of interpretation that can subvert the most earnest of renamings.9  </w:t>
      </w:r>
    </w:p>
    <w:p w14:paraId="736C5AF3" w14:textId="77777777" w:rsidR="009F02E9" w:rsidRPr="00DF6F02" w:rsidRDefault="009F02E9" w:rsidP="009F02E9">
      <w:r w:rsidRPr="00DF6F02">
        <w:t xml:space="preserve">It is just as dangerous to suggest that paid employment exhausts possibilities for achieving self-sufficiency as to suggest that political action can be meaningfully confined to isolated renamings.10 Neither the workplace nor a name is the definitive venue for effectuating self-worth or political intervention.11 Strategies that accept the prevailing work ethos will continue to marginalize those who cannot work, and increasingly so in a post­ industrial economy that does not require nearly as large a workforce as its industrial predecessor. </w:t>
      </w:r>
      <w:r w:rsidRPr="00DF6F02">
        <w:rPr>
          <w:rStyle w:val="StyleBoldUnderline"/>
        </w:rPr>
        <w:t xml:space="preserve">Exclusive preoccupation with sanitizing names overlooks the fact that names often </w:t>
      </w:r>
      <w:r w:rsidRPr="009F02E9">
        <w:rPr>
          <w:rStyle w:val="Emphasis"/>
        </w:rPr>
        <w:t>do not matter</w:t>
      </w:r>
      <w:r w:rsidRPr="00DF6F02">
        <w:rPr>
          <w:rStyle w:val="StyleBoldUnderline"/>
        </w:rPr>
        <w:t xml:space="preserve"> to those who live out their lives according to the institutionalized narratives of the broader political economy</w:t>
      </w:r>
      <w:r w:rsidRPr="00DF6F02">
        <w:t xml:space="preserve">, whether it is understood structurally or discursively, whether it is monolithically hegemonic or reproduced through allied, if disparate, practices. What is named is always encoded in some publicly accessible and ascendent discourse. 12 </w:t>
      </w:r>
      <w:r w:rsidRPr="00DF6F02">
        <w:rPr>
          <w:rStyle w:val="StyleBoldUnderline"/>
        </w:rPr>
        <w:t xml:space="preserve">Getting the names right </w:t>
      </w:r>
      <w:r w:rsidRPr="009F02E9">
        <w:rPr>
          <w:rStyle w:val="Emphasis"/>
        </w:rPr>
        <w:t>will not matter</w:t>
      </w:r>
      <w:r w:rsidRPr="00DF6F02">
        <w:rPr>
          <w:rStyle w:val="StyleBoldUnderline"/>
        </w:rPr>
        <w:t xml:space="preserve"> if the names are interpreted according to the institutionalized insistences of organized society</w:t>
      </w:r>
      <w:r w:rsidRPr="00DF6F02">
        <w:t xml:space="preserve">.13  </w:t>
      </w:r>
    </w:p>
    <w:p w14:paraId="1EEA112B" w14:textId="77777777" w:rsidR="009F02E9" w:rsidRPr="00DF6F02" w:rsidRDefault="009F02E9" w:rsidP="009F02E9">
      <w:r w:rsidRPr="00DF6F02">
        <w:t xml:space="preserve">Only when those insistences are relaxed does there emerge the possibility for new names to restructure daily practices. </w:t>
      </w:r>
      <w:r w:rsidRPr="00DF6F02">
        <w:rPr>
          <w:rStyle w:val="StyleBoldUnderline"/>
        </w:rPr>
        <w:t>Texts</w:t>
      </w:r>
      <w:r w:rsidRPr="00DF6F02">
        <w:t xml:space="preserve">, as it now has become notoriously apparent, </w:t>
      </w:r>
      <w:r w:rsidRPr="00DF6F02">
        <w:rPr>
          <w:rStyle w:val="StyleBoldUnderline"/>
        </w:rPr>
        <w:t>can be read in many ways, and they are most often read according to how prevailing discursive structures provide an interpretive context for reading them</w:t>
      </w:r>
      <w:r w:rsidRPr="00DF6F02">
        <w:t xml:space="preserve">.14 The meanings implied by new names of necessity [end page 22] overflow their categorizations, often to be reinterpreted in terms of available systems of intelligibility (most often tied to existing institutions). Whereas renaming can maneuver change within the interstices of pervasive discursive structures, renaming is limited in reciprocal fashion. Strategies of containment that seek to confine practice to sanitized categories appreciate the discursive character of social life, but insufficiently and wrongheadedly.  </w:t>
      </w:r>
    </w:p>
    <w:p w14:paraId="14A15FE3" w14:textId="77777777" w:rsidR="009F02E9" w:rsidRPr="00DF6F02" w:rsidRDefault="009F02E9" w:rsidP="009F02E9">
      <w:r w:rsidRPr="00DF6F02">
        <w:t xml:space="preserve">I do not mean to suggest that discourse is dependent on structure as much as that structures are hegemonic discourses. The operative structures reproduced through a multitude of daily practices and reinforced by the efforts of aligned groups may be nothing more than stabilized ascendent discourses.15 Structure is the alibi for discourse. We need to destabilize this prevailing interpretive context and the power plays that reinforce it, rather than hope that isolated acts of linguistic sanitization will lead to political change. Interrogating structures as discourses can politicize the terms used to fix meaning, produce value, and establish identity. Denaturalizing value as the product of nothing more than fixed interpretations can create new possibilities for creating value in other less insistent and injurious ways.  </w:t>
      </w:r>
    </w:p>
    <w:p w14:paraId="0DE842F6" w14:textId="77777777" w:rsidR="009F02E9" w:rsidRDefault="009F02E9" w:rsidP="009F02E9">
      <w:r w:rsidRPr="00DF6F02">
        <w:t xml:space="preserve">The discursively/structurally reproduced reality of liberal capitalism as deployed by power blocs of aligned groups serves to inform the existentially lived experiences of citizens in the contemporary postindustrial order.16 The powerful get to reproduce a broader context that works to reduce the dissonance between new names and established practices. </w:t>
      </w:r>
      <w:r w:rsidRPr="00DF6F02">
        <w:rPr>
          <w:rStyle w:val="StyleBoldUnderline"/>
        </w:rPr>
        <w:t xml:space="preserve">As long as the prevailing discursive structures of liberal capitalism create value from some practices, experiences, and identities over others, </w:t>
      </w:r>
      <w:r w:rsidRPr="009F02E9">
        <w:rPr>
          <w:rStyle w:val="Emphasis"/>
        </w:rPr>
        <w:t>no matter how often new names are insisted upon</w:t>
      </w:r>
      <w:r w:rsidRPr="00DF6F02">
        <w:rPr>
          <w:rStyle w:val="StyleBoldUnderline"/>
        </w:rPr>
        <w:t>, some people will continue to be seen as inferior simply because they do not engage in the same practices as those who are currently dominant in positions of influence and prestige</w:t>
      </w:r>
      <w:r w:rsidRPr="00DF6F02">
        <w:t xml:space="preserve">. Therefore, </w:t>
      </w:r>
      <w:r w:rsidRPr="00DF6F02">
        <w:rPr>
          <w:rStyle w:val="StyleBoldUnderline"/>
        </w:rPr>
        <w:t xml:space="preserve">as much as there is a need to reconsider the terms of debate, to interrogate the embedded biases of discursive practices, and to resist living out the invidious distinctions that hegemonic categories impose, there are </w:t>
      </w:r>
      <w:r w:rsidRPr="00DF6F02">
        <w:rPr>
          <w:rStyle w:val="Emphasis"/>
        </w:rPr>
        <w:t>real limits</w:t>
      </w:r>
      <w:r w:rsidRPr="00DF6F02">
        <w:rPr>
          <w:rStyle w:val="StyleBoldUnderline"/>
        </w:rPr>
        <w:t xml:space="preserve"> to what isolated instances of renaming can accomplish</w:t>
      </w:r>
      <w:r w:rsidRPr="00DF6F02">
        <w:t xml:space="preserve">. </w:t>
      </w:r>
    </w:p>
    <w:p w14:paraId="225D9363" w14:textId="77777777" w:rsidR="009F02E9" w:rsidRDefault="009F02E9" w:rsidP="009F02E9">
      <w:pPr>
        <w:pStyle w:val="Heading4"/>
      </w:pPr>
      <w:r>
        <w:t xml:space="preserve">Don’t </w:t>
      </w:r>
      <w:r w:rsidRPr="009F02E9">
        <w:rPr>
          <w:u w:val="single"/>
        </w:rPr>
        <w:t>censor</w:t>
      </w:r>
      <w:r>
        <w:t xml:space="preserve"> problematic language. Criticism of terminology should be used as a foundation for </w:t>
      </w:r>
      <w:r w:rsidRPr="009F02E9">
        <w:rPr>
          <w:u w:val="single"/>
        </w:rPr>
        <w:t>reformulation and redeployment</w:t>
      </w:r>
      <w:r>
        <w:t xml:space="preserve">, not elimination. </w:t>
      </w:r>
    </w:p>
    <w:p w14:paraId="7AEC0365" w14:textId="77777777" w:rsidR="009F02E9" w:rsidRDefault="009F02E9" w:rsidP="009F02E9">
      <w:r w:rsidRPr="009F02E9">
        <w:rPr>
          <w:rStyle w:val="StyleStyleBold12pt"/>
        </w:rPr>
        <w:t>Butler 98</w:t>
      </w:r>
      <w:r>
        <w:t xml:space="preserve"> — Judith Butler, </w:t>
      </w:r>
      <w:r>
        <w:t>Profe</w:t>
      </w:r>
      <w:r>
        <w:t>ssor of Comparative Literature and</w:t>
      </w:r>
      <w:r>
        <w:t xml:space="preserve"> Rhetoric at the University of California-Berkeley, 1998</w:t>
      </w:r>
      <w:r>
        <w:t xml:space="preserve"> (“</w:t>
      </w:r>
      <w:r>
        <w:t xml:space="preserve">Left Conservatism, II,” </w:t>
      </w:r>
      <w:r w:rsidRPr="009F02E9">
        <w:rPr>
          <w:i/>
        </w:rPr>
        <w:t>Theory &amp; Event</w:t>
      </w:r>
      <w:r>
        <w:t xml:space="preserve">, Volume 2, Issue 2, Available Online </w:t>
      </w:r>
      <w:r>
        <w:t>to Subscribing Institutions via Project MUSE)</w:t>
      </w:r>
    </w:p>
    <w:p w14:paraId="4B4B3001" w14:textId="77777777" w:rsidR="009F02E9" w:rsidRDefault="009F02E9" w:rsidP="009F02E9">
      <w:r>
        <w:t xml:space="preserve">I also want to make just a few remarks about Chris's introduction. He said that Left conservatism was an act and not an identity. I appreciated the citation of queer theory there.  But I think that if that is true, then probably we ought not to be so concerned with the names of those who are exemplary of those concerns.  </w:t>
      </w:r>
      <w:r w:rsidRPr="009F02E9">
        <w:rPr>
          <w:rStyle w:val="StyleBoldUnderline"/>
        </w:rPr>
        <w:t xml:space="preserve">Name-calling runs the risk of collapsing a complex body of scholarship and political work into </w:t>
      </w:r>
      <w:r w:rsidRPr="009F02E9">
        <w:rPr>
          <w:rStyle w:val="Emphasis"/>
        </w:rPr>
        <w:t>a symptom</w:t>
      </w:r>
      <w:r w:rsidRPr="009F02E9">
        <w:rPr>
          <w:rStyle w:val="StyleBoldUnderline"/>
        </w:rPr>
        <w:t>, and I don't want to do that</w:t>
      </w:r>
      <w:r>
        <w:t xml:space="preserve">.  On the other hand, it struck me coming in here that whereas I don't particularly like that part of the way in which this event is framed, I also thought that this interesting flyer that we received [from protesters of the workshop] was equally problematic.  The flyer implies that if the organizers had their way, those who remain disinclined to accept poststructuralism, or rather, those who remain disinclined to be incorporated within something called "the postmodernist paradigm," would be excommunicated from the left, or denied tenure or job possibilities by those who work within such paradigms. This charge strikes me as off-base, offensive and sad, sad for all of us.  If what worries those who wrote the flyer is that certain kinds of premises on the Left are being opened to inquiry, are being questioned, are being called into question, and are thus not being understood as foundational, does that mean that such terms are useless?  </w:t>
      </w:r>
      <w:r w:rsidRPr="009F02E9">
        <w:rPr>
          <w:rStyle w:val="StyleBoldUnderline"/>
        </w:rPr>
        <w:t>To call into question the foundational status of</w:t>
      </w:r>
      <w:r>
        <w:t xml:space="preserve"> such </w:t>
      </w:r>
      <w:r w:rsidRPr="009F02E9">
        <w:rPr>
          <w:rStyle w:val="StyleBoldUnderline"/>
        </w:rPr>
        <w:t xml:space="preserve">terms is </w:t>
      </w:r>
      <w:r w:rsidRPr="009F02E9">
        <w:rPr>
          <w:rStyle w:val="Emphasis"/>
        </w:rPr>
        <w:t>not</w:t>
      </w:r>
      <w:r w:rsidRPr="009F02E9">
        <w:rPr>
          <w:rStyle w:val="StyleBoldUnderline"/>
        </w:rPr>
        <w:t xml:space="preserve"> to claim that they are useless or that we ought not to speak that way, that terms</w:t>
      </w:r>
      <w:r>
        <w:t xml:space="preserve"> like "objectivity," "rationality," "universality" </w:t>
      </w:r>
      <w:r w:rsidRPr="009F02E9">
        <w:rPr>
          <w:rStyle w:val="StyleBoldUnderline"/>
        </w:rPr>
        <w:t xml:space="preserve">are </w:t>
      </w:r>
      <w:r w:rsidRPr="009F02E9">
        <w:rPr>
          <w:rStyle w:val="Emphasis"/>
        </w:rPr>
        <w:t>so contaminated</w:t>
      </w:r>
      <w:r w:rsidRPr="009F02E9">
        <w:rPr>
          <w:rStyle w:val="StyleBoldUnderline"/>
        </w:rPr>
        <w:t xml:space="preserve"> that they ought not to be uttered any longer.  A </w:t>
      </w:r>
      <w:r w:rsidRPr="009F02E9">
        <w:rPr>
          <w:rStyle w:val="Emphasis"/>
        </w:rPr>
        <w:t>serious misunderstanding</w:t>
      </w:r>
      <w:r w:rsidRPr="009F02E9">
        <w:rPr>
          <w:rStyle w:val="StyleBoldUnderline"/>
        </w:rPr>
        <w:t xml:space="preserve"> has taken place. Calling the foundational status of a term into question </w:t>
      </w:r>
      <w:r w:rsidRPr="009F02E9">
        <w:rPr>
          <w:rStyle w:val="Emphasis"/>
        </w:rPr>
        <w:t>does not censor the use of the term</w:t>
      </w:r>
      <w:r>
        <w:t xml:space="preserve">.  It seems to me that </w:t>
      </w:r>
      <w:r w:rsidRPr="009F02E9">
        <w:rPr>
          <w:rStyle w:val="StyleBoldUnderline"/>
        </w:rPr>
        <w:t xml:space="preserve">to call something into question, to call into question its foundational status, is </w:t>
      </w:r>
      <w:r w:rsidRPr="009F02E9">
        <w:rPr>
          <w:rStyle w:val="Emphasis"/>
        </w:rPr>
        <w:t>the beginning of the reinvigoration of that term</w:t>
      </w:r>
      <w:r w:rsidRPr="009F02E9">
        <w:rPr>
          <w:rStyle w:val="StyleBoldUnderline"/>
        </w:rPr>
        <w:t xml:space="preserve">.  What can such terms mean, given that there is no consensus on their meaning? How can they be </w:t>
      </w:r>
      <w:r w:rsidRPr="009F02E9">
        <w:rPr>
          <w:rStyle w:val="Emphasis"/>
        </w:rPr>
        <w:t>mobilized</w:t>
      </w:r>
      <w:r w:rsidRPr="009F02E9">
        <w:rPr>
          <w:rStyle w:val="StyleBoldUnderline"/>
        </w:rPr>
        <w:t xml:space="preserve">, given that there is no way that they can be grounded or justified in any kind of permanent way.  </w:t>
      </w:r>
      <w:r w:rsidRPr="009F02E9">
        <w:rPr>
          <w:rStyle w:val="Emphasis"/>
        </w:rPr>
        <w:t>What is the task for politics when it invariably must use terms</w:t>
      </w:r>
      <w:r>
        <w:t>, must use the language of universality, for instance, precisely when the conventional usages of the term do not include the radical democratic uses of the term one has in mind for the term?  Anybody who has worked in gay and lesbian human r</w:t>
      </w:r>
      <w:r>
        <w:t xml:space="preserve">ights arenas knows that—you're </w:t>
      </w:r>
      <w:r>
        <w:t>stuck with the language of universality</w:t>
      </w:r>
      <w:r>
        <w:t>—</w:t>
      </w:r>
      <w:r>
        <w:t xml:space="preserve">you can't stay in a place where you're too pure to use the word.  It seems to me that </w:t>
      </w:r>
      <w:r w:rsidRPr="009F02E9">
        <w:rPr>
          <w:rStyle w:val="StyleBoldUnderline"/>
        </w:rPr>
        <w:t xml:space="preserve">one is indeed </w:t>
      </w:r>
      <w:r w:rsidRPr="009F02E9">
        <w:rPr>
          <w:rStyle w:val="Emphasis"/>
        </w:rPr>
        <w:t>inevitably contaminated</w:t>
      </w:r>
      <w:r w:rsidRPr="009F02E9">
        <w:rPr>
          <w:rStyle w:val="StyleBoldUnderline"/>
        </w:rPr>
        <w:t xml:space="preserve"> by a language that is also invariably useful and invariably important. And then the question is: </w:t>
      </w:r>
      <w:r w:rsidRPr="009F02E9">
        <w:rPr>
          <w:rStyle w:val="Emphasis"/>
        </w:rPr>
        <w:t>what is the strategic operation of such terms?</w:t>
      </w:r>
      <w:r w:rsidRPr="009F02E9">
        <w:rPr>
          <w:rStyle w:val="StyleBoldUnderline"/>
        </w:rPr>
        <w:t xml:space="preserve"> How can they </w:t>
      </w:r>
      <w:r w:rsidRPr="009F02E9">
        <w:rPr>
          <w:rStyle w:val="Emphasis"/>
        </w:rPr>
        <w:t>continue to be mobilized</w:t>
      </w:r>
      <w:r w:rsidRPr="009F02E9">
        <w:rPr>
          <w:rStyle w:val="StyleBoldUnderline"/>
        </w:rPr>
        <w:t xml:space="preserve"> when they are no longer being supported by a foundationalist justification</w:t>
      </w:r>
      <w:r>
        <w:t xml:space="preserve">. </w:t>
      </w:r>
    </w:p>
    <w:p w14:paraId="1E7D6903" w14:textId="77777777" w:rsidR="009F02E9" w:rsidRPr="00DF6F02" w:rsidRDefault="009F02E9" w:rsidP="009F02E9">
      <w:r>
        <w:t xml:space="preserve">I think that Gayatri Spivak puts this well.  I paraphrase here: </w:t>
      </w:r>
      <w:r w:rsidRPr="009F02E9">
        <w:rPr>
          <w:rStyle w:val="StyleBoldUnderline"/>
        </w:rPr>
        <w:t xml:space="preserve">To deconstruct a category is </w:t>
      </w:r>
      <w:r w:rsidRPr="009F02E9">
        <w:rPr>
          <w:rStyle w:val="Emphasis"/>
        </w:rPr>
        <w:t>not to eliminate it</w:t>
      </w:r>
      <w:r w:rsidRPr="009F02E9">
        <w:rPr>
          <w:rStyle w:val="StyleBoldUnderline"/>
        </w:rPr>
        <w:t>, it is precisely to make an inquiry into a category that we cannot do without</w:t>
      </w:r>
      <w:r>
        <w:t>.  An inquiry into a category that we cannot do without</w:t>
      </w:r>
      <w:r>
        <w:t>—</w:t>
      </w:r>
      <w:r>
        <w:t xml:space="preserve">so it is something we absolutely need and we cannot do without, and yet it is open to a certain kind of inquiry that also is not finally suppressible.  </w:t>
      </w:r>
      <w:r w:rsidRPr="009F02E9">
        <w:rPr>
          <w:rStyle w:val="StyleBoldUnderline"/>
        </w:rPr>
        <w:t xml:space="preserve">If we were to say there is a certain point at which intellectual interrogation of a category must stop because we must use it, what have we done? We have, at that moment, premised our politics on </w:t>
      </w:r>
      <w:r w:rsidRPr="009F02E9">
        <w:rPr>
          <w:rStyle w:val="Emphasis"/>
        </w:rPr>
        <w:t>anti-intellectualism</w:t>
      </w:r>
      <w:r w:rsidRPr="009F02E9">
        <w:rPr>
          <w:rStyle w:val="StyleBoldUnderline"/>
        </w:rPr>
        <w:t xml:space="preserve">. We've paralyzed ourselves at that moment, because we make use of a category that we cannot possibly believe in, that we cannot possibly discuss, that we may not radically interrogate. That kind of </w:t>
      </w:r>
      <w:r w:rsidRPr="009F02E9">
        <w:rPr>
          <w:rStyle w:val="Emphasis"/>
        </w:rPr>
        <w:t>self-censoriousness</w:t>
      </w:r>
      <w:r w:rsidRPr="009F02E9">
        <w:rPr>
          <w:rStyle w:val="StyleBoldUnderline"/>
        </w:rPr>
        <w:t xml:space="preserve"> is </w:t>
      </w:r>
      <w:r w:rsidRPr="009F02E9">
        <w:rPr>
          <w:rStyle w:val="Emphasis"/>
        </w:rPr>
        <w:t>a terrible, terrible move</w:t>
      </w:r>
      <w:r>
        <w:t>.  And I'm afraid that sometimes anti-foundationalism is either figured as that censoriousness or subject to that very censoriousness.  In any case, I would think that if the impulse, as I understand it, is to call things into question, then calling into question a vulgar formulation like "a postmodernist paradigm" would be fabulous. And that would be one of the things that a "postmodernist" would presumably most celebrate.  It would be consistent with the principled inquiry that guides that self-critical enterprise.  So I welcome it. Along the way, it will become possible, then, to distinguish forms of postmodernism and to distinguish postmodernism from poststructuralism. For what it is worth, I'm allied with the latter and not the former.</w:t>
      </w:r>
    </w:p>
    <w:p w14:paraId="4C3258FA" w14:textId="77777777" w:rsidR="009F02E9" w:rsidRPr="00DF6F02" w:rsidRDefault="009F02E9" w:rsidP="009F02E9">
      <w:pPr>
        <w:pStyle w:val="Heading4"/>
      </w:pPr>
      <w:r w:rsidRPr="00DF6F02">
        <w:t xml:space="preserve">Sanitizing language </w:t>
      </w:r>
      <w:r w:rsidRPr="009F02E9">
        <w:rPr>
          <w:u w:val="single"/>
        </w:rPr>
        <w:t>backfires</w:t>
      </w:r>
      <w:r w:rsidRPr="009F02E9">
        <w:t xml:space="preserve"> </w:t>
      </w:r>
      <w:r w:rsidRPr="00DF6F02">
        <w:t>—</w:t>
      </w:r>
      <w:r>
        <w:t xml:space="preserve"> </w:t>
      </w:r>
      <w:r w:rsidRPr="00DF6F02">
        <w:t xml:space="preserve">renaming </w:t>
      </w:r>
      <w:r w:rsidRPr="009F02E9">
        <w:rPr>
          <w:u w:val="single"/>
        </w:rPr>
        <w:t>neutralizes</w:t>
      </w:r>
      <w:r w:rsidRPr="00DF6F02">
        <w:t xml:space="preserve"> language, reifying the harm.</w:t>
      </w:r>
    </w:p>
    <w:p w14:paraId="428C5433" w14:textId="77777777" w:rsidR="009F02E9" w:rsidRPr="00DF6F02" w:rsidRDefault="009F02E9" w:rsidP="009F02E9">
      <w:r w:rsidRPr="00DF6F02">
        <w:rPr>
          <w:rStyle w:val="StyleStyleBold12pt"/>
        </w:rPr>
        <w:t>Schram 95</w:t>
      </w:r>
      <w:r w:rsidRPr="00DF6F02">
        <w:t xml:space="preserve"> — Sanford F. Schram, Associate Professor of Political Science at Macalester College, former Visiting Professor at the La Follette Institute of Public Affairs at the University of Wisconsin and Visiting Affiliate at the Institute for Research on Poverty at the University of Wisconsin, 1995 (“Discourses of Dependency: The Politics of Euphemism,” </w:t>
      </w:r>
      <w:r w:rsidRPr="00DF6F02">
        <w:rPr>
          <w:i/>
        </w:rPr>
        <w:t>Words of Welfare: The Poverty of Social Science and The Social Science of Poverty</w:t>
      </w:r>
      <w:r w:rsidRPr="00DF6F02">
        <w:t>, Published by The University of Minnesota Press, ISBN 0816625778, p. 24-25)</w:t>
      </w:r>
    </w:p>
    <w:p w14:paraId="1C86F927" w14:textId="77777777" w:rsidR="009F02E9" w:rsidRPr="00DF6F02" w:rsidRDefault="009F02E9" w:rsidP="009F02E9">
      <w:r w:rsidRPr="00DF6F02">
        <w:rPr>
          <w:rStyle w:val="StyleBoldUnderline"/>
        </w:rPr>
        <w:t xml:space="preserve">Renaming not only loses credibility but also </w:t>
      </w:r>
      <w:r w:rsidRPr="009F02E9">
        <w:rPr>
          <w:rStyle w:val="Emphasis"/>
        </w:rPr>
        <w:t>corrupts the terms used</w:t>
      </w:r>
      <w:r w:rsidRPr="00DF6F02">
        <w:rPr>
          <w:rStyle w:val="StyleBoldUnderline"/>
        </w:rPr>
        <w:t>. This danger is ever present, given the limits of language. Because all terms are partial and incomplete characterizations, every new term can be invalidated as not capturing all that needs to be said about any topic</w:t>
      </w:r>
      <w:r w:rsidRPr="00DF6F02">
        <w:t xml:space="preserve">.22 </w:t>
      </w:r>
      <w:r w:rsidRPr="00DF6F02">
        <w:rPr>
          <w:rStyle w:val="StyleBoldUnderline"/>
        </w:rPr>
        <w:t xml:space="preserve">With time, the odds increase that a new term will </w:t>
      </w:r>
      <w:r w:rsidRPr="009F02E9">
        <w:rPr>
          <w:rStyle w:val="Emphasis"/>
        </w:rPr>
        <w:t>lose its potency</w:t>
      </w:r>
      <w:r w:rsidRPr="00DF6F02">
        <w:rPr>
          <w:rStyle w:val="StyleBoldUnderline"/>
        </w:rPr>
        <w:t xml:space="preserve"> as it fails to emphasize neglected dimensions of a problem. As newer concerns replace the ones that helped inspire the terminological shift, newer terms will be introduced to address what has been neglected</w:t>
      </w:r>
      <w:r w:rsidRPr="00DF6F02">
        <w:t xml:space="preserve">. Where disabled was once an improvement over handicapped, other terms are now deployed to make society inclusive of [end page 24] all people, however differentially situated. The "disabled" are now "physically challenged" or "mentally challenged." </w:t>
      </w:r>
      <w:r w:rsidRPr="00DF6F02">
        <w:rPr>
          <w:rStyle w:val="StyleBoldUnderline"/>
        </w:rPr>
        <w:t xml:space="preserve">The politics of renaming promotes </w:t>
      </w:r>
      <w:r w:rsidRPr="009F02E9">
        <w:rPr>
          <w:rStyle w:val="Emphasis"/>
        </w:rPr>
        <w:t>higher and higher levels of neutralizing language</w:t>
      </w:r>
      <w:r w:rsidRPr="00DF6F02">
        <w:t xml:space="preserve">.23 </w:t>
      </w:r>
      <w:r w:rsidRPr="00DF6F02">
        <w:rPr>
          <w:rStyle w:val="StyleBoldUnderline"/>
        </w:rPr>
        <w:t>Yet a neutralized language is itself already a partial reading even if it is only implicitly biased in favor of some attributes over others. Neutrality is always relative to the prevailing context. As the context changes, what was once neutral becomes seen as biased. Implicit moves of emphasis and de-emphasis become more visible in a new light</w:t>
      </w:r>
      <w:r w:rsidRPr="00DF6F02">
        <w:t>. "Physically" and "mentally challenged" already begin to look insufficiently affirmative as efforts intensify to include people with such attributes in all avenues of contemporary life.24</w:t>
      </w:r>
    </w:p>
    <w:p w14:paraId="011111BB" w14:textId="77777777" w:rsidR="009F02E9" w:rsidRPr="00DF6F02" w:rsidRDefault="009F02E9" w:rsidP="009F02E9">
      <w:pPr>
        <w:pStyle w:val="Heading4"/>
      </w:pPr>
      <w:r>
        <w:t>The counterplan</w:t>
      </w:r>
      <w:r w:rsidRPr="00DF6F02">
        <w:t xml:space="preserve"> </w:t>
      </w:r>
      <w:r w:rsidRPr="009F02E9">
        <w:rPr>
          <w:u w:val="single"/>
        </w:rPr>
        <w:t>reifies the dominant discourse</w:t>
      </w:r>
      <w:r w:rsidRPr="00DF6F02">
        <w:t xml:space="preserve">—renaming trades off with </w:t>
      </w:r>
      <w:r w:rsidRPr="009F02E9">
        <w:rPr>
          <w:u w:val="single"/>
        </w:rPr>
        <w:t>structural change</w:t>
      </w:r>
      <w:r w:rsidRPr="00DF6F02">
        <w:t>.</w:t>
      </w:r>
    </w:p>
    <w:p w14:paraId="06E1EE21" w14:textId="77777777" w:rsidR="009F02E9" w:rsidRPr="00DF6F02" w:rsidRDefault="009F02E9" w:rsidP="009F02E9">
      <w:r w:rsidRPr="00DF6F02">
        <w:rPr>
          <w:rStyle w:val="StyleStyleBold12pt"/>
        </w:rPr>
        <w:t>Schram 95</w:t>
      </w:r>
      <w:r w:rsidRPr="00DF6F02">
        <w:t xml:space="preserve"> — Sanford F. Schram, Associate Professor of Political Science at Macalester College, former Visiting Professor at the La Follette Institute of Public Affairs at the University of Wisconsin and Visiting Affiliate at the Institute for Research on Poverty at the University of Wisconsin, 1995 (“Discourses of Dependency: The Politics of Euphemism,” </w:t>
      </w:r>
      <w:r w:rsidRPr="00DF6F02">
        <w:rPr>
          <w:i/>
        </w:rPr>
        <w:t>Words of Welfare: The Poverty of Social Science and The Social Science of Poverty</w:t>
      </w:r>
      <w:r w:rsidRPr="00DF6F02">
        <w:t>, Published by The University of Minnesota Press, ISBN 0816625778, p. 34-35)</w:t>
      </w:r>
    </w:p>
    <w:p w14:paraId="24792E80" w14:textId="77777777" w:rsidR="009F02E9" w:rsidRDefault="009F02E9" w:rsidP="009F02E9">
      <w:r w:rsidRPr="00DF6F02">
        <w:t xml:space="preserve">The politics of renaming highlights the relationships of discourse to structure and ideology to power.87 </w:t>
      </w:r>
      <w:r w:rsidRPr="00DF6F02">
        <w:rPr>
          <w:rStyle w:val="StyleBoldUnderline"/>
        </w:rPr>
        <w:t>The limits of euphemisms suggest that these renamings often reinforce a broader, institutionalized, and structural context that is supported through the daily actions of aligned groupings exercising power to effect outcomes consistent with their interests</w:t>
      </w:r>
      <w:r w:rsidRPr="00DF6F02">
        <w:t xml:space="preserve">. Yet the power plays reinforcing </w:t>
      </w:r>
      <w:r w:rsidRPr="00DF6F02">
        <w:rPr>
          <w:rStyle w:val="StyleBoldUnderline"/>
        </w:rPr>
        <w:t>prevailing structures</w:t>
      </w:r>
      <w:r w:rsidRPr="00DF6F02">
        <w:t xml:space="preserve"> also operate to encourage selected interpretations of a wide variety of acts of signification. These structures </w:t>
      </w:r>
      <w:r w:rsidRPr="00DF6F02">
        <w:rPr>
          <w:rStyle w:val="StyleBoldUnderline"/>
        </w:rPr>
        <w:t xml:space="preserve">help create a "social logic" that constrains interpretation of even the most imaginative of renamings. Whereas the structural conditions that constrain policy discourse are themselves discursively constituted, they </w:t>
      </w:r>
      <w:r w:rsidRPr="009F02E9">
        <w:rPr>
          <w:rStyle w:val="Emphasis"/>
        </w:rPr>
        <w:t>in turn produce</w:t>
      </w:r>
      <w:r w:rsidRPr="00DF6F02">
        <w:t xml:space="preserve"> [end page 34] </w:t>
      </w:r>
      <w:r w:rsidRPr="009F02E9">
        <w:rPr>
          <w:rStyle w:val="Emphasis"/>
        </w:rPr>
        <w:t>material constraints</w:t>
      </w:r>
      <w:r w:rsidRPr="00DF6F02">
        <w:rPr>
          <w:rStyle w:val="StyleBoldUnderline"/>
        </w:rPr>
        <w:t xml:space="preserve"> that limit notions of what is feasible and practical under the existing arrangements</w:t>
      </w:r>
      <w:r w:rsidRPr="00DF6F02">
        <w:t xml:space="preserve">. Therefore, displacing the self-sufficiency of the "breadwinner" will not on its own make "dependents" more worthy. Even if "bread" itself is shown in good part, if not the whole loaf, to be symbolic, that will not by itself lead people to eat some other symbol. </w:t>
      </w:r>
      <w:r w:rsidRPr="00DF6F02">
        <w:rPr>
          <w:rStyle w:val="StyleBoldUnderline"/>
        </w:rPr>
        <w:t xml:space="preserve">Gaining leverage for political change involves appreciating not just how material structures can be denaturalized. Political change comes with also appreciating how material practices serve to </w:t>
      </w:r>
      <w:r w:rsidRPr="009F02E9">
        <w:rPr>
          <w:rStyle w:val="Emphasis"/>
        </w:rPr>
        <w:t>constrain seriously</w:t>
      </w:r>
      <w:r w:rsidRPr="00DF6F02">
        <w:rPr>
          <w:rStyle w:val="StyleBoldUnderline"/>
        </w:rPr>
        <w:t xml:space="preserve"> the extent to which discursive moves will have </w:t>
      </w:r>
      <w:r w:rsidRPr="009F02E9">
        <w:rPr>
          <w:rStyle w:val="Emphasis"/>
        </w:rPr>
        <w:t>any tractability</w:t>
      </w:r>
      <w:r w:rsidRPr="00DF6F02">
        <w:rPr>
          <w:rStyle w:val="StyleBoldUnderline"/>
        </w:rPr>
        <w:t xml:space="preserve"> in public settings. Only when the power plays supporting such </w:t>
      </w:r>
      <w:r w:rsidRPr="009F02E9">
        <w:rPr>
          <w:rStyle w:val="Emphasis"/>
        </w:rPr>
        <w:t>structural conditions</w:t>
      </w:r>
      <w:r w:rsidRPr="00DF6F02">
        <w:rPr>
          <w:rStyle w:val="StyleBoldUnderline"/>
        </w:rPr>
        <w:t xml:space="preserve"> are resisted can alternative discursive moves gain political salience</w:t>
      </w:r>
      <w:r w:rsidRPr="00DF6F02">
        <w:t>.88 Action to improve the lives of poor people involves instituting changes in institutional practices so that people will be motivated to think more inclusively or be willing to entertain the idea that it is rational for them as well-meaning, if not self-interested, individuals to promote the well-being of marginal groups. The existing institutional infrastructure currently works against such thinking.</w:t>
      </w:r>
    </w:p>
    <w:p w14:paraId="57F9A08E" w14:textId="77777777" w:rsidR="009F02E9" w:rsidRPr="009F02E9" w:rsidRDefault="009F02E9" w:rsidP="009F02E9"/>
    <w:p w14:paraId="1E9144B0" w14:textId="77777777" w:rsidR="009F02E9" w:rsidRDefault="009F02E9" w:rsidP="009F02E9">
      <w:pPr>
        <w:pStyle w:val="Heading3"/>
      </w:pPr>
      <w:r>
        <w:t>They Say: “Discourse Corrupts The Plan’s Implementation”</w:t>
      </w:r>
    </w:p>
    <w:p w14:paraId="4604CEAE" w14:textId="77777777" w:rsidR="009F02E9" w:rsidRDefault="009F02E9" w:rsidP="009F02E9">
      <w:pPr>
        <w:pStyle w:val="Heading4"/>
      </w:pPr>
      <w:r>
        <w:t xml:space="preserve">The frames we use to justify the plan </w:t>
      </w:r>
      <w:r w:rsidRPr="000B6EE5">
        <w:rPr>
          <w:u w:val="single"/>
        </w:rPr>
        <w:t>aren’t the same frames</w:t>
      </w:r>
      <w:r>
        <w:t xml:space="preserve"> that guide policy implementation — welfare reform proves. </w:t>
      </w:r>
    </w:p>
    <w:p w14:paraId="4179D2A3" w14:textId="77777777" w:rsidR="009F02E9" w:rsidRPr="000B6EE5" w:rsidRDefault="009F02E9" w:rsidP="009F02E9">
      <w:r w:rsidRPr="000B6EE5">
        <w:rPr>
          <w:rStyle w:val="StyleStyleBold12pt"/>
        </w:rPr>
        <w:t>Schön and Rein 94</w:t>
      </w:r>
      <w:r>
        <w:t xml:space="preserve"> — Donald A. Schön, Ford Professor Emeritus and Senior Lecturer in the Department of Urban Studies and Planning at the Massachusetts Institute of Technology, holds a Ph.D. in Philosophy from Harvard University, and Martin Rein, Professor of Urban Studies and Planning at the Massachusetts Institute of Technology, holds a Ph.D. from Brandeis University, 1994 (“Policy Controversies as Frame Conflicts,” </w:t>
      </w:r>
      <w:r w:rsidRPr="000B6EE5">
        <w:rPr>
          <w:i/>
        </w:rPr>
        <w:t>Frame Reflection: Toward the Resolution of Intractable Policy Controversies</w:t>
      </w:r>
      <w:r>
        <w:t>, Published by BasicBooks, ISBN 046502506</w:t>
      </w:r>
      <w:r w:rsidRPr="000B6EE5">
        <w:t>4</w:t>
      </w:r>
      <w:r>
        <w:t>, p. 32)</w:t>
      </w:r>
    </w:p>
    <w:p w14:paraId="7992807E" w14:textId="77777777" w:rsidR="009F02E9" w:rsidRDefault="009F02E9" w:rsidP="009F02E9">
      <w:r>
        <w:t xml:space="preserve">Rhetorical Frames and Action Frames </w:t>
      </w:r>
    </w:p>
    <w:p w14:paraId="04585458" w14:textId="77777777" w:rsidR="009F02E9" w:rsidRDefault="009F02E9" w:rsidP="009F02E9">
      <w:r w:rsidRPr="00A17E97">
        <w:rPr>
          <w:rStyle w:val="StyleBoldUnderline"/>
          <w:highlight w:val="yellow"/>
        </w:rPr>
        <w:t>There is a discourse of policy debate and a discourse of policy practice. In policy debate,</w:t>
      </w:r>
      <w:r w:rsidRPr="00A17E97">
        <w:rPr>
          <w:rStyle w:val="StyleBoldUnderline"/>
        </w:rPr>
        <w:t xml:space="preserve"> policy stories and the </w:t>
      </w:r>
      <w:r w:rsidRPr="00A17E97">
        <w:rPr>
          <w:rStyle w:val="StyleBoldUnderline"/>
          <w:highlight w:val="yellow"/>
        </w:rPr>
        <w:t>frames</w:t>
      </w:r>
      <w:r w:rsidRPr="00A17E97">
        <w:rPr>
          <w:rStyle w:val="StyleBoldUnderline"/>
        </w:rPr>
        <w:t xml:space="preserve"> they contain </w:t>
      </w:r>
      <w:r w:rsidRPr="00A17E97">
        <w:rPr>
          <w:rStyle w:val="StyleBoldUnderline"/>
          <w:highlight w:val="yellow"/>
        </w:rPr>
        <w:t>serve</w:t>
      </w:r>
      <w:r w:rsidRPr="00A17E97">
        <w:rPr>
          <w:rStyle w:val="StyleBoldUnderline"/>
        </w:rPr>
        <w:t xml:space="preserve"> the </w:t>
      </w:r>
      <w:r w:rsidRPr="00A17E97">
        <w:rPr>
          <w:rStyle w:val="StyleBoldUnderline"/>
          <w:highlight w:val="yellow"/>
        </w:rPr>
        <w:t>rhetorical functions of persuasion, justification, and symbolic display</w:t>
      </w:r>
      <w:r>
        <w:t xml:space="preserve">—the functions to which Deborah Stone alludes when she asserts, in the passage quoted, that "groups ... portray issues deliberately in certain ways so as to win the allegiance of large numbers of people who agree (tacitly) to let the portrait speak for them." </w:t>
      </w:r>
      <w:r w:rsidRPr="00A17E97">
        <w:rPr>
          <w:rStyle w:val="StyleBoldUnderline"/>
          <w:highlight w:val="yellow"/>
        </w:rPr>
        <w:t xml:space="preserve">In policy practice, </w:t>
      </w:r>
      <w:r w:rsidRPr="00A17E97">
        <w:rPr>
          <w:rStyle w:val="Emphasis"/>
          <w:highlight w:val="yellow"/>
        </w:rPr>
        <w:t>on the other hand</w:t>
      </w:r>
      <w:r w:rsidRPr="00A17E97">
        <w:rPr>
          <w:rStyle w:val="StyleBoldUnderline"/>
          <w:highlight w:val="yellow"/>
        </w:rPr>
        <w:t>,</w:t>
      </w:r>
      <w:r w:rsidRPr="00A17E97">
        <w:rPr>
          <w:rStyle w:val="StyleBoldUnderline"/>
        </w:rPr>
        <w:t xml:space="preserve"> policy </w:t>
      </w:r>
      <w:r w:rsidRPr="00A17E97">
        <w:rPr>
          <w:rStyle w:val="StyleBoldUnderline"/>
          <w:highlight w:val="yellow"/>
        </w:rPr>
        <w:t>stories influence</w:t>
      </w:r>
      <w:r w:rsidRPr="00A17E97">
        <w:rPr>
          <w:rStyle w:val="StyleBoldUnderline"/>
        </w:rPr>
        <w:t xml:space="preserve"> the </w:t>
      </w:r>
      <w:r w:rsidRPr="00A17E97">
        <w:rPr>
          <w:rStyle w:val="StyleBoldUnderline"/>
          <w:highlight w:val="yellow"/>
        </w:rPr>
        <w:t>shaping of laws</w:t>
      </w:r>
      <w:r w:rsidRPr="00A17E97">
        <w:rPr>
          <w:rStyle w:val="StyleBoldUnderline"/>
        </w:rPr>
        <w:t xml:space="preserve">, regulations, allocation decisions, institutional </w:t>
      </w:r>
      <w:r w:rsidRPr="00A17E97">
        <w:rPr>
          <w:rStyle w:val="StyleBoldUnderline"/>
          <w:highlight w:val="yellow"/>
        </w:rPr>
        <w:t>mechanisms,</w:t>
      </w:r>
      <w:r w:rsidRPr="00A17E97">
        <w:rPr>
          <w:rStyle w:val="StyleBoldUnderline"/>
        </w:rPr>
        <w:t xml:space="preserve"> sanctions, incentives, </w:t>
      </w:r>
      <w:r w:rsidRPr="00A17E97">
        <w:rPr>
          <w:rStyle w:val="StyleBoldUnderline"/>
          <w:highlight w:val="yellow"/>
        </w:rPr>
        <w:t>procedures, and patterns of behavior that determine what policies actually mean in action</w:t>
      </w:r>
      <w:r>
        <w:t>.</w:t>
      </w:r>
    </w:p>
    <w:p w14:paraId="4BA85D1B" w14:textId="77777777" w:rsidR="009F02E9" w:rsidRDefault="009F02E9" w:rsidP="009F02E9">
      <w:r w:rsidRPr="00A17E97">
        <w:rPr>
          <w:rStyle w:val="StyleBoldUnderline"/>
          <w:highlight w:val="yellow"/>
        </w:rPr>
        <w:t xml:space="preserve">We </w:t>
      </w:r>
      <w:r w:rsidRPr="00A17E97">
        <w:rPr>
          <w:rStyle w:val="Emphasis"/>
          <w:highlight w:val="yellow"/>
        </w:rPr>
        <w:t>distinguish</w:t>
      </w:r>
      <w:r w:rsidRPr="00A17E97">
        <w:rPr>
          <w:rStyle w:val="StyleBoldUnderline"/>
          <w:highlight w:val="yellow"/>
        </w:rPr>
        <w:t xml:space="preserve"> between rhetorical and action frames</w:t>
      </w:r>
      <w:r w:rsidRPr="00A17E97">
        <w:rPr>
          <w:rStyle w:val="StyleBoldUnderline"/>
        </w:rPr>
        <w:t xml:space="preserve">. By </w:t>
      </w:r>
      <w:r w:rsidRPr="00A17E97">
        <w:rPr>
          <w:rStyle w:val="StyleBoldUnderline"/>
          <w:highlight w:val="yellow"/>
        </w:rPr>
        <w:t>the former</w:t>
      </w:r>
      <w:r w:rsidRPr="00A17E97">
        <w:rPr>
          <w:rStyle w:val="StyleBoldUnderline"/>
        </w:rPr>
        <w:t xml:space="preserve"> we mean </w:t>
      </w:r>
      <w:r w:rsidRPr="00A17E97">
        <w:rPr>
          <w:rStyle w:val="StyleBoldUnderline"/>
          <w:highlight w:val="yellow"/>
        </w:rPr>
        <w:t>frames</w:t>
      </w:r>
      <w:r w:rsidRPr="00A17E97">
        <w:rPr>
          <w:rStyle w:val="StyleBoldUnderline"/>
        </w:rPr>
        <w:t xml:space="preserve"> that </w:t>
      </w:r>
      <w:r w:rsidRPr="00A17E97">
        <w:rPr>
          <w:rStyle w:val="StyleBoldUnderline"/>
          <w:highlight w:val="yellow"/>
        </w:rPr>
        <w:t>underlie</w:t>
      </w:r>
      <w:r w:rsidRPr="00A17E97">
        <w:rPr>
          <w:rStyle w:val="StyleBoldUnderline"/>
        </w:rPr>
        <w:t xml:space="preserve"> the </w:t>
      </w:r>
      <w:r w:rsidRPr="00A17E97">
        <w:rPr>
          <w:rStyle w:val="StyleBoldUnderline"/>
          <w:highlight w:val="yellow"/>
        </w:rPr>
        <w:t>persuasive use of story and argument in policy debate;</w:t>
      </w:r>
      <w:r w:rsidRPr="00A17E97">
        <w:rPr>
          <w:rStyle w:val="StyleBoldUnderline"/>
        </w:rPr>
        <w:t xml:space="preserve"> by </w:t>
      </w:r>
      <w:r w:rsidRPr="00A17E97">
        <w:rPr>
          <w:rStyle w:val="StyleBoldUnderline"/>
          <w:highlight w:val="yellow"/>
        </w:rPr>
        <w:t>the latter</w:t>
      </w:r>
      <w:r w:rsidRPr="00A17E97">
        <w:rPr>
          <w:rStyle w:val="StyleBoldUnderline"/>
        </w:rPr>
        <w:t xml:space="preserve">, frames that </w:t>
      </w:r>
      <w:r w:rsidRPr="00A17E97">
        <w:rPr>
          <w:rStyle w:val="StyleBoldUnderline"/>
          <w:highlight w:val="yellow"/>
        </w:rPr>
        <w:t>inform policy practice</w:t>
      </w:r>
      <w:r w:rsidRPr="00A17E97">
        <w:rPr>
          <w:rStyle w:val="StyleBoldUnderline"/>
        </w:rPr>
        <w:t xml:space="preserve">. Sometimes the same frames serve both functions. More often, </w:t>
      </w:r>
      <w:r w:rsidRPr="00A17E97">
        <w:rPr>
          <w:rStyle w:val="StyleBoldUnderline"/>
          <w:highlight w:val="yellow"/>
        </w:rPr>
        <w:t>frames implicit in the language used to</w:t>
      </w:r>
      <w:r w:rsidRPr="00A17E97">
        <w:rPr>
          <w:rStyle w:val="StyleBoldUnderline"/>
        </w:rPr>
        <w:t xml:space="preserve"> "</w:t>
      </w:r>
      <w:r w:rsidRPr="00A17E97">
        <w:rPr>
          <w:rStyle w:val="StyleBoldUnderline"/>
          <w:highlight w:val="yellow"/>
        </w:rPr>
        <w:t>win</w:t>
      </w:r>
      <w:r w:rsidRPr="00A17E97">
        <w:rPr>
          <w:rStyle w:val="StyleBoldUnderline"/>
        </w:rPr>
        <w:t xml:space="preserve"> the </w:t>
      </w:r>
      <w:r w:rsidRPr="00A17E97">
        <w:rPr>
          <w:rStyle w:val="StyleBoldUnderline"/>
          <w:highlight w:val="yellow"/>
        </w:rPr>
        <w:t>allegiance</w:t>
      </w:r>
      <w:r w:rsidRPr="00A17E97">
        <w:rPr>
          <w:rStyle w:val="StyleBoldUnderline"/>
        </w:rPr>
        <w:t xml:space="preserve"> of large groups of people" </w:t>
      </w:r>
      <w:r w:rsidRPr="00A17E97">
        <w:rPr>
          <w:rStyle w:val="Emphasis"/>
          <w:highlight w:val="yellow"/>
        </w:rPr>
        <w:t>differ</w:t>
      </w:r>
      <w:r w:rsidRPr="00A17E97">
        <w:rPr>
          <w:rStyle w:val="StyleBoldUnderline"/>
          <w:highlight w:val="yellow"/>
        </w:rPr>
        <w:t xml:space="preserve"> from</w:t>
      </w:r>
      <w:r w:rsidRPr="00A17E97">
        <w:rPr>
          <w:rStyle w:val="StyleBoldUnderline"/>
        </w:rPr>
        <w:t xml:space="preserve"> the </w:t>
      </w:r>
      <w:r w:rsidRPr="00A17E97">
        <w:rPr>
          <w:rStyle w:val="StyleBoldUnderline"/>
          <w:highlight w:val="yellow"/>
        </w:rPr>
        <w:t>frames implicit in</w:t>
      </w:r>
      <w:r w:rsidRPr="00A17E97">
        <w:rPr>
          <w:rStyle w:val="StyleBoldUnderline"/>
        </w:rPr>
        <w:t xml:space="preserve"> the </w:t>
      </w:r>
      <w:r w:rsidRPr="00A17E97">
        <w:rPr>
          <w:rStyle w:val="StyleBoldUnderline"/>
          <w:highlight w:val="yellow"/>
        </w:rPr>
        <w:t>agreements that determine the content of laws, regulations, and procedures. For example, in the field of welfare policy</w:t>
      </w:r>
      <w:r w:rsidRPr="00A17E97">
        <w:rPr>
          <w:rStyle w:val="StyleBoldUnderline"/>
        </w:rPr>
        <w:t xml:space="preserve"> in the U</w:t>
      </w:r>
      <w:r>
        <w:t xml:space="preserve">nited </w:t>
      </w:r>
      <w:r w:rsidRPr="00A17E97">
        <w:rPr>
          <w:rStyle w:val="StyleBoldUnderline"/>
        </w:rPr>
        <w:t>S</w:t>
      </w:r>
      <w:r>
        <w:t xml:space="preserve">tates, </w:t>
      </w:r>
      <w:r w:rsidRPr="00A17E97">
        <w:rPr>
          <w:rStyle w:val="StyleBoldUnderline"/>
          <w:highlight w:val="yellow"/>
        </w:rPr>
        <w:t>the rhetoric of the "safety net," which figured prominently in speeches</w:t>
      </w:r>
      <w:r w:rsidRPr="00A17E97">
        <w:rPr>
          <w:rStyle w:val="StyleBoldUnderline"/>
        </w:rPr>
        <w:t xml:space="preserve"> on welfare policy by officials of the Reagan and Bush administrations, </w:t>
      </w:r>
      <w:r w:rsidRPr="00A17E97">
        <w:rPr>
          <w:rStyle w:val="StyleBoldUnderline"/>
          <w:highlight w:val="yellow"/>
        </w:rPr>
        <w:t>was accompanied by changes in regulations</w:t>
      </w:r>
      <w:r w:rsidRPr="00A17E97">
        <w:rPr>
          <w:rStyle w:val="StyleBoldUnderline"/>
        </w:rPr>
        <w:t xml:space="preserve"> that seemed mainly </w:t>
      </w:r>
      <w:r w:rsidRPr="00A17E97">
        <w:rPr>
          <w:rStyle w:val="StyleBoldUnderline"/>
          <w:highlight w:val="yellow"/>
        </w:rPr>
        <w:t>intended to crack down on "welfare cheaters."</w:t>
      </w:r>
    </w:p>
    <w:p w14:paraId="1508A3F0" w14:textId="77777777" w:rsidR="009F02E9" w:rsidRPr="000B6EE5" w:rsidRDefault="009F02E9" w:rsidP="009F02E9">
      <w:pPr>
        <w:pStyle w:val="Heading4"/>
      </w:pPr>
      <w:r>
        <w:t xml:space="preserve">Frames can be </w:t>
      </w:r>
      <w:r>
        <w:rPr>
          <w:u w:val="single"/>
        </w:rPr>
        <w:t>refashioned during implementation</w:t>
      </w:r>
      <w:r>
        <w:t xml:space="preserve"> — no internal link to their “Reps DA”. </w:t>
      </w:r>
    </w:p>
    <w:p w14:paraId="0785DA79" w14:textId="77777777" w:rsidR="009F02E9" w:rsidRPr="000B6EE5" w:rsidRDefault="009F02E9" w:rsidP="009F02E9">
      <w:r w:rsidRPr="000B6EE5">
        <w:rPr>
          <w:rStyle w:val="StyleStyleBold12pt"/>
        </w:rPr>
        <w:t>Schön and Rein 94</w:t>
      </w:r>
      <w:r>
        <w:t xml:space="preserve"> — Donald A. Schön, Ford Professor Emeritus and Senior Lecturer in the Department of Urban Studies and Planning at the Massachusetts Institute of Technology, holds a Ph.D. in Philosophy from Harvard University, and Martin Rein, Professor of Urban Studies and Planning at the Massachusetts Institute of Technology, holds a Ph.D. from Brandeis University, 1994 (“Preface,” </w:t>
      </w:r>
      <w:r w:rsidRPr="000B6EE5">
        <w:rPr>
          <w:i/>
        </w:rPr>
        <w:t>Frame Reflection: Toward the Resolution of Intractable Policy Controversies</w:t>
      </w:r>
      <w:r>
        <w:t>, Published by BasicBooks, ISBN 046502506</w:t>
      </w:r>
      <w:r w:rsidRPr="000B6EE5">
        <w:t>4</w:t>
      </w:r>
      <w:r>
        <w:t>, p. vii-viii)</w:t>
      </w:r>
    </w:p>
    <w:p w14:paraId="351B14D9" w14:textId="77777777" w:rsidR="009F02E9" w:rsidRDefault="009F02E9" w:rsidP="009F02E9">
      <w:r>
        <w:t>Out of our initial discussions we came to recognize that design, whether of social service systems or social policy, is not a process of problem solving governed by criteria of technical-rational analysis. We became interested in how problems of social policy and service delivery systems are set, and we saw that disagreements over the nature of these problems are not of the same order as disagreements over how best to increase the effectiveness or efficiency of a service delivery system.</w:t>
      </w:r>
    </w:p>
    <w:p w14:paraId="6AFB87D8" w14:textId="77777777" w:rsidR="009F02E9" w:rsidRDefault="009F02E9" w:rsidP="009F02E9">
      <w:r>
        <w:t>In our first efforts to write about the social construction of policy problems, we proposed to make a study of policy studies. We were especially intrigued by the puzzle of understanding how policy researchers made the "normative leap" from the "is" to the "ought"—from research</w:t>
      </w:r>
      <w:r>
        <w:rPr>
          <w:rFonts w:hint="eastAsia"/>
        </w:rPr>
        <w:t>-</w:t>
      </w:r>
      <w:r>
        <w:t>based statements of fact to statements that contained policy recommendations [end page vii]. At this point we began to think in terms of policy "frames," the taken-for-granted assumptional structures of policy research that seemed to us to derive from generative metaphors, such as housing blight or fragmented services. We puzzled about the origins and uses of such metaphors in the research process, especially in effecting the transition from statements of fact to judgments of value. These efforts did not lead to a book, as we first intended, but to a series of individual and collaborative articles in which we explored the structures of problem-setting policy stories, the frames and generative metaphors that underlay such stories, and the possibility of a frame-critical approach to policy analysis. We inquired into the process by which we, as researchers, might more explicitly reflect on the frames that underlay our intuitions and convictions as we conducted action-oriented policy inquiry.</w:t>
      </w:r>
    </w:p>
    <w:p w14:paraId="4E976074" w14:textId="77777777" w:rsidR="009F02E9" w:rsidRDefault="009F02E9" w:rsidP="009F02E9">
      <w:r>
        <w:t>Gradually, as we continued to talk, teach, and write about these issues over the years—and the years did stretch out!—our focus shifted from policy research to policy design. We came to recognize two different but potentially complementary traditions of inquiry: the study of the practical work through which policies are designed in action, and the study of the frames that underlie policy controversies—the assumptional structures held by participants in the forums of policy discourse and by actors in policy-making arenas.</w:t>
      </w:r>
    </w:p>
    <w:p w14:paraId="205C2D11" w14:textId="77777777" w:rsidR="009F02E9" w:rsidRDefault="009F02E9" w:rsidP="009F02E9">
      <w:r>
        <w:t xml:space="preserve">As we developed the case studies that provide the material for this book, we sought to bring these traditions closer together, directing our attention to the management of policy controversies in concrete situations of action. We observed, theoretical objections to the contrary, that </w:t>
      </w:r>
      <w:r w:rsidRPr="00A17E97">
        <w:rPr>
          <w:rStyle w:val="StyleBoldUnderline"/>
        </w:rPr>
        <w:t xml:space="preserve">there is evidence for the belief that </w:t>
      </w:r>
      <w:r w:rsidRPr="00A17E97">
        <w:rPr>
          <w:rStyle w:val="StyleBoldUnderline"/>
          <w:highlight w:val="yellow"/>
        </w:rPr>
        <w:t xml:space="preserve">policies are sometimes </w:t>
      </w:r>
      <w:r w:rsidRPr="00A17E97">
        <w:rPr>
          <w:rStyle w:val="Emphasis"/>
          <w:highlight w:val="yellow"/>
        </w:rPr>
        <w:t>reframed in action</w:t>
      </w:r>
      <w:r w:rsidRPr="00A17E97">
        <w:rPr>
          <w:rStyle w:val="StyleBoldUnderline"/>
        </w:rPr>
        <w:t xml:space="preserve">, and that their </w:t>
      </w:r>
      <w:r w:rsidRPr="00A17E97">
        <w:rPr>
          <w:rStyle w:val="StyleBoldUnderline"/>
          <w:highlight w:val="yellow"/>
        </w:rPr>
        <w:t>reframing</w:t>
      </w:r>
      <w:r w:rsidRPr="00A17E97">
        <w:rPr>
          <w:rStyle w:val="StyleBoldUnderline"/>
        </w:rPr>
        <w:t xml:space="preserve"> sometimes </w:t>
      </w:r>
      <w:r w:rsidRPr="00A17E97">
        <w:rPr>
          <w:rStyle w:val="StyleBoldUnderline"/>
          <w:highlight w:val="yellow"/>
        </w:rPr>
        <w:t>results from</w:t>
      </w:r>
      <w:r w:rsidRPr="00A17E97">
        <w:rPr>
          <w:rStyle w:val="StyleBoldUnderline"/>
        </w:rPr>
        <w:t xml:space="preserve"> the </w:t>
      </w:r>
      <w:r w:rsidRPr="00A17E97">
        <w:rPr>
          <w:rStyle w:val="StyleBoldUnderline"/>
          <w:highlight w:val="yellow"/>
        </w:rPr>
        <w:t xml:space="preserve">actors' </w:t>
      </w:r>
      <w:r w:rsidRPr="00A17E97">
        <w:rPr>
          <w:rStyle w:val="Emphasis"/>
          <w:highlight w:val="yellow"/>
        </w:rPr>
        <w:t>reflection on frame conflicts</w:t>
      </w:r>
      <w:r w:rsidRPr="00A17E97">
        <w:rPr>
          <w:rStyle w:val="StyleBoldUnderline"/>
          <w:highlight w:val="yellow"/>
        </w:rPr>
        <w:t xml:space="preserve"> that arise in the </w:t>
      </w:r>
      <w:r w:rsidRPr="00A17E97">
        <w:rPr>
          <w:rStyle w:val="Emphasis"/>
          <w:highlight w:val="yellow"/>
        </w:rPr>
        <w:t>evolving</w:t>
      </w:r>
      <w:r w:rsidRPr="00A17E97">
        <w:rPr>
          <w:rStyle w:val="StyleBoldUnderline"/>
        </w:rPr>
        <w:t xml:space="preserve">, politically colored </w:t>
      </w:r>
      <w:r w:rsidRPr="00A17E97">
        <w:rPr>
          <w:rStyle w:val="StyleBoldUnderline"/>
          <w:highlight w:val="yellow"/>
        </w:rPr>
        <w:t xml:space="preserve">process of policy design. In the search for </w:t>
      </w:r>
      <w:r w:rsidRPr="00A17E97">
        <w:rPr>
          <w:rStyle w:val="Emphasis"/>
          <w:highlight w:val="yellow"/>
        </w:rPr>
        <w:t>pragmatic resolution of policy controversies in policy practice</w:t>
      </w:r>
      <w:r w:rsidRPr="00A17E97">
        <w:rPr>
          <w:rStyle w:val="StyleBoldUnderline"/>
          <w:highlight w:val="yellow"/>
        </w:rPr>
        <w:t>, policy analysis and applied social science</w:t>
      </w:r>
      <w:r w:rsidRPr="00A17E97">
        <w:rPr>
          <w:rStyle w:val="StyleBoldUnderline"/>
        </w:rPr>
        <w:t xml:space="preserve">, as conventionally understood, </w:t>
      </w:r>
      <w:r w:rsidRPr="00A17E97">
        <w:rPr>
          <w:rStyle w:val="StyleBoldUnderline"/>
          <w:highlight w:val="yellow"/>
        </w:rPr>
        <w:t xml:space="preserve">play </w:t>
      </w:r>
      <w:r w:rsidRPr="00A17E97">
        <w:rPr>
          <w:rStyle w:val="Emphasis"/>
          <w:highlight w:val="yellow"/>
        </w:rPr>
        <w:t>relatively minor roles</w:t>
      </w:r>
      <w:r w:rsidRPr="00A17E97">
        <w:rPr>
          <w:rStyle w:val="StyleBoldUnderline"/>
          <w:highlight w:val="yellow"/>
        </w:rPr>
        <w:t xml:space="preserve">. The major ones are reserved for </w:t>
      </w:r>
      <w:r w:rsidRPr="00A17E97">
        <w:rPr>
          <w:rStyle w:val="Emphasis"/>
          <w:highlight w:val="yellow"/>
        </w:rPr>
        <w:t>reflective policy practitioners</w:t>
      </w:r>
      <w:r>
        <w:t>.</w:t>
      </w:r>
    </w:p>
    <w:p w14:paraId="0B39A05F" w14:textId="77777777" w:rsidR="009F02E9" w:rsidRPr="009F02E9" w:rsidRDefault="009F02E9" w:rsidP="009F02E9"/>
    <w:sectPr w:rsidR="009F02E9" w:rsidRPr="009F02E9" w:rsidSect="00B259ED">
      <w:headerReference w:type="default" r:id="rId11"/>
      <w:footerReference w:type="default" r:id="rId12"/>
      <w:pgSz w:w="12240" w:h="15840"/>
      <w:pgMar w:top="720" w:right="720" w:bottom="72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6FD6F9" w14:textId="77777777" w:rsidR="009F02E9" w:rsidRDefault="009F02E9" w:rsidP="00E46E7E">
      <w:r>
        <w:separator/>
      </w:r>
    </w:p>
  </w:endnote>
  <w:endnote w:type="continuationSeparator" w:id="0">
    <w:p w14:paraId="5193CF2F" w14:textId="77777777" w:rsidR="009F02E9" w:rsidRDefault="009F02E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Book Antiqua">
    <w:panose1 w:val="020406020503050303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5A27A05E" w14:textId="77777777" w:rsidR="00051897" w:rsidRDefault="004900D7" w:rsidP="00B259ED">
    <w:pPr>
      <w:pStyle w:val="Footer"/>
      <w:tabs>
        <w:tab w:val="clear" w:pos="8640"/>
        <w:tab w:val="right" w:pos="10800"/>
      </w:tabs>
    </w:pPr>
    <w:r>
      <w:t>The “Too Tired For Video Games” Lab</w:t>
    </w:r>
    <w:r>
      <w:tab/>
    </w:r>
    <w:r>
      <w:tab/>
      <w:t xml:space="preserve">Page </w:t>
    </w:r>
    <w:r>
      <w:fldChar w:fldCharType="begin"/>
    </w:r>
    <w:r>
      <w:instrText xml:space="preserve"> PAGE </w:instrText>
    </w:r>
    <w:r>
      <w:fldChar w:fldCharType="separate"/>
    </w:r>
    <w:r>
      <w:rPr>
        <w:noProof/>
      </w:rPr>
      <w:t>1</w:t>
    </w:r>
    <w:r>
      <w:fldChar w:fldCharType="end"/>
    </w:r>
    <w:r>
      <w:t xml:space="preserve"> of </w:t>
    </w:r>
    <w:r>
      <w:fldChar w:fldCharType="begin"/>
    </w:r>
    <w:r>
      <w:instrText xml:space="preserve"> NUMPAGES </w:instrText>
    </w:r>
    <w:r>
      <w:fldChar w:fldCharType="separate"/>
    </w:r>
    <w:r>
      <w:rPr>
        <w:noProof/>
      </w:rPr>
      <w:t>2</w:t>
    </w:r>
    <w:r>
      <w:rPr>
        <w:noProof/>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CA2305" w14:textId="77777777" w:rsidR="009F02E9" w:rsidRDefault="009F02E9" w:rsidP="00E46E7E">
      <w:r>
        <w:separator/>
      </w:r>
    </w:p>
  </w:footnote>
  <w:footnote w:type="continuationSeparator" w:id="0">
    <w:p w14:paraId="06E8F3C0" w14:textId="77777777" w:rsidR="009F02E9" w:rsidRDefault="009F02E9"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04C02B10" w14:textId="77777777" w:rsidR="00051897" w:rsidRDefault="004900D7">
    <w:pPr>
      <w:pStyle w:val="Header"/>
    </w:pPr>
    <w:r>
      <w:rPr>
        <w:szCs w:val="20"/>
      </w:rPr>
      <w:pict w14:anchorId="6A019456">
        <v:shapetype id="_x0000_t202" coordsize="21600,21600" o:spt="202" path="m0,0l0,21600,21600,21600,21600,0xe">
          <v:stroke joinstyle="miter"/>
          <v:path gradientshapeok="t" o:connecttype="rect"/>
        </v:shapetype>
        <v:shape id="_x0000_s2049" type="#_x0000_t202" style="position:absolute;margin-left:0;margin-top:18.2pt;width:540pt;height:18pt;z-index:251658240;mso-position-horizontal:center">
          <v:fill color2="fill darken(118)" angle="-45" method="linear sigma" focus="50%" type="gradient"/>
          <v:textbox>
            <w:txbxContent>
              <w:p w14:paraId="59A49E87" w14:textId="77777777" w:rsidR="00051897" w:rsidRDefault="004900D7"/>
            </w:txbxContent>
          </v:textbox>
        </v:shape>
      </w:pict>
    </w:r>
    <w:r>
      <w:t>Development</w:t>
    </w:r>
    <w:r>
      <w:tab/>
    </w:r>
    <w:r>
      <w:tab/>
      <w:t>MUDI 2007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176"/>
  <w:attachedTemplate r:id="rId1"/>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02E9"/>
    <w:rsid w:val="000140EC"/>
    <w:rsid w:val="00016A35"/>
    <w:rsid w:val="000C16B3"/>
    <w:rsid w:val="001408C0"/>
    <w:rsid w:val="00143FD7"/>
    <w:rsid w:val="001463FB"/>
    <w:rsid w:val="001710E3"/>
    <w:rsid w:val="00186DB7"/>
    <w:rsid w:val="001D7626"/>
    <w:rsid w:val="002613DA"/>
    <w:rsid w:val="00272B86"/>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40202"/>
    <w:rsid w:val="00466B6F"/>
    <w:rsid w:val="004900D7"/>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9F02E9"/>
    <w:rsid w:val="00A074CB"/>
    <w:rsid w:val="00A369C4"/>
    <w:rsid w:val="00A47986"/>
    <w:rsid w:val="00A91A24"/>
    <w:rsid w:val="00AC0E99"/>
    <w:rsid w:val="00AF1E67"/>
    <w:rsid w:val="00AF5046"/>
    <w:rsid w:val="00AF70D4"/>
    <w:rsid w:val="00B169A1"/>
    <w:rsid w:val="00B33E0C"/>
    <w:rsid w:val="00B45FE9"/>
    <w:rsid w:val="00B52C2C"/>
    <w:rsid w:val="00B55D49"/>
    <w:rsid w:val="00B65E97"/>
    <w:rsid w:val="00B84180"/>
    <w:rsid w:val="00BE63EA"/>
    <w:rsid w:val="00C42A3C"/>
    <w:rsid w:val="00CA01D1"/>
    <w:rsid w:val="00CD2C6D"/>
    <w:rsid w:val="00CD4048"/>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810C1"/>
    <w:rsid w:val="00E95631"/>
    <w:rsid w:val="00EB35B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19BC3D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F02E9"/>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DefaultParagraphFont"/>
    <w:uiPriority w:val="5"/>
    <w:qFormat/>
    <w:rsid w:val="00DF1850"/>
    <w:rPr>
      <w:b/>
      <w:sz w:val="24"/>
      <w:u w:val="non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
    <w:basedOn w:val="DefaultParagraphFont"/>
    <w:uiPriority w:val="6"/>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F02E9"/>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DefaultParagraphFont"/>
    <w:uiPriority w:val="5"/>
    <w:qFormat/>
    <w:rsid w:val="00DF1850"/>
    <w:rPr>
      <w:b/>
      <w:sz w:val="24"/>
      <w:u w:val="non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
    <w:basedOn w:val="DefaultParagraphFont"/>
    <w:uiPriority w:val="6"/>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452B00-6C78-4245-96F2-FDB27530517B}"/>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609799D0-7F22-4040-A242-DB17D1E0EAD5}"/>
</file>

<file path=docProps/app.xml><?xml version="1.0" encoding="utf-8"?>
<Properties xmlns="http://schemas.openxmlformats.org/officeDocument/2006/extended-properties" xmlns:vt="http://schemas.openxmlformats.org/officeDocument/2006/docPropsVTypes">
  <Template>Debate.dotm</Template>
  <TotalTime>14</TotalTime>
  <Pages>12</Pages>
  <Words>8450</Words>
  <Characters>48170</Characters>
  <Application>Microsoft Macintosh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56507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2</cp:revision>
  <dcterms:created xsi:type="dcterms:W3CDTF">2014-07-25T06:05:00Z</dcterms:created>
  <dcterms:modified xsi:type="dcterms:W3CDTF">2014-07-25T06:23:00Z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