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3B66C3" w:rsidP="003B66C3">
      <w:pPr>
        <w:pStyle w:val="Heading3"/>
      </w:pPr>
      <w:r>
        <w:t xml:space="preserve">Environmental Impact Statement – precamp </w:t>
      </w:r>
    </w:p>
    <w:p w:rsidR="003B66C3" w:rsidRDefault="003B66C3" w:rsidP="003B66C3">
      <w:pPr>
        <w:pStyle w:val="Heading3"/>
      </w:pPr>
      <w:r>
        <w:lastRenderedPageBreak/>
        <w:t>Notes</w:t>
      </w:r>
    </w:p>
    <w:p w:rsidR="003B66C3" w:rsidRPr="003B66C3" w:rsidRDefault="003B66C3" w:rsidP="003B66C3">
      <w:r>
        <w:t xml:space="preserve">File Explanation </w:t>
      </w:r>
    </w:p>
    <w:p w:rsidR="003B66C3" w:rsidRDefault="003B66C3" w:rsidP="003B66C3">
      <w:pPr>
        <w:pStyle w:val="Heading3"/>
      </w:pPr>
      <w:r>
        <w:lastRenderedPageBreak/>
        <w:t>1nc</w:t>
      </w:r>
    </w:p>
    <w:p w:rsidR="003B66C3" w:rsidRDefault="003B66C3" w:rsidP="003B66C3">
      <w:pPr>
        <w:rPr>
          <w:rStyle w:val="StyleStyleBold12pt"/>
        </w:rPr>
      </w:pPr>
    </w:p>
    <w:p w:rsidR="003B66C3" w:rsidRDefault="003B66C3" w:rsidP="003B66C3">
      <w:pPr>
        <w:rPr>
          <w:rStyle w:val="StyleStyleBold12pt"/>
        </w:rPr>
      </w:pPr>
      <w:r>
        <w:rPr>
          <w:rStyle w:val="StyleStyleBold12pt"/>
        </w:rPr>
        <w:t xml:space="preserve">The Council on Environmental Quality should submit (insert function of the plan) for a mitigated finding of no significant impact. The United States federal government should implement the least damaging alternative identified in the impact statement, requiring all proposed mitigation measures. </w:t>
      </w:r>
    </w:p>
    <w:p w:rsidR="003B66C3" w:rsidRDefault="003B66C3" w:rsidP="003B66C3">
      <w:pPr>
        <w:keepNext/>
        <w:keepLines/>
        <w:spacing w:before="200"/>
        <w:outlineLvl w:val="3"/>
        <w:rPr>
          <w:rFonts w:eastAsia="MS Gothic"/>
          <w:b/>
          <w:bCs/>
          <w:iCs/>
          <w:sz w:val="26"/>
        </w:rPr>
      </w:pPr>
      <w:r w:rsidRPr="004A4C47">
        <w:rPr>
          <w:rFonts w:eastAsia="MS Gothic"/>
          <w:b/>
          <w:bCs/>
          <w:iCs/>
          <w:sz w:val="26"/>
        </w:rPr>
        <w:t>The counterplan is not topical and plan-minus</w:t>
      </w:r>
    </w:p>
    <w:p w:rsidR="003B66C3" w:rsidRPr="004A4C47" w:rsidRDefault="003B66C3" w:rsidP="003B66C3">
      <w:pPr>
        <w:keepNext/>
        <w:keepLines/>
        <w:spacing w:before="200"/>
        <w:outlineLvl w:val="3"/>
        <w:rPr>
          <w:rFonts w:eastAsia="MS Gothic"/>
          <w:b/>
          <w:bCs/>
          <w:iCs/>
          <w:sz w:val="26"/>
        </w:rPr>
      </w:pPr>
      <w:r>
        <w:rPr>
          <w:rFonts w:eastAsia="MS Gothic"/>
          <w:b/>
          <w:bCs/>
          <w:iCs/>
          <w:sz w:val="26"/>
        </w:rPr>
        <w:t xml:space="preserve">a.) </w:t>
      </w:r>
      <w:r w:rsidRPr="004A4C47">
        <w:rPr>
          <w:rFonts w:eastAsia="MS Gothic"/>
          <w:b/>
          <w:bCs/>
          <w:iCs/>
          <w:sz w:val="26"/>
        </w:rPr>
        <w:t>It severs should</w:t>
      </w:r>
    </w:p>
    <w:p w:rsidR="003B66C3" w:rsidRPr="004A4C47" w:rsidRDefault="003B66C3" w:rsidP="003B66C3">
      <w:pPr>
        <w:rPr>
          <w:rFonts w:eastAsia="Cambria"/>
        </w:rPr>
      </w:pPr>
      <w:r w:rsidRPr="004A4C47">
        <w:rPr>
          <w:rFonts w:eastAsia="Cambria"/>
          <w:b/>
          <w:bCs/>
          <w:sz w:val="26"/>
        </w:rPr>
        <w:t>Summers 94</w:t>
      </w:r>
      <w:r w:rsidRPr="004A4C47">
        <w:rPr>
          <w:rFonts w:eastAsia="Cambria"/>
        </w:rPr>
        <w:t xml:space="preserve"> (Justice – Oklahoma Supreme Court, “Kelsey v. Dollarsaver Food Warehouse of Durant”, 1994 OK 123, 11-8, http://www.oscn.net/applications/oscn/DeliverDocument.asp?CiteID=20287#marker3fn13)</w:t>
      </w:r>
    </w:p>
    <w:p w:rsidR="003B66C3" w:rsidRDefault="003B66C3" w:rsidP="003B66C3">
      <w:pPr>
        <w:ind w:right="288"/>
        <w:rPr>
          <w:rFonts w:eastAsia="Times New Roman"/>
          <w:sz w:val="16"/>
          <w:szCs w:val="24"/>
        </w:rPr>
      </w:pPr>
    </w:p>
    <w:p w:rsidR="003B66C3" w:rsidRPr="004A4C47" w:rsidRDefault="003B66C3" w:rsidP="003B66C3">
      <w:pPr>
        <w:ind w:right="288"/>
        <w:rPr>
          <w:rFonts w:eastAsia="Times New Roman"/>
          <w:sz w:val="16"/>
          <w:szCs w:val="24"/>
        </w:rPr>
      </w:pPr>
      <w:r w:rsidRPr="004A4C47">
        <w:rPr>
          <w:rFonts w:eastAsia="Times New Roman"/>
          <w:sz w:val="16"/>
          <w:szCs w:val="24"/>
        </w:rPr>
        <w:t xml:space="preserve">¶4 </w:t>
      </w:r>
      <w:r w:rsidRPr="00904790">
        <w:rPr>
          <w:rStyle w:val="StyleBoldUnderline"/>
        </w:rPr>
        <w:t xml:space="preserve">The </w:t>
      </w:r>
      <w:r w:rsidRPr="00904790">
        <w:rPr>
          <w:rStyle w:val="Emphasis"/>
        </w:rPr>
        <w:t>legal question</w:t>
      </w:r>
      <w:r w:rsidRPr="004A4C47">
        <w:rPr>
          <w:rFonts w:eastAsia="Calibri"/>
          <w:sz w:val="16"/>
          <w:szCs w:val="24"/>
        </w:rPr>
        <w:t xml:space="preserve"> to be resolved by the court </w:t>
      </w:r>
      <w:r w:rsidRPr="00904790">
        <w:rPr>
          <w:rStyle w:val="StyleBoldUnderline"/>
        </w:rPr>
        <w:t>is whether the word "should</w:t>
      </w:r>
      <w:r w:rsidRPr="004A4C47">
        <w:rPr>
          <w:rFonts w:eastAsia="Calibri"/>
          <w:sz w:val="16"/>
          <w:szCs w:val="24"/>
        </w:rPr>
        <w:t>"</w:t>
      </w:r>
      <w:bookmarkStart w:id="0" w:name="marker2fn13"/>
      <w:bookmarkEnd w:id="0"/>
      <w:r w:rsidRPr="004A4C47">
        <w:rPr>
          <w:rFonts w:eastAsia="Times New Roman"/>
          <w:sz w:val="16"/>
          <w:szCs w:val="24"/>
        </w:rPr>
        <w:t xml:space="preserve">13 in the May 18 order </w:t>
      </w:r>
      <w:r w:rsidRPr="00904790">
        <w:rPr>
          <w:rStyle w:val="StyleBoldUnderline"/>
        </w:rPr>
        <w:t>connotes futurity or may be deemed a ruling in praesenti</w:t>
      </w:r>
      <w:r w:rsidRPr="004A4C47">
        <w:rPr>
          <w:rFonts w:eastAsia="Times New Roman"/>
          <w:sz w:val="16"/>
          <w:szCs w:val="24"/>
        </w:rPr>
        <w:t>.</w:t>
      </w:r>
      <w:bookmarkStart w:id="1" w:name="marker2fn14"/>
      <w:bookmarkEnd w:id="1"/>
      <w:r w:rsidRPr="004A4C47">
        <w:rPr>
          <w:rFonts w:eastAsia="Times New Roman"/>
          <w:sz w:val="16"/>
          <w:szCs w:val="24"/>
        </w:rPr>
        <w:t>14 The answer to this query is not to be divined from rules of grammar;</w:t>
      </w:r>
      <w:bookmarkStart w:id="2" w:name="marker2fn15"/>
      <w:bookmarkEnd w:id="2"/>
      <w:r w:rsidRPr="004A4C47">
        <w:rPr>
          <w:rFonts w:eastAsia="Times New Roman"/>
          <w:sz w:val="16"/>
          <w:szCs w:val="24"/>
        </w:rPr>
        <w:t>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4A4C47">
        <w:rPr>
          <w:rFonts w:eastAsia="Times New Roman"/>
          <w:sz w:val="16"/>
          <w:szCs w:val="24"/>
        </w:rPr>
        <w:t xml:space="preserve">16 </w:t>
      </w:r>
    </w:p>
    <w:p w:rsidR="003B66C3" w:rsidRPr="004A4C47" w:rsidRDefault="003B66C3" w:rsidP="003B66C3">
      <w:pPr>
        <w:ind w:right="288"/>
        <w:rPr>
          <w:rFonts w:eastAsia="Times New Roman"/>
          <w:szCs w:val="24"/>
        </w:rPr>
      </w:pPr>
      <w:r w:rsidRPr="004A4C47">
        <w:rPr>
          <w:rFonts w:eastAsia="Times New Roman"/>
          <w:szCs w:val="24"/>
        </w:rPr>
        <w:t>[CONTINUES – TO FOOTNOTE]</w:t>
      </w:r>
    </w:p>
    <w:p w:rsidR="003B66C3" w:rsidRPr="004A4C47" w:rsidRDefault="003B66C3" w:rsidP="003B66C3">
      <w:pPr>
        <w:ind w:right="288"/>
        <w:rPr>
          <w:rFonts w:eastAsia="Times New Roman"/>
          <w:sz w:val="16"/>
          <w:szCs w:val="24"/>
        </w:rPr>
      </w:pPr>
      <w:r w:rsidRPr="004A4C47">
        <w:rPr>
          <w:rFonts w:eastAsia="Times New Roman"/>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A4C47">
        <w:rPr>
          <w:rFonts w:eastAsia="Calibri"/>
          <w:sz w:val="16"/>
          <w:szCs w:val="24"/>
        </w:rPr>
        <w:t xml:space="preserve">Certain </w:t>
      </w:r>
      <w:r w:rsidRPr="004A4C47">
        <w:rPr>
          <w:rFonts w:eastAsia="Calibri"/>
          <w:bCs/>
          <w:szCs w:val="24"/>
          <w:u w:val="single"/>
        </w:rPr>
        <w:t>contexts mandate a construction of the term "</w:t>
      </w:r>
      <w:r w:rsidRPr="00206C0E">
        <w:rPr>
          <w:rFonts w:eastAsia="Calibri"/>
          <w:bCs/>
          <w:szCs w:val="24"/>
          <w:highlight w:val="green"/>
          <w:u w:val="single"/>
        </w:rPr>
        <w:t>should</w:t>
      </w:r>
      <w:r w:rsidRPr="004A4C47">
        <w:rPr>
          <w:rFonts w:eastAsia="Calibri"/>
          <w:bCs/>
          <w:szCs w:val="24"/>
          <w:u w:val="single"/>
        </w:rPr>
        <w:t>" as more than merely indicating</w:t>
      </w:r>
      <w:r w:rsidRPr="004A4C47">
        <w:rPr>
          <w:rFonts w:eastAsia="Times New Roman"/>
          <w:sz w:val="16"/>
          <w:szCs w:val="24"/>
        </w:rPr>
        <w:t xml:space="preserve"> preference or </w:t>
      </w:r>
      <w:r w:rsidRPr="004A4C47">
        <w:rPr>
          <w:rFonts w:eastAsia="Calibri"/>
          <w:bCs/>
          <w:szCs w:val="24"/>
          <w:u w:val="single"/>
        </w:rPr>
        <w:t>desirability</w:t>
      </w:r>
      <w:r w:rsidRPr="004A4C47">
        <w:rPr>
          <w:rFonts w:eastAsia="Times New Roman"/>
          <w:sz w:val="16"/>
          <w:szCs w:val="24"/>
        </w:rPr>
        <w:t xml:space="preserve">. Brown, supra at 1080-81 (jury instructions stating that jurors "should" reduce the amount of damages in proportion to the amount of contributory negligence of the plaintiff was held to imply an </w:t>
      </w:r>
      <w:r w:rsidRPr="004A4C47">
        <w:rPr>
          <w:rFonts w:eastAsia="Times New Roman"/>
          <w:i/>
          <w:iCs/>
          <w:sz w:val="16"/>
          <w:szCs w:val="24"/>
        </w:rPr>
        <w:t>obligation</w:t>
      </w:r>
      <w:r w:rsidRPr="004A4C47">
        <w:rPr>
          <w:rFonts w:eastAsia="Times New Roman"/>
          <w:sz w:val="16"/>
          <w:szCs w:val="24"/>
        </w:rPr>
        <w:t xml:space="preserve"> </w:t>
      </w:r>
      <w:r w:rsidRPr="004A4C47">
        <w:rPr>
          <w:rFonts w:eastAsia="Times New Roman"/>
          <w:i/>
          <w:iCs/>
          <w:sz w:val="16"/>
          <w:szCs w:val="24"/>
        </w:rPr>
        <w:t>and to be more than advisory</w:t>
      </w:r>
      <w:r w:rsidRPr="004A4C47">
        <w:rPr>
          <w:rFonts w:eastAsia="Times New Roman"/>
          <w:sz w:val="16"/>
          <w:szCs w:val="24"/>
        </w:rPr>
        <w:t xml:space="preserve">); Carrigan v. California Horse Racing Board, 60 Wash. App. 79, </w:t>
      </w:r>
      <w:r w:rsidRPr="004A4C47">
        <w:rPr>
          <w:rFonts w:eastAsia="Times New Roman"/>
          <w:color w:val="000000"/>
          <w:sz w:val="16"/>
          <w:szCs w:val="24"/>
        </w:rPr>
        <w:t>802 P.2d 813</w:t>
      </w:r>
      <w:r w:rsidRPr="004A4C47">
        <w:rPr>
          <w:rFonts w:eastAsia="Times New Roman"/>
          <w:sz w:val="16"/>
          <w:szCs w:val="24"/>
        </w:rPr>
        <w:t xml:space="preserve"> (1990) (one of the Rules of Appellate Procedure requiring that a party "should devote a section of the brief to the request for the fee or expenses" was interpreted to mean that a party is under an </w:t>
      </w:r>
      <w:r w:rsidRPr="004A4C47">
        <w:rPr>
          <w:rFonts w:eastAsia="Times New Roman"/>
          <w:i/>
          <w:iCs/>
          <w:sz w:val="16"/>
          <w:szCs w:val="24"/>
        </w:rPr>
        <w:t>obligation</w:t>
      </w:r>
      <w:r w:rsidRPr="004A4C47">
        <w:rPr>
          <w:rFonts w:eastAsia="Times New Roman"/>
          <w:sz w:val="16"/>
          <w:szCs w:val="24"/>
        </w:rPr>
        <w:t xml:space="preserve"> to include the requested segment); State v. Rack, 318 S.W.2d 211, 215 (Mo. 1958) </w:t>
      </w:r>
      <w:r w:rsidRPr="004A4C47">
        <w:rPr>
          <w:rFonts w:eastAsia="Calibri"/>
          <w:sz w:val="16"/>
          <w:szCs w:val="24"/>
        </w:rPr>
        <w:t>("should</w:t>
      </w:r>
      <w:r w:rsidRPr="004A4C47">
        <w:rPr>
          <w:rFonts w:eastAsia="Calibri"/>
          <w:bCs/>
          <w:szCs w:val="24"/>
          <w:u w:val="single"/>
        </w:rPr>
        <w:t xml:space="preserve">" would </w:t>
      </w:r>
      <w:r w:rsidRPr="00206C0E">
        <w:rPr>
          <w:rFonts w:eastAsia="Calibri"/>
          <w:bCs/>
          <w:szCs w:val="24"/>
          <w:highlight w:val="green"/>
          <w:u w:val="single"/>
        </w:rPr>
        <w:t xml:space="preserve">mean </w:t>
      </w:r>
      <w:r w:rsidRPr="004A4C47">
        <w:rPr>
          <w:rFonts w:eastAsia="Calibri"/>
          <w:bCs/>
          <w:szCs w:val="24"/>
          <w:u w:val="single"/>
        </w:rPr>
        <w:t>the same as</w:t>
      </w:r>
      <w:r w:rsidRPr="004A4C47">
        <w:rPr>
          <w:rFonts w:eastAsia="Times New Roman"/>
          <w:sz w:val="16"/>
          <w:szCs w:val="24"/>
        </w:rPr>
        <w:t xml:space="preserve"> "shall" or </w:t>
      </w:r>
      <w:r w:rsidRPr="004A4C47">
        <w:rPr>
          <w:rFonts w:eastAsia="Calibri"/>
          <w:bCs/>
          <w:szCs w:val="24"/>
          <w:u w:val="single"/>
        </w:rPr>
        <w:t>"</w:t>
      </w:r>
      <w:r w:rsidRPr="00206C0E">
        <w:rPr>
          <w:rStyle w:val="Emphasis"/>
          <w:highlight w:val="green"/>
        </w:rPr>
        <w:t>must</w:t>
      </w:r>
      <w:r w:rsidRPr="004A4C47">
        <w:rPr>
          <w:rFonts w:eastAsia="Calibri"/>
          <w:bCs/>
          <w:szCs w:val="24"/>
          <w:u w:val="single"/>
        </w:rPr>
        <w:t>"</w:t>
      </w:r>
      <w:r w:rsidRPr="004A4C47">
        <w:rPr>
          <w:rFonts w:eastAsia="Times New Roman"/>
          <w:bCs/>
          <w:szCs w:val="24"/>
          <w:u w:val="single"/>
        </w:rPr>
        <w:t xml:space="preserve"> </w:t>
      </w:r>
      <w:r w:rsidRPr="004A4C47">
        <w:rPr>
          <w:rFonts w:eastAsia="Times New Roman"/>
          <w:sz w:val="16"/>
          <w:szCs w:val="24"/>
        </w:rPr>
        <w:t>when used in an instruction to the jury which tells the triers they "should disregard false testimony").</w:t>
      </w:r>
      <w:bookmarkStart w:id="4" w:name="marker3fn14"/>
      <w:bookmarkEnd w:id="4"/>
      <w:r w:rsidRPr="004A4C47">
        <w:rPr>
          <w:rFonts w:eastAsia="Times New Roman"/>
          <w:sz w:val="16"/>
          <w:szCs w:val="24"/>
        </w:rPr>
        <w:t xml:space="preserve"> </w:t>
      </w:r>
      <w:r w:rsidRPr="004A4C47">
        <w:rPr>
          <w:rFonts w:eastAsia="Times New Roman"/>
          <w:color w:val="000000"/>
          <w:sz w:val="16"/>
          <w:szCs w:val="24"/>
        </w:rPr>
        <w:t>14</w:t>
      </w:r>
      <w:r w:rsidRPr="004A4C47">
        <w:rPr>
          <w:rFonts w:eastAsia="Times New Roman"/>
          <w:sz w:val="16"/>
          <w:szCs w:val="24"/>
        </w:rPr>
        <w:t xml:space="preserve"> </w:t>
      </w:r>
      <w:r w:rsidRPr="009B0FA2">
        <w:rPr>
          <w:rFonts w:eastAsia="Calibri"/>
          <w:bCs/>
          <w:szCs w:val="24"/>
          <w:u w:val="single"/>
        </w:rPr>
        <w:t>In praesenti means literally</w:t>
      </w:r>
      <w:r w:rsidRPr="004A4C47">
        <w:rPr>
          <w:rFonts w:eastAsia="Calibri"/>
          <w:bCs/>
          <w:szCs w:val="24"/>
          <w:u w:val="single"/>
        </w:rPr>
        <w:t xml:space="preserve"> "</w:t>
      </w:r>
      <w:r w:rsidRPr="00206C0E">
        <w:rPr>
          <w:rFonts w:eastAsia="Calibri"/>
          <w:bCs/>
          <w:szCs w:val="24"/>
          <w:highlight w:val="green"/>
          <w:u w:val="single"/>
        </w:rPr>
        <w:t xml:space="preserve">at the </w:t>
      </w:r>
      <w:r w:rsidRPr="00206C0E">
        <w:rPr>
          <w:rStyle w:val="Emphasis"/>
          <w:highlight w:val="green"/>
        </w:rPr>
        <w:t>present time</w:t>
      </w:r>
      <w:r w:rsidRPr="004A4C47">
        <w:rPr>
          <w:rFonts w:eastAsia="Calibri"/>
          <w:bCs/>
          <w:szCs w:val="24"/>
          <w:u w:val="single"/>
        </w:rPr>
        <w:t>."</w:t>
      </w:r>
      <w:r w:rsidRPr="004A4C47">
        <w:rPr>
          <w:rFonts w:eastAsia="Times New Roman"/>
          <w:sz w:val="16"/>
          <w:szCs w:val="24"/>
        </w:rPr>
        <w:t xml:space="preserve"> BLACK'S LAW DICTIONARY 792 (6th Ed. 1990). In legal </w:t>
      </w:r>
      <w:r w:rsidRPr="009B0FA2">
        <w:rPr>
          <w:rFonts w:eastAsia="Times New Roman"/>
          <w:sz w:val="16"/>
          <w:szCs w:val="24"/>
        </w:rPr>
        <w:t xml:space="preserve">parlance </w:t>
      </w:r>
      <w:r w:rsidRPr="009B0FA2">
        <w:rPr>
          <w:rFonts w:eastAsia="Calibri"/>
          <w:bCs/>
          <w:szCs w:val="24"/>
          <w:u w:val="single"/>
        </w:rPr>
        <w:t>the phrase denotes</w:t>
      </w:r>
      <w:r w:rsidRPr="009B0FA2">
        <w:rPr>
          <w:rFonts w:eastAsia="Times New Roman"/>
          <w:sz w:val="16"/>
          <w:szCs w:val="24"/>
        </w:rPr>
        <w:t xml:space="preserve"> that which in </w:t>
      </w:r>
      <w:r w:rsidRPr="009B0FA2">
        <w:rPr>
          <w:rFonts w:eastAsia="Calibri"/>
          <w:bCs/>
          <w:szCs w:val="24"/>
          <w:u w:val="single"/>
        </w:rPr>
        <w:t>law is</w:t>
      </w:r>
      <w:r w:rsidRPr="004A4C47">
        <w:rPr>
          <w:rFonts w:eastAsia="Times New Roman"/>
          <w:bCs/>
          <w:szCs w:val="24"/>
          <w:u w:val="single"/>
        </w:rPr>
        <w:t xml:space="preserve"> </w:t>
      </w:r>
      <w:r w:rsidRPr="004A4C47">
        <w:rPr>
          <w:rFonts w:eastAsia="Times New Roman"/>
          <w:b/>
          <w:iCs/>
          <w:szCs w:val="24"/>
          <w:u w:val="single"/>
          <w:bdr w:val="single" w:sz="18" w:space="0" w:color="auto"/>
        </w:rPr>
        <w:t>presently</w:t>
      </w:r>
      <w:r w:rsidRPr="004A4C47">
        <w:rPr>
          <w:rFonts w:eastAsia="Times New Roman"/>
          <w:bCs/>
          <w:szCs w:val="24"/>
          <w:u w:val="single"/>
        </w:rPr>
        <w:t xml:space="preserve"> or </w:t>
      </w:r>
      <w:r w:rsidRPr="00206C0E">
        <w:rPr>
          <w:rFonts w:eastAsia="Calibri"/>
          <w:b/>
          <w:iCs/>
          <w:szCs w:val="24"/>
          <w:highlight w:val="green"/>
          <w:u w:val="single"/>
          <w:bdr w:val="single" w:sz="18" w:space="0" w:color="auto"/>
        </w:rPr>
        <w:t>immediately</w:t>
      </w:r>
      <w:r w:rsidRPr="00206C0E">
        <w:rPr>
          <w:rFonts w:eastAsia="Calibri"/>
          <w:bCs/>
          <w:szCs w:val="24"/>
          <w:highlight w:val="green"/>
          <w:u w:val="single"/>
        </w:rPr>
        <w:t xml:space="preserve"> effective</w:t>
      </w:r>
      <w:r w:rsidRPr="00206C0E">
        <w:rPr>
          <w:rFonts w:eastAsia="Times New Roman"/>
          <w:bCs/>
          <w:szCs w:val="24"/>
          <w:highlight w:val="green"/>
          <w:u w:val="single"/>
        </w:rPr>
        <w:t xml:space="preserve">, </w:t>
      </w:r>
      <w:r w:rsidRPr="00206C0E">
        <w:rPr>
          <w:rFonts w:eastAsia="Calibri"/>
          <w:bCs/>
          <w:szCs w:val="24"/>
          <w:highlight w:val="green"/>
          <w:u w:val="single"/>
        </w:rPr>
        <w:t xml:space="preserve">as </w:t>
      </w:r>
      <w:r w:rsidRPr="00206C0E">
        <w:rPr>
          <w:rFonts w:eastAsia="Calibri"/>
          <w:b/>
          <w:iCs/>
          <w:szCs w:val="24"/>
          <w:highlight w:val="green"/>
          <w:u w:val="single"/>
          <w:bdr w:val="single" w:sz="18" w:space="0" w:color="auto"/>
        </w:rPr>
        <w:t>opposed to</w:t>
      </w:r>
      <w:r w:rsidRPr="00206C0E">
        <w:rPr>
          <w:rFonts w:eastAsia="Calibri"/>
          <w:bCs/>
          <w:szCs w:val="24"/>
          <w:highlight w:val="green"/>
          <w:u w:val="single"/>
        </w:rPr>
        <w:t xml:space="preserve"> something that</w:t>
      </w:r>
      <w:r w:rsidRPr="00206C0E">
        <w:rPr>
          <w:rFonts w:eastAsia="Times New Roman"/>
          <w:bCs/>
          <w:szCs w:val="24"/>
          <w:highlight w:val="green"/>
          <w:u w:val="single"/>
        </w:rPr>
        <w:t xml:space="preserve"> </w:t>
      </w:r>
      <w:r w:rsidRPr="00206C0E">
        <w:rPr>
          <w:rFonts w:eastAsia="Calibri"/>
          <w:bCs/>
          <w:szCs w:val="24"/>
          <w:highlight w:val="green"/>
          <w:u w:val="single"/>
        </w:rPr>
        <w:t>will</w:t>
      </w:r>
      <w:r w:rsidRPr="004A4C47">
        <w:rPr>
          <w:rFonts w:eastAsia="Times New Roman"/>
          <w:bCs/>
          <w:szCs w:val="24"/>
          <w:u w:val="single"/>
        </w:rPr>
        <w:t xml:space="preserve"> or would </w:t>
      </w:r>
      <w:r w:rsidRPr="00206C0E">
        <w:rPr>
          <w:rFonts w:eastAsia="Calibri"/>
          <w:bCs/>
          <w:szCs w:val="24"/>
          <w:highlight w:val="green"/>
          <w:u w:val="single"/>
        </w:rPr>
        <w:t xml:space="preserve">become effective in </w:t>
      </w:r>
      <w:r w:rsidRPr="00206C0E">
        <w:rPr>
          <w:rFonts w:eastAsia="Calibri"/>
          <w:b/>
          <w:iCs/>
          <w:szCs w:val="24"/>
          <w:highlight w:val="green"/>
          <w:u w:val="single"/>
          <w:bdr w:val="single" w:sz="18" w:space="0" w:color="auto"/>
        </w:rPr>
        <w:t>the future</w:t>
      </w:r>
      <w:r w:rsidRPr="00206C0E">
        <w:rPr>
          <w:rFonts w:eastAsia="Times New Roman"/>
          <w:i/>
          <w:iCs/>
          <w:sz w:val="16"/>
          <w:szCs w:val="24"/>
          <w:highlight w:val="green"/>
        </w:rPr>
        <w:t xml:space="preserve"> </w:t>
      </w:r>
      <w:r w:rsidRPr="004A4C47">
        <w:rPr>
          <w:rFonts w:eastAsia="Times New Roman"/>
          <w:i/>
          <w:iCs/>
          <w:sz w:val="16"/>
          <w:szCs w:val="24"/>
        </w:rPr>
        <w:t>[in futurol</w:t>
      </w:r>
      <w:r w:rsidRPr="004A4C47">
        <w:rPr>
          <w:rFonts w:eastAsia="Times New Roman"/>
          <w:sz w:val="16"/>
          <w:szCs w:val="24"/>
        </w:rPr>
        <w:t xml:space="preserve">]. See Van Wyck v. Knevals, </w:t>
      </w:r>
      <w:r w:rsidRPr="004A4C47">
        <w:rPr>
          <w:rFonts w:eastAsia="Times New Roman"/>
          <w:color w:val="000000"/>
          <w:sz w:val="16"/>
          <w:szCs w:val="24"/>
        </w:rPr>
        <w:t>106 U.S. 360</w:t>
      </w:r>
      <w:r w:rsidRPr="004A4C47">
        <w:rPr>
          <w:rFonts w:eastAsia="Times New Roman"/>
          <w:sz w:val="16"/>
          <w:szCs w:val="24"/>
        </w:rPr>
        <w:t>, 365, 1 S.Ct. 336, 337, 27 L.Ed. 201 (1882).</w:t>
      </w:r>
    </w:p>
    <w:p w:rsidR="003B66C3" w:rsidRPr="004A4C47" w:rsidRDefault="003B66C3" w:rsidP="003B66C3">
      <w:pPr>
        <w:keepNext/>
        <w:keepLines/>
        <w:spacing w:before="200"/>
        <w:outlineLvl w:val="3"/>
        <w:rPr>
          <w:rFonts w:eastAsia="MS Gothic"/>
          <w:b/>
          <w:bCs/>
          <w:iCs/>
          <w:sz w:val="26"/>
        </w:rPr>
      </w:pPr>
      <w:r>
        <w:rPr>
          <w:rFonts w:eastAsia="MS Gothic"/>
          <w:b/>
          <w:bCs/>
          <w:iCs/>
          <w:sz w:val="26"/>
        </w:rPr>
        <w:t xml:space="preserve">b.) </w:t>
      </w:r>
      <w:r w:rsidRPr="004A4C47">
        <w:rPr>
          <w:rFonts w:eastAsia="MS Gothic"/>
          <w:b/>
          <w:bCs/>
          <w:iCs/>
          <w:sz w:val="26"/>
        </w:rPr>
        <w:t>It severs substantial</w:t>
      </w:r>
    </w:p>
    <w:p w:rsidR="003B66C3" w:rsidRPr="004A4C47" w:rsidRDefault="003B66C3" w:rsidP="003B66C3">
      <w:pPr>
        <w:rPr>
          <w:rFonts w:eastAsia="Cambria"/>
          <w:b/>
          <w:bCs/>
          <w:sz w:val="26"/>
        </w:rPr>
      </w:pPr>
      <w:r w:rsidRPr="004A4C47">
        <w:rPr>
          <w:rFonts w:eastAsia="Cambria"/>
          <w:b/>
          <w:bCs/>
          <w:sz w:val="26"/>
        </w:rPr>
        <w:t>Words and Phrases 1925</w:t>
      </w:r>
    </w:p>
    <w:p w:rsidR="003B66C3" w:rsidRPr="004A4C47" w:rsidRDefault="003B66C3" w:rsidP="003B66C3">
      <w:pPr>
        <w:rPr>
          <w:rFonts w:eastAsia="Cambria"/>
        </w:rPr>
      </w:pPr>
      <w:r w:rsidRPr="004A4C47">
        <w:rPr>
          <w:rFonts w:eastAsia="Cambria"/>
        </w:rPr>
        <w:t>Judicial and statutory definitions of words and phrases, Volume 7, p. 6738</w:t>
      </w:r>
    </w:p>
    <w:p w:rsidR="003B66C3" w:rsidRDefault="003B66C3" w:rsidP="003B66C3">
      <w:pPr>
        <w:ind w:right="288"/>
        <w:rPr>
          <w:rFonts w:eastAsia="Times New Roman"/>
          <w:bCs/>
          <w:szCs w:val="24"/>
          <w:u w:val="single"/>
        </w:rPr>
      </w:pPr>
    </w:p>
    <w:p w:rsidR="003B66C3" w:rsidRPr="004A4C47" w:rsidRDefault="003B66C3" w:rsidP="003B66C3">
      <w:pPr>
        <w:ind w:right="288"/>
        <w:rPr>
          <w:rStyle w:val="StyleStyleBold12pt"/>
          <w:rFonts w:eastAsia="Times New Roman"/>
          <w:b w:val="0"/>
          <w:bCs w:val="0"/>
          <w:sz w:val="16"/>
          <w:szCs w:val="24"/>
        </w:rPr>
      </w:pPr>
      <w:r w:rsidRPr="004A4C47">
        <w:rPr>
          <w:rFonts w:eastAsia="Times New Roman"/>
          <w:bCs/>
          <w:szCs w:val="24"/>
          <w:u w:val="single"/>
        </w:rPr>
        <w:t>The words</w:t>
      </w:r>
      <w:r w:rsidRPr="004A4C47">
        <w:rPr>
          <w:rFonts w:eastAsia="Times New Roman"/>
          <w:sz w:val="16"/>
          <w:szCs w:val="24"/>
        </w:rPr>
        <w:t xml:space="preserve"> “outward, open, actual, visible, </w:t>
      </w:r>
      <w:r w:rsidRPr="00206C0E">
        <w:rPr>
          <w:rFonts w:eastAsia="Times New Roman"/>
          <w:bCs/>
          <w:szCs w:val="24"/>
          <w:highlight w:val="green"/>
          <w:u w:val="single"/>
        </w:rPr>
        <w:t>substantial</w:t>
      </w:r>
      <w:r w:rsidRPr="004A4C47">
        <w:rPr>
          <w:rFonts w:eastAsia="Times New Roman"/>
          <w:sz w:val="16"/>
          <w:szCs w:val="24"/>
        </w:rPr>
        <w:t xml:space="preserve">, and exclusive,” in connection with a change of possession, mean substantially the same thing.  They </w:t>
      </w:r>
      <w:r w:rsidRPr="004A4C47">
        <w:rPr>
          <w:rFonts w:eastAsia="Times New Roman"/>
          <w:szCs w:val="24"/>
          <w:u w:val="single"/>
        </w:rPr>
        <w:t>mean</w:t>
      </w:r>
      <w:r w:rsidRPr="004A4C47">
        <w:rPr>
          <w:rFonts w:eastAsia="Times New Roman"/>
          <w:sz w:val="16"/>
          <w:szCs w:val="24"/>
        </w:rPr>
        <w:t xml:space="preserve"> not concealed; not hidden; exposed to view; free from concealment, dissimulation, reserve, or disguise; in full existence; </w:t>
      </w:r>
      <w:r w:rsidRPr="004A4C47">
        <w:rPr>
          <w:rFonts w:eastAsia="Times New Roman"/>
          <w:bCs/>
          <w:szCs w:val="24"/>
          <w:u w:val="single"/>
        </w:rPr>
        <w:t xml:space="preserve">denoting </w:t>
      </w:r>
      <w:r w:rsidRPr="00206C0E">
        <w:rPr>
          <w:rFonts w:eastAsia="Times New Roman"/>
          <w:bCs/>
          <w:szCs w:val="24"/>
          <w:highlight w:val="green"/>
          <w:u w:val="single"/>
        </w:rPr>
        <w:t>that which not merely can be, but is</w:t>
      </w:r>
      <w:r w:rsidRPr="004A4C47">
        <w:rPr>
          <w:rFonts w:eastAsia="Times New Roman"/>
          <w:bCs/>
          <w:szCs w:val="24"/>
          <w:u w:val="single"/>
        </w:rPr>
        <w:t xml:space="preserve"> opposed to potential</w:t>
      </w:r>
      <w:r w:rsidRPr="004A4C47">
        <w:rPr>
          <w:rFonts w:eastAsia="Times New Roman"/>
          <w:sz w:val="16"/>
          <w:szCs w:val="24"/>
        </w:rPr>
        <w:t xml:space="preserve">, apparent, constructive, and imaginary; veritable; genuine; </w:t>
      </w:r>
      <w:r w:rsidRPr="00206C0E">
        <w:rPr>
          <w:rFonts w:eastAsia="Times New Roman"/>
          <w:b/>
          <w:iCs/>
          <w:szCs w:val="24"/>
          <w:highlight w:val="green"/>
          <w:u w:val="single"/>
          <w:bdr w:val="single" w:sz="18" w:space="0" w:color="auto"/>
        </w:rPr>
        <w:t>certain</w:t>
      </w:r>
      <w:r w:rsidRPr="00206C0E">
        <w:rPr>
          <w:rFonts w:eastAsia="Times New Roman"/>
          <w:bCs/>
          <w:szCs w:val="24"/>
          <w:highlight w:val="green"/>
          <w:u w:val="single"/>
        </w:rPr>
        <w:t>; absolute;</w:t>
      </w:r>
      <w:r w:rsidRPr="00206C0E">
        <w:rPr>
          <w:rFonts w:eastAsia="Times New Roman"/>
          <w:sz w:val="16"/>
          <w:szCs w:val="24"/>
          <w:highlight w:val="green"/>
        </w:rPr>
        <w:t xml:space="preserve"> </w:t>
      </w:r>
      <w:r w:rsidRPr="00206C0E">
        <w:rPr>
          <w:rFonts w:eastAsia="Times New Roman"/>
          <w:b/>
          <w:iCs/>
          <w:szCs w:val="24"/>
          <w:highlight w:val="green"/>
          <w:u w:val="single"/>
          <w:bdr w:val="single" w:sz="18" w:space="0" w:color="auto"/>
        </w:rPr>
        <w:t>real at present time</w:t>
      </w:r>
      <w:r w:rsidRPr="00206C0E">
        <w:rPr>
          <w:rFonts w:eastAsia="Times New Roman"/>
          <w:sz w:val="16"/>
          <w:szCs w:val="24"/>
          <w:highlight w:val="green"/>
        </w:rPr>
        <w:t>,</w:t>
      </w:r>
      <w:r w:rsidRPr="004A4C47">
        <w:rPr>
          <w:rFonts w:eastAsia="Times New Roman"/>
          <w:sz w:val="16"/>
          <w:szCs w:val="24"/>
        </w:rPr>
        <w:t xml:space="preserve"> as a matter of fact, not merely nominal; opposed to form; actually existing; true; not including admitting, or pertaining to any others; undivided; sole; opposed to inclusive. Bass v. Pease, 79 Ill. App. 308, 318.</w:t>
      </w:r>
    </w:p>
    <w:p w:rsidR="003B66C3" w:rsidRDefault="003B66C3" w:rsidP="003B66C3">
      <w:pPr>
        <w:rPr>
          <w:rFonts w:eastAsia="Calibri"/>
          <w:b/>
          <w:sz w:val="24"/>
        </w:rPr>
      </w:pPr>
    </w:p>
    <w:p w:rsidR="003B66C3" w:rsidRDefault="003B66C3" w:rsidP="003B66C3">
      <w:pPr>
        <w:rPr>
          <w:rFonts w:eastAsia="Calibri"/>
          <w:b/>
          <w:sz w:val="24"/>
        </w:rPr>
      </w:pPr>
      <w:r>
        <w:rPr>
          <w:rFonts w:eastAsia="Calibri"/>
          <w:b/>
          <w:sz w:val="24"/>
        </w:rPr>
        <w:lastRenderedPageBreak/>
        <w:t xml:space="preserve">c.) It severs resolved which means a firm decision about </w:t>
      </w:r>
      <w:r w:rsidRPr="004662CF">
        <w:rPr>
          <w:rFonts w:eastAsia="Calibri"/>
          <w:b/>
          <w:sz w:val="24"/>
        </w:rPr>
        <w:t>according to American Heritage Dictionary 2k</w:t>
      </w:r>
    </w:p>
    <w:p w:rsidR="00A310C2" w:rsidRPr="00A310C2" w:rsidRDefault="00A310C2" w:rsidP="003B66C3">
      <w:pPr>
        <w:rPr>
          <w:rStyle w:val="StyleStyleBold12pt"/>
          <w:rFonts w:eastAsia="Calibri"/>
          <w:bCs w:val="0"/>
          <w:sz w:val="24"/>
        </w:rPr>
      </w:pPr>
    </w:p>
    <w:p w:rsidR="003B66C3" w:rsidRDefault="003B66C3" w:rsidP="003B66C3">
      <w:pPr>
        <w:rPr>
          <w:rStyle w:val="StyleStyleBold12pt"/>
        </w:rPr>
      </w:pPr>
      <w:r>
        <w:rPr>
          <w:rStyle w:val="StyleStyleBold12pt"/>
        </w:rPr>
        <w:t>Counterplan avoids adverse environmental effects and results in the AFF</w:t>
      </w:r>
    </w:p>
    <w:p w:rsidR="003B66C3" w:rsidRPr="003B66C3" w:rsidRDefault="003B66C3" w:rsidP="003B66C3">
      <w:r>
        <w:t xml:space="preserve">Trevor </w:t>
      </w:r>
      <w:r w:rsidRPr="003B66C3">
        <w:rPr>
          <w:rStyle w:val="StyleStyleBold12pt"/>
        </w:rPr>
        <w:t>Salter</w:t>
      </w:r>
      <w:r>
        <w:t xml:space="preserve"> (</w:t>
      </w:r>
      <w:r w:rsidRPr="003B66C3">
        <w:t>envi</w:t>
      </w:r>
      <w:r>
        <w:t xml:space="preserve">ronmental lawyer with Solyndra) Spring </w:t>
      </w:r>
      <w:r w:rsidRPr="003B66C3">
        <w:rPr>
          <w:rStyle w:val="StyleStyleBold12pt"/>
        </w:rPr>
        <w:t>2011</w:t>
      </w:r>
      <w:r>
        <w:t xml:space="preserve"> </w:t>
      </w:r>
      <w:r w:rsidRPr="003B66C3">
        <w:t>“NEPA and Renewable Energy: Realizing the Most Environmental Benefit in the Quickest Time”,</w:t>
      </w:r>
      <w:hyperlink r:id="rId9" w:history="1">
        <w:r w:rsidRPr="003B66C3">
          <w:rPr>
            <w:rStyle w:val="Hyperlink"/>
          </w:rPr>
          <w:t>http://environs.law.ucdavis.edu/issues/34/2/salter.pdf</w:t>
        </w:r>
      </w:hyperlink>
    </w:p>
    <w:p w:rsidR="003B66C3" w:rsidRPr="003B66C3" w:rsidRDefault="003B66C3" w:rsidP="003B66C3"/>
    <w:p w:rsidR="003B66C3" w:rsidRPr="00AC5842" w:rsidRDefault="003B66C3" w:rsidP="003B66C3">
      <w:pPr>
        <w:rPr>
          <w:sz w:val="16"/>
        </w:rPr>
      </w:pPr>
      <w:r w:rsidRPr="00AC5842">
        <w:rPr>
          <w:sz w:val="16"/>
        </w:rPr>
        <w:t xml:space="preserve">As a legal solution, </w:t>
      </w:r>
      <w:r w:rsidRPr="00206C0E">
        <w:rPr>
          <w:rStyle w:val="StyleBoldUnderline"/>
          <w:highlight w:val="green"/>
        </w:rPr>
        <w:t xml:space="preserve">federal agencies should reinterpret NEPA to </w:t>
      </w:r>
      <w:r w:rsidRPr="004876B2">
        <w:rPr>
          <w:rStyle w:val="StyleBoldUnderline"/>
        </w:rPr>
        <w:t>not only</w:t>
      </w:r>
      <w:r w:rsidRPr="00AC5842">
        <w:rPr>
          <w:rStyle w:val="StyleBoldUnderline"/>
          <w:sz w:val="12"/>
          <w:u w:val="none"/>
        </w:rPr>
        <w:t>¶</w:t>
      </w:r>
      <w:r w:rsidRPr="00AC5842">
        <w:rPr>
          <w:rStyle w:val="StyleBoldUnderline"/>
          <w:sz w:val="12"/>
        </w:rPr>
        <w:t xml:space="preserve"> </w:t>
      </w:r>
      <w:r w:rsidRPr="00206C0E">
        <w:rPr>
          <w:rStyle w:val="StyleBoldUnderline"/>
          <w:highlight w:val="green"/>
        </w:rPr>
        <w:t>consider</w:t>
      </w:r>
      <w:r w:rsidRPr="00713C82">
        <w:rPr>
          <w:rStyle w:val="StyleBoldUnderline"/>
        </w:rPr>
        <w:t xml:space="preserve"> the </w:t>
      </w:r>
      <w:r w:rsidRPr="00206C0E">
        <w:rPr>
          <w:rStyle w:val="StyleBoldUnderline"/>
          <w:highlight w:val="green"/>
        </w:rPr>
        <w:t>environmental harms</w:t>
      </w:r>
      <w:r w:rsidRPr="00713C82">
        <w:rPr>
          <w:rStyle w:val="StyleBoldUnderline"/>
        </w:rPr>
        <w:t xml:space="preserve"> resulting from renewable energy projects, </w:t>
      </w:r>
      <w:r w:rsidRPr="00206C0E">
        <w:rPr>
          <w:rStyle w:val="StyleBoldUnderline"/>
          <w:highlight w:val="green"/>
        </w:rPr>
        <w:t>but</w:t>
      </w:r>
      <w:r w:rsidRPr="00AC5842">
        <w:rPr>
          <w:rStyle w:val="StyleBoldUnderline"/>
          <w:sz w:val="12"/>
          <w:u w:val="none"/>
        </w:rPr>
        <w:t>¶</w:t>
      </w:r>
      <w:r w:rsidRPr="00AC5842">
        <w:rPr>
          <w:rStyle w:val="StyleBoldUnderline"/>
          <w:sz w:val="12"/>
        </w:rPr>
        <w:t xml:space="preserve"> </w:t>
      </w:r>
      <w:r w:rsidRPr="00206C0E">
        <w:rPr>
          <w:rStyle w:val="StyleBoldUnderline"/>
          <w:highlight w:val="green"/>
        </w:rPr>
        <w:t>also</w:t>
      </w:r>
      <w:r w:rsidRPr="00713C82">
        <w:rPr>
          <w:rStyle w:val="StyleBoldUnderline"/>
        </w:rPr>
        <w:t xml:space="preserve"> the environmental </w:t>
      </w:r>
      <w:r w:rsidRPr="00206C0E">
        <w:rPr>
          <w:rStyle w:val="StyleBoldUnderline"/>
          <w:highlight w:val="green"/>
        </w:rPr>
        <w:t>benefits</w:t>
      </w:r>
      <w:r w:rsidRPr="00713C82">
        <w:rPr>
          <w:rStyle w:val="StyleBoldUnderline"/>
        </w:rPr>
        <w:t xml:space="preserve"> of such projects</w:t>
      </w:r>
      <w:r w:rsidRPr="00AC5842">
        <w:rPr>
          <w:sz w:val="16"/>
        </w:rPr>
        <w:t>. Although NEPA’s language is</w:t>
      </w:r>
      <w:r w:rsidRPr="00AC5842">
        <w:rPr>
          <w:sz w:val="12"/>
        </w:rPr>
        <w:t>¶</w:t>
      </w:r>
      <w:r w:rsidRPr="00AC5842">
        <w:rPr>
          <w:sz w:val="16"/>
        </w:rPr>
        <w:t xml:space="preserve"> neutral and simply requires federal agencies to consider the environmental</w:t>
      </w:r>
      <w:r w:rsidRPr="00AC5842">
        <w:rPr>
          <w:sz w:val="12"/>
        </w:rPr>
        <w:t>¶</w:t>
      </w:r>
      <w:r w:rsidRPr="00AC5842">
        <w:rPr>
          <w:sz w:val="16"/>
        </w:rPr>
        <w:t xml:space="preserve"> “impact[s]” of a proposed action,15 </w:t>
      </w:r>
      <w:r w:rsidRPr="00E94185">
        <w:rPr>
          <w:rStyle w:val="StyleBoldUnderline"/>
        </w:rPr>
        <w:t>in practice agencies generally focus only on</w:t>
      </w:r>
      <w:r w:rsidRPr="00AC5842">
        <w:rPr>
          <w:rStyle w:val="StyleBoldUnderline"/>
          <w:sz w:val="12"/>
          <w:u w:val="none"/>
        </w:rPr>
        <w:t>¶</w:t>
      </w:r>
      <w:r w:rsidRPr="00AC5842">
        <w:rPr>
          <w:rStyle w:val="StyleBoldUnderline"/>
          <w:sz w:val="12"/>
        </w:rPr>
        <w:t xml:space="preserve"> </w:t>
      </w:r>
      <w:r w:rsidRPr="00E94185">
        <w:rPr>
          <w:rStyle w:val="StyleBoldUnderline"/>
        </w:rPr>
        <w:t>adverse environmental impacts.</w:t>
      </w:r>
      <w:r w:rsidRPr="00AC5842">
        <w:rPr>
          <w:sz w:val="16"/>
        </w:rPr>
        <w:t>16 This interpretation of NEPA is misguided.</w:t>
      </w:r>
      <w:r w:rsidRPr="00AC5842">
        <w:rPr>
          <w:sz w:val="12"/>
        </w:rPr>
        <w:t>¶</w:t>
      </w:r>
      <w:r w:rsidRPr="00AC5842">
        <w:rPr>
          <w:sz w:val="16"/>
        </w:rPr>
        <w:t xml:space="preserve"> The </w:t>
      </w:r>
      <w:r w:rsidRPr="00E94185">
        <w:rPr>
          <w:rStyle w:val="StyleBoldUnderline"/>
        </w:rPr>
        <w:t xml:space="preserve">public and </w:t>
      </w:r>
      <w:r w:rsidRPr="00206C0E">
        <w:rPr>
          <w:rStyle w:val="StyleBoldUnderline"/>
          <w:highlight w:val="green"/>
        </w:rPr>
        <w:t>policymakers can only see</w:t>
      </w:r>
      <w:r w:rsidRPr="00E94185">
        <w:rPr>
          <w:rStyle w:val="StyleBoldUnderline"/>
        </w:rPr>
        <w:t xml:space="preserve"> </w:t>
      </w:r>
      <w:r w:rsidRPr="00206C0E">
        <w:rPr>
          <w:rStyle w:val="StyleBoldUnderline"/>
          <w:highlight w:val="green"/>
        </w:rPr>
        <w:t xml:space="preserve">a </w:t>
      </w:r>
      <w:r w:rsidRPr="00206C0E">
        <w:rPr>
          <w:rStyle w:val="Emphasis"/>
          <w:highlight w:val="green"/>
        </w:rPr>
        <w:t>complete picture</w:t>
      </w:r>
      <w:r w:rsidRPr="00206C0E">
        <w:rPr>
          <w:rStyle w:val="StyleBoldUnderline"/>
          <w:highlight w:val="green"/>
        </w:rPr>
        <w:t xml:space="preserve"> of the</w:t>
      </w:r>
      <w:r w:rsidRPr="00206C0E">
        <w:rPr>
          <w:rStyle w:val="StyleBoldUnderline"/>
          <w:sz w:val="12"/>
          <w:highlight w:val="green"/>
          <w:u w:val="none"/>
        </w:rPr>
        <w:t>¶</w:t>
      </w:r>
      <w:r w:rsidRPr="00206C0E">
        <w:rPr>
          <w:rStyle w:val="StyleBoldUnderline"/>
          <w:sz w:val="12"/>
          <w:highlight w:val="green"/>
        </w:rPr>
        <w:t xml:space="preserve"> </w:t>
      </w:r>
      <w:r w:rsidRPr="004876B2">
        <w:rPr>
          <w:rStyle w:val="StyleBoldUnderline"/>
        </w:rPr>
        <w:t xml:space="preserve">environmental </w:t>
      </w:r>
      <w:r w:rsidRPr="00206C0E">
        <w:rPr>
          <w:rStyle w:val="StyleBoldUnderline"/>
          <w:highlight w:val="green"/>
        </w:rPr>
        <w:t>impacts of</w:t>
      </w:r>
      <w:r w:rsidRPr="00E94185">
        <w:rPr>
          <w:rStyle w:val="StyleBoldUnderline"/>
        </w:rPr>
        <w:t xml:space="preserve"> renewable </w:t>
      </w:r>
      <w:r w:rsidRPr="00206C0E">
        <w:rPr>
          <w:rStyle w:val="StyleBoldUnderline"/>
          <w:highlight w:val="green"/>
        </w:rPr>
        <w:t xml:space="preserve">energy projects by considering both </w:t>
      </w:r>
      <w:r w:rsidRPr="004876B2">
        <w:rPr>
          <w:rStyle w:val="StyleBoldUnderline"/>
        </w:rPr>
        <w:t>the</w:t>
      </w:r>
      <w:r w:rsidRPr="004876B2">
        <w:rPr>
          <w:rStyle w:val="StyleBoldUnderline"/>
          <w:sz w:val="12"/>
          <w:u w:val="none"/>
        </w:rPr>
        <w:t>¶</w:t>
      </w:r>
      <w:r w:rsidRPr="004876B2">
        <w:rPr>
          <w:rStyle w:val="StyleBoldUnderline"/>
          <w:sz w:val="12"/>
        </w:rPr>
        <w:t xml:space="preserve"> </w:t>
      </w:r>
      <w:r w:rsidRPr="004876B2">
        <w:rPr>
          <w:rStyle w:val="StyleBoldUnderline"/>
        </w:rPr>
        <w:t xml:space="preserve">harms and </w:t>
      </w:r>
      <w:r w:rsidRPr="00E94185">
        <w:rPr>
          <w:rStyle w:val="StyleBoldUnderline"/>
        </w:rPr>
        <w:t xml:space="preserve">the </w:t>
      </w:r>
      <w:r w:rsidRPr="004876B2">
        <w:rPr>
          <w:rStyle w:val="StyleBoldUnderline"/>
        </w:rPr>
        <w:t xml:space="preserve">benefits of </w:t>
      </w:r>
      <w:r w:rsidRPr="00E94185">
        <w:rPr>
          <w:rStyle w:val="StyleBoldUnderline"/>
        </w:rPr>
        <w:t xml:space="preserve">renewable </w:t>
      </w:r>
      <w:r w:rsidRPr="004876B2">
        <w:rPr>
          <w:rStyle w:val="StyleBoldUnderline"/>
        </w:rPr>
        <w:t>energy projects</w:t>
      </w:r>
      <w:r w:rsidRPr="00AC5842">
        <w:rPr>
          <w:sz w:val="16"/>
        </w:rPr>
        <w:t xml:space="preserve">. </w:t>
      </w:r>
      <w:r w:rsidRPr="00206C0E">
        <w:rPr>
          <w:rStyle w:val="StyleBoldUnderline"/>
          <w:highlight w:val="green"/>
        </w:rPr>
        <w:t>This</w:t>
      </w:r>
      <w:r w:rsidRPr="00E94185">
        <w:rPr>
          <w:rStyle w:val="StyleBoldUnderline"/>
        </w:rPr>
        <w:t xml:space="preserve"> NEPA</w:t>
      </w:r>
      <w:r w:rsidRPr="00AC5842">
        <w:rPr>
          <w:rStyle w:val="StyleBoldUnderline"/>
          <w:sz w:val="12"/>
          <w:u w:val="none"/>
        </w:rPr>
        <w:t>¶</w:t>
      </w:r>
      <w:r w:rsidRPr="00AC5842">
        <w:rPr>
          <w:rStyle w:val="StyleBoldUnderline"/>
          <w:sz w:val="12"/>
        </w:rPr>
        <w:t xml:space="preserve"> </w:t>
      </w:r>
      <w:r w:rsidRPr="00206C0E">
        <w:rPr>
          <w:rStyle w:val="StyleBoldUnderline"/>
          <w:highlight w:val="green"/>
        </w:rPr>
        <w:t>reinterpretation would</w:t>
      </w:r>
      <w:r w:rsidRPr="00E94185">
        <w:rPr>
          <w:rStyle w:val="StyleBoldUnderline"/>
        </w:rPr>
        <w:t xml:space="preserve"> indirectly </w:t>
      </w:r>
      <w:r w:rsidRPr="00206C0E">
        <w:rPr>
          <w:rStyle w:val="Emphasis"/>
          <w:highlight w:val="green"/>
        </w:rPr>
        <w:t>shorten the time needed</w:t>
      </w:r>
      <w:r w:rsidRPr="00206C0E">
        <w:rPr>
          <w:rStyle w:val="StyleBoldUnderline"/>
          <w:highlight w:val="green"/>
        </w:rPr>
        <w:t xml:space="preserve"> </w:t>
      </w:r>
      <w:r w:rsidRPr="004876B2">
        <w:rPr>
          <w:rStyle w:val="StyleBoldUnderline"/>
        </w:rPr>
        <w:t>to prepare EISs</w:t>
      </w:r>
      <w:r w:rsidRPr="00E94185">
        <w:rPr>
          <w:rStyle w:val="StyleBoldUnderline"/>
        </w:rPr>
        <w:t xml:space="preserve"> by</w:t>
      </w:r>
      <w:r w:rsidRPr="00AC5842">
        <w:rPr>
          <w:rStyle w:val="StyleBoldUnderline"/>
          <w:sz w:val="12"/>
          <w:u w:val="none"/>
        </w:rPr>
        <w:t>¶</w:t>
      </w:r>
      <w:r w:rsidRPr="00AC5842">
        <w:rPr>
          <w:rStyle w:val="StyleBoldUnderline"/>
          <w:sz w:val="12"/>
        </w:rPr>
        <w:t xml:space="preserve"> </w:t>
      </w:r>
      <w:r w:rsidRPr="00E94185">
        <w:rPr>
          <w:rStyle w:val="StyleBoldUnderline"/>
        </w:rPr>
        <w:t>helping agencies make a clearer case that a proposed renewable energy project</w:t>
      </w:r>
      <w:r w:rsidRPr="00AC5842">
        <w:rPr>
          <w:rStyle w:val="StyleBoldUnderline"/>
          <w:sz w:val="12"/>
          <w:u w:val="none"/>
        </w:rPr>
        <w:t>¶</w:t>
      </w:r>
      <w:r w:rsidRPr="00AC5842">
        <w:rPr>
          <w:rStyle w:val="StyleBoldUnderline"/>
          <w:sz w:val="12"/>
        </w:rPr>
        <w:t xml:space="preserve"> </w:t>
      </w:r>
      <w:r w:rsidRPr="00E94185">
        <w:rPr>
          <w:rStyle w:val="StyleBoldUnderline"/>
        </w:rPr>
        <w:t>would have more environmental benefits than harms</w:t>
      </w:r>
      <w:r w:rsidRPr="00AC5842">
        <w:rPr>
          <w:sz w:val="16"/>
        </w:rPr>
        <w:t>.</w:t>
      </w:r>
    </w:p>
    <w:p w:rsidR="003B66C3" w:rsidRDefault="003B66C3" w:rsidP="003B66C3">
      <w:pPr>
        <w:rPr>
          <w:sz w:val="16"/>
        </w:rPr>
      </w:pPr>
      <w:r w:rsidRPr="004557DE">
        <w:rPr>
          <w:sz w:val="16"/>
        </w:rPr>
        <w:t>Reducing the time and cost of EISs also requires policy changes. This Article</w:t>
      </w:r>
      <w:r w:rsidRPr="004557DE">
        <w:rPr>
          <w:sz w:val="12"/>
        </w:rPr>
        <w:t>¶</w:t>
      </w:r>
      <w:r w:rsidRPr="004557DE">
        <w:rPr>
          <w:sz w:val="16"/>
        </w:rPr>
        <w:t xml:space="preserve"> discusses two policy solutions. First, </w:t>
      </w:r>
      <w:r w:rsidRPr="00206C0E">
        <w:rPr>
          <w:rStyle w:val="StyleBoldUnderline"/>
          <w:highlight w:val="green"/>
        </w:rPr>
        <w:t xml:space="preserve">the </w:t>
      </w:r>
      <w:r w:rsidRPr="004557DE">
        <w:rPr>
          <w:rStyle w:val="StyleBoldUnderline"/>
        </w:rPr>
        <w:t>Council on Environmental Quality</w:t>
      </w:r>
      <w:r w:rsidRPr="004557DE">
        <w:rPr>
          <w:sz w:val="12"/>
        </w:rPr>
        <w:t>¶</w:t>
      </w:r>
      <w:r w:rsidRPr="004557DE">
        <w:rPr>
          <w:sz w:val="16"/>
        </w:rPr>
        <w:t xml:space="preserve"> (“</w:t>
      </w:r>
      <w:r w:rsidRPr="00206C0E">
        <w:rPr>
          <w:rStyle w:val="StyleBoldUnderline"/>
          <w:highlight w:val="green"/>
        </w:rPr>
        <w:t>CEQ</w:t>
      </w:r>
      <w:r w:rsidRPr="004557DE">
        <w:rPr>
          <w:sz w:val="16"/>
        </w:rPr>
        <w:t xml:space="preserve">”), the federal agency that issues NEPA guidance and regulations, </w:t>
      </w:r>
      <w:r w:rsidRPr="00206C0E">
        <w:rPr>
          <w:rStyle w:val="StyleBoldUnderline"/>
          <w:highlight w:val="green"/>
        </w:rPr>
        <w:t>should</w:t>
      </w:r>
      <w:r w:rsidRPr="004557DE">
        <w:rPr>
          <w:sz w:val="12"/>
        </w:rPr>
        <w:t>¶</w:t>
      </w:r>
      <w:r w:rsidRPr="004557DE">
        <w:rPr>
          <w:sz w:val="16"/>
        </w:rPr>
        <w:t xml:space="preserve"> </w:t>
      </w:r>
      <w:r w:rsidRPr="00CA4110">
        <w:rPr>
          <w:rStyle w:val="StyleBoldUnderline"/>
        </w:rPr>
        <w:t xml:space="preserve">encourage agencies to </w:t>
      </w:r>
      <w:r w:rsidRPr="00206C0E">
        <w:rPr>
          <w:rStyle w:val="StyleBoldUnderline"/>
          <w:highlight w:val="green"/>
        </w:rPr>
        <w:t xml:space="preserve">prepare </w:t>
      </w:r>
      <w:r w:rsidRPr="004557DE">
        <w:rPr>
          <w:rStyle w:val="StyleBoldUnderline"/>
        </w:rPr>
        <w:t>so-called “</w:t>
      </w:r>
      <w:r w:rsidRPr="00206C0E">
        <w:rPr>
          <w:rStyle w:val="StyleBoldUnderline"/>
          <w:highlight w:val="green"/>
        </w:rPr>
        <w:t>mitigated findings of no significant</w:t>
      </w:r>
      <w:r w:rsidRPr="004557DE">
        <w:rPr>
          <w:rStyle w:val="StyleBoldUnderline"/>
          <w:sz w:val="12"/>
          <w:u w:val="none"/>
        </w:rPr>
        <w:t>¶</w:t>
      </w:r>
      <w:r w:rsidRPr="004557DE">
        <w:rPr>
          <w:rStyle w:val="StyleBoldUnderline"/>
        </w:rPr>
        <w:t xml:space="preserve"> </w:t>
      </w:r>
      <w:r w:rsidRPr="00206C0E">
        <w:rPr>
          <w:rStyle w:val="StyleBoldUnderline"/>
          <w:highlight w:val="green"/>
        </w:rPr>
        <w:t>impacts</w:t>
      </w:r>
      <w:r w:rsidRPr="004557DE">
        <w:rPr>
          <w:rStyle w:val="StyleBoldUnderline"/>
        </w:rPr>
        <w:t>”</w:t>
      </w:r>
      <w:r w:rsidRPr="004557DE">
        <w:rPr>
          <w:sz w:val="16"/>
        </w:rPr>
        <w:t xml:space="preserve"> (“mitigated FONSIs”) </w:t>
      </w:r>
      <w:r w:rsidRPr="00206C0E">
        <w:rPr>
          <w:rStyle w:val="StyleBoldUnderline"/>
          <w:highlight w:val="green"/>
        </w:rPr>
        <w:t xml:space="preserve">for </w:t>
      </w:r>
      <w:r w:rsidRPr="004557DE">
        <w:rPr>
          <w:rStyle w:val="StyleBoldUnderline"/>
        </w:rPr>
        <w:t xml:space="preserve">renewable </w:t>
      </w:r>
      <w:r w:rsidRPr="00206C0E">
        <w:rPr>
          <w:rStyle w:val="StyleBoldUnderline"/>
          <w:highlight w:val="green"/>
        </w:rPr>
        <w:t>energy projects</w:t>
      </w:r>
      <w:r w:rsidRPr="004557DE">
        <w:rPr>
          <w:sz w:val="16"/>
        </w:rPr>
        <w:t xml:space="preserve">. </w:t>
      </w:r>
      <w:r w:rsidRPr="00206C0E">
        <w:rPr>
          <w:rStyle w:val="StyleBoldUnderline"/>
          <w:highlight w:val="green"/>
        </w:rPr>
        <w:t>Mitigated</w:t>
      </w:r>
      <w:r w:rsidRPr="004557DE">
        <w:rPr>
          <w:sz w:val="12"/>
        </w:rPr>
        <w:t>¶</w:t>
      </w:r>
      <w:r w:rsidRPr="004557DE">
        <w:rPr>
          <w:sz w:val="16"/>
        </w:rPr>
        <w:t xml:space="preserve"> </w:t>
      </w:r>
      <w:r w:rsidRPr="00206C0E">
        <w:rPr>
          <w:rStyle w:val="StyleBoldUnderline"/>
          <w:highlight w:val="green"/>
        </w:rPr>
        <w:t>FONSIs are more efficient and less extensive than EISs, but still require a</w:t>
      </w:r>
      <w:r w:rsidRPr="004557DE">
        <w:rPr>
          <w:sz w:val="12"/>
        </w:rPr>
        <w:t>¶</w:t>
      </w:r>
      <w:r w:rsidRPr="004557DE">
        <w:rPr>
          <w:sz w:val="16"/>
        </w:rPr>
        <w:t xml:space="preserve"> </w:t>
      </w:r>
      <w:r w:rsidRPr="00206C0E">
        <w:rPr>
          <w:rStyle w:val="StyleBoldUnderline"/>
          <w:highlight w:val="green"/>
        </w:rPr>
        <w:t xml:space="preserve">project developer to address </w:t>
      </w:r>
      <w:r w:rsidRPr="00CA4110">
        <w:rPr>
          <w:rStyle w:val="StyleBoldUnderline"/>
        </w:rPr>
        <w:t xml:space="preserve">the major </w:t>
      </w:r>
      <w:r w:rsidRPr="00206C0E">
        <w:rPr>
          <w:rStyle w:val="StyleBoldUnderline"/>
          <w:highlight w:val="green"/>
        </w:rPr>
        <w:t xml:space="preserve">adverse </w:t>
      </w:r>
      <w:r w:rsidRPr="00CA4110">
        <w:rPr>
          <w:rStyle w:val="StyleBoldUnderline"/>
        </w:rPr>
        <w:t xml:space="preserve">environmental </w:t>
      </w:r>
      <w:r w:rsidRPr="00206C0E">
        <w:rPr>
          <w:rStyle w:val="StyleBoldUnderline"/>
          <w:highlight w:val="green"/>
        </w:rPr>
        <w:t xml:space="preserve">impacts </w:t>
      </w:r>
      <w:r w:rsidRPr="00CA4110">
        <w:rPr>
          <w:rStyle w:val="StyleBoldUnderline"/>
        </w:rPr>
        <w:t>of the</w:t>
      </w:r>
      <w:r w:rsidRPr="004557DE">
        <w:rPr>
          <w:sz w:val="12"/>
        </w:rPr>
        <w:t>¶</w:t>
      </w:r>
      <w:r w:rsidRPr="004557DE">
        <w:rPr>
          <w:sz w:val="16"/>
        </w:rPr>
        <w:t xml:space="preserve"> </w:t>
      </w:r>
      <w:r w:rsidRPr="00CA4110">
        <w:rPr>
          <w:rStyle w:val="StyleBoldUnderline"/>
        </w:rPr>
        <w:t>project</w:t>
      </w:r>
      <w:r w:rsidRPr="004557DE">
        <w:rPr>
          <w:sz w:val="16"/>
        </w:rPr>
        <w:t xml:space="preserve">. </w:t>
      </w:r>
      <w:r w:rsidRPr="00206C0E">
        <w:rPr>
          <w:rStyle w:val="StyleBoldUnderline"/>
          <w:highlight w:val="green"/>
        </w:rPr>
        <w:t>Mitigated FONSIs have been successfully used for</w:t>
      </w:r>
      <w:r w:rsidRPr="004557DE">
        <w:rPr>
          <w:sz w:val="16"/>
        </w:rPr>
        <w:t xml:space="preserve"> so-called “</w:t>
      </w:r>
      <w:r w:rsidRPr="00CA4110">
        <w:rPr>
          <w:rStyle w:val="StyleBoldUnderline"/>
        </w:rPr>
        <w:t>shovel</w:t>
      </w:r>
      <w:r w:rsidRPr="00CA4110">
        <w:rPr>
          <w:sz w:val="12"/>
        </w:rPr>
        <w:t>¶</w:t>
      </w:r>
      <w:r w:rsidRPr="00CA4110">
        <w:rPr>
          <w:sz w:val="16"/>
        </w:rPr>
        <w:t xml:space="preserve"> </w:t>
      </w:r>
      <w:r w:rsidRPr="00CA4110">
        <w:rPr>
          <w:rStyle w:val="StyleBoldUnderline"/>
        </w:rPr>
        <w:t xml:space="preserve">ready” </w:t>
      </w:r>
      <w:r w:rsidRPr="00206C0E">
        <w:rPr>
          <w:rStyle w:val="StyleBoldUnderline"/>
          <w:highlight w:val="green"/>
        </w:rPr>
        <w:t xml:space="preserve">projects </w:t>
      </w:r>
      <w:r w:rsidRPr="00CA4110">
        <w:rPr>
          <w:rStyle w:val="StyleBoldUnderline"/>
        </w:rPr>
        <w:t xml:space="preserve">that need to break ground </w:t>
      </w:r>
      <w:r w:rsidRPr="00206C0E">
        <w:rPr>
          <w:rStyle w:val="Emphasis"/>
          <w:highlight w:val="green"/>
        </w:rPr>
        <w:t>quickly</w:t>
      </w:r>
      <w:r w:rsidRPr="00206C0E">
        <w:rPr>
          <w:sz w:val="16"/>
          <w:highlight w:val="green"/>
        </w:rPr>
        <w:t xml:space="preserve"> </w:t>
      </w:r>
      <w:r w:rsidRPr="004557DE">
        <w:rPr>
          <w:sz w:val="16"/>
        </w:rPr>
        <w:t>to qualify for federal funds</w:t>
      </w:r>
      <w:r w:rsidRPr="004557DE">
        <w:rPr>
          <w:sz w:val="12"/>
        </w:rPr>
        <w:t>¶</w:t>
      </w:r>
      <w:r w:rsidRPr="004557DE">
        <w:rPr>
          <w:sz w:val="16"/>
        </w:rPr>
        <w:t xml:space="preserve"> under the American Recovery and Reinvestment Act of 2009 (“the stimulus</w:t>
      </w:r>
      <w:r w:rsidRPr="004557DE">
        <w:rPr>
          <w:sz w:val="12"/>
        </w:rPr>
        <w:t>¶</w:t>
      </w:r>
      <w:r w:rsidRPr="004557DE">
        <w:rPr>
          <w:sz w:val="16"/>
        </w:rPr>
        <w:t xml:space="preserve"> bill”).17 </w:t>
      </w:r>
      <w:r w:rsidRPr="004557DE">
        <w:rPr>
          <w:rStyle w:val="StyleBoldUnderline"/>
        </w:rPr>
        <w:t>The Bureau of Land Management</w:t>
      </w:r>
      <w:r w:rsidRPr="004557DE">
        <w:rPr>
          <w:sz w:val="16"/>
        </w:rPr>
        <w:t xml:space="preserve"> (“</w:t>
      </w:r>
      <w:r w:rsidRPr="00206C0E">
        <w:rPr>
          <w:rStyle w:val="StyleBoldUnderline"/>
          <w:highlight w:val="green"/>
        </w:rPr>
        <w:t>BLM</w:t>
      </w:r>
      <w:r w:rsidRPr="004557DE">
        <w:rPr>
          <w:sz w:val="16"/>
        </w:rPr>
        <w:t xml:space="preserve">”) </w:t>
      </w:r>
      <w:r w:rsidRPr="00206C0E">
        <w:rPr>
          <w:rStyle w:val="StyleBoldUnderline"/>
          <w:highlight w:val="green"/>
        </w:rPr>
        <w:t xml:space="preserve">is </w:t>
      </w:r>
      <w:r w:rsidRPr="004557DE">
        <w:rPr>
          <w:rStyle w:val="StyleBoldUnderline"/>
        </w:rPr>
        <w:t xml:space="preserve">currently </w:t>
      </w:r>
      <w:r w:rsidRPr="00206C0E">
        <w:rPr>
          <w:rStyle w:val="StyleBoldUnderline"/>
          <w:highlight w:val="green"/>
        </w:rPr>
        <w:t xml:space="preserve">using </w:t>
      </w:r>
      <w:r w:rsidRPr="004557DE">
        <w:rPr>
          <w:rStyle w:val="StyleBoldUnderline"/>
        </w:rPr>
        <w:t>some</w:t>
      </w:r>
      <w:r w:rsidRPr="004557DE">
        <w:rPr>
          <w:sz w:val="12"/>
        </w:rPr>
        <w:t>¶</w:t>
      </w:r>
      <w:r w:rsidRPr="004557DE">
        <w:rPr>
          <w:sz w:val="16"/>
        </w:rPr>
        <w:t xml:space="preserve"> </w:t>
      </w:r>
      <w:r w:rsidRPr="00206C0E">
        <w:rPr>
          <w:rStyle w:val="StyleBoldUnderline"/>
          <w:highlight w:val="green"/>
        </w:rPr>
        <w:t>streamlining practices</w:t>
      </w:r>
      <w:r w:rsidRPr="004557DE">
        <w:rPr>
          <w:sz w:val="16"/>
        </w:rPr>
        <w:t xml:space="preserve">, collectively termed “fast track review,” </w:t>
      </w:r>
      <w:r w:rsidRPr="00206C0E">
        <w:rPr>
          <w:rStyle w:val="StyleBoldUnderline"/>
          <w:highlight w:val="green"/>
        </w:rPr>
        <w:t xml:space="preserve">for </w:t>
      </w:r>
      <w:r w:rsidRPr="004557DE">
        <w:rPr>
          <w:rStyle w:val="StyleBoldUnderline"/>
        </w:rPr>
        <w:t>preparing</w:t>
      </w:r>
      <w:r w:rsidRPr="004557DE">
        <w:rPr>
          <w:sz w:val="12"/>
        </w:rPr>
        <w:t>¶</w:t>
      </w:r>
      <w:r w:rsidRPr="004557DE">
        <w:rPr>
          <w:sz w:val="16"/>
        </w:rPr>
        <w:t xml:space="preserve"> </w:t>
      </w:r>
      <w:r w:rsidRPr="004557DE">
        <w:rPr>
          <w:rStyle w:val="StyleBoldUnderline"/>
        </w:rPr>
        <w:t xml:space="preserve">EISs for certain </w:t>
      </w:r>
      <w:r w:rsidRPr="00206C0E">
        <w:rPr>
          <w:rStyle w:val="StyleBoldUnderline"/>
          <w:highlight w:val="green"/>
        </w:rPr>
        <w:t>solar, wind</w:t>
      </w:r>
      <w:r w:rsidRPr="004557DE">
        <w:rPr>
          <w:sz w:val="16"/>
        </w:rPr>
        <w:t xml:space="preserve">, and geothermal </w:t>
      </w:r>
      <w:r w:rsidRPr="00206C0E">
        <w:rPr>
          <w:rStyle w:val="StyleBoldUnderline"/>
          <w:highlight w:val="green"/>
        </w:rPr>
        <w:t>projects</w:t>
      </w:r>
      <w:r w:rsidRPr="00206C0E">
        <w:rPr>
          <w:sz w:val="16"/>
          <w:highlight w:val="green"/>
        </w:rPr>
        <w:t xml:space="preserve"> </w:t>
      </w:r>
      <w:r w:rsidRPr="004557DE">
        <w:rPr>
          <w:sz w:val="16"/>
        </w:rPr>
        <w:t>that BLM determined are</w:t>
      </w:r>
      <w:r w:rsidRPr="004557DE">
        <w:rPr>
          <w:sz w:val="12"/>
        </w:rPr>
        <w:t>¶</w:t>
      </w:r>
      <w:r w:rsidRPr="004557DE">
        <w:rPr>
          <w:sz w:val="16"/>
        </w:rPr>
        <w:t xml:space="preserve"> sufficiently advanced and that can be approved in less than one year.18</w:t>
      </w:r>
      <w:r w:rsidRPr="004557DE">
        <w:rPr>
          <w:sz w:val="12"/>
        </w:rPr>
        <w:t>¶</w:t>
      </w:r>
      <w:r w:rsidRPr="004557DE">
        <w:rPr>
          <w:sz w:val="16"/>
        </w:rPr>
        <w:t xml:space="preserve"> </w:t>
      </w:r>
      <w:r w:rsidRPr="004557DE">
        <w:rPr>
          <w:rStyle w:val="StyleBoldUnderline"/>
        </w:rPr>
        <w:t xml:space="preserve">Preparing </w:t>
      </w:r>
      <w:r w:rsidRPr="00206C0E">
        <w:rPr>
          <w:rStyle w:val="StyleBoldUnderline"/>
          <w:highlight w:val="green"/>
        </w:rPr>
        <w:t xml:space="preserve">mitigated FONSIs </w:t>
      </w:r>
      <w:r w:rsidRPr="00CA4110">
        <w:rPr>
          <w:rStyle w:val="StyleBoldUnderline"/>
        </w:rPr>
        <w:t xml:space="preserve">still </w:t>
      </w:r>
      <w:r w:rsidRPr="00206C0E">
        <w:rPr>
          <w:rStyle w:val="StyleBoldUnderline"/>
          <w:highlight w:val="green"/>
        </w:rPr>
        <w:t>provide</w:t>
      </w:r>
      <w:r w:rsidRPr="00CA4110">
        <w:rPr>
          <w:rStyle w:val="StyleBoldUnderline"/>
        </w:rPr>
        <w:t xml:space="preserve">s </w:t>
      </w:r>
      <w:r w:rsidRPr="004557DE">
        <w:rPr>
          <w:rStyle w:val="StyleBoldUnderline"/>
        </w:rPr>
        <w:t xml:space="preserve">for </w:t>
      </w:r>
      <w:r w:rsidRPr="00206C0E">
        <w:rPr>
          <w:rStyle w:val="StyleBoldUnderline"/>
          <w:highlight w:val="green"/>
        </w:rPr>
        <w:t>environmental review while</w:t>
      </w:r>
      <w:r w:rsidRPr="004557DE">
        <w:rPr>
          <w:sz w:val="12"/>
        </w:rPr>
        <w:t>¶</w:t>
      </w:r>
      <w:r w:rsidRPr="004557DE">
        <w:rPr>
          <w:sz w:val="16"/>
        </w:rPr>
        <w:t xml:space="preserve"> </w:t>
      </w:r>
      <w:r w:rsidRPr="00206C0E">
        <w:rPr>
          <w:rStyle w:val="Emphasis"/>
          <w:highlight w:val="green"/>
        </w:rPr>
        <w:t>significantly reducing</w:t>
      </w:r>
      <w:r w:rsidRPr="00206C0E">
        <w:rPr>
          <w:rStyle w:val="StyleBoldUnderline"/>
          <w:highlight w:val="green"/>
        </w:rPr>
        <w:t xml:space="preserve"> </w:t>
      </w:r>
      <w:r w:rsidRPr="004557DE">
        <w:rPr>
          <w:rStyle w:val="StyleBoldUnderline"/>
        </w:rPr>
        <w:t xml:space="preserve">the time </w:t>
      </w:r>
      <w:r w:rsidRPr="00206C0E">
        <w:rPr>
          <w:rStyle w:val="Emphasis"/>
          <w:highlight w:val="green"/>
        </w:rPr>
        <w:t>delay</w:t>
      </w:r>
      <w:r w:rsidRPr="00206C0E">
        <w:rPr>
          <w:rStyle w:val="StyleBoldUnderline"/>
          <w:highlight w:val="green"/>
        </w:rPr>
        <w:t xml:space="preserve"> </w:t>
      </w:r>
      <w:r w:rsidRPr="004557DE">
        <w:rPr>
          <w:rStyle w:val="StyleBoldUnderline"/>
        </w:rPr>
        <w:t>to project developers and cost to federal</w:t>
      </w:r>
      <w:r w:rsidRPr="004557DE">
        <w:rPr>
          <w:sz w:val="12"/>
        </w:rPr>
        <w:t>¶</w:t>
      </w:r>
      <w:r w:rsidRPr="004557DE">
        <w:rPr>
          <w:sz w:val="16"/>
        </w:rPr>
        <w:t xml:space="preserve"> </w:t>
      </w:r>
      <w:r w:rsidRPr="004557DE">
        <w:rPr>
          <w:rStyle w:val="StyleBoldUnderline"/>
        </w:rPr>
        <w:t>agencies</w:t>
      </w:r>
      <w:r w:rsidRPr="004557DE">
        <w:rPr>
          <w:sz w:val="16"/>
        </w:rPr>
        <w:t>.</w:t>
      </w:r>
    </w:p>
    <w:p w:rsidR="003B66C3" w:rsidRPr="003B66C3" w:rsidRDefault="003B66C3" w:rsidP="003B66C3">
      <w:pPr>
        <w:pStyle w:val="Heading4"/>
      </w:pPr>
      <w:r w:rsidRPr="003B66C3">
        <w:t xml:space="preserve">The process of evaluating environmentally friendly alternatives prior to action leads to a compromise that solves the aff and avoids environmental harm </w:t>
      </w:r>
    </w:p>
    <w:p w:rsidR="003B66C3" w:rsidRPr="006A5E08" w:rsidRDefault="003B66C3" w:rsidP="003B66C3">
      <w:r w:rsidRPr="003B66C3">
        <w:rPr>
          <w:rStyle w:val="StyleStyleBold12pt"/>
        </w:rPr>
        <w:t>Dreher 5</w:t>
      </w:r>
      <w:r w:rsidRPr="003B66C3">
        <w:t xml:space="preserve"> -</w:t>
      </w:r>
      <w:r w:rsidRPr="006A5E08">
        <w:t xml:space="preserve"> Deputy Executive Director of the Georgetown Environmental Law &amp; Policy Institute. He served as Deputy General Counsel of the U.S. Environmental Protection Agency</w:t>
      </w:r>
      <w:r w:rsidRPr="00583E8F">
        <w:rPr>
          <w:sz w:val="12"/>
        </w:rPr>
        <w:t xml:space="preserve">¶ </w:t>
      </w:r>
      <w:r w:rsidRPr="006A5E08">
        <w:t>Robert, “The Political Assault on the National Environmental Policy Act,” http://www.law.georgetown.edu/gelpi/research_archive/nepa/NEPAUnderSiegeFinal.pdf</w:t>
      </w:r>
    </w:p>
    <w:p w:rsidR="003B66C3" w:rsidRDefault="003B66C3" w:rsidP="003B66C3">
      <w:pPr>
        <w:pStyle w:val="card"/>
        <w:ind w:left="0"/>
        <w:rPr>
          <w:sz w:val="16"/>
        </w:rPr>
      </w:pPr>
    </w:p>
    <w:p w:rsidR="003B66C3" w:rsidRPr="00E17F03" w:rsidRDefault="003B66C3" w:rsidP="003B66C3">
      <w:pPr>
        <w:pStyle w:val="card"/>
        <w:ind w:left="0"/>
        <w:rPr>
          <w:sz w:val="16"/>
        </w:rPr>
      </w:pPr>
      <w:r w:rsidRPr="00583E8F">
        <w:rPr>
          <w:sz w:val="16"/>
        </w:rPr>
        <w:t xml:space="preserve">Yet </w:t>
      </w:r>
      <w:r w:rsidRPr="006A5E08">
        <w:rPr>
          <w:rStyle w:val="StyleBoldUnderline"/>
        </w:rPr>
        <w:t>a</w:t>
      </w:r>
      <w:r w:rsidRPr="00583E8F">
        <w:rPr>
          <w:sz w:val="16"/>
        </w:rPr>
        <w:t xml:space="preserve">nother </w:t>
      </w:r>
      <w:r w:rsidRPr="006A5E08">
        <w:rPr>
          <w:rStyle w:val="StyleBoldUnderline"/>
        </w:rPr>
        <w:t>criticism of</w:t>
      </w:r>
      <w:r w:rsidRPr="00583E8F">
        <w:rPr>
          <w:sz w:val="16"/>
        </w:rPr>
        <w:t xml:space="preserve"> the </w:t>
      </w:r>
      <w:r w:rsidRPr="006A5E08">
        <w:rPr>
          <w:rStyle w:val="StyleBoldUnderline"/>
        </w:rPr>
        <w:t>NEPA</w:t>
      </w:r>
      <w:r w:rsidRPr="00583E8F">
        <w:rPr>
          <w:sz w:val="16"/>
        </w:rPr>
        <w:t xml:space="preserve"> review process </w:t>
      </w:r>
      <w:r w:rsidRPr="006A5E08">
        <w:rPr>
          <w:rStyle w:val="StyleBoldUnderline"/>
        </w:rPr>
        <w:t>is that it impedes the development of</w:t>
      </w:r>
      <w:r w:rsidRPr="00583E8F">
        <w:rPr>
          <w:sz w:val="16"/>
        </w:rPr>
        <w:t xml:space="preserve"> consensus support for </w:t>
      </w:r>
      <w:r w:rsidRPr="006A5E08">
        <w:rPr>
          <w:rStyle w:val="StyleBoldUnderline"/>
        </w:rPr>
        <w:t>solutions</w:t>
      </w:r>
      <w:r w:rsidRPr="00583E8F">
        <w:rPr>
          <w:sz w:val="16"/>
        </w:rPr>
        <w:t xml:space="preserve"> to environmental problems. </w:t>
      </w:r>
      <w:r w:rsidRPr="006A5E08">
        <w:rPr>
          <w:rStyle w:val="StyleBoldUnderline"/>
        </w:rPr>
        <w:t xml:space="preserve">In fact, </w:t>
      </w:r>
      <w:r w:rsidRPr="00206C0E">
        <w:rPr>
          <w:rStyle w:val="StyleBoldUnderline"/>
          <w:highlight w:val="green"/>
        </w:rPr>
        <w:t xml:space="preserve">there is </w:t>
      </w:r>
      <w:r w:rsidRPr="00206C0E">
        <w:rPr>
          <w:rStyle w:val="Emphasis"/>
          <w:rFonts w:eastAsiaTheme="majorEastAsia"/>
          <w:highlight w:val="green"/>
        </w:rPr>
        <w:t>no</w:t>
      </w:r>
      <w:r w:rsidRPr="00206C0E">
        <w:rPr>
          <w:sz w:val="16"/>
          <w:highlight w:val="green"/>
        </w:rPr>
        <w:t xml:space="preserve"> </w:t>
      </w:r>
      <w:r w:rsidRPr="00583E8F">
        <w:rPr>
          <w:sz w:val="16"/>
        </w:rPr>
        <w:t xml:space="preserve">necessary </w:t>
      </w:r>
      <w:r w:rsidRPr="00206C0E">
        <w:rPr>
          <w:rStyle w:val="Emphasis"/>
          <w:rFonts w:eastAsiaTheme="majorEastAsia"/>
          <w:highlight w:val="green"/>
        </w:rPr>
        <w:t>conflict</w:t>
      </w:r>
      <w:r w:rsidRPr="00206C0E">
        <w:rPr>
          <w:rStyle w:val="StyleBoldUnderline"/>
          <w:highlight w:val="green"/>
        </w:rPr>
        <w:t xml:space="preserve"> between the decision-making process </w:t>
      </w:r>
      <w:r w:rsidRPr="006A5E08">
        <w:rPr>
          <w:rStyle w:val="StyleBoldUnderline"/>
        </w:rPr>
        <w:t xml:space="preserve">established by NEPA </w:t>
      </w:r>
      <w:r w:rsidRPr="00206C0E">
        <w:rPr>
          <w:rStyle w:val="StyleBoldUnderline"/>
          <w:highlight w:val="green"/>
        </w:rPr>
        <w:t>and the formation of</w:t>
      </w:r>
      <w:r w:rsidRPr="00206C0E">
        <w:rPr>
          <w:sz w:val="16"/>
          <w:highlight w:val="green"/>
        </w:rPr>
        <w:t xml:space="preserve"> </w:t>
      </w:r>
      <w:r w:rsidRPr="00583E8F">
        <w:rPr>
          <w:sz w:val="16"/>
        </w:rPr>
        <w:t xml:space="preserve">consensus around </w:t>
      </w:r>
      <w:r w:rsidRPr="00206C0E">
        <w:rPr>
          <w:rStyle w:val="StyleBoldUnderline"/>
          <w:highlight w:val="green"/>
        </w:rPr>
        <w:t xml:space="preserve">particular projects </w:t>
      </w:r>
      <w:r w:rsidRPr="006A5E08">
        <w:rPr>
          <w:rStyle w:val="StyleBoldUnderline"/>
        </w:rPr>
        <w:t>or programs</w:t>
      </w:r>
      <w:r w:rsidRPr="00583E8F">
        <w:rPr>
          <w:sz w:val="16"/>
        </w:rPr>
        <w:t xml:space="preserve">. Properly conducted, </w:t>
      </w:r>
      <w:r w:rsidRPr="006A5E08">
        <w:rPr>
          <w:rStyle w:val="StyleBoldUnderline"/>
        </w:rPr>
        <w:t xml:space="preserve">the </w:t>
      </w:r>
      <w:r w:rsidRPr="00206C0E">
        <w:rPr>
          <w:rStyle w:val="StyleBoldUnderline"/>
          <w:highlight w:val="green"/>
        </w:rPr>
        <w:t xml:space="preserve">NEPA </w:t>
      </w:r>
      <w:r w:rsidRPr="006A5E08">
        <w:rPr>
          <w:rStyle w:val="StyleBoldUnderline"/>
        </w:rPr>
        <w:t xml:space="preserve">process </w:t>
      </w:r>
      <w:r w:rsidRPr="00206C0E">
        <w:rPr>
          <w:rStyle w:val="StyleBoldUnderline"/>
          <w:highlight w:val="green"/>
        </w:rPr>
        <w:t xml:space="preserve">can be instrumental in achieving lasting solutions </w:t>
      </w:r>
      <w:r w:rsidRPr="006A5E08">
        <w:rPr>
          <w:rStyle w:val="StyleBoldUnderline"/>
        </w:rPr>
        <w:t>with broad public support</w:t>
      </w:r>
      <w:r w:rsidRPr="00583E8F">
        <w:rPr>
          <w:sz w:val="16"/>
        </w:rPr>
        <w:t xml:space="preserve">. Those who insist on seeing conflict between NEPA and consensus building argue, in effect, for rolling back the most valuable aspects of the NEPA process for no good reason. According to some critics, conflict between NEPA and so-called “collaborative” decision-making processes is inevitable. Collaborative decision-making is typically understood as an iterative process of consultation among government officials and stakeholder representatives designed to develop a consensus solution for a particular natural resource problem. Expressing a representative viewpoint, Douglas MacDonald, Secretary of Transportation for the State of Washington, recently opined that the NEPA process “creates a context for discussion and problem-solving that maximizes the polarization of opinion, the staking out of </w:t>
      </w:r>
      <w:r w:rsidRPr="00583E8F">
        <w:rPr>
          <w:sz w:val="16"/>
        </w:rPr>
        <w:lastRenderedPageBreak/>
        <w:t xml:space="preserve">positions, and the exclusion of iteration and compromise in problem solving.” 49 To like effect, the Deputy Chief of the Forest Service has commented: The requirement that alternatives to proposed actions and their effects be documented in an environmental impact statement and environmental assessment prior to a decision does not facilitate a collaborative process between agencies or with other interests. ... Documenting and circulating ... alternatives in a draft and final document for public comment fosters an assumption that the decision maker has a range of options to choose from and various interests can weigh in and comment on the alternatives they support. There is no incentive built into the NEPA process to work toward a single solution that accommodates multiple interests. 50 The Forest Service’s new forest planning regulations reflect this viewpoint, calling the traditional approach of developing and evaluating alternatives in the planning process “divisive.” 51 Under the new regulations, forest plans will be developed through a “collaborative” process that “encourage[s] people to work together to understand each other and find common solutions.” 52 Significantly, environmental analysis will apparently play little if any role in that endeavor; the planning regulations state that Forest Service will not provide “indepth social, economic, or ecological analysis” for options that are discussed in the collaborative process, 53 and the Service separately proposed to exempt forest planning from NEPA analysis altogether. 54 There is unquestionably a serious tension between the NEPA process and the type of “collaborative” approach advanced by the Forest Service. As discussed, </w:t>
      </w:r>
      <w:r w:rsidRPr="006A5E08">
        <w:rPr>
          <w:rStyle w:val="StyleBoldUnderline"/>
        </w:rPr>
        <w:t xml:space="preserve">NEPA is based on the principles that </w:t>
      </w:r>
      <w:r w:rsidRPr="00206C0E">
        <w:rPr>
          <w:rStyle w:val="StyleBoldUnderline"/>
          <w:highlight w:val="green"/>
        </w:rPr>
        <w:t>info</w:t>
      </w:r>
      <w:r w:rsidRPr="006A5E08">
        <w:rPr>
          <w:rStyle w:val="StyleBoldUnderline"/>
        </w:rPr>
        <w:t xml:space="preserve">rmation </w:t>
      </w:r>
      <w:r w:rsidRPr="00206C0E">
        <w:rPr>
          <w:rStyle w:val="StyleBoldUnderline"/>
          <w:highlight w:val="green"/>
        </w:rPr>
        <w:t>on environmental impacts is important in making</w:t>
      </w:r>
      <w:r w:rsidRPr="006A5E08">
        <w:rPr>
          <w:rStyle w:val="StyleBoldUnderline"/>
        </w:rPr>
        <w:t xml:space="preserve"> rational </w:t>
      </w:r>
      <w:r w:rsidRPr="00206C0E">
        <w:rPr>
          <w:rStyle w:val="StyleBoldUnderline"/>
          <w:highlight w:val="green"/>
        </w:rPr>
        <w:t xml:space="preserve">choices among options </w:t>
      </w:r>
      <w:r w:rsidRPr="006A5E08">
        <w:rPr>
          <w:rStyle w:val="StyleBoldUnderline"/>
        </w:rPr>
        <w:t>and that the public should have broad access to the decision-making process</w:t>
      </w:r>
      <w:r w:rsidRPr="00583E8F">
        <w:rPr>
          <w:sz w:val="16"/>
        </w:rPr>
        <w:t xml:space="preserve">. The Forest Service’s approach ignores both principles, threatening to recreate the kind of narrow, environmentally-insensitive decision-making that prevailed prior to NEPA’s enactment. By essentially eliminating environmental analysis, the Forest Service’s approach leaves agency personnel and other participants in the planning process effectively blind to the potential effects of a proposed management approach. </w:t>
      </w:r>
      <w:r w:rsidRPr="00206C0E">
        <w:rPr>
          <w:rStyle w:val="StyleBoldUnderline"/>
          <w:highlight w:val="green"/>
        </w:rPr>
        <w:t>The</w:t>
      </w:r>
      <w:r w:rsidRPr="00206C0E">
        <w:rPr>
          <w:sz w:val="16"/>
          <w:highlight w:val="green"/>
        </w:rPr>
        <w:t xml:space="preserve"> </w:t>
      </w:r>
      <w:r w:rsidRPr="00583E8F">
        <w:rPr>
          <w:sz w:val="16"/>
        </w:rPr>
        <w:t xml:space="preserve">agency’s </w:t>
      </w:r>
      <w:r w:rsidRPr="00206C0E">
        <w:rPr>
          <w:rStyle w:val="StyleBoldUnderline"/>
          <w:highlight w:val="green"/>
        </w:rPr>
        <w:t xml:space="preserve">refusal to </w:t>
      </w:r>
      <w:r w:rsidRPr="00206C0E">
        <w:rPr>
          <w:rStyle w:val="Emphasis"/>
          <w:rFonts w:eastAsiaTheme="majorEastAsia"/>
          <w:highlight w:val="green"/>
        </w:rPr>
        <w:t>identify</w:t>
      </w:r>
      <w:r w:rsidRPr="00206C0E">
        <w:rPr>
          <w:rStyle w:val="StyleBoldUnderline"/>
          <w:highlight w:val="green"/>
        </w:rPr>
        <w:t xml:space="preserve"> and </w:t>
      </w:r>
      <w:r w:rsidRPr="00206C0E">
        <w:rPr>
          <w:rStyle w:val="Emphasis"/>
          <w:rFonts w:eastAsiaTheme="majorEastAsia"/>
          <w:highlight w:val="green"/>
        </w:rPr>
        <w:t>evaluate alternatives</w:t>
      </w:r>
      <w:r w:rsidRPr="00583E8F">
        <w:rPr>
          <w:sz w:val="16"/>
        </w:rPr>
        <w:t xml:space="preserve">, in particular, </w:t>
      </w:r>
      <w:r w:rsidRPr="00206C0E">
        <w:rPr>
          <w:rStyle w:val="StyleBoldUnderline"/>
          <w:highlight w:val="green"/>
        </w:rPr>
        <w:t>will preclude meaningful evaluation of</w:t>
      </w:r>
      <w:r w:rsidRPr="00583E8F">
        <w:rPr>
          <w:sz w:val="16"/>
        </w:rPr>
        <w:t xml:space="preserve"> the potential </w:t>
      </w:r>
      <w:r w:rsidRPr="00206C0E">
        <w:rPr>
          <w:rStyle w:val="StyleBoldUnderline"/>
          <w:highlight w:val="green"/>
        </w:rPr>
        <w:t xml:space="preserve">environmental benefits and tradeoffs </w:t>
      </w:r>
      <w:r w:rsidRPr="006A5E08">
        <w:rPr>
          <w:rStyle w:val="StyleBoldUnderline"/>
        </w:rPr>
        <w:t>offered by different management approaches</w:t>
      </w:r>
      <w:r w:rsidRPr="00583E8F">
        <w:rPr>
          <w:sz w:val="16"/>
        </w:rPr>
        <w:t xml:space="preserve">. Furthermore, </w:t>
      </w:r>
      <w:r w:rsidRPr="006A5E08">
        <w:rPr>
          <w:rStyle w:val="StyleBoldUnderline"/>
        </w:rPr>
        <w:t>the</w:t>
      </w:r>
      <w:r w:rsidRPr="00583E8F">
        <w:rPr>
          <w:sz w:val="16"/>
        </w:rPr>
        <w:t xml:space="preserve"> Forest Service’s </w:t>
      </w:r>
      <w:r w:rsidRPr="006A5E08">
        <w:rPr>
          <w:rStyle w:val="StyleBoldUnderline"/>
        </w:rPr>
        <w:t>substitution of a vague “collaborative” process for</w:t>
      </w:r>
      <w:r w:rsidRPr="00583E8F">
        <w:rPr>
          <w:sz w:val="16"/>
        </w:rPr>
        <w:t xml:space="preserve"> the </w:t>
      </w:r>
      <w:r w:rsidRPr="006A5E08">
        <w:rPr>
          <w:rStyle w:val="StyleBoldUnderline"/>
        </w:rPr>
        <w:t>clearly-defined</w:t>
      </w:r>
      <w:r w:rsidRPr="00583E8F">
        <w:rPr>
          <w:sz w:val="16"/>
        </w:rPr>
        <w:t xml:space="preserve"> rights of </w:t>
      </w:r>
      <w:r w:rsidRPr="006A5E08">
        <w:rPr>
          <w:rStyle w:val="StyleBoldUnderline"/>
        </w:rPr>
        <w:t xml:space="preserve">public involvement under NEPA threatens to limit, </w:t>
      </w:r>
      <w:r w:rsidRPr="00583E8F">
        <w:rPr>
          <w:sz w:val="16"/>
        </w:rPr>
        <w:t xml:space="preserve">and possibly </w:t>
      </w:r>
      <w:r w:rsidRPr="006A5E08">
        <w:rPr>
          <w:rStyle w:val="StyleBoldUnderline"/>
        </w:rPr>
        <w:t>bias, public engagement in the planning process</w:t>
      </w:r>
      <w:r w:rsidRPr="00583E8F">
        <w:rPr>
          <w:sz w:val="16"/>
        </w:rPr>
        <w:t xml:space="preserve">. The Forest Service will itself choose the participants in its collaborative process; it may either deliberately or instinctively select citizens and groups that it views as likely to agree with its views, </w:t>
      </w:r>
      <w:r w:rsidRPr="006A5E08">
        <w:rPr>
          <w:rStyle w:val="StyleBoldUnderline"/>
        </w:rPr>
        <w:t>and exclude</w:t>
      </w:r>
      <w:r w:rsidRPr="00583E8F">
        <w:rPr>
          <w:sz w:val="16"/>
        </w:rPr>
        <w:t xml:space="preserve"> those that it anticipates will make reaching “consensus” difficult. Thus, the representativeness and fairness of the agency’s collaborative process will frequently be open to question. Citizens outside the collaborative process, meanwhile, will be denied all the procedural rights afforded by NEPA, including the opportunity to participate in scoping sessions, to receive information on the environmental impacts of the agency’s proposed action, to propose alternative approaches, and to offer comments on the accuracy of the agency’s environmental analysis. Ultimately, the Forest Service’s approach appears to be based on the notion that by embracing a philosophy of “collaboration,” and controlling the range of viewpoints involved in planning, the agency can magically make disputes over management of forest lands disappear. In reality, management of federal lands, like most government actions affecting the environment, inevitably raises conflicts among different values and interests. NEPA is based on the sound premise that these types of </w:t>
      </w:r>
      <w:r w:rsidRPr="00206C0E">
        <w:rPr>
          <w:rStyle w:val="StyleBoldUnderline"/>
          <w:highlight w:val="green"/>
        </w:rPr>
        <w:t xml:space="preserve">conflicts are best resolved through an inclusive, </w:t>
      </w:r>
      <w:r w:rsidRPr="00206C0E">
        <w:rPr>
          <w:rStyle w:val="Emphasis"/>
          <w:rFonts w:eastAsiaTheme="majorEastAsia"/>
          <w:highlight w:val="green"/>
        </w:rPr>
        <w:t>analytically rigorous</w:t>
      </w:r>
      <w:r w:rsidRPr="00206C0E">
        <w:rPr>
          <w:rStyle w:val="StyleBoldUnderline"/>
          <w:highlight w:val="green"/>
        </w:rPr>
        <w:t xml:space="preserve"> process</w:t>
      </w:r>
      <w:r w:rsidRPr="00583E8F">
        <w:rPr>
          <w:sz w:val="16"/>
        </w:rPr>
        <w:t xml:space="preserve">, not an artificially-constrained search for consensus. There are other approaches to “collaborative” decision-making that do allow federal agencies to engage the public broadly in their planning processes without undercutting environmental reviews. </w:t>
      </w:r>
      <w:r w:rsidRPr="006A5E08">
        <w:rPr>
          <w:rStyle w:val="StyleBoldUnderline"/>
        </w:rPr>
        <w:t xml:space="preserve">There is no </w:t>
      </w:r>
      <w:r w:rsidRPr="00583E8F">
        <w:rPr>
          <w:sz w:val="16"/>
        </w:rPr>
        <w:t>necessary</w:t>
      </w:r>
      <w:r w:rsidRPr="006A5E08">
        <w:rPr>
          <w:rStyle w:val="StyleBoldUnderline"/>
        </w:rPr>
        <w:t xml:space="preserve"> conflict between a well-managed NEPA process and an effort to arrive at a conclusion supported by broad public consensus</w:t>
      </w:r>
      <w:r w:rsidRPr="00583E8F">
        <w:rPr>
          <w:sz w:val="16"/>
        </w:rPr>
        <w:t xml:space="preserve">. The scoping process that agencies undertake before beginning preparation of an EIS is explicitly intended to be a collaborative process, albeit an open one, drawing together agency planners, concerned citizens, tribes and other affected governments to define the key environmental issues and alternative approaches that should be studied by the agency. Agencies can continue that cooperative approach throughout the EIS process, consulting with the public and with other affected interests to build consensus on a preferred alternative, on mitigation measures, and on issues arising during scientific studies in the course of preparing the EIS. Concurrent with or subsequent to the NEPA process, </w:t>
      </w:r>
      <w:r w:rsidRPr="00206C0E">
        <w:rPr>
          <w:rStyle w:val="StyleBoldUnderline"/>
          <w:highlight w:val="green"/>
        </w:rPr>
        <w:t>agencies</w:t>
      </w:r>
      <w:r w:rsidRPr="00206C0E">
        <w:rPr>
          <w:sz w:val="16"/>
          <w:highlight w:val="green"/>
        </w:rPr>
        <w:t xml:space="preserve"> </w:t>
      </w:r>
      <w:r w:rsidRPr="00583E8F">
        <w:rPr>
          <w:sz w:val="16"/>
        </w:rPr>
        <w:t xml:space="preserve">can </w:t>
      </w:r>
      <w:r w:rsidRPr="00206C0E">
        <w:rPr>
          <w:rStyle w:val="StyleBoldUnderline"/>
          <w:highlight w:val="green"/>
        </w:rPr>
        <w:t>employ alternative dispute resolution</w:t>
      </w:r>
      <w:r w:rsidRPr="006A5E08">
        <w:rPr>
          <w:rStyle w:val="StyleBoldUnderline"/>
        </w:rPr>
        <w:t xml:space="preserve">, </w:t>
      </w:r>
      <w:r w:rsidRPr="00206C0E">
        <w:rPr>
          <w:rStyle w:val="StyleBoldUnderline"/>
          <w:highlight w:val="green"/>
        </w:rPr>
        <w:t>negotiated rule-making</w:t>
      </w:r>
      <w:r w:rsidRPr="006A5E08">
        <w:rPr>
          <w:rStyle w:val="StyleBoldUnderline"/>
        </w:rPr>
        <w:t xml:space="preserve">, or other techniques in an attempt </w:t>
      </w:r>
      <w:r w:rsidRPr="00206C0E">
        <w:rPr>
          <w:rStyle w:val="StyleBoldUnderline"/>
          <w:highlight w:val="green"/>
        </w:rPr>
        <w:t xml:space="preserve">to </w:t>
      </w:r>
      <w:r w:rsidRPr="00206C0E">
        <w:rPr>
          <w:rStyle w:val="Emphasis"/>
          <w:rFonts w:eastAsiaTheme="majorEastAsia"/>
          <w:highlight w:val="green"/>
        </w:rPr>
        <w:t>arrive at a conclusion</w:t>
      </w:r>
      <w:r w:rsidRPr="00206C0E">
        <w:rPr>
          <w:rStyle w:val="StyleBoldUnderline"/>
          <w:highlight w:val="green"/>
        </w:rPr>
        <w:t xml:space="preserve"> </w:t>
      </w:r>
      <w:r w:rsidRPr="006A5E08">
        <w:rPr>
          <w:rStyle w:val="StyleBoldUnderline"/>
        </w:rPr>
        <w:t>with broad public support</w:t>
      </w:r>
      <w:r w:rsidRPr="00583E8F">
        <w:rPr>
          <w:sz w:val="16"/>
        </w:rPr>
        <w:t xml:space="preserve">. 55 </w:t>
      </w:r>
      <w:r w:rsidRPr="00206C0E">
        <w:rPr>
          <w:rStyle w:val="StyleBoldUnderline"/>
          <w:highlight w:val="green"/>
        </w:rPr>
        <w:t xml:space="preserve">Such </w:t>
      </w:r>
      <w:r w:rsidRPr="006A5E08">
        <w:rPr>
          <w:rStyle w:val="StyleBoldUnderline"/>
        </w:rPr>
        <w:t xml:space="preserve">dispute resolution </w:t>
      </w:r>
      <w:r w:rsidRPr="00206C0E">
        <w:rPr>
          <w:rStyle w:val="StyleBoldUnderline"/>
          <w:highlight w:val="green"/>
        </w:rPr>
        <w:t xml:space="preserve">efforts are actually </w:t>
      </w:r>
      <w:r w:rsidRPr="00206C0E">
        <w:rPr>
          <w:rStyle w:val="Emphasis"/>
          <w:rFonts w:eastAsiaTheme="majorEastAsia"/>
          <w:highlight w:val="green"/>
        </w:rPr>
        <w:t>more likely</w:t>
      </w:r>
      <w:r w:rsidRPr="00206C0E">
        <w:rPr>
          <w:rStyle w:val="StyleBoldUnderline"/>
          <w:highlight w:val="green"/>
        </w:rPr>
        <w:t xml:space="preserve"> to succeed once disputed issues have been thoroughly aired</w:t>
      </w:r>
      <w:r w:rsidRPr="006A5E08">
        <w:rPr>
          <w:rStyle w:val="StyleBoldUnderline"/>
        </w:rPr>
        <w:t xml:space="preserve"> and narrowed </w:t>
      </w:r>
      <w:r w:rsidRPr="00206C0E">
        <w:rPr>
          <w:rStyle w:val="StyleBoldUnderline"/>
          <w:highlight w:val="green"/>
        </w:rPr>
        <w:t>through the NEPA review process</w:t>
      </w:r>
      <w:r w:rsidRPr="006A5E08">
        <w:rPr>
          <w:rStyle w:val="StyleBoldUnderline"/>
        </w:rPr>
        <w:t>. The recent success in</w:t>
      </w:r>
      <w:r w:rsidRPr="00583E8F">
        <w:rPr>
          <w:sz w:val="16"/>
        </w:rPr>
        <w:t xml:space="preserve"> the Gifford </w:t>
      </w:r>
      <w:r w:rsidRPr="006A5E08">
        <w:rPr>
          <w:rStyle w:val="StyleBoldUnderline"/>
        </w:rPr>
        <w:t>Pinchot National Forest</w:t>
      </w:r>
      <w:r w:rsidRPr="00583E8F">
        <w:rPr>
          <w:sz w:val="16"/>
        </w:rPr>
        <w:t xml:space="preserve"> in Washington State, described earlier, </w:t>
      </w:r>
      <w:r w:rsidRPr="006A5E08">
        <w:rPr>
          <w:rStyle w:val="StyleBoldUnderline"/>
        </w:rPr>
        <w:t>illustrates the potential for NEPA to help generate solutions with broad public support</w:t>
      </w:r>
      <w:r w:rsidRPr="00583E8F">
        <w:rPr>
          <w:sz w:val="16"/>
        </w:rPr>
        <w:t xml:space="preserve">. In that case, </w:t>
      </w:r>
      <w:r w:rsidRPr="006A5E08">
        <w:rPr>
          <w:rStyle w:val="StyleBoldUnderline"/>
        </w:rPr>
        <w:t>environmentalists</w:t>
      </w:r>
      <w:r w:rsidRPr="00583E8F">
        <w:rPr>
          <w:sz w:val="16"/>
        </w:rPr>
        <w:t xml:space="preserve">, </w:t>
      </w:r>
      <w:r w:rsidRPr="006A5E08">
        <w:rPr>
          <w:rStyle w:val="StyleBoldUnderline"/>
        </w:rPr>
        <w:t>timber companies</w:t>
      </w:r>
      <w:r w:rsidRPr="00583E8F">
        <w:rPr>
          <w:sz w:val="16"/>
        </w:rPr>
        <w:t xml:space="preserve">, local </w:t>
      </w:r>
      <w:r w:rsidRPr="006A5E08">
        <w:rPr>
          <w:rStyle w:val="StyleBoldUnderline"/>
        </w:rPr>
        <w:t>citizens and the Forest Service used the NEPA process as the springboard for negotiating a new management approach</w:t>
      </w:r>
      <w:r w:rsidRPr="00583E8F">
        <w:rPr>
          <w:sz w:val="16"/>
        </w:rPr>
        <w:t xml:space="preserve"> for the national forest that reconciled timber harvesting with ecological goals. A local resident involved in the process concluded: “</w:t>
      </w:r>
      <w:r w:rsidRPr="006A5E08">
        <w:rPr>
          <w:rStyle w:val="StyleBoldUnderline"/>
        </w:rPr>
        <w:t>We were able to get timber out in an environmentally responsible way, and we succeeded in avoiding appeals that plague controversial timber sales</w:t>
      </w:r>
      <w:r w:rsidRPr="00583E8F">
        <w:rPr>
          <w:sz w:val="16"/>
        </w:rPr>
        <w:t>.” 56</w:t>
      </w:r>
    </w:p>
    <w:p w:rsidR="003B66C3" w:rsidRPr="006A5E08" w:rsidRDefault="003B66C3" w:rsidP="003B66C3">
      <w:pPr>
        <w:pStyle w:val="Heading4"/>
      </w:pPr>
      <w:r>
        <w:lastRenderedPageBreak/>
        <w:t>T</w:t>
      </w:r>
      <w:r w:rsidRPr="006A5E08">
        <w:t>he counterplan reverses the trend of categorical exclusions – key to revitalizing NEPA</w:t>
      </w:r>
    </w:p>
    <w:p w:rsidR="003B66C3" w:rsidRPr="0081218A" w:rsidRDefault="003B66C3" w:rsidP="003B66C3">
      <w:pPr>
        <w:rPr>
          <w:sz w:val="16"/>
        </w:rPr>
      </w:pPr>
      <w:r w:rsidRPr="0081218A">
        <w:rPr>
          <w:rStyle w:val="StyleStyleBold12pt"/>
        </w:rPr>
        <w:t xml:space="preserve">Green Group 8 </w:t>
      </w:r>
      <w:r w:rsidRPr="0081218A">
        <w:rPr>
          <w:rStyle w:val="StyleStyleBold12pt"/>
          <w:sz w:val="12"/>
        </w:rPr>
        <w:t xml:space="preserve">¶ </w:t>
      </w:r>
      <w:r w:rsidRPr="0081218A">
        <w:rPr>
          <w:sz w:val="16"/>
        </w:rPr>
        <w:t>Coalition of 30 Environmental groups, Transition to Green: Environmental Trasnition Recommendation for the Obama Administration, Group Includes: American Rivers - Center For International Environmental Law- Clean Water Action- Defenders Of Wildlife - Earthjustice - Environment America - Environmental Defense Fund - Friends Of The Earth- Greenpeace - Izaak Walton League - League Of Conservation Voters -National Audubon Society - National Parks Conservation Association -National Tribal Environmental Council - National Wildlife Federation- Native American Rights Fund - Natural Resources Defense Council - Oceana -Ocean Conservancy - Pew Environment Group -Physicians For Social Responsibility - Population Connection -Population Action International -Rails-To-Trails Conservancy - Sierra Club - The Wilderness Society -The Trust For Public Land - Union Of Concerned Scientists -World Wildlife Fund, http://otrans.3cdn.net/ba9c868ec4fe74f1b8_2pm62vhlb.pdf</w:t>
      </w:r>
    </w:p>
    <w:p w:rsidR="003B66C3" w:rsidRDefault="003B66C3" w:rsidP="003B66C3">
      <w:pPr>
        <w:pStyle w:val="card"/>
        <w:ind w:left="0"/>
        <w:rPr>
          <w:sz w:val="16"/>
        </w:rPr>
      </w:pPr>
    </w:p>
    <w:p w:rsidR="003B66C3" w:rsidRPr="00206C0E" w:rsidRDefault="003B66C3" w:rsidP="003B66C3">
      <w:pPr>
        <w:pStyle w:val="card"/>
        <w:ind w:left="0"/>
        <w:rPr>
          <w:sz w:val="16"/>
          <w:highlight w:val="green"/>
        </w:rPr>
      </w:pPr>
      <w:r w:rsidRPr="0081218A">
        <w:rPr>
          <w:sz w:val="16"/>
        </w:rPr>
        <w:t>Since 1970, the National Environmental Policy Act (“</w:t>
      </w:r>
      <w:r w:rsidRPr="00206C0E">
        <w:rPr>
          <w:rStyle w:val="underline"/>
          <w:highlight w:val="green"/>
        </w:rPr>
        <w:t>NEPA</w:t>
      </w:r>
      <w:r w:rsidRPr="0081218A">
        <w:rPr>
          <w:sz w:val="16"/>
        </w:rPr>
        <w:t xml:space="preserve">”) </w:t>
      </w:r>
      <w:r w:rsidRPr="00206C0E">
        <w:rPr>
          <w:rStyle w:val="underline"/>
          <w:highlight w:val="green"/>
        </w:rPr>
        <w:t>has required federal agencies to assess</w:t>
      </w:r>
      <w:r w:rsidRPr="00206C0E">
        <w:rPr>
          <w:sz w:val="16"/>
          <w:highlight w:val="green"/>
        </w:rPr>
        <w:t xml:space="preserve"> </w:t>
      </w:r>
      <w:r w:rsidRPr="0081218A">
        <w:rPr>
          <w:sz w:val="16"/>
        </w:rPr>
        <w:t xml:space="preserve">the </w:t>
      </w:r>
      <w:r w:rsidRPr="00206C0E">
        <w:rPr>
          <w:rStyle w:val="underline"/>
          <w:highlight w:val="green"/>
        </w:rPr>
        <w:t xml:space="preserve">environmental effects </w:t>
      </w:r>
      <w:r w:rsidRPr="006A5E08">
        <w:rPr>
          <w:rStyle w:val="underline"/>
        </w:rPr>
        <w:t>of their proposed actions and provide the public a meaningful opportunity to participate</w:t>
      </w:r>
      <w:r w:rsidRPr="0081218A">
        <w:rPr>
          <w:sz w:val="16"/>
        </w:rPr>
        <w:t xml:space="preserve"> in agency decision making. </w:t>
      </w:r>
      <w:r w:rsidRPr="006A5E08">
        <w:rPr>
          <w:rStyle w:val="underline"/>
        </w:rPr>
        <w:t xml:space="preserve">The </w:t>
      </w:r>
      <w:r w:rsidRPr="00206C0E">
        <w:rPr>
          <w:rStyle w:val="underline"/>
          <w:highlight w:val="green"/>
        </w:rPr>
        <w:t xml:space="preserve">proper application </w:t>
      </w:r>
      <w:r w:rsidRPr="006A5E08">
        <w:rPr>
          <w:rStyle w:val="underline"/>
        </w:rPr>
        <w:t xml:space="preserve">of NEPA </w:t>
      </w:r>
      <w:r w:rsidRPr="00206C0E">
        <w:rPr>
          <w:rStyle w:val="underline"/>
          <w:highlight w:val="green"/>
        </w:rPr>
        <w:t xml:space="preserve">ensures </w:t>
      </w:r>
      <w:r w:rsidRPr="006A5E08">
        <w:rPr>
          <w:rStyle w:val="underline"/>
        </w:rPr>
        <w:t xml:space="preserve">that </w:t>
      </w:r>
      <w:r w:rsidRPr="00206C0E">
        <w:rPr>
          <w:rStyle w:val="underline"/>
          <w:highlight w:val="green"/>
        </w:rPr>
        <w:t xml:space="preserve">agencies make </w:t>
      </w:r>
      <w:r w:rsidRPr="00206C0E">
        <w:rPr>
          <w:rStyle w:val="Emphasis"/>
          <w:highlight w:val="green"/>
        </w:rPr>
        <w:t>well-informed decisions</w:t>
      </w:r>
      <w:r w:rsidRPr="00206C0E">
        <w:rPr>
          <w:rStyle w:val="underline"/>
          <w:highlight w:val="green"/>
        </w:rPr>
        <w:t xml:space="preserve"> that are supported by a robust consideration of the environmental effects</w:t>
      </w:r>
      <w:r w:rsidRPr="006A5E08">
        <w:rPr>
          <w:rStyle w:val="underline"/>
        </w:rPr>
        <w:t xml:space="preserve"> of both the proposed action and alternatives to that action</w:t>
      </w:r>
      <w:r w:rsidRPr="0081218A">
        <w:rPr>
          <w:sz w:val="16"/>
        </w:rPr>
        <w:t xml:space="preserve">, the cumulative effects of the proposed action and its alternatives, and concerns raised by the public. </w:t>
      </w:r>
      <w:r w:rsidRPr="00206C0E">
        <w:rPr>
          <w:rStyle w:val="underline"/>
          <w:highlight w:val="green"/>
        </w:rPr>
        <w:t xml:space="preserve">The past eight years have witnessed an assault on NEPA that has </w:t>
      </w:r>
      <w:r w:rsidRPr="00206C0E">
        <w:rPr>
          <w:rStyle w:val="Emphasis"/>
          <w:highlight w:val="green"/>
        </w:rPr>
        <w:t>eroded</w:t>
      </w:r>
      <w:r w:rsidRPr="00206C0E">
        <w:rPr>
          <w:rStyle w:val="underline"/>
          <w:highlight w:val="green"/>
        </w:rPr>
        <w:t xml:space="preserve"> the application of </w:t>
      </w:r>
      <w:r w:rsidRPr="006A5E08">
        <w:rPr>
          <w:rStyle w:val="underline"/>
        </w:rPr>
        <w:t xml:space="preserve">the </w:t>
      </w:r>
      <w:r w:rsidRPr="00206C0E">
        <w:rPr>
          <w:rStyle w:val="underline"/>
          <w:highlight w:val="green"/>
        </w:rPr>
        <w:t xml:space="preserve">law </w:t>
      </w:r>
      <w:r w:rsidRPr="006A5E08">
        <w:rPr>
          <w:rStyle w:val="underline"/>
        </w:rPr>
        <w:t>to the point where major federal actions with significant environmental effects are taken without any environmental analysis.</w:t>
      </w:r>
      <w:r w:rsidRPr="0081218A">
        <w:rPr>
          <w:sz w:val="16"/>
        </w:rPr>
        <w:t xml:space="preserve"> First, some agencies have improperly shifted the application of NEPA to later stages of decision making. CEQ regulations state that agencies should integrate the NEPA process at the earliest time possible; the regulations also expressly state that the adoption of “formal plans” is major federal action subject to NEPA. However, agencies have not heeded this mandate, with one agency (the Forest Service) going as far as seeking to exempt planning documents entirely from NEPA analysis. By misconstruing NEPA to mean that an agency does not have to conduct a NEPA analysis until narrow, site-specific actions are taken, </w:t>
      </w:r>
      <w:r w:rsidRPr="00206C0E">
        <w:rPr>
          <w:rStyle w:val="underline"/>
          <w:highlight w:val="green"/>
        </w:rPr>
        <w:t xml:space="preserve">agencies have </w:t>
      </w:r>
      <w:r w:rsidRPr="006A5E08">
        <w:rPr>
          <w:rStyle w:val="underline"/>
        </w:rPr>
        <w:t xml:space="preserve">effectively </w:t>
      </w:r>
      <w:r w:rsidRPr="00206C0E">
        <w:rPr>
          <w:rStyle w:val="underline"/>
          <w:highlight w:val="green"/>
        </w:rPr>
        <w:t xml:space="preserve">exempted themselves </w:t>
      </w:r>
      <w:r w:rsidRPr="006A5E08">
        <w:rPr>
          <w:rStyle w:val="underline"/>
        </w:rPr>
        <w:t>from NEPA’s provisions</w:t>
      </w:r>
      <w:r w:rsidRPr="0081218A">
        <w:rPr>
          <w:sz w:val="16"/>
        </w:rPr>
        <w:t xml:space="preserve"> at the decision stage. Moreover, some agencies fail to apply NEPA until after they have entered binding contracts that create a financial incentive for the agency to go forward with an action regardless of its environmental impacts. Second, </w:t>
      </w:r>
      <w:r w:rsidRPr="00206C0E">
        <w:rPr>
          <w:rStyle w:val="underline"/>
          <w:highlight w:val="green"/>
        </w:rPr>
        <w:t>agencies have improperly expanded</w:t>
      </w:r>
      <w:r w:rsidRPr="00206C0E">
        <w:rPr>
          <w:sz w:val="16"/>
          <w:highlight w:val="green"/>
        </w:rPr>
        <w:t xml:space="preserve"> </w:t>
      </w:r>
      <w:r w:rsidRPr="0081218A">
        <w:rPr>
          <w:sz w:val="16"/>
        </w:rPr>
        <w:t xml:space="preserve">the use of </w:t>
      </w:r>
      <w:r w:rsidRPr="00206C0E">
        <w:rPr>
          <w:rStyle w:val="underline"/>
          <w:highlight w:val="green"/>
        </w:rPr>
        <w:t>categorical exclusions</w:t>
      </w:r>
      <w:r w:rsidRPr="00206C0E">
        <w:rPr>
          <w:sz w:val="16"/>
          <w:highlight w:val="green"/>
        </w:rPr>
        <w:t xml:space="preserve"> </w:t>
      </w:r>
      <w:r w:rsidRPr="0081218A">
        <w:rPr>
          <w:sz w:val="16"/>
        </w:rPr>
        <w:t xml:space="preserve">(CEs) to exempt categories of activities that may have significant environmental effects from environmental review. A categorical exclusion is “a category of actions which do not individually or cumulatively have a significant effect on the human environment”, and therefore do not require preparation of environmental impact statement or environmental assessment. </w:t>
      </w:r>
      <w:r w:rsidRPr="006A5E08">
        <w:rPr>
          <w:rStyle w:val="underline"/>
        </w:rPr>
        <w:t xml:space="preserve">CEs are </w:t>
      </w:r>
      <w:r w:rsidRPr="00206C0E">
        <w:rPr>
          <w:rStyle w:val="underline"/>
          <w:highlight w:val="green"/>
        </w:rPr>
        <w:t xml:space="preserve">approved through </w:t>
      </w:r>
      <w:r w:rsidRPr="006A5E08">
        <w:rPr>
          <w:rStyle w:val="underline"/>
        </w:rPr>
        <w:t xml:space="preserve">an agency’s </w:t>
      </w:r>
      <w:r w:rsidRPr="00206C0E">
        <w:rPr>
          <w:rStyle w:val="underline"/>
          <w:highlight w:val="green"/>
        </w:rPr>
        <w:t>NEPA</w:t>
      </w:r>
      <w:r w:rsidRPr="00206C0E">
        <w:rPr>
          <w:sz w:val="16"/>
          <w:highlight w:val="green"/>
        </w:rPr>
        <w:t xml:space="preserve"> </w:t>
      </w:r>
      <w:r w:rsidRPr="0081218A">
        <w:rPr>
          <w:sz w:val="16"/>
        </w:rPr>
        <w:t xml:space="preserve">implementing </w:t>
      </w:r>
      <w:r w:rsidRPr="006A5E08">
        <w:rPr>
          <w:rStyle w:val="underline"/>
        </w:rPr>
        <w:t>procedures</w:t>
      </w:r>
      <w:r w:rsidRPr="0081218A">
        <w:rPr>
          <w:sz w:val="16"/>
        </w:rPr>
        <w:t xml:space="preserve"> or, in one case, through legislation. If extraordinary circumstances exist that may cause the proposed action to have a significant effect on the environment, that action cannot be categorically excluded from NEPA analysis. When used appropriately, CEs can save agencies time and resources, and avoid duplicative analysis for actions that will not have a significant effect on the environment. However, when there are substantive questions about whether an action’s impacts are significant, </w:t>
      </w:r>
      <w:r w:rsidRPr="006A5E08">
        <w:rPr>
          <w:rStyle w:val="underline"/>
        </w:rPr>
        <w:t>the public deserves the opportunity to be part of the process for evaluating potential impacts</w:t>
      </w:r>
      <w:r w:rsidRPr="0081218A">
        <w:rPr>
          <w:sz w:val="16"/>
        </w:rPr>
        <w:t xml:space="preserve">. Over the past eight years, agencies and Congress have expanded the approval and application of CEs. No longer are CEs applied to only discrete actions that do not have a significant environmental effect; instead, </w:t>
      </w:r>
      <w:r w:rsidRPr="006A5E08">
        <w:rPr>
          <w:rStyle w:val="underline"/>
        </w:rPr>
        <w:t>CEs have been expanded</w:t>
      </w:r>
      <w:r w:rsidRPr="0081218A">
        <w:rPr>
          <w:sz w:val="16"/>
        </w:rPr>
        <w:t xml:space="preserve"> to include broad categories of actions that should receive a detailed look by the agencies and the public because these actions may have significant direct or cumulative impacts on the environment. Also, some agencies have failed to provide for extraordinary circumstances that would limit the application of CEs to environmentally insignificant actions. </w:t>
      </w:r>
      <w:r w:rsidRPr="006A5E08">
        <w:rPr>
          <w:rStyle w:val="underline"/>
        </w:rPr>
        <w:t xml:space="preserve">Thus, potentially </w:t>
      </w:r>
      <w:r w:rsidRPr="00206C0E">
        <w:rPr>
          <w:rStyle w:val="underline"/>
          <w:highlight w:val="green"/>
        </w:rPr>
        <w:t xml:space="preserve">significant actions are approved with </w:t>
      </w:r>
      <w:r w:rsidRPr="006A5E08">
        <w:rPr>
          <w:rStyle w:val="underline"/>
        </w:rPr>
        <w:t xml:space="preserve">minimal to </w:t>
      </w:r>
      <w:r w:rsidRPr="00206C0E">
        <w:rPr>
          <w:rStyle w:val="underline"/>
          <w:highlight w:val="green"/>
        </w:rPr>
        <w:t xml:space="preserve">no environmental review </w:t>
      </w:r>
      <w:r w:rsidRPr="006A5E08">
        <w:rPr>
          <w:rStyle w:val="underline"/>
        </w:rPr>
        <w:t>or public input</w:t>
      </w:r>
      <w:r w:rsidRPr="006A5E08">
        <w:rPr>
          <w:rStyle w:val="underline"/>
          <w:sz w:val="10"/>
        </w:rPr>
        <w:t>.</w:t>
      </w:r>
      <w:r w:rsidRPr="0081218A">
        <w:rPr>
          <w:sz w:val="16"/>
        </w:rPr>
        <w:t xml:space="preserve"> Reinforcing CEQ’s Leadership Role in the CE Process On September 19, 2006, CEQ published draft guidance designed to aid agencies in the establishment, revision, and use of CEs. This guidance has not been finalized. The next Administration should issue final guidance that will reinforce CEQ’s leadership role in the CE process and reflect the changes suggested in comments submitted jointly by over 100 local and national environmental organizations.1 Specifically, the final guidance should, inter alia, (1) require agencies to consult with CEQ early in the drafting of the proposed CE and at minimum before the proposed CE is published in the Federal Register, (2) require agencies to provide CEQ with a comprehensive administrative record supporting the new or revised CE, (3) require that agencies make information supporting CEs available to the public, and (4) instruct agencies to avoid establishing CEs for activities likely to generate public opposition regarding effects on the human environment. Responsible Official: CEQ Chair Review of CEs that raise significant concerns </w:t>
      </w:r>
      <w:r w:rsidRPr="00206C0E">
        <w:rPr>
          <w:rStyle w:val="underline"/>
          <w:highlight w:val="green"/>
        </w:rPr>
        <w:t xml:space="preserve">The </w:t>
      </w:r>
      <w:r w:rsidRPr="006A5E08">
        <w:rPr>
          <w:rStyle w:val="underline"/>
        </w:rPr>
        <w:t xml:space="preserve">next </w:t>
      </w:r>
      <w:r w:rsidRPr="00206C0E">
        <w:rPr>
          <w:rStyle w:val="underline"/>
          <w:highlight w:val="green"/>
        </w:rPr>
        <w:t xml:space="preserve">Administration should </w:t>
      </w:r>
      <w:r w:rsidRPr="006A5E08">
        <w:rPr>
          <w:rStyle w:val="underline"/>
        </w:rPr>
        <w:t>carefully review</w:t>
      </w:r>
      <w:r w:rsidRPr="0081218A">
        <w:rPr>
          <w:sz w:val="16"/>
        </w:rPr>
        <w:t xml:space="preserve"> the </w:t>
      </w:r>
      <w:r w:rsidRPr="006A5E08">
        <w:rPr>
          <w:rStyle w:val="underline"/>
        </w:rPr>
        <w:t>CEs</w:t>
      </w:r>
      <w:r w:rsidRPr="0081218A">
        <w:rPr>
          <w:sz w:val="16"/>
        </w:rPr>
        <w:t xml:space="preserve"> that raise significant concerns, </w:t>
      </w:r>
      <w:r w:rsidRPr="006A5E08">
        <w:rPr>
          <w:rStyle w:val="underline"/>
        </w:rPr>
        <w:t xml:space="preserve">and </w:t>
      </w:r>
      <w:r w:rsidRPr="00206C0E">
        <w:rPr>
          <w:rStyle w:val="underline"/>
          <w:highlight w:val="green"/>
        </w:rPr>
        <w:t>retract</w:t>
      </w:r>
      <w:r w:rsidRPr="00206C0E">
        <w:rPr>
          <w:sz w:val="16"/>
          <w:highlight w:val="green"/>
        </w:rPr>
        <w:t xml:space="preserve"> </w:t>
      </w:r>
      <w:r w:rsidRPr="0081218A">
        <w:rPr>
          <w:sz w:val="16"/>
        </w:rPr>
        <w:t xml:space="preserve">those that include </w:t>
      </w:r>
      <w:r w:rsidRPr="00206C0E">
        <w:rPr>
          <w:rStyle w:val="underline"/>
          <w:highlight w:val="green"/>
        </w:rPr>
        <w:t>actions that may</w:t>
      </w:r>
      <w:r w:rsidRPr="00206C0E">
        <w:rPr>
          <w:sz w:val="16"/>
          <w:highlight w:val="green"/>
        </w:rPr>
        <w:t xml:space="preserve"> </w:t>
      </w:r>
      <w:r w:rsidRPr="0081218A">
        <w:rPr>
          <w:sz w:val="16"/>
        </w:rPr>
        <w:t xml:space="preserve">individually or cumulatively </w:t>
      </w:r>
      <w:r w:rsidRPr="00206C0E">
        <w:rPr>
          <w:rStyle w:val="underline"/>
          <w:highlight w:val="green"/>
        </w:rPr>
        <w:t xml:space="preserve">have a significant effect </w:t>
      </w:r>
      <w:r w:rsidRPr="006A5E08">
        <w:rPr>
          <w:rStyle w:val="underline"/>
        </w:rPr>
        <w:t xml:space="preserve">on the environment, thus </w:t>
      </w:r>
      <w:r w:rsidRPr="00206C0E">
        <w:rPr>
          <w:rStyle w:val="underline"/>
          <w:highlight w:val="green"/>
        </w:rPr>
        <w:t>requiring environmental review</w:t>
      </w:r>
      <w:r w:rsidRPr="00206C0E">
        <w:rPr>
          <w:sz w:val="16"/>
          <w:highlight w:val="green"/>
        </w:rPr>
        <w:t>.</w:t>
      </w:r>
    </w:p>
    <w:p w:rsidR="003B66C3" w:rsidRPr="006A5E08" w:rsidRDefault="003B66C3" w:rsidP="003B66C3">
      <w:pPr>
        <w:pStyle w:val="Heading4"/>
      </w:pPr>
      <w:r w:rsidRPr="006A5E08">
        <w:t>That solves global ecological sustainability</w:t>
      </w:r>
      <w:r>
        <w:t xml:space="preserve"> and extinction </w:t>
      </w:r>
    </w:p>
    <w:p w:rsidR="003B66C3" w:rsidRPr="006A0C7F" w:rsidRDefault="003B66C3" w:rsidP="003B66C3">
      <w:r w:rsidRPr="00392E47">
        <w:rPr>
          <w:rStyle w:val="StyleStyleBold12pt"/>
        </w:rPr>
        <w:t>Caldwell 98</w:t>
      </w:r>
      <w:r w:rsidRPr="006A0C7F">
        <w:t xml:space="preserve"> – Professor of Political Science @ IU</w:t>
      </w:r>
    </w:p>
    <w:p w:rsidR="003B66C3" w:rsidRPr="006A0C7F" w:rsidRDefault="003B66C3" w:rsidP="003B66C3">
      <w:r w:rsidRPr="006A0C7F">
        <w:t>Lynton K. Caldwell, Prof. of Political Science/Public and Environmental Affairs @ Indiana Univ., 22 Harv. Envtl. L. Rev. 203, Beyond NEPA: Future Significance of the National Environmental Policy Act, Lexis</w:t>
      </w:r>
    </w:p>
    <w:p w:rsidR="003B66C3" w:rsidRDefault="003B66C3" w:rsidP="003B66C3">
      <w:pPr>
        <w:pStyle w:val="card"/>
        <w:ind w:left="0"/>
      </w:pPr>
    </w:p>
    <w:p w:rsidR="003B66C3" w:rsidRPr="003B66C3" w:rsidRDefault="003B66C3" w:rsidP="003B66C3">
      <w:pPr>
        <w:pStyle w:val="card"/>
        <w:ind w:left="0"/>
        <w:rPr>
          <w:sz w:val="16"/>
        </w:rPr>
      </w:pPr>
      <w:r w:rsidRPr="00392E47">
        <w:rPr>
          <w:sz w:val="16"/>
        </w:rPr>
        <w:lastRenderedPageBreak/>
        <w:t xml:space="preserve">A distinguishing feature of any society is its prevailing assumptions about its relationship to the Earth. The history of cultures--especially of religions--reveals a great number of cosmologies, the perceived relationships of people to their planetary environment. Today the </w:t>
      </w:r>
      <w:r w:rsidRPr="00206C0E">
        <w:rPr>
          <w:rStyle w:val="Emphasis"/>
          <w:highlight w:val="green"/>
        </w:rPr>
        <w:t>survival</w:t>
      </w:r>
      <w:r w:rsidRPr="00206C0E">
        <w:rPr>
          <w:rStyle w:val="underline"/>
          <w:highlight w:val="green"/>
        </w:rPr>
        <w:t xml:space="preserve"> </w:t>
      </w:r>
      <w:r w:rsidRPr="00392E47">
        <w:rPr>
          <w:sz w:val="16"/>
        </w:rPr>
        <w:t xml:space="preserve">of living species </w:t>
      </w:r>
      <w:r w:rsidRPr="00206C0E">
        <w:rPr>
          <w:rStyle w:val="underline"/>
          <w:highlight w:val="green"/>
        </w:rPr>
        <w:t>may depend </w:t>
      </w:r>
      <w:r w:rsidRPr="00392E47">
        <w:rPr>
          <w:sz w:val="16"/>
        </w:rPr>
        <w:t>first, </w:t>
      </w:r>
      <w:r w:rsidRPr="00206C0E">
        <w:rPr>
          <w:rStyle w:val="underline"/>
          <w:highlight w:val="green"/>
        </w:rPr>
        <w:t>upon the</w:t>
      </w:r>
      <w:r w:rsidRPr="00206C0E">
        <w:rPr>
          <w:sz w:val="16"/>
          <w:highlight w:val="green"/>
        </w:rPr>
        <w:t xml:space="preserve"> </w:t>
      </w:r>
      <w:r w:rsidRPr="00392E47">
        <w:rPr>
          <w:sz w:val="16"/>
        </w:rPr>
        <w:t xml:space="preserve">degree to which mankind's concept of its </w:t>
      </w:r>
      <w:r w:rsidRPr="00206C0E">
        <w:rPr>
          <w:rStyle w:val="underline"/>
          <w:highlight w:val="green"/>
        </w:rPr>
        <w:t>environmental situation</w:t>
      </w:r>
      <w:r w:rsidRPr="00206C0E">
        <w:rPr>
          <w:sz w:val="16"/>
          <w:highlight w:val="green"/>
        </w:rPr>
        <w:t xml:space="preserve"> </w:t>
      </w:r>
      <w:r w:rsidRPr="00392E47">
        <w:rPr>
          <w:sz w:val="16"/>
        </w:rPr>
        <w:t xml:space="preserve">corresponds to biophysical realities and second, upon what humans value, </w:t>
      </w:r>
      <w:r w:rsidRPr="006A5E08">
        <w:rPr>
          <w:rStyle w:val="underline"/>
        </w:rPr>
        <w:t>and how</w:t>
      </w:r>
      <w:r w:rsidRPr="00392E47">
        <w:rPr>
          <w:sz w:val="16"/>
        </w:rPr>
        <w:t xml:space="preserve"> these </w:t>
      </w:r>
      <w:r w:rsidRPr="006A5E08">
        <w:rPr>
          <w:rStyle w:val="underline"/>
        </w:rPr>
        <w:t>values are expressed</w:t>
      </w:r>
      <w:r w:rsidRPr="00392E47">
        <w:rPr>
          <w:sz w:val="16"/>
        </w:rPr>
        <w:t xml:space="preserve"> in relation to these realities. Archeology has recorded the failure of societies that have misconceived the requirements for environmental sustainability.  During the earlier centuries of human history the impact of society on its environment was relatively light and local. If an environment, for whatever reason, became unsustainable, people could often move on to new lands, often displacing or destroying the original inhabitants. When degradation of the environment was slow or scarcely perceptible, the consequences of its decline often were not felt until they were irreversible. Where human numbers were small relative to space, migration permitted impaired environments to recover, at least partially. But many areas of the Earth have never recovered from the degradation of centuries-long misuse, and still more are headed toward impoverishment. In a world filled with people and settlements, the </w:t>
      </w:r>
      <w:r w:rsidRPr="006A5E08">
        <w:rPr>
          <w:rStyle w:val="underline"/>
        </w:rPr>
        <w:t>option of migration is increasingly unavailable</w:t>
      </w:r>
      <w:r w:rsidRPr="00392E47">
        <w:rPr>
          <w:sz w:val="16"/>
        </w:rPr>
        <w:t xml:space="preserve">. </w:t>
      </w:r>
      <w:r w:rsidRPr="006A5E08">
        <w:rPr>
          <w:rStyle w:val="underline"/>
        </w:rPr>
        <w:t>Recognition of narrowing environmental options has led in recent decades to conservation practices assisted by the growth of science</w:t>
      </w:r>
      <w:r w:rsidRPr="00392E47">
        <w:rPr>
          <w:sz w:val="16"/>
        </w:rPr>
        <w:t xml:space="preserve">, to the comparative measurement of environmental change, </w:t>
      </w:r>
      <w:r w:rsidRPr="006A5E08">
        <w:rPr>
          <w:rStyle w:val="underline"/>
        </w:rPr>
        <w:t>and to forecasts of</w:t>
      </w:r>
      <w:r w:rsidRPr="00392E47">
        <w:rPr>
          <w:sz w:val="16"/>
        </w:rPr>
        <w:t xml:space="preserve"> the probable consequences of present </w:t>
      </w:r>
      <w:r w:rsidRPr="006A5E08">
        <w:rPr>
          <w:rStyle w:val="underline"/>
        </w:rPr>
        <w:t>trends</w:t>
      </w:r>
      <w:r w:rsidRPr="00392E47">
        <w:rPr>
          <w:sz w:val="16"/>
        </w:rPr>
        <w:t>.  The conservation of natural resources movement has had a paradoxical effect upon human perceptions of environmental realities. While the conservation movement contributed both to the emergence of applied ecology and public environmental concern, many conservationists rejected environmentalism (often called preservationism) as uneconomical, unrealistic and anti-social. Economy and efficiency in the wise use of resources has been the essence of "conservation," which sees the environment as infinitely manageable--capable of sustained productivity under the guidance of experts knowledgeable of science. In this respect, conservationism </w:t>
      </w:r>
      <w:bookmarkStart w:id="5" w:name="PAGE_236_8226"/>
      <w:bookmarkEnd w:id="5"/>
      <w:r w:rsidRPr="00392E47">
        <w:rPr>
          <w:sz w:val="16"/>
        </w:rPr>
        <w:t> [*236]  is fundamentally consistent with the Western worldview, especially that which prevailed during the era of U.S. Progressivism in the late nineteenth and early twentieth centuries. </w:t>
      </w:r>
      <w:bookmarkStart w:id="6" w:name="r82"/>
      <w:r w:rsidRPr="00392E47">
        <w:rPr>
          <w:sz w:val="16"/>
        </w:rPr>
        <w:fldChar w:fldCharType="begin"/>
      </w:r>
      <w:r w:rsidRPr="00392E47">
        <w:rPr>
          <w:sz w:val="16"/>
        </w:rPr>
        <w:instrText xml:space="preserve"> HYPERLINK "http://www.lexisnexis.com/us/lnacademic/frame.do?reloadEntirePage=true&amp;rand=1266374593287&amp;returnToKey=20_T8580560845&amp;parent=docview&amp;target=results_DocumentContent&amp;tokenKey=rsh-20.808858.1203594548" \l "n82" </w:instrText>
      </w:r>
      <w:r w:rsidRPr="00392E47">
        <w:rPr>
          <w:sz w:val="16"/>
        </w:rPr>
        <w:fldChar w:fldCharType="separate"/>
      </w:r>
      <w:r w:rsidRPr="00392E47">
        <w:rPr>
          <w:sz w:val="16"/>
        </w:rPr>
        <w:t>n82</w:t>
      </w:r>
      <w:r w:rsidRPr="00392E47">
        <w:rPr>
          <w:sz w:val="16"/>
        </w:rPr>
        <w:fldChar w:fldCharType="end"/>
      </w:r>
      <w:bookmarkEnd w:id="6"/>
      <w:r w:rsidRPr="00392E47">
        <w:rPr>
          <w:sz w:val="16"/>
        </w:rPr>
        <w:t xml:space="preserve">  Environmentalism emerged in the latter half of the twentieth century from a convergence of changing perceptions of the human condition in fields as diverse as ecology, public health, demography, climatology, cosmology, and ethics. When its true dimensions, assumptions, and expectations are understood, environmentalism is, as Robert Nisbet observed, revolutionary. </w:t>
      </w:r>
      <w:bookmarkStart w:id="7" w:name="r83"/>
      <w:r w:rsidRPr="00392E47">
        <w:rPr>
          <w:sz w:val="16"/>
        </w:rPr>
        <w:fldChar w:fldCharType="begin"/>
      </w:r>
      <w:r w:rsidRPr="00392E47">
        <w:rPr>
          <w:sz w:val="16"/>
        </w:rPr>
        <w:instrText xml:space="preserve"> HYPERLINK "http://www.lexisnexis.com/us/lnacademic/frame.do?reloadEntirePage=true&amp;rand=1266374593287&amp;returnToKey=20_T8580560845&amp;parent=docview&amp;target=results_DocumentContent&amp;tokenKey=rsh-20.808858.1203594548" \l "n83" </w:instrText>
      </w:r>
      <w:r w:rsidRPr="00392E47">
        <w:rPr>
          <w:sz w:val="16"/>
        </w:rPr>
        <w:fldChar w:fldCharType="separate"/>
      </w:r>
      <w:r w:rsidRPr="00392E47">
        <w:rPr>
          <w:sz w:val="16"/>
        </w:rPr>
        <w:t>n83</w:t>
      </w:r>
      <w:r w:rsidRPr="00392E47">
        <w:rPr>
          <w:sz w:val="16"/>
        </w:rPr>
        <w:fldChar w:fldCharType="end"/>
      </w:r>
      <w:bookmarkEnd w:id="7"/>
      <w:r w:rsidRPr="00392E47">
        <w:rPr>
          <w:sz w:val="16"/>
        </w:rPr>
        <w:t> Its effect upon human society is comparable to the changed views of reality inherent in the Copernican cosmic revolution in the seventeenth century and the Darwinian evolution revolution in the nineteenth century.  To some, this conclusion may seem to be an exaggerated estimate of the influence of environmentalism and its future prospects. Following initial successes of environmental protection efforts, there has been in many countries (including the United States) an anti-government reaction that has sometimes been violent. </w:t>
      </w:r>
      <w:bookmarkStart w:id="8" w:name="r84"/>
      <w:r w:rsidRPr="00392E47">
        <w:rPr>
          <w:sz w:val="16"/>
        </w:rPr>
        <w:fldChar w:fldCharType="begin"/>
      </w:r>
      <w:r w:rsidRPr="00392E47">
        <w:rPr>
          <w:sz w:val="16"/>
        </w:rPr>
        <w:instrText xml:space="preserve"> HYPERLINK "http://www.lexisnexis.com/us/lnacademic/frame.do?reloadEntirePage=true&amp;rand=1266374593287&amp;returnToKey=20_T8580560845&amp;parent=docview&amp;target=results_DocumentContent&amp;tokenKey=rsh-20.808858.1203594548" \l "n84" </w:instrText>
      </w:r>
      <w:r w:rsidRPr="00392E47">
        <w:rPr>
          <w:sz w:val="16"/>
        </w:rPr>
        <w:fldChar w:fldCharType="separate"/>
      </w:r>
      <w:r w:rsidRPr="00392E47">
        <w:rPr>
          <w:sz w:val="16"/>
        </w:rPr>
        <w:t>n84</w:t>
      </w:r>
      <w:r w:rsidRPr="00392E47">
        <w:rPr>
          <w:sz w:val="16"/>
        </w:rPr>
        <w:fldChar w:fldCharType="end"/>
      </w:r>
      <w:bookmarkEnd w:id="8"/>
      <w:r w:rsidRPr="00392E47">
        <w:rPr>
          <w:sz w:val="16"/>
        </w:rPr>
        <w:t xml:space="preserve"> It is doubtful that in the long run the "green backlash" will prevail. Its angry proponents are chiefly natural resources industries, land developers and speculators, libertarians, and their allies in public office. Still the counter-intuitive behavior of social systems makes any forecast of the future uncertain. Nevertheless there are ascertainable, measurable trends in today's world that strongly suggest the impending negative impact of powerful coercive environmental events upon human society in the twenty-first century. </w:t>
      </w:r>
      <w:r w:rsidRPr="00206C0E">
        <w:rPr>
          <w:rStyle w:val="underline"/>
          <w:highlight w:val="green"/>
        </w:rPr>
        <w:t xml:space="preserve">Adherence to </w:t>
      </w:r>
      <w:r w:rsidRPr="006A5E08">
        <w:rPr>
          <w:rStyle w:val="underline"/>
        </w:rPr>
        <w:t>principles</w:t>
      </w:r>
      <w:r w:rsidRPr="00392E47">
        <w:rPr>
          <w:sz w:val="16"/>
        </w:rPr>
        <w:t xml:space="preserve"> like those expressed </w:t>
      </w:r>
      <w:r w:rsidRPr="006A5E08">
        <w:rPr>
          <w:rStyle w:val="underline"/>
        </w:rPr>
        <w:t xml:space="preserve">in </w:t>
      </w:r>
      <w:r w:rsidRPr="00206C0E">
        <w:rPr>
          <w:rStyle w:val="underline"/>
          <w:highlight w:val="green"/>
        </w:rPr>
        <w:t xml:space="preserve">NEPA may become </w:t>
      </w:r>
      <w:r w:rsidRPr="006A5E08">
        <w:rPr>
          <w:rStyle w:val="underline"/>
        </w:rPr>
        <w:t xml:space="preserve">more </w:t>
      </w:r>
      <w:r w:rsidRPr="00206C0E">
        <w:rPr>
          <w:rStyle w:val="underline"/>
          <w:highlight w:val="green"/>
        </w:rPr>
        <w:t xml:space="preserve">a </w:t>
      </w:r>
      <w:r w:rsidRPr="006A5E08">
        <w:rPr>
          <w:rStyle w:val="underline"/>
        </w:rPr>
        <w:t xml:space="preserve">matter of </w:t>
      </w:r>
      <w:r w:rsidRPr="00206C0E">
        <w:rPr>
          <w:rStyle w:val="underline"/>
          <w:highlight w:val="green"/>
        </w:rPr>
        <w:t xml:space="preserve">necessity </w:t>
      </w:r>
      <w:r w:rsidRPr="006A5E08">
        <w:rPr>
          <w:rStyle w:val="underline"/>
        </w:rPr>
        <w:t xml:space="preserve">than of voluntary choice. </w:t>
      </w:r>
      <w:r w:rsidRPr="00206C0E">
        <w:rPr>
          <w:rStyle w:val="underline"/>
          <w:highlight w:val="green"/>
        </w:rPr>
        <w:t xml:space="preserve">The way </w:t>
      </w:r>
      <w:r w:rsidRPr="006A5E08">
        <w:rPr>
          <w:rStyle w:val="underline"/>
        </w:rPr>
        <w:t xml:space="preserve">in which </w:t>
      </w:r>
      <w:r w:rsidRPr="00206C0E">
        <w:rPr>
          <w:rStyle w:val="underline"/>
          <w:highlight w:val="green"/>
        </w:rPr>
        <w:t xml:space="preserve">people and </w:t>
      </w:r>
      <w:r w:rsidRPr="006A5E08">
        <w:rPr>
          <w:rStyle w:val="underline"/>
        </w:rPr>
        <w:t xml:space="preserve">their </w:t>
      </w:r>
      <w:r w:rsidRPr="00206C0E">
        <w:rPr>
          <w:rStyle w:val="underline"/>
          <w:highlight w:val="green"/>
        </w:rPr>
        <w:t xml:space="preserve">governments respond </w:t>
      </w:r>
      <w:r w:rsidRPr="006A5E08">
        <w:rPr>
          <w:rStyle w:val="underline"/>
        </w:rPr>
        <w:t xml:space="preserve">to the prospect of these coercions </w:t>
      </w:r>
      <w:r w:rsidRPr="00206C0E">
        <w:rPr>
          <w:rStyle w:val="underline"/>
          <w:highlight w:val="green"/>
        </w:rPr>
        <w:t xml:space="preserve">will shape the </w:t>
      </w:r>
      <w:r w:rsidRPr="00206C0E">
        <w:rPr>
          <w:rStyle w:val="Emphasis"/>
          <w:rFonts w:eastAsiaTheme="majorEastAsia"/>
          <w:highlight w:val="green"/>
        </w:rPr>
        <w:t>future of the world</w:t>
      </w:r>
      <w:r w:rsidRPr="00392E47">
        <w:rPr>
          <w:sz w:val="16"/>
        </w:rPr>
        <w:t>. The timing of effective response is equally important. The longer the delay, the more </w:t>
      </w:r>
      <w:bookmarkStart w:id="9" w:name="PAGE_237_8226"/>
      <w:bookmarkEnd w:id="9"/>
      <w:r w:rsidRPr="00392E47">
        <w:rPr>
          <w:sz w:val="16"/>
        </w:rPr>
        <w:t> [*237]  difficult the task and the greater the possibility of irremediable damage.  Because the future of the world in the twenty-first century cannot be foreseen, we can only conjecture the true location of NEPA on the trajectory of history. I offer the following assessment of the significance of NEPA, fully realizing that, at least in the short run, the world is capable of unpredictable turns. NEPA is most fully understood as a national policy for henceforward into the future. "Environment" may be understood as a surrogate term for a concept more comprehensive than is usually appreciated. Our language tends to lag behind new insights. Among our most persistent and pervasive misconceptions is the artificial dichotomy of economy/ecology. Their true relationship might be suggested by the time-space concept in physics. The concepts of ecology and economy are not the same--they are distinguishable, but, paradoxically, also inseparable.</w:t>
      </w:r>
      <w:bookmarkStart w:id="10" w:name="r85"/>
      <w:r w:rsidRPr="00392E47">
        <w:rPr>
          <w:sz w:val="16"/>
        </w:rPr>
        <w:fldChar w:fldCharType="begin"/>
      </w:r>
      <w:r w:rsidRPr="00392E47">
        <w:rPr>
          <w:sz w:val="16"/>
        </w:rPr>
        <w:instrText xml:space="preserve"> HYPERLINK "http://www.lexisnexis.com/us/lnacademic/frame.do?reloadEntirePage=true&amp;rand=1266374593287&amp;returnToKey=20_T8580560845&amp;parent=docview&amp;target=results_DocumentContent&amp;tokenKey=rsh-20.808858.1203594548" \l "n85" </w:instrText>
      </w:r>
      <w:r w:rsidRPr="00392E47">
        <w:rPr>
          <w:sz w:val="16"/>
        </w:rPr>
        <w:fldChar w:fldCharType="separate"/>
      </w:r>
      <w:r w:rsidRPr="00392E47">
        <w:rPr>
          <w:sz w:val="16"/>
        </w:rPr>
        <w:t>n85</w:t>
      </w:r>
      <w:r w:rsidRPr="00392E47">
        <w:rPr>
          <w:sz w:val="16"/>
        </w:rPr>
        <w:fldChar w:fldCharType="end"/>
      </w:r>
      <w:bookmarkEnd w:id="10"/>
      <w:r w:rsidRPr="00392E47">
        <w:rPr>
          <w:sz w:val="16"/>
        </w:rPr>
        <w:t xml:space="preserve"> In mundane reality there are obvious conflicts within and between the "domains" of economy and the environment. Yet both these aspects of our world are in actuality inextricable--separable by cultural convention and for analytic purposes. In reality they should have a common inclusive name.  </w:t>
      </w:r>
      <w:r w:rsidRPr="006A5E08">
        <w:rPr>
          <w:rStyle w:val="StyleBoldUnderline"/>
        </w:rPr>
        <w:t>Achievement of a national policy for the environment requires awareness of the ecology/economy interrelationship</w:t>
      </w:r>
      <w:r w:rsidRPr="00392E47">
        <w:rPr>
          <w:sz w:val="16"/>
        </w:rPr>
        <w:t xml:space="preserve">, of the direction toward which the world appears to be moving, and a growth of consensus on the kind of future that is desirable and sustainable. </w:t>
      </w:r>
      <w:r w:rsidRPr="006A5E08">
        <w:rPr>
          <w:rStyle w:val="underline"/>
        </w:rPr>
        <w:t>A national policy for the future of the environment cannot be achieved in isolation from other major societal issues</w:t>
      </w:r>
      <w:r w:rsidRPr="00392E47">
        <w:rPr>
          <w:sz w:val="16"/>
        </w:rPr>
        <w:t xml:space="preserve">. Issues of population, </w:t>
      </w:r>
      <w:r w:rsidRPr="00CF6F53">
        <w:rPr>
          <w:rStyle w:val="StyleBoldUnderline"/>
        </w:rPr>
        <w:t>material growth</w:t>
      </w:r>
      <w:r w:rsidRPr="00392E47">
        <w:rPr>
          <w:sz w:val="16"/>
        </w:rPr>
        <w:t xml:space="preserve">, property rights and obligations, </w:t>
      </w:r>
      <w:r w:rsidRPr="00CF6F53">
        <w:rPr>
          <w:rStyle w:val="StyleBoldUnderline"/>
        </w:rPr>
        <w:t>and basic social equities involve choices</w:t>
      </w:r>
      <w:r w:rsidRPr="006A5E08">
        <w:rPr>
          <w:rStyle w:val="underline"/>
        </w:rPr>
        <w:t xml:space="preserve"> which many people would prefer not to make</w:t>
      </w:r>
      <w:r w:rsidRPr="00392E47">
        <w:rPr>
          <w:sz w:val="16"/>
        </w:rPr>
        <w:t>. But the world today is not a "new age of Aquarius," free from ultimate accountability to nature, if not to humanity. Regardless of what we may deny or resist, our society will in one way or another be compelled to accommodate its behaviors </w:t>
      </w:r>
      <w:bookmarkStart w:id="11" w:name="PAGE_238_8226"/>
      <w:bookmarkEnd w:id="11"/>
      <w:r w:rsidRPr="00392E47">
        <w:rPr>
          <w:sz w:val="16"/>
        </w:rPr>
        <w:t xml:space="preserve"> [*238]  to the inexorable workings of the world. But apocalypse need not be a preordained outcome for a society that marshals and moves its moral, material, intellectual, and organizational capabilities toward attainment of a preferred and sustainable future.  IX. AN AGENDA FOR THE FUTURE  </w:t>
      </w:r>
      <w:r w:rsidRPr="006A5E08">
        <w:rPr>
          <w:rStyle w:val="underline"/>
        </w:rPr>
        <w:t>The National Environmental Policy Act may be seen as a charter and agenda to guide this nation toward rational strategies for coping with the critical environmental problems that are present and growing</w:t>
      </w:r>
      <w:r w:rsidRPr="00392E47">
        <w:rPr>
          <w:sz w:val="16"/>
        </w:rPr>
        <w:t xml:space="preserve">. The United States has the material and intellectual capabilities for setting a non-hegemonic example for the world. Whether it can generate a collective moral purpose to do so remains uncertain.  As individuals, </w:t>
      </w:r>
      <w:r w:rsidRPr="006A5E08">
        <w:rPr>
          <w:rStyle w:val="underline"/>
        </w:rPr>
        <w:t>there is little that people can do to reverse destructive socio-ecological trends</w:t>
      </w:r>
      <w:r w:rsidRPr="00392E47">
        <w:rPr>
          <w:sz w:val="16"/>
        </w:rPr>
        <w:t xml:space="preserve">. Voluntary local initiatives may help where there is a sense of community purpose. </w:t>
      </w:r>
      <w:r w:rsidRPr="006A5E08">
        <w:rPr>
          <w:rStyle w:val="underline"/>
        </w:rPr>
        <w:t xml:space="preserve">But </w:t>
      </w:r>
      <w:r w:rsidRPr="00206C0E">
        <w:rPr>
          <w:rStyle w:val="underline"/>
          <w:highlight w:val="green"/>
        </w:rPr>
        <w:t>our fundamental environmental problems transcend</w:t>
      </w:r>
      <w:r w:rsidRPr="00206C0E">
        <w:rPr>
          <w:sz w:val="16"/>
          <w:highlight w:val="green"/>
        </w:rPr>
        <w:t xml:space="preserve"> </w:t>
      </w:r>
      <w:r w:rsidRPr="00392E47">
        <w:rPr>
          <w:sz w:val="16"/>
        </w:rPr>
        <w:t xml:space="preserve">manmade </w:t>
      </w:r>
      <w:r w:rsidRPr="00206C0E">
        <w:rPr>
          <w:rStyle w:val="underline"/>
          <w:highlight w:val="green"/>
        </w:rPr>
        <w:t xml:space="preserve">boundaries and require solutions </w:t>
      </w:r>
      <w:r w:rsidRPr="006A5E08">
        <w:rPr>
          <w:rStyle w:val="underline"/>
        </w:rPr>
        <w:t>commensurate with the problems</w:t>
      </w:r>
      <w:r w:rsidRPr="00392E47">
        <w:rPr>
          <w:sz w:val="16"/>
        </w:rPr>
        <w:t xml:space="preserve">, which are increasingly seen to be transnational, even global. The 1968 </w:t>
      </w:r>
      <w:r w:rsidRPr="00392E47">
        <w:rPr>
          <w:sz w:val="16"/>
        </w:rPr>
        <w:lastRenderedPageBreak/>
        <w:t xml:space="preserve">Biosphere Conference and the 1972 and 1992 U.N. conferences on the environment testify to an international recognition of mankind's environmental predicament. Yet </w:t>
      </w:r>
      <w:r w:rsidRPr="006A5E08">
        <w:rPr>
          <w:rStyle w:val="underline"/>
        </w:rPr>
        <w:t xml:space="preserve">in a world governed by nations, </w:t>
      </w:r>
      <w:r w:rsidRPr="00206C0E">
        <w:rPr>
          <w:rStyle w:val="underline"/>
          <w:highlight w:val="green"/>
        </w:rPr>
        <w:t>national action is necessary</w:t>
      </w:r>
      <w:r w:rsidRPr="00206C0E">
        <w:rPr>
          <w:sz w:val="16"/>
          <w:highlight w:val="green"/>
        </w:rPr>
        <w:t xml:space="preserve">, </w:t>
      </w:r>
      <w:r w:rsidRPr="00392E47">
        <w:rPr>
          <w:sz w:val="16"/>
        </w:rPr>
        <w:t xml:space="preserve">not only for each nation, but </w:t>
      </w:r>
      <w:r w:rsidRPr="00206C0E">
        <w:rPr>
          <w:rStyle w:val="underline"/>
          <w:highlight w:val="green"/>
        </w:rPr>
        <w:t xml:space="preserve">for </w:t>
      </w:r>
      <w:r w:rsidRPr="00206C0E">
        <w:rPr>
          <w:rStyle w:val="Emphasis"/>
          <w:rFonts w:eastAsiaTheme="majorEastAsia"/>
          <w:highlight w:val="green"/>
        </w:rPr>
        <w:t>international cooperation</w:t>
      </w:r>
      <w:r w:rsidRPr="006A5E08">
        <w:rPr>
          <w:rStyle w:val="underline"/>
        </w:rPr>
        <w:t xml:space="preserve">.  </w:t>
      </w:r>
      <w:r w:rsidRPr="00206C0E">
        <w:rPr>
          <w:rStyle w:val="underline"/>
          <w:highlight w:val="green"/>
        </w:rPr>
        <w:t xml:space="preserve">Action </w:t>
      </w:r>
      <w:r w:rsidRPr="006A5E08">
        <w:rPr>
          <w:rStyle w:val="underline"/>
        </w:rPr>
        <w:t xml:space="preserve">on any major social issue </w:t>
      </w:r>
      <w:r w:rsidRPr="00206C0E">
        <w:rPr>
          <w:rStyle w:val="underline"/>
          <w:highlight w:val="green"/>
        </w:rPr>
        <w:t>requires</w:t>
      </w:r>
      <w:r w:rsidRPr="00206C0E">
        <w:rPr>
          <w:sz w:val="16"/>
          <w:highlight w:val="green"/>
        </w:rPr>
        <w:t xml:space="preserve"> </w:t>
      </w:r>
      <w:r w:rsidRPr="00392E47">
        <w:rPr>
          <w:sz w:val="16"/>
        </w:rPr>
        <w:t xml:space="preserve">a credible collective purpose, catalytic </w:t>
      </w:r>
      <w:r w:rsidRPr="00206C0E">
        <w:rPr>
          <w:rStyle w:val="Emphasis"/>
          <w:rFonts w:eastAsiaTheme="majorEastAsia"/>
          <w:highlight w:val="green"/>
        </w:rPr>
        <w:t>leadership</w:t>
      </w:r>
      <w:r w:rsidRPr="00392E47">
        <w:rPr>
          <w:sz w:val="16"/>
        </w:rPr>
        <w:t xml:space="preserve">, and popular receptivity. There is strong evidence that the last of these--public support for environmental action--already exists. A goal-directed agenda is necessary to focus and activate social effort, for without such a codification of purpose, there can be no concerted action. Translation of social purpose into action is a function of leadership. To cope with the environmental predicament of mankind, </w:t>
      </w:r>
      <w:r w:rsidRPr="00206C0E">
        <w:rPr>
          <w:rStyle w:val="StyleBoldUnderline"/>
          <w:highlight w:val="green"/>
        </w:rPr>
        <w:t xml:space="preserve">leadership must be </w:t>
      </w:r>
      <w:r w:rsidRPr="00206C0E">
        <w:rPr>
          <w:rStyle w:val="Emphasis"/>
          <w:rFonts w:eastAsiaTheme="majorEastAsia"/>
          <w:highlight w:val="green"/>
        </w:rPr>
        <w:t>national</w:t>
      </w:r>
      <w:r w:rsidRPr="00206C0E">
        <w:rPr>
          <w:rStyle w:val="StyleBoldUnderline"/>
          <w:highlight w:val="green"/>
        </w:rPr>
        <w:t xml:space="preserve"> and </w:t>
      </w:r>
      <w:r w:rsidRPr="00206C0E">
        <w:rPr>
          <w:rStyle w:val="Emphasis"/>
          <w:rFonts w:eastAsiaTheme="majorEastAsia"/>
          <w:highlight w:val="green"/>
        </w:rPr>
        <w:t>participatory</w:t>
      </w:r>
      <w:r w:rsidRPr="00392E47">
        <w:rPr>
          <w:sz w:val="16"/>
        </w:rPr>
        <w:t xml:space="preserve">, involving all sectors of society, but with an indispensable responsibility in government which is the affirmingand coordinative institution for nationwide and international effort.  For the United States, </w:t>
      </w:r>
      <w:r w:rsidRPr="006A5E08">
        <w:rPr>
          <w:rStyle w:val="underline"/>
        </w:rPr>
        <w:t xml:space="preserve">NEPA provides a comprehensive agenda for the environmental future. </w:t>
      </w:r>
      <w:r w:rsidRPr="00206C0E">
        <w:rPr>
          <w:rStyle w:val="underline"/>
          <w:highlight w:val="green"/>
        </w:rPr>
        <w:t xml:space="preserve">NEPA creates a foundation for a unifying </w:t>
      </w:r>
      <w:r w:rsidRPr="00206C0E">
        <w:rPr>
          <w:rStyle w:val="Emphasis"/>
          <w:rFonts w:eastAsiaTheme="majorEastAsia"/>
          <w:highlight w:val="green"/>
        </w:rPr>
        <w:t>national effort</w:t>
      </w:r>
      <w:r w:rsidRPr="006A5E08">
        <w:rPr>
          <w:rStyle w:val="underline"/>
        </w:rPr>
        <w:t xml:space="preserve"> and legitimizes its goals and principles as</w:t>
      </w:r>
      <w:r w:rsidRPr="00392E47">
        <w:rPr>
          <w:sz w:val="16"/>
        </w:rPr>
        <w:t> </w:t>
      </w:r>
      <w:bookmarkStart w:id="12" w:name="PAGE_239_8226"/>
      <w:bookmarkEnd w:id="12"/>
      <w:r w:rsidRPr="00392E47">
        <w:rPr>
          <w:sz w:val="16"/>
        </w:rPr>
        <w:t> [*239]  </w:t>
      </w:r>
      <w:r w:rsidRPr="006A5E08">
        <w:rPr>
          <w:rStyle w:val="underline"/>
        </w:rPr>
        <w:t>national policy</w:t>
      </w:r>
      <w:r w:rsidRPr="00392E47">
        <w:rPr>
          <w:sz w:val="16"/>
        </w:rPr>
        <w:t xml:space="preserve">. Beyond NEPA, specific, targeted action programs are needed to achieve its intent. </w:t>
      </w:r>
      <w:r w:rsidRPr="006A5E08">
        <w:rPr>
          <w:rStyle w:val="underline"/>
        </w:rPr>
        <w:t>NEPA may be regarded,</w:t>
      </w:r>
      <w:r w:rsidRPr="00392E47">
        <w:rPr>
          <w:sz w:val="16"/>
        </w:rPr>
        <w:t xml:space="preserve"> in effect, </w:t>
      </w:r>
      <w:r w:rsidRPr="006A5E08">
        <w:rPr>
          <w:rStyle w:val="underline"/>
        </w:rPr>
        <w:t>as a constitution for the environment--principles to guide the nation toward an enhanced quality of life and an enduring environmental future</w:t>
      </w:r>
      <w:r w:rsidRPr="00392E47">
        <w:rPr>
          <w:sz w:val="16"/>
        </w:rPr>
        <w:t>.</w:t>
      </w:r>
    </w:p>
    <w:p w:rsidR="003B66C3" w:rsidRPr="003B66C3" w:rsidRDefault="003B66C3" w:rsidP="003B66C3">
      <w:pPr>
        <w:pStyle w:val="Heading3"/>
        <w:rPr>
          <w:rStyle w:val="StyleStyleBold12pt"/>
          <w:rFonts w:eastAsia="Times New Roman"/>
          <w:b/>
          <w:bCs/>
          <w:sz w:val="32"/>
          <w:u w:val="single"/>
        </w:rPr>
      </w:pPr>
      <w:r>
        <w:rPr>
          <w:rFonts w:eastAsia="Times New Roman"/>
        </w:rPr>
        <w:lastRenderedPageBreak/>
        <w:t>2nc overview</w:t>
      </w:r>
    </w:p>
    <w:p w:rsidR="003B66C3" w:rsidRPr="00910C65" w:rsidRDefault="003B66C3" w:rsidP="003B66C3">
      <w:pPr>
        <w:pStyle w:val="Heading4"/>
        <w:rPr>
          <w:rStyle w:val="StyleStyleBold12pt"/>
          <w:b/>
          <w:bCs/>
        </w:rPr>
      </w:pPr>
      <w:r w:rsidRPr="00910C65">
        <w:t xml:space="preserve">CP solves the entirety of the aff – it has the Council on Environmental Quality submit the plan for a mitigated finding of no significant impact and the USFG implement the least damaging alternative – it results in the aff while spilling over to eliminate categorical exclusions under NEPA – </w:t>
      </w:r>
    </w:p>
    <w:p w:rsidR="003B66C3" w:rsidRPr="001130E6" w:rsidRDefault="003B66C3" w:rsidP="003B66C3">
      <w:pPr>
        <w:pStyle w:val="Heading4"/>
        <w:rPr>
          <w:rStyle w:val="StyleStyleBold12pt"/>
          <w:b/>
          <w:bCs/>
        </w:rPr>
      </w:pPr>
      <w:r w:rsidRPr="00910C65">
        <w:t>Risk of the net benefit outweighs the case and the risk of a solvency deficit</w:t>
      </w:r>
    </w:p>
    <w:p w:rsidR="003B66C3" w:rsidRPr="001130E6" w:rsidRDefault="003B66C3" w:rsidP="003B66C3">
      <w:pPr>
        <w:pStyle w:val="Heading4"/>
      </w:pPr>
      <w:r w:rsidRPr="001130E6">
        <w:t xml:space="preserve">a.) Magnitude – US leadership under NEPA is key to preserve global ecological sustainability and prevent extinction – that’s Caldwell – affs impacts are localized and can be contained  </w:t>
      </w:r>
    </w:p>
    <w:p w:rsidR="003B66C3" w:rsidRDefault="003B66C3" w:rsidP="003B66C3">
      <w:pPr>
        <w:pStyle w:val="Heading4"/>
      </w:pPr>
      <w:r w:rsidRPr="00C72777">
        <w:t xml:space="preserve">b.) Speed – </w:t>
      </w:r>
      <w:r>
        <w:t xml:space="preserve">it’s an invisible threshold – minor species loss could snowball at any time </w:t>
      </w:r>
    </w:p>
    <w:p w:rsidR="003B66C3" w:rsidRDefault="003B66C3" w:rsidP="003B66C3">
      <w:pPr>
        <w:pStyle w:val="Heading4"/>
      </w:pPr>
      <w:r>
        <w:t xml:space="preserve">AND, here’s the tiebreaker – the plan alone results in backlash and delay which turns the case – focus on environmental mitigation for energy policy is key </w:t>
      </w:r>
    </w:p>
    <w:p w:rsidR="003B66C3" w:rsidRDefault="003B66C3" w:rsidP="003B66C3">
      <w:r w:rsidRPr="008F3B77">
        <w:rPr>
          <w:rStyle w:val="StyleStyleBold12pt"/>
        </w:rPr>
        <w:t>Outka ’11</w:t>
      </w:r>
      <w:r>
        <w:t xml:space="preserve"> (Uma, Visiting Scholar in Energy and Land Use Law, Florida State University College of Law; faculty partner, Florida State University's Institute for Energy Systems, Economics, and Sustainability (IESES); Associate Professor, University of Kansas School of Law, beginning Fall 2011, “The Renewable Energy Footprint”, 30 Stan. Envtl. L.J. 241, lexis, CMR)</w:t>
      </w:r>
    </w:p>
    <w:p w:rsidR="003B66C3" w:rsidRDefault="003B66C3" w:rsidP="003B66C3"/>
    <w:p w:rsidR="003B66C3" w:rsidRPr="008F3B77" w:rsidRDefault="003B66C3" w:rsidP="003B66C3">
      <w:pPr>
        <w:rPr>
          <w:sz w:val="16"/>
        </w:rPr>
      </w:pPr>
      <w:r w:rsidRPr="008F3B77">
        <w:rPr>
          <w:sz w:val="16"/>
        </w:rPr>
        <w:t>4</w:t>
      </w:r>
      <w:r w:rsidRPr="00B36740">
        <w:rPr>
          <w:rStyle w:val="StyleBoldUnderline"/>
        </w:rPr>
        <w:t xml:space="preserve">. Identify least-harm sites and </w:t>
      </w:r>
      <w:r w:rsidRPr="00B36740">
        <w:rPr>
          <w:rStyle w:val="Emphasis"/>
        </w:rPr>
        <w:t xml:space="preserve">strengthen </w:t>
      </w:r>
      <w:r w:rsidRPr="00206C0E">
        <w:rPr>
          <w:rStyle w:val="Emphasis"/>
          <w:highlight w:val="green"/>
        </w:rPr>
        <w:t>mitigation</w:t>
      </w:r>
      <w:r w:rsidRPr="008F3B77">
        <w:rPr>
          <w:sz w:val="16"/>
        </w:rPr>
        <w:t>.</w:t>
      </w:r>
      <w:r w:rsidRPr="008F3B77">
        <w:rPr>
          <w:sz w:val="12"/>
        </w:rPr>
        <w:t>¶</w:t>
      </w:r>
      <w:r w:rsidRPr="008F3B77">
        <w:rPr>
          <w:sz w:val="16"/>
        </w:rPr>
        <w:t xml:space="preserve"> </w:t>
      </w:r>
      <w:r w:rsidRPr="00B36740">
        <w:rPr>
          <w:rStyle w:val="StyleBoldUnderline"/>
        </w:rPr>
        <w:t xml:space="preserve">This objective </w:t>
      </w:r>
      <w:r w:rsidRPr="00206C0E">
        <w:rPr>
          <w:rStyle w:val="StyleBoldUnderline"/>
          <w:highlight w:val="green"/>
        </w:rPr>
        <w:t xml:space="preserve">is </w:t>
      </w:r>
      <w:r w:rsidRPr="00206C0E">
        <w:rPr>
          <w:rStyle w:val="Emphasis"/>
          <w:highlight w:val="green"/>
        </w:rPr>
        <w:t>critical</w:t>
      </w:r>
      <w:r w:rsidRPr="00206C0E">
        <w:rPr>
          <w:rStyle w:val="StyleBoldUnderline"/>
          <w:highlight w:val="green"/>
        </w:rPr>
        <w:t xml:space="preserve"> </w:t>
      </w:r>
      <w:r w:rsidRPr="00B36740">
        <w:rPr>
          <w:rStyle w:val="StyleBoldUnderline"/>
        </w:rPr>
        <w:t>for the infrastructure we need</w:t>
      </w:r>
      <w:r w:rsidRPr="008F3B77">
        <w:rPr>
          <w:sz w:val="16"/>
        </w:rPr>
        <w:t xml:space="preserve"> even if the first three objectives are fully embraced. It demands a shift away from the reactive land use pattern in which a developer proposes a project and the site is reviewed according to its defining terms. Instead, </w:t>
      </w:r>
      <w:r w:rsidRPr="00206C0E">
        <w:rPr>
          <w:rStyle w:val="Emphasis"/>
          <w:highlight w:val="green"/>
        </w:rPr>
        <w:t>public dialogue</w:t>
      </w:r>
      <w:r w:rsidRPr="00206C0E">
        <w:rPr>
          <w:rStyle w:val="StyleBoldUnderline"/>
          <w:highlight w:val="green"/>
        </w:rPr>
        <w:t xml:space="preserve"> </w:t>
      </w:r>
      <w:r w:rsidRPr="00B36740">
        <w:rPr>
          <w:rStyle w:val="StyleBoldUnderline"/>
        </w:rPr>
        <w:t xml:space="preserve">and </w:t>
      </w:r>
      <w:r w:rsidRPr="00B36740">
        <w:rPr>
          <w:rStyle w:val="Emphasis"/>
        </w:rPr>
        <w:t>debate</w:t>
      </w:r>
      <w:r w:rsidRPr="00B36740">
        <w:rPr>
          <w:rStyle w:val="StyleBoldUnderline"/>
        </w:rPr>
        <w:t xml:space="preserve"> </w:t>
      </w:r>
      <w:r w:rsidRPr="00206C0E">
        <w:rPr>
          <w:rStyle w:val="StyleBoldUnderline"/>
          <w:highlight w:val="green"/>
        </w:rPr>
        <w:t xml:space="preserve">should begin </w:t>
      </w:r>
      <w:r w:rsidRPr="00206C0E">
        <w:rPr>
          <w:rStyle w:val="Emphasis"/>
          <w:highlight w:val="green"/>
        </w:rPr>
        <w:t>in advance</w:t>
      </w:r>
      <w:r w:rsidRPr="00206C0E">
        <w:rPr>
          <w:rStyle w:val="StyleBoldUnderline"/>
          <w:highlight w:val="green"/>
        </w:rPr>
        <w:t xml:space="preserve"> of specific proposals</w:t>
      </w:r>
      <w:r w:rsidRPr="00206C0E">
        <w:rPr>
          <w:sz w:val="16"/>
          <w:highlight w:val="green"/>
        </w:rPr>
        <w:t xml:space="preserve"> </w:t>
      </w:r>
      <w:r w:rsidRPr="00206C0E">
        <w:rPr>
          <w:rStyle w:val="StyleBoldUnderline"/>
          <w:highlight w:val="green"/>
        </w:rPr>
        <w:t xml:space="preserve">so that it can inform </w:t>
      </w:r>
      <w:r w:rsidRPr="00B36740">
        <w:rPr>
          <w:rStyle w:val="StyleBoldUnderline"/>
        </w:rPr>
        <w:t xml:space="preserve">and shape project review and </w:t>
      </w:r>
      <w:r w:rsidRPr="00206C0E">
        <w:rPr>
          <w:rStyle w:val="StyleBoldUnderline"/>
          <w:highlight w:val="green"/>
        </w:rPr>
        <w:t xml:space="preserve">decision-making </w:t>
      </w:r>
      <w:r w:rsidRPr="00B36740">
        <w:rPr>
          <w:rStyle w:val="StyleBoldUnderline"/>
        </w:rPr>
        <w:t>that will follow. New energy facilities are relatively predictable</w:t>
      </w:r>
      <w:r w:rsidRPr="008F3B77">
        <w:rPr>
          <w:sz w:val="16"/>
        </w:rPr>
        <w:t>; indeed, utilities are in the business of accurately anticipating and quantifying new demand for electricity with geographic specificity, years in advance of proposing a new power plant. n289 In short, information is readily [*304] available to support planning for and guiding new projects to least-harm sites.</w:t>
      </w:r>
      <w:r w:rsidRPr="008F3B77">
        <w:rPr>
          <w:sz w:val="12"/>
        </w:rPr>
        <w:t>¶</w:t>
      </w:r>
      <w:r w:rsidRPr="008F3B77">
        <w:rPr>
          <w:sz w:val="16"/>
        </w:rPr>
        <w:t xml:space="preserve"> </w:t>
      </w:r>
      <w:r w:rsidRPr="00B36740">
        <w:rPr>
          <w:rStyle w:val="StyleBoldUnderline"/>
        </w:rPr>
        <w:t xml:space="preserve">These </w:t>
      </w:r>
      <w:r w:rsidRPr="00206C0E">
        <w:rPr>
          <w:rStyle w:val="StyleBoldUnderline"/>
          <w:highlight w:val="green"/>
        </w:rPr>
        <w:t xml:space="preserve">efforts will </w:t>
      </w:r>
      <w:r w:rsidRPr="00B36740">
        <w:rPr>
          <w:rStyle w:val="StyleBoldUnderline"/>
        </w:rPr>
        <w:t>serve environmental</w:t>
      </w:r>
      <w:r w:rsidRPr="008F3B77">
        <w:rPr>
          <w:sz w:val="16"/>
        </w:rPr>
        <w:t xml:space="preserve"> and community </w:t>
      </w:r>
      <w:r w:rsidRPr="00B36740">
        <w:rPr>
          <w:rStyle w:val="StyleBoldUnderline"/>
        </w:rPr>
        <w:t>compatibility goals</w:t>
      </w:r>
      <w:r w:rsidRPr="008F3B77">
        <w:rPr>
          <w:sz w:val="16"/>
        </w:rPr>
        <w:t xml:space="preserve">, </w:t>
      </w:r>
      <w:r w:rsidRPr="00B36740">
        <w:rPr>
          <w:rStyle w:val="StyleBoldUnderline"/>
        </w:rPr>
        <w:t xml:space="preserve">not to mention developers' interest in </w:t>
      </w:r>
      <w:r w:rsidRPr="00206C0E">
        <w:rPr>
          <w:rStyle w:val="StyleBoldUnderline"/>
          <w:highlight w:val="green"/>
        </w:rPr>
        <w:t>avoid</w:t>
      </w:r>
      <w:r w:rsidRPr="00B36740">
        <w:rPr>
          <w:rStyle w:val="StyleBoldUnderline"/>
        </w:rPr>
        <w:t xml:space="preserve">ing siting </w:t>
      </w:r>
      <w:r w:rsidRPr="00206C0E">
        <w:rPr>
          <w:rStyle w:val="StyleBoldUnderline"/>
          <w:highlight w:val="green"/>
        </w:rPr>
        <w:t>controversy</w:t>
      </w:r>
      <w:r w:rsidRPr="008F3B77">
        <w:rPr>
          <w:sz w:val="16"/>
        </w:rPr>
        <w:t xml:space="preserve">. Regardless of which interests they represent, </w:t>
      </w:r>
      <w:r w:rsidRPr="00206C0E">
        <w:rPr>
          <w:rStyle w:val="StyleBoldUnderline"/>
          <w:highlight w:val="green"/>
        </w:rPr>
        <w:t xml:space="preserve">lawyers </w:t>
      </w:r>
      <w:r w:rsidRPr="00B36740">
        <w:rPr>
          <w:rStyle w:val="StyleBoldUnderline"/>
        </w:rPr>
        <w:t>play important roles</w:t>
      </w:r>
      <w:r w:rsidRPr="008F3B77">
        <w:rPr>
          <w:sz w:val="16"/>
        </w:rPr>
        <w:t xml:space="preserve"> in the siting context. </w:t>
      </w:r>
      <w:r w:rsidRPr="00B36740">
        <w:rPr>
          <w:rStyle w:val="StyleBoldUnderline"/>
        </w:rPr>
        <w:t xml:space="preserve">They </w:t>
      </w:r>
      <w:r w:rsidRPr="00206C0E">
        <w:rPr>
          <w:rStyle w:val="StyleBoldUnderline"/>
          <w:highlight w:val="green"/>
        </w:rPr>
        <w:t xml:space="preserve">can serve as </w:t>
      </w:r>
      <w:r w:rsidRPr="00B36740">
        <w:rPr>
          <w:rStyle w:val="StyleBoldUnderline"/>
        </w:rPr>
        <w:t xml:space="preserve">"process advocates" or </w:t>
      </w:r>
      <w:r w:rsidRPr="00206C0E">
        <w:rPr>
          <w:rStyle w:val="Emphasis"/>
          <w:highlight w:val="green"/>
        </w:rPr>
        <w:t>blocking agents</w:t>
      </w:r>
      <w:r w:rsidRPr="008F3B77">
        <w:rPr>
          <w:sz w:val="16"/>
        </w:rPr>
        <w:t>, depending on how they approach the sensitive nature of siting. n290</w:t>
      </w:r>
      <w:r w:rsidRPr="008F3B77">
        <w:rPr>
          <w:sz w:val="12"/>
        </w:rPr>
        <w:t>¶</w:t>
      </w:r>
      <w:r w:rsidRPr="008F3B77">
        <w:rPr>
          <w:sz w:val="16"/>
        </w:rPr>
        <w:t xml:space="preserve"> Federal land management agencies have taken steps toward identifying least-harm sites with existing regulatory authority, committing to map prime resource areas on public land and attempting to identify sites that would cause minimal environmental harm. n291 </w:t>
      </w:r>
      <w:r w:rsidRPr="00206C0E">
        <w:rPr>
          <w:rStyle w:val="StyleBoldUnderline"/>
          <w:highlight w:val="green"/>
        </w:rPr>
        <w:t xml:space="preserve">This will allow them to consider </w:t>
      </w:r>
      <w:r w:rsidRPr="008F3B77">
        <w:rPr>
          <w:sz w:val="16"/>
        </w:rPr>
        <w:t xml:space="preserve">issues such as </w:t>
      </w:r>
      <w:r w:rsidRPr="00206C0E">
        <w:rPr>
          <w:rStyle w:val="Emphasis"/>
          <w:highlight w:val="green"/>
        </w:rPr>
        <w:t>habitat fragmentation</w:t>
      </w:r>
      <w:r w:rsidRPr="00206C0E">
        <w:rPr>
          <w:sz w:val="16"/>
          <w:highlight w:val="green"/>
        </w:rPr>
        <w:t xml:space="preserve">, </w:t>
      </w:r>
      <w:r w:rsidRPr="00206C0E">
        <w:rPr>
          <w:rStyle w:val="Emphasis"/>
          <w:highlight w:val="green"/>
        </w:rPr>
        <w:t>ecosystem services</w:t>
      </w:r>
      <w:r w:rsidRPr="00206C0E">
        <w:rPr>
          <w:sz w:val="16"/>
          <w:highlight w:val="green"/>
        </w:rPr>
        <w:t xml:space="preserve">, </w:t>
      </w:r>
      <w:r w:rsidRPr="00206C0E">
        <w:rPr>
          <w:rStyle w:val="StyleBoldUnderline"/>
          <w:highlight w:val="green"/>
        </w:rPr>
        <w:t>and</w:t>
      </w:r>
      <w:r w:rsidRPr="003C32E2">
        <w:rPr>
          <w:rStyle w:val="StyleBoldUnderline"/>
        </w:rPr>
        <w:t xml:space="preserve"> the </w:t>
      </w:r>
      <w:r w:rsidRPr="00206C0E">
        <w:rPr>
          <w:rStyle w:val="Emphasis"/>
          <w:highlight w:val="green"/>
        </w:rPr>
        <w:t>cumulative effects</w:t>
      </w:r>
      <w:r w:rsidRPr="00206C0E">
        <w:rPr>
          <w:rStyle w:val="StyleBoldUnderline"/>
          <w:highlight w:val="green"/>
        </w:rPr>
        <w:t xml:space="preserve"> </w:t>
      </w:r>
      <w:r w:rsidRPr="003C32E2">
        <w:rPr>
          <w:rStyle w:val="StyleBoldUnderline"/>
        </w:rPr>
        <w:t>of</w:t>
      </w:r>
      <w:r w:rsidRPr="008F3B77">
        <w:rPr>
          <w:sz w:val="16"/>
        </w:rPr>
        <w:t xml:space="preserve"> multiple </w:t>
      </w:r>
      <w:r w:rsidRPr="003C32E2">
        <w:rPr>
          <w:rStyle w:val="StyleBoldUnderline"/>
        </w:rPr>
        <w:t>projects</w:t>
      </w:r>
      <w:r w:rsidRPr="008F3B77">
        <w:rPr>
          <w:sz w:val="16"/>
        </w:rPr>
        <w:t xml:space="preserve"> on public land resources. The same approach is not as readily available to states in which land is mostly privately owned. Nonetheless, even states with strong local land use control can address cumulative impacts by crafting incentives for sites with lower environmental value and identifying sites that will be compatible with surrounding development or habitat. Montana, for example, has focused on identifying and mapping key migration corridors to assist in evaluating the effects of development on wildlife. n292 Following Montana's lead, the Western Governors' Association recently announced a Trans- [*305] boundary Wildlife Mapping project that brings "states together for the first time to coordinate their data and produce more accurate wildlife counts and maps." n293 Local governments can use their authority for this purpose independently of state incentives.</w:t>
      </w:r>
      <w:r w:rsidRPr="008F3B77">
        <w:rPr>
          <w:sz w:val="12"/>
        </w:rPr>
        <w:t>¶</w:t>
      </w:r>
      <w:r w:rsidRPr="008F3B77">
        <w:rPr>
          <w:sz w:val="16"/>
        </w:rPr>
        <w:t xml:space="preserve"> To maximize the benefit of choosing least-harm sites for projects, mitigation protocols must also respond more directly to cumulative, not just site-specific, impacts. The Environmental Law Institute asserts that </w:t>
      </w:r>
      <w:r w:rsidRPr="003C32E2">
        <w:rPr>
          <w:rStyle w:val="StyleBoldUnderline"/>
        </w:rPr>
        <w:t xml:space="preserve">a "more comprehensive approach" to </w:t>
      </w:r>
      <w:r w:rsidRPr="00206C0E">
        <w:rPr>
          <w:rStyle w:val="StyleBoldUnderline"/>
          <w:highlight w:val="green"/>
        </w:rPr>
        <w:t xml:space="preserve">mitigation can be achieved "by </w:t>
      </w:r>
      <w:r w:rsidRPr="00206C0E">
        <w:rPr>
          <w:rStyle w:val="Emphasis"/>
          <w:highlight w:val="green"/>
        </w:rPr>
        <w:t>adjusting</w:t>
      </w:r>
      <w:r w:rsidRPr="003C32E2">
        <w:rPr>
          <w:rStyle w:val="Emphasis"/>
        </w:rPr>
        <w:t xml:space="preserve"> existing </w:t>
      </w:r>
      <w:r w:rsidRPr="00206C0E">
        <w:rPr>
          <w:rStyle w:val="Emphasis"/>
          <w:highlight w:val="green"/>
        </w:rPr>
        <w:t xml:space="preserve">laws </w:t>
      </w:r>
      <w:r w:rsidRPr="003C32E2">
        <w:rPr>
          <w:rStyle w:val="Emphasis"/>
        </w:rPr>
        <w:t>and regulations</w:t>
      </w:r>
      <w:r w:rsidRPr="003C32E2">
        <w:rPr>
          <w:rStyle w:val="StyleBoldUnderline"/>
        </w:rPr>
        <w:t xml:space="preserve"> and </w:t>
      </w:r>
      <w:r w:rsidRPr="003C32E2">
        <w:rPr>
          <w:rStyle w:val="Emphasis"/>
        </w:rPr>
        <w:t>using tools already available</w:t>
      </w:r>
      <w:r w:rsidRPr="008F3B77">
        <w:rPr>
          <w:sz w:val="16"/>
        </w:rPr>
        <w:t xml:space="preserve">." n294 This is especially important as fees in lieu of mitigation are used to expedite siting approvals, such as California's Renewable Energy Resources Development Fee Trust Fund designed for the express purpose of relieving developers' mitigation responsibilities under the California Environmental Quality Act. n295 The California offices of the Bureau of Land Management and U.S. Fish and Wildlife Department of the Interior have agreed to adopt the state's </w:t>
      </w:r>
      <w:r w:rsidRPr="008F3B77">
        <w:rPr>
          <w:sz w:val="16"/>
        </w:rPr>
        <w:lastRenderedPageBreak/>
        <w:t>program. With clear policy goals and "landscape level planning for conservation and ecosystem services," this approach could address cumulative impacts more effectively than site-by-site mitigation if paired with protocols for consistent monitoring, oversight, and enforcement. n296</w:t>
      </w:r>
      <w:r w:rsidRPr="008F3B77">
        <w:rPr>
          <w:sz w:val="12"/>
        </w:rPr>
        <w:t>¶</w:t>
      </w:r>
      <w:r w:rsidRPr="008F3B77">
        <w:rPr>
          <w:sz w:val="16"/>
        </w:rPr>
        <w:t xml:space="preserve"> Similarly, </w:t>
      </w:r>
      <w:r w:rsidRPr="00A94468">
        <w:rPr>
          <w:rStyle w:val="StyleBoldUnderline"/>
        </w:rPr>
        <w:t xml:space="preserve">enhanced </w:t>
      </w:r>
      <w:r w:rsidRPr="00206C0E">
        <w:rPr>
          <w:rStyle w:val="StyleBoldUnderline"/>
          <w:highlight w:val="green"/>
        </w:rPr>
        <w:t xml:space="preserve">mitigation should extend to </w:t>
      </w:r>
      <w:r w:rsidRPr="00A94468">
        <w:rPr>
          <w:rStyle w:val="StyleBoldUnderline"/>
        </w:rPr>
        <w:t xml:space="preserve">communities and individuals who will be negatively affected by </w:t>
      </w:r>
      <w:r w:rsidRPr="00206C0E">
        <w:rPr>
          <w:rStyle w:val="Emphasis"/>
          <w:highlight w:val="green"/>
        </w:rPr>
        <w:t>an even well-sited energy project</w:t>
      </w:r>
      <w:r w:rsidRPr="00A94468">
        <w:rPr>
          <w:rStyle w:val="Emphasis"/>
        </w:rPr>
        <w:t>.</w:t>
      </w:r>
      <w:r w:rsidRPr="008F3B77">
        <w:rPr>
          <w:sz w:val="16"/>
        </w:rPr>
        <w:t xml:space="preserve"> As Professor Susan Lorde Martin has argued in the [*306] wind siting context, it may be "easy to conclude that the few should stand aside for the many," but in doing so we ignore that so-called NIMBYs often have a point: "Property values are important; aesthetics in life are important; and there are many important environmental concerns." n297 Whether through site-specific modifications, such as natural buffers or sound barriers, or through community benefit agreements that acknowledge and attempt to compensate for burdens born locally on behalf of a broader public</w:t>
      </w:r>
      <w:r w:rsidRPr="00A94468">
        <w:rPr>
          <w:rStyle w:val="StyleBoldUnderline"/>
        </w:rPr>
        <w:t xml:space="preserve">, </w:t>
      </w:r>
      <w:r w:rsidRPr="00206C0E">
        <w:rPr>
          <w:rStyle w:val="StyleBoldUnderline"/>
          <w:highlight w:val="green"/>
        </w:rPr>
        <w:t xml:space="preserve">these measures help to </w:t>
      </w:r>
      <w:r w:rsidRPr="00206C0E">
        <w:rPr>
          <w:rStyle w:val="Emphasis"/>
          <w:highlight w:val="green"/>
        </w:rPr>
        <w:t xml:space="preserve">advance </w:t>
      </w:r>
      <w:r w:rsidRPr="00A94468">
        <w:rPr>
          <w:rStyle w:val="Emphasis"/>
        </w:rPr>
        <w:t xml:space="preserve">renewable </w:t>
      </w:r>
      <w:r w:rsidRPr="00206C0E">
        <w:rPr>
          <w:rStyle w:val="Emphasis"/>
          <w:highlight w:val="green"/>
        </w:rPr>
        <w:t>energy development</w:t>
      </w:r>
      <w:r w:rsidRPr="00206C0E">
        <w:rPr>
          <w:rStyle w:val="StyleBoldUnderline"/>
          <w:highlight w:val="green"/>
        </w:rPr>
        <w:t xml:space="preserve"> by neutralizing</w:t>
      </w:r>
      <w:r w:rsidRPr="00A94468">
        <w:rPr>
          <w:rStyle w:val="StyleBoldUnderline"/>
        </w:rPr>
        <w:t xml:space="preserve"> the </w:t>
      </w:r>
      <w:r w:rsidRPr="00206C0E">
        <w:rPr>
          <w:rStyle w:val="Emphasis"/>
          <w:highlight w:val="green"/>
        </w:rPr>
        <w:t>delay</w:t>
      </w:r>
      <w:r w:rsidRPr="00206C0E">
        <w:rPr>
          <w:rStyle w:val="StyleBoldUnderline"/>
          <w:highlight w:val="green"/>
        </w:rPr>
        <w:t xml:space="preserve"> and </w:t>
      </w:r>
      <w:r w:rsidRPr="00206C0E">
        <w:rPr>
          <w:rStyle w:val="Emphasis"/>
          <w:highlight w:val="green"/>
        </w:rPr>
        <w:t>cost of opposition</w:t>
      </w:r>
      <w:r w:rsidRPr="00206C0E">
        <w:rPr>
          <w:rStyle w:val="StyleBoldUnderline"/>
          <w:highlight w:val="green"/>
        </w:rPr>
        <w:t xml:space="preserve"> </w:t>
      </w:r>
      <w:r w:rsidRPr="00A94468">
        <w:rPr>
          <w:rStyle w:val="StyleBoldUnderline"/>
        </w:rPr>
        <w:t>through respect and engagement</w:t>
      </w:r>
      <w:r w:rsidRPr="008F3B77">
        <w:rPr>
          <w:sz w:val="16"/>
        </w:rPr>
        <w:t>. n298</w:t>
      </w:r>
    </w:p>
    <w:p w:rsidR="003B66C3" w:rsidRPr="008F2AF6" w:rsidRDefault="003B66C3" w:rsidP="003B66C3"/>
    <w:p w:rsidR="003B66C3" w:rsidRPr="00BC5CEE" w:rsidRDefault="003B66C3" w:rsidP="003B66C3">
      <w:pPr>
        <w:pStyle w:val="Heading2"/>
      </w:pPr>
      <w:r>
        <w:lastRenderedPageBreak/>
        <w:t>Solvency</w:t>
      </w:r>
    </w:p>
    <w:p w:rsidR="003B66C3" w:rsidRPr="00946B5C" w:rsidRDefault="003B66C3" w:rsidP="003B66C3">
      <w:pPr>
        <w:keepNext/>
        <w:keepLines/>
        <w:pageBreakBefore/>
        <w:spacing w:before="200"/>
        <w:jc w:val="center"/>
        <w:outlineLvl w:val="2"/>
        <w:rPr>
          <w:rStyle w:val="StyleStyleBold12pt"/>
          <w:rFonts w:eastAsia="MS Gothic"/>
          <w:sz w:val="32"/>
          <w:u w:val="single"/>
        </w:rPr>
      </w:pPr>
      <w:r w:rsidRPr="00C02F45">
        <w:rPr>
          <w:rFonts w:eastAsia="MS Gothic"/>
          <w:b/>
          <w:bCs/>
          <w:sz w:val="32"/>
          <w:u w:val="single"/>
        </w:rPr>
        <w:lastRenderedPageBreak/>
        <w:t>Solvency – Solves Case</w:t>
      </w:r>
    </w:p>
    <w:p w:rsidR="003B66C3" w:rsidRDefault="003B66C3" w:rsidP="003B66C3">
      <w:pPr>
        <w:keepNext/>
        <w:keepLines/>
        <w:spacing w:before="200"/>
        <w:outlineLvl w:val="3"/>
        <w:rPr>
          <w:rFonts w:eastAsia="MS Gothic"/>
          <w:b/>
          <w:bCs/>
          <w:iCs/>
          <w:sz w:val="26"/>
        </w:rPr>
      </w:pPr>
      <w:r w:rsidRPr="00C02F45">
        <w:rPr>
          <w:rFonts w:eastAsia="MS Gothic"/>
          <w:b/>
          <w:bCs/>
          <w:iCs/>
          <w:sz w:val="26"/>
        </w:rPr>
        <w:t xml:space="preserve">The counterplan solves – results in </w:t>
      </w:r>
      <w:r w:rsidRPr="00C02F45">
        <w:rPr>
          <w:rFonts w:eastAsia="MS Gothic"/>
          <w:b/>
          <w:bCs/>
          <w:i/>
          <w:iCs/>
          <w:sz w:val="26"/>
          <w:u w:val="single"/>
        </w:rPr>
        <w:t>the best compromise</w:t>
      </w:r>
      <w:r w:rsidRPr="00C02F45">
        <w:rPr>
          <w:rFonts w:eastAsia="MS Gothic"/>
          <w:b/>
          <w:bCs/>
          <w:iCs/>
          <w:sz w:val="26"/>
        </w:rPr>
        <w:t xml:space="preserve"> that meets both economic and environmental demands.  Only an act of good faith by NEPA that is willing to consider </w:t>
      </w:r>
      <w:r w:rsidRPr="00C02F45">
        <w:rPr>
          <w:rFonts w:eastAsia="MS Gothic"/>
          <w:b/>
          <w:bCs/>
          <w:i/>
          <w:iCs/>
          <w:sz w:val="26"/>
          <w:u w:val="single"/>
        </w:rPr>
        <w:t>all</w:t>
      </w:r>
      <w:r w:rsidRPr="00C02F45">
        <w:rPr>
          <w:rFonts w:eastAsia="MS Gothic"/>
          <w:b/>
          <w:bCs/>
          <w:iCs/>
          <w:sz w:val="26"/>
        </w:rPr>
        <w:t xml:space="preserve"> alternatives </w:t>
      </w:r>
      <w:r w:rsidRPr="00C02F45">
        <w:rPr>
          <w:rFonts w:eastAsia="MS Gothic"/>
          <w:b/>
          <w:bCs/>
          <w:i/>
          <w:iCs/>
          <w:sz w:val="26"/>
          <w:u w:val="single"/>
        </w:rPr>
        <w:t>before</w:t>
      </w:r>
      <w:r w:rsidRPr="00C02F45">
        <w:rPr>
          <w:rFonts w:eastAsia="MS Gothic"/>
          <w:b/>
          <w:bCs/>
          <w:iCs/>
          <w:sz w:val="26"/>
        </w:rPr>
        <w:t xml:space="preserve"> reaching a policy conclusion leads to stake-holder consensus.</w:t>
      </w:r>
      <w:r>
        <w:rPr>
          <w:rFonts w:eastAsia="MS Gothic"/>
          <w:b/>
          <w:bCs/>
          <w:iCs/>
          <w:sz w:val="26"/>
        </w:rPr>
        <w:t xml:space="preserve"> That’s Dreher. </w:t>
      </w:r>
    </w:p>
    <w:p w:rsidR="003B66C3" w:rsidRPr="00235F9A" w:rsidRDefault="003B66C3" w:rsidP="003B66C3">
      <w:pPr>
        <w:keepNext/>
        <w:keepLines/>
        <w:spacing w:before="200"/>
        <w:outlineLvl w:val="3"/>
        <w:rPr>
          <w:rStyle w:val="StyleStyleBold12pt"/>
          <w:rFonts w:eastAsia="MS Gothic"/>
          <w:iCs/>
        </w:rPr>
      </w:pPr>
      <w:r>
        <w:rPr>
          <w:rFonts w:eastAsia="MS Gothic"/>
          <w:b/>
          <w:bCs/>
          <w:iCs/>
          <w:sz w:val="26"/>
        </w:rPr>
        <w:t xml:space="preserve">Specifically, they’ve conceded the CP is a finding of no significant impact which avoids the downfalls of traditional EIS since it considers environmental harms and benefits simultaneously – it’s a streamlined approach which avoids their generic solvency takeout’s and guarantees </w:t>
      </w:r>
      <w:r w:rsidRPr="00235F9A">
        <w:rPr>
          <w:rFonts w:eastAsia="MS Gothic"/>
          <w:b/>
          <w:bCs/>
          <w:i/>
          <w:iCs/>
          <w:sz w:val="26"/>
          <w:u w:val="single"/>
        </w:rPr>
        <w:t>quick approval</w:t>
      </w:r>
      <w:r>
        <w:rPr>
          <w:rFonts w:eastAsia="MS Gothic"/>
          <w:b/>
          <w:bCs/>
          <w:iCs/>
          <w:sz w:val="26"/>
        </w:rPr>
        <w:t xml:space="preserve"> – that’s Salter </w:t>
      </w:r>
    </w:p>
    <w:p w:rsidR="003B66C3" w:rsidRPr="00C02F45" w:rsidRDefault="003B66C3" w:rsidP="003B66C3">
      <w:pPr>
        <w:keepNext/>
        <w:keepLines/>
        <w:spacing w:before="200"/>
        <w:outlineLvl w:val="3"/>
        <w:rPr>
          <w:rFonts w:eastAsia="MS Gothic"/>
          <w:b/>
          <w:bCs/>
          <w:iCs/>
          <w:sz w:val="26"/>
        </w:rPr>
      </w:pPr>
      <w:r w:rsidRPr="00C02F45">
        <w:rPr>
          <w:rFonts w:eastAsia="MS Gothic"/>
          <w:b/>
          <w:bCs/>
          <w:iCs/>
          <w:sz w:val="26"/>
        </w:rPr>
        <w:t xml:space="preserve">This process is unique to the counterplan – stakeholders must be involved </w:t>
      </w:r>
      <w:r w:rsidRPr="00C02F45">
        <w:rPr>
          <w:rFonts w:eastAsia="MS Gothic"/>
          <w:b/>
          <w:bCs/>
          <w:i/>
          <w:iCs/>
          <w:sz w:val="26"/>
          <w:u w:val="single"/>
        </w:rPr>
        <w:t>early</w:t>
      </w:r>
      <w:r w:rsidRPr="00C02F45">
        <w:rPr>
          <w:rFonts w:eastAsia="MS Gothic"/>
          <w:b/>
          <w:bCs/>
          <w:iCs/>
          <w:sz w:val="26"/>
        </w:rPr>
        <w:t xml:space="preserve"> and </w:t>
      </w:r>
      <w:r w:rsidRPr="00C02F45">
        <w:rPr>
          <w:rFonts w:eastAsia="MS Gothic"/>
          <w:b/>
          <w:bCs/>
          <w:i/>
          <w:iCs/>
          <w:sz w:val="26"/>
          <w:u w:val="single"/>
        </w:rPr>
        <w:t>often</w:t>
      </w:r>
      <w:r w:rsidRPr="00C02F45">
        <w:rPr>
          <w:rFonts w:eastAsia="MS Gothic"/>
          <w:b/>
          <w:bCs/>
          <w:iCs/>
          <w:sz w:val="26"/>
        </w:rPr>
        <w:t xml:space="preserve"> to reach consensus</w:t>
      </w:r>
    </w:p>
    <w:p w:rsidR="003B66C3" w:rsidRPr="00C02F45" w:rsidRDefault="003B66C3" w:rsidP="003B66C3">
      <w:pPr>
        <w:rPr>
          <w:rFonts w:eastAsia="Cambria"/>
        </w:rPr>
      </w:pPr>
      <w:r w:rsidRPr="00C02F45">
        <w:rPr>
          <w:rFonts w:eastAsia="Cambria"/>
          <w:b/>
          <w:bCs/>
          <w:sz w:val="26"/>
        </w:rPr>
        <w:t>Peyser 5</w:t>
      </w:r>
      <w:r w:rsidRPr="00C02F45">
        <w:rPr>
          <w:rFonts w:eastAsia="Cambria"/>
        </w:rPr>
        <w:t xml:space="preserve"> – MS in City Planning @ MIT</w:t>
      </w:r>
    </w:p>
    <w:p w:rsidR="003B66C3" w:rsidRPr="00C02F45" w:rsidRDefault="003B66C3" w:rsidP="003B66C3">
      <w:pPr>
        <w:rPr>
          <w:rFonts w:eastAsia="Cambria"/>
        </w:rPr>
      </w:pPr>
      <w:r w:rsidRPr="00C02F45">
        <w:rPr>
          <w:rFonts w:eastAsia="Cambria"/>
        </w:rPr>
        <w:t>Jennifer, “How Does Participation in the Framing, Review, and Incorporation of Scientific Information Affect Stakeholder Perspectives on Resource Management Decisions?,” http://web.mit.edu/dusp/epp/music/pdf/jpeyser.thesis.FINAL.pdf</w:t>
      </w:r>
    </w:p>
    <w:p w:rsidR="00371AD2" w:rsidRDefault="00371AD2" w:rsidP="00371AD2"/>
    <w:p w:rsidR="003B66C3" w:rsidRDefault="003B66C3" w:rsidP="00371AD2">
      <w:pPr>
        <w:ind w:right="288"/>
        <w:rPr>
          <w:rFonts w:eastAsia="Times New Roman"/>
          <w:sz w:val="16"/>
          <w:szCs w:val="24"/>
        </w:rPr>
      </w:pPr>
      <w:r w:rsidRPr="004C4437">
        <w:rPr>
          <w:rFonts w:eastAsia="Times New Roman"/>
          <w:sz w:val="16"/>
          <w:szCs w:val="24"/>
        </w:rPr>
        <w:t xml:space="preserve">While decision-makers and scientists may be unfamiliar with the joint fact finding approach and may perceive a loss of discretionary power through increased stakeholder involvement, these participants have an opportunity to make improvements suggested by NEPA evaluators. For example, </w:t>
      </w:r>
      <w:r w:rsidRPr="00206C0E">
        <w:rPr>
          <w:rFonts w:eastAsia="Times New Roman"/>
          <w:bCs/>
          <w:szCs w:val="24"/>
          <w:highlight w:val="green"/>
          <w:u w:val="single"/>
        </w:rPr>
        <w:t>stakeholders’ constant interaction with scientists</w:t>
      </w:r>
      <w:r w:rsidRPr="00206C0E">
        <w:rPr>
          <w:rFonts w:eastAsia="Times New Roman"/>
          <w:sz w:val="16"/>
          <w:szCs w:val="24"/>
          <w:highlight w:val="green"/>
        </w:rPr>
        <w:t xml:space="preserve"> </w:t>
      </w:r>
      <w:r w:rsidRPr="004C4437">
        <w:rPr>
          <w:rFonts w:eastAsia="Times New Roman"/>
          <w:sz w:val="16"/>
          <w:szCs w:val="24"/>
        </w:rPr>
        <w:t xml:space="preserve">would </w:t>
      </w:r>
      <w:r w:rsidRPr="00206C0E">
        <w:rPr>
          <w:rFonts w:eastAsia="Times New Roman"/>
          <w:bCs/>
          <w:szCs w:val="24"/>
          <w:highlight w:val="green"/>
          <w:u w:val="single"/>
        </w:rPr>
        <w:t xml:space="preserve">offset the perception that agencies misinterpret </w:t>
      </w:r>
      <w:r w:rsidRPr="00E4028C">
        <w:rPr>
          <w:rFonts w:eastAsia="Times New Roman"/>
          <w:bCs/>
          <w:szCs w:val="24"/>
          <w:u w:val="single"/>
        </w:rPr>
        <w:t xml:space="preserve">or misrepresent </w:t>
      </w:r>
      <w:r w:rsidRPr="00206C0E">
        <w:rPr>
          <w:rFonts w:eastAsia="Times New Roman"/>
          <w:bCs/>
          <w:szCs w:val="24"/>
          <w:highlight w:val="green"/>
          <w:u w:val="single"/>
        </w:rPr>
        <w:t>environmental info</w:t>
      </w:r>
      <w:r w:rsidRPr="00C02F45">
        <w:rPr>
          <w:rFonts w:eastAsia="Times New Roman"/>
          <w:bCs/>
          <w:szCs w:val="24"/>
          <w:u w:val="single"/>
        </w:rPr>
        <w:t xml:space="preserve">rmation </w:t>
      </w:r>
      <w:r w:rsidRPr="00206C0E">
        <w:rPr>
          <w:rFonts w:eastAsia="Times New Roman"/>
          <w:bCs/>
          <w:szCs w:val="24"/>
          <w:highlight w:val="green"/>
          <w:u w:val="single"/>
        </w:rPr>
        <w:t>or that they do not conduct quality analyses. Due to</w:t>
      </w:r>
      <w:r w:rsidRPr="00C02F45">
        <w:rPr>
          <w:rFonts w:eastAsia="Times New Roman"/>
          <w:bCs/>
          <w:szCs w:val="24"/>
          <w:u w:val="single"/>
        </w:rPr>
        <w:t xml:space="preserve"> the </w:t>
      </w:r>
      <w:r w:rsidRPr="00206C0E">
        <w:rPr>
          <w:rFonts w:eastAsia="Times New Roman"/>
          <w:bCs/>
          <w:szCs w:val="24"/>
          <w:highlight w:val="green"/>
          <w:u w:val="single"/>
        </w:rPr>
        <w:t xml:space="preserve">heavy involvement of stakeholders </w:t>
      </w:r>
      <w:r w:rsidRPr="00206C0E">
        <w:rPr>
          <w:rFonts w:eastAsia="Times New Roman"/>
          <w:b/>
          <w:iCs/>
          <w:szCs w:val="24"/>
          <w:highlight w:val="green"/>
          <w:u w:val="single"/>
          <w:bdr w:val="single" w:sz="18" w:space="0" w:color="auto"/>
        </w:rPr>
        <w:t>early</w:t>
      </w:r>
      <w:r w:rsidRPr="00206C0E">
        <w:rPr>
          <w:rFonts w:eastAsia="Times New Roman"/>
          <w:sz w:val="16"/>
          <w:szCs w:val="24"/>
          <w:highlight w:val="green"/>
        </w:rPr>
        <w:t xml:space="preserve"> </w:t>
      </w:r>
      <w:r w:rsidRPr="004C4437">
        <w:rPr>
          <w:rFonts w:eastAsia="Times New Roman"/>
          <w:sz w:val="16"/>
          <w:szCs w:val="24"/>
        </w:rPr>
        <w:t xml:space="preserve">and throughout the process, </w:t>
      </w:r>
      <w:r w:rsidRPr="00206C0E">
        <w:rPr>
          <w:rFonts w:eastAsia="Times New Roman"/>
          <w:bCs/>
          <w:szCs w:val="24"/>
          <w:highlight w:val="green"/>
          <w:u w:val="single"/>
        </w:rPr>
        <w:t xml:space="preserve">joint fact finding would change the perception that agencies make decisions </w:t>
      </w:r>
      <w:r w:rsidRPr="00206C0E">
        <w:rPr>
          <w:rFonts w:eastAsia="Times New Roman"/>
          <w:b/>
          <w:iCs/>
          <w:szCs w:val="24"/>
          <w:highlight w:val="green"/>
          <w:u w:val="single"/>
          <w:bdr w:val="single" w:sz="18" w:space="0" w:color="auto"/>
        </w:rPr>
        <w:t xml:space="preserve">before </w:t>
      </w:r>
      <w:r w:rsidRPr="00E4028C">
        <w:rPr>
          <w:rFonts w:eastAsia="Times New Roman"/>
          <w:b/>
          <w:iCs/>
          <w:szCs w:val="24"/>
          <w:u w:val="single"/>
          <w:bdr w:val="single" w:sz="18" w:space="0" w:color="auto"/>
        </w:rPr>
        <w:t>hearing</w:t>
      </w:r>
      <w:r w:rsidRPr="00E4028C">
        <w:rPr>
          <w:rFonts w:eastAsia="Times New Roman"/>
          <w:bCs/>
          <w:szCs w:val="24"/>
          <w:u w:val="single"/>
        </w:rPr>
        <w:t xml:space="preserve"> from the public</w:t>
      </w:r>
      <w:r w:rsidRPr="004C4437">
        <w:rPr>
          <w:rFonts w:eastAsia="Times New Roman"/>
          <w:sz w:val="16"/>
          <w:szCs w:val="24"/>
        </w:rPr>
        <w:t xml:space="preserve">. Finally, </w:t>
      </w:r>
      <w:r w:rsidRPr="00206C0E">
        <w:rPr>
          <w:rFonts w:eastAsia="Times New Roman"/>
          <w:bCs/>
          <w:szCs w:val="24"/>
          <w:highlight w:val="green"/>
          <w:u w:val="single"/>
        </w:rPr>
        <w:t>at the end of the process, all involved stakeh</w:t>
      </w:r>
      <w:bookmarkStart w:id="13" w:name="_GoBack"/>
      <w:bookmarkEnd w:id="13"/>
      <w:r w:rsidRPr="00206C0E">
        <w:rPr>
          <w:rFonts w:eastAsia="Times New Roman"/>
          <w:bCs/>
          <w:szCs w:val="24"/>
          <w:highlight w:val="green"/>
          <w:u w:val="single"/>
        </w:rPr>
        <w:t xml:space="preserve">olders will have contributed </w:t>
      </w:r>
      <w:r w:rsidRPr="00E4028C">
        <w:rPr>
          <w:rFonts w:eastAsia="Times New Roman"/>
          <w:bCs/>
          <w:szCs w:val="24"/>
          <w:u w:val="single"/>
        </w:rPr>
        <w:t>to the outcome</w:t>
      </w:r>
      <w:r w:rsidRPr="004C4437">
        <w:rPr>
          <w:rFonts w:eastAsia="Times New Roman"/>
          <w:sz w:val="16"/>
          <w:szCs w:val="24"/>
        </w:rPr>
        <w:t xml:space="preserve">. If conducted appropriately, </w:t>
      </w:r>
      <w:r w:rsidRPr="00206C0E">
        <w:rPr>
          <w:rFonts w:eastAsia="Times New Roman"/>
          <w:bCs/>
          <w:szCs w:val="24"/>
          <w:highlight w:val="green"/>
          <w:u w:val="single"/>
        </w:rPr>
        <w:t xml:space="preserve">joint fact finding can make </w:t>
      </w:r>
      <w:r w:rsidRPr="00E4028C">
        <w:rPr>
          <w:rFonts w:eastAsia="Times New Roman"/>
          <w:bCs/>
          <w:szCs w:val="24"/>
          <w:u w:val="single"/>
        </w:rPr>
        <w:t xml:space="preserve">agency and public </w:t>
      </w:r>
      <w:r w:rsidRPr="00206C0E">
        <w:rPr>
          <w:rFonts w:eastAsia="Times New Roman"/>
          <w:bCs/>
          <w:szCs w:val="24"/>
          <w:highlight w:val="green"/>
          <w:u w:val="single"/>
        </w:rPr>
        <w:t xml:space="preserve">representatives </w:t>
      </w:r>
      <w:r w:rsidRPr="00206C0E">
        <w:rPr>
          <w:rFonts w:eastAsia="Times New Roman"/>
          <w:b/>
          <w:iCs/>
          <w:szCs w:val="24"/>
          <w:highlight w:val="green"/>
          <w:u w:val="single"/>
          <w:bdr w:val="single" w:sz="18" w:space="0" w:color="auto"/>
        </w:rPr>
        <w:t>allies</w:t>
      </w:r>
      <w:r w:rsidRPr="00206C0E">
        <w:rPr>
          <w:rFonts w:eastAsia="Times New Roman"/>
          <w:bCs/>
          <w:szCs w:val="24"/>
          <w:highlight w:val="green"/>
          <w:u w:val="single"/>
        </w:rPr>
        <w:t xml:space="preserve"> rather than </w:t>
      </w:r>
      <w:r w:rsidRPr="00206C0E">
        <w:rPr>
          <w:rFonts w:eastAsia="Times New Roman"/>
          <w:b/>
          <w:iCs/>
          <w:szCs w:val="24"/>
          <w:highlight w:val="green"/>
          <w:u w:val="single"/>
          <w:bdr w:val="single" w:sz="18" w:space="0" w:color="auto"/>
        </w:rPr>
        <w:t>adversaries</w:t>
      </w:r>
      <w:r w:rsidRPr="004C4437">
        <w:rPr>
          <w:rFonts w:eastAsia="Times New Roman"/>
          <w:sz w:val="16"/>
          <w:szCs w:val="24"/>
        </w:rPr>
        <w:t>.</w:t>
      </w:r>
    </w:p>
    <w:p w:rsidR="00A310C2" w:rsidRDefault="00A310C2" w:rsidP="00371AD2">
      <w:pPr>
        <w:ind w:right="288"/>
        <w:rPr>
          <w:rFonts w:eastAsia="Times New Roman"/>
          <w:sz w:val="16"/>
          <w:szCs w:val="24"/>
        </w:rPr>
      </w:pPr>
    </w:p>
    <w:p w:rsidR="00A310C2" w:rsidRPr="00A310C2" w:rsidRDefault="00A310C2" w:rsidP="00A310C2">
      <w:pPr>
        <w:pStyle w:val="Heading3"/>
        <w:rPr>
          <w:rFonts w:eastAsia="Times New Roman"/>
        </w:rPr>
      </w:pPr>
      <w:r>
        <w:rPr>
          <w:rFonts w:eastAsia="Times New Roman"/>
        </w:rPr>
        <w:t xml:space="preserve">Solvency – OTEC </w:t>
      </w:r>
    </w:p>
    <w:p w:rsidR="00A310C2" w:rsidRDefault="00A310C2" w:rsidP="00A310C2">
      <w:pPr>
        <w:pStyle w:val="Heading4"/>
      </w:pPr>
      <w:r>
        <w:t>Updated EIS should be a pre-requisite to OTEC development</w:t>
      </w:r>
    </w:p>
    <w:p w:rsidR="00A310C2" w:rsidRDefault="00A310C2" w:rsidP="00A310C2">
      <w:r w:rsidRPr="0027722A">
        <w:rPr>
          <w:rStyle w:val="StyleStyleBold12pt"/>
        </w:rPr>
        <w:t>Comfort &amp; Vega 11</w:t>
      </w:r>
      <w:r>
        <w:t xml:space="preserve"> (Christina M. Comfort and Luis Vega, Ph.D., “Environmental Assessment of Ocean Thermal Energy Conversion in Hawaii,” August, http://www.seaturtle.org/PDF/Ocr/ComfortCM_2011_InOceans11MTSIEEE1922September2011Kon_pxx-xx.pdf)</w:t>
      </w:r>
    </w:p>
    <w:p w:rsidR="00A310C2" w:rsidRDefault="00A310C2" w:rsidP="00A310C2"/>
    <w:p w:rsidR="00A310C2" w:rsidRPr="0027722A" w:rsidRDefault="00A310C2" w:rsidP="00A310C2">
      <w:pPr>
        <w:rPr>
          <w:sz w:val="16"/>
        </w:rPr>
      </w:pPr>
      <w:r w:rsidRPr="0027722A">
        <w:rPr>
          <w:sz w:val="16"/>
        </w:rPr>
        <w:t>Ocean thermal energy conversion (</w:t>
      </w:r>
      <w:r w:rsidRPr="0027722A">
        <w:rPr>
          <w:b/>
          <w:u w:val="single"/>
        </w:rPr>
        <w:t>OTEC) is a promising renewable energy tech</w:t>
      </w:r>
      <w:r w:rsidRPr="0027722A">
        <w:rPr>
          <w:sz w:val="16"/>
        </w:rPr>
        <w:t xml:space="preserve">nology which exploits the thermal grad ient between warm, surface seawater and deep, cold seawater to generate electricity [1] . </w:t>
      </w:r>
      <w:r w:rsidRPr="0027722A">
        <w:rPr>
          <w:b/>
          <w:u w:val="single"/>
        </w:rPr>
        <w:t xml:space="preserve">During the operation of an OTEC plant, seawater intake pipes will draw warm water from 20m depth and cold water from 1000m. After moving through the heat exchange sys tem, the two water masses will be mixed and discharged </w:t>
      </w:r>
      <w:r w:rsidRPr="0027722A">
        <w:rPr>
          <w:sz w:val="16"/>
        </w:rPr>
        <w:t xml:space="preserve">at 60m or deeper, </w:t>
      </w:r>
      <w:r w:rsidRPr="0027722A">
        <w:rPr>
          <w:b/>
          <w:u w:val="single"/>
        </w:rPr>
        <w:t>to be determined based on environmental impact analysis</w:t>
      </w:r>
      <w:r w:rsidRPr="0027722A">
        <w:rPr>
          <w:sz w:val="16"/>
        </w:rPr>
        <w:t xml:space="preserve">. Hawaii is a prime location for OTEC because of its large thermal gradient and steep bathymetry, allowing relatively easy acces s to deep water [2] . The lee of the island is particularly steep, so new OTEC plants would preferentially be constructed there to minimize costs. A pilot plant is planned to be constructed several kilometers south of Barber’s Point, Oahu , and a commercial scale plant may eventually be located off of Kahe Point, Oahu. </w:t>
      </w:r>
      <w:r w:rsidRPr="0027722A">
        <w:rPr>
          <w:rStyle w:val="StyleBoldUnderline"/>
        </w:rPr>
        <w:t>Every new energy tech</w:t>
      </w:r>
      <w:r w:rsidRPr="0027722A">
        <w:rPr>
          <w:sz w:val="16"/>
        </w:rPr>
        <w:t xml:space="preserve">nology </w:t>
      </w:r>
      <w:r w:rsidRPr="0027722A">
        <w:rPr>
          <w:rStyle w:val="StyleBoldUnderline"/>
        </w:rPr>
        <w:t>has unique challenges in</w:t>
      </w:r>
      <w:r w:rsidRPr="0027722A">
        <w:rPr>
          <w:sz w:val="16"/>
        </w:rPr>
        <w:t xml:space="preserve"> terms of </w:t>
      </w:r>
      <w:r w:rsidRPr="0027722A">
        <w:rPr>
          <w:rStyle w:val="StyleBoldUnderline"/>
        </w:rPr>
        <w:t xml:space="preserve">environmental impact, social acceptability, or engineering </w:t>
      </w:r>
      <w:r w:rsidRPr="0027722A">
        <w:rPr>
          <w:sz w:val="16"/>
        </w:rPr>
        <w:t xml:space="preserve">. OTEC is unique in its redistribution of relatively large water masses i n the ocean. For a 5MW pilot plant which requires 25m 3 /s in both cold and warm water flow, the daily flow is over 2 million cubic meters of water [3] . The commercial scale flow volume would be 500m 3 /s for each pipe. Both water types will be mixed in the pl ant and discharged in the upper 120m of the ocean, which is an unprecedented environmental modification and must be rigorously evaluated. Another compelling impact is the entrainment of organisms in the intake pipes with h igh mortality [4] . </w:t>
      </w:r>
      <w:r w:rsidRPr="0027722A">
        <w:rPr>
          <w:rStyle w:val="StyleBoldUnderline"/>
        </w:rPr>
        <w:t xml:space="preserve">One step in </w:t>
      </w:r>
      <w:r w:rsidRPr="0027722A">
        <w:rPr>
          <w:rStyle w:val="Emphasis"/>
        </w:rPr>
        <w:t>moving OTEC</w:t>
      </w:r>
      <w:r w:rsidRPr="0027722A">
        <w:rPr>
          <w:sz w:val="16"/>
        </w:rPr>
        <w:t xml:space="preserve"> technology </w:t>
      </w:r>
      <w:r w:rsidRPr="0027722A">
        <w:rPr>
          <w:rStyle w:val="Emphasis"/>
        </w:rPr>
        <w:t>forward</w:t>
      </w:r>
      <w:r w:rsidRPr="0027722A">
        <w:rPr>
          <w:sz w:val="16"/>
        </w:rPr>
        <w:t xml:space="preserve"> </w:t>
      </w:r>
      <w:r w:rsidRPr="0027722A">
        <w:rPr>
          <w:rStyle w:val="StyleBoldUnderline"/>
        </w:rPr>
        <w:t>to an operating pilot plant, and eventually commercial scale plants, is a thorough environmental impact assessment</w:t>
      </w:r>
      <w:r w:rsidRPr="0027722A">
        <w:rPr>
          <w:sz w:val="16"/>
        </w:rPr>
        <w:t xml:space="preserve">. </w:t>
      </w:r>
      <w:r w:rsidRPr="0027722A">
        <w:rPr>
          <w:rStyle w:val="StyleBoldUnderline"/>
        </w:rPr>
        <w:t>There has been much discussion of the potential environmental impacts of operation of the plants</w:t>
      </w:r>
      <w:r w:rsidRPr="0027722A">
        <w:rPr>
          <w:sz w:val="16"/>
        </w:rPr>
        <w:t xml:space="preserve">, from the orig inal Environmental Impact Statement (EIS) in 1981 [2] to a recent Coastal Response Research Center conference held June 2010 in Honolulu, HI. </w:t>
      </w:r>
      <w:r w:rsidRPr="0027722A">
        <w:rPr>
          <w:b/>
          <w:u w:val="single"/>
        </w:rPr>
        <w:t>The CRRC meeting generated many requests for baseline environmental research before installing OTEC, including such important points as nutrient concentrations and variability, variability in primary production, and densities of larval fish and other plankton which may be entrained in the system</w:t>
      </w:r>
      <w:r w:rsidRPr="0027722A">
        <w:rPr>
          <w:sz w:val="16"/>
        </w:rPr>
        <w:t xml:space="preserve"> [3]. The oceanography of leeward Oahu is well - researched, but </w:t>
      </w:r>
      <w:r w:rsidRPr="0027722A">
        <w:rPr>
          <w:b/>
          <w:u w:val="single"/>
        </w:rPr>
        <w:t xml:space="preserve">there is a lack of coherence among projects, published studies, and ongoing research that would be useful to include in an </w:t>
      </w:r>
      <w:r w:rsidRPr="0027722A">
        <w:rPr>
          <w:rStyle w:val="Emphasis"/>
        </w:rPr>
        <w:t>updated EIS</w:t>
      </w:r>
      <w:r w:rsidRPr="0027722A">
        <w:rPr>
          <w:sz w:val="16"/>
        </w:rPr>
        <w:t>. A review of the available oceanographic and OTEC - related data, including unpublished data and technical reports, shows that many o f these questions have been addressed in the past. In the interest of moving OTEC technologies forward, we recommend using these existing data sets as baseline environmental information for OTEC, and propose a one year, directed baseline monitoring progra m to efficiently address gaps in knowledge.</w:t>
      </w:r>
    </w:p>
    <w:p w:rsidR="00A310C2" w:rsidRPr="004C4437" w:rsidRDefault="00A310C2" w:rsidP="00371AD2">
      <w:pPr>
        <w:ind w:right="288"/>
        <w:rPr>
          <w:rFonts w:eastAsia="Times New Roman"/>
          <w:sz w:val="16"/>
          <w:szCs w:val="24"/>
        </w:rPr>
      </w:pPr>
    </w:p>
    <w:p w:rsidR="003B66C3" w:rsidRDefault="003B66C3" w:rsidP="003B66C3">
      <w:pPr>
        <w:pStyle w:val="Heading3"/>
      </w:pPr>
      <w:r>
        <w:lastRenderedPageBreak/>
        <w:t>Solvency – Process/Streamlining</w:t>
      </w:r>
    </w:p>
    <w:p w:rsidR="003B66C3" w:rsidRDefault="003B66C3" w:rsidP="003B66C3">
      <w:pPr>
        <w:pStyle w:val="Heading4"/>
      </w:pPr>
      <w:r>
        <w:t xml:space="preserve">CP is a streamlined approach that mitigates environmental harm from the plan – solves quickly </w:t>
      </w:r>
    </w:p>
    <w:p w:rsidR="003B66C3" w:rsidRDefault="00371AD2" w:rsidP="00371AD2">
      <w:r>
        <w:t xml:space="preserve">Trevor </w:t>
      </w:r>
      <w:r w:rsidRPr="003B66C3">
        <w:rPr>
          <w:rStyle w:val="StyleStyleBold12pt"/>
        </w:rPr>
        <w:t>Salter</w:t>
      </w:r>
      <w:r>
        <w:t xml:space="preserve"> (</w:t>
      </w:r>
      <w:r w:rsidRPr="003B66C3">
        <w:t>envi</w:t>
      </w:r>
      <w:r>
        <w:t xml:space="preserve">ronmental lawyer with Solyndra) Spring </w:t>
      </w:r>
      <w:r w:rsidRPr="003B66C3">
        <w:rPr>
          <w:rStyle w:val="StyleStyleBold12pt"/>
        </w:rPr>
        <w:t>2011</w:t>
      </w:r>
      <w:r>
        <w:t xml:space="preserve"> </w:t>
      </w:r>
      <w:r w:rsidRPr="003B66C3">
        <w:t>“NEPA and Renewable Energy: Realizing the Most Environmental Benefit in the Quickest Time”,</w:t>
      </w:r>
      <w:hyperlink r:id="rId10" w:history="1">
        <w:r w:rsidRPr="003B66C3">
          <w:rPr>
            <w:rStyle w:val="Hyperlink"/>
          </w:rPr>
          <w:t>http://environs.law.ucdavis.edu/issues/34/2/salter.pdf</w:t>
        </w:r>
      </w:hyperlink>
    </w:p>
    <w:p w:rsidR="00371AD2" w:rsidRDefault="00371AD2" w:rsidP="00371AD2"/>
    <w:p w:rsidR="003B66C3" w:rsidRPr="006F58D5" w:rsidRDefault="003B66C3" w:rsidP="003B66C3">
      <w:pPr>
        <w:rPr>
          <w:sz w:val="16"/>
        </w:rPr>
      </w:pPr>
      <w:r w:rsidRPr="006F58D5">
        <w:rPr>
          <w:sz w:val="16"/>
        </w:rPr>
        <w:t>A. Mitigated FONSIs Properly Balance the Need for Renewable Electricity With</w:t>
      </w:r>
      <w:r w:rsidRPr="006F58D5">
        <w:rPr>
          <w:sz w:val="6"/>
        </w:rPr>
        <w:t xml:space="preserve">¶ </w:t>
      </w:r>
      <w:r w:rsidRPr="006F58D5">
        <w:rPr>
          <w:sz w:val="16"/>
        </w:rPr>
        <w:t>the Need to Protect Wildlife and Pristine Lands</w:t>
      </w:r>
    </w:p>
    <w:p w:rsidR="003B66C3" w:rsidRPr="006F58D5" w:rsidRDefault="003B66C3" w:rsidP="003B66C3">
      <w:pPr>
        <w:rPr>
          <w:sz w:val="16"/>
        </w:rPr>
      </w:pPr>
      <w:r w:rsidRPr="001F1047">
        <w:rPr>
          <w:rStyle w:val="StyleBoldUnderline"/>
        </w:rPr>
        <w:t>Mitigated FONSIs occupy the middle ground between a standard FONSI</w:t>
      </w:r>
      <w:r w:rsidRPr="006F58D5">
        <w:rPr>
          <w:sz w:val="16"/>
        </w:rPr>
        <w:t xml:space="preserve"> (i.e.</w:t>
      </w:r>
      <w:r w:rsidRPr="006F58D5">
        <w:rPr>
          <w:sz w:val="12"/>
        </w:rPr>
        <w:t>¶</w:t>
      </w:r>
      <w:r w:rsidRPr="006F58D5">
        <w:rPr>
          <w:sz w:val="16"/>
        </w:rPr>
        <w:t xml:space="preserve"> a renewable energy project does not significantly impact the land or wildlife)</w:t>
      </w:r>
      <w:r w:rsidRPr="006F58D5">
        <w:rPr>
          <w:sz w:val="12"/>
        </w:rPr>
        <w:t>¶</w:t>
      </w:r>
      <w:r w:rsidRPr="006F58D5">
        <w:rPr>
          <w:sz w:val="16"/>
        </w:rPr>
        <w:t xml:space="preserve"> </w:t>
      </w:r>
      <w:r w:rsidRPr="001F1047">
        <w:rPr>
          <w:rStyle w:val="StyleBoldUnderline"/>
        </w:rPr>
        <w:t>and a comprehensive EIS</w:t>
      </w:r>
      <w:r w:rsidRPr="006F58D5">
        <w:rPr>
          <w:sz w:val="16"/>
        </w:rPr>
        <w:t>. Using BrightSource’s Ivanpah project as a hypothetical example will illustrate how a mitigated FONSI would function.57</w:t>
      </w:r>
      <w:r w:rsidRPr="006F58D5">
        <w:rPr>
          <w:sz w:val="12"/>
        </w:rPr>
        <w:t>¶</w:t>
      </w:r>
      <w:r w:rsidRPr="006F58D5">
        <w:rPr>
          <w:sz w:val="16"/>
        </w:rPr>
        <w:t xml:space="preserve"> </w:t>
      </w:r>
      <w:r w:rsidRPr="00206C0E">
        <w:rPr>
          <w:rStyle w:val="StyleBoldUnderline"/>
          <w:highlight w:val="green"/>
        </w:rPr>
        <w:t>BLM</w:t>
      </w:r>
      <w:r w:rsidRPr="006F58D5">
        <w:rPr>
          <w:sz w:val="16"/>
        </w:rPr>
        <w:t>, the lead federal agency reviewing the land and wildlife impacts of the</w:t>
      </w:r>
      <w:r w:rsidRPr="006F58D5">
        <w:rPr>
          <w:sz w:val="12"/>
        </w:rPr>
        <w:t>¶</w:t>
      </w:r>
      <w:r w:rsidRPr="006F58D5">
        <w:rPr>
          <w:sz w:val="16"/>
        </w:rPr>
        <w:t xml:space="preserve"> project,58 </w:t>
      </w:r>
      <w:r w:rsidRPr="00206C0E">
        <w:rPr>
          <w:rStyle w:val="StyleBoldUnderline"/>
          <w:highlight w:val="green"/>
        </w:rPr>
        <w:t>would</w:t>
      </w:r>
      <w:r w:rsidRPr="001F1047">
        <w:rPr>
          <w:rStyle w:val="StyleBoldUnderline"/>
        </w:rPr>
        <w:t xml:space="preserve"> first </w:t>
      </w:r>
      <w:r w:rsidRPr="00206C0E">
        <w:rPr>
          <w:rStyle w:val="StyleBoldUnderline"/>
          <w:highlight w:val="green"/>
        </w:rPr>
        <w:t>prepare an EA</w:t>
      </w:r>
      <w:r w:rsidRPr="00206C0E">
        <w:rPr>
          <w:sz w:val="16"/>
          <w:highlight w:val="green"/>
        </w:rPr>
        <w:t>.</w:t>
      </w:r>
      <w:r w:rsidRPr="006F58D5">
        <w:rPr>
          <w:sz w:val="16"/>
        </w:rPr>
        <w:t xml:space="preserve"> To reiterate, </w:t>
      </w:r>
      <w:r w:rsidRPr="001F1047">
        <w:rPr>
          <w:rStyle w:val="StyleBoldUnderline"/>
        </w:rPr>
        <w:t>an EA</w:t>
      </w:r>
      <w:r w:rsidRPr="006F58D5">
        <w:rPr>
          <w:sz w:val="16"/>
        </w:rPr>
        <w:t xml:space="preserve"> for a project like</w:t>
      </w:r>
      <w:r w:rsidRPr="006F58D5">
        <w:rPr>
          <w:sz w:val="12"/>
        </w:rPr>
        <w:t>¶</w:t>
      </w:r>
      <w:r w:rsidRPr="006F58D5">
        <w:rPr>
          <w:sz w:val="16"/>
        </w:rPr>
        <w:t xml:space="preserve"> Ivanpah </w:t>
      </w:r>
      <w:r w:rsidRPr="001F1047">
        <w:rPr>
          <w:rStyle w:val="StyleBoldUnderline"/>
        </w:rPr>
        <w:t>would be a relatively brief</w:t>
      </w:r>
      <w:r w:rsidRPr="006F58D5">
        <w:rPr>
          <w:sz w:val="16"/>
        </w:rPr>
        <w:t xml:space="preserve"> (50-200 page) </w:t>
      </w:r>
      <w:r w:rsidRPr="001F1047">
        <w:rPr>
          <w:rStyle w:val="StyleBoldUnderline"/>
        </w:rPr>
        <w:t>summary of impacts drawing</w:t>
      </w:r>
      <w:r w:rsidRPr="006F58D5">
        <w:rPr>
          <w:rStyle w:val="StyleBoldUnderline"/>
          <w:sz w:val="12"/>
          <w:u w:val="none"/>
        </w:rPr>
        <w:t>¶</w:t>
      </w:r>
      <w:r w:rsidRPr="006F58D5">
        <w:rPr>
          <w:rStyle w:val="StyleBoldUnderline"/>
          <w:sz w:val="12"/>
        </w:rPr>
        <w:t xml:space="preserve"> </w:t>
      </w:r>
      <w:r w:rsidRPr="001F1047">
        <w:rPr>
          <w:rStyle w:val="StyleBoldUnderline"/>
        </w:rPr>
        <w:t>on existing knowledge with minimal independent analysis</w:t>
      </w:r>
      <w:r w:rsidRPr="006F58D5">
        <w:rPr>
          <w:sz w:val="16"/>
        </w:rPr>
        <w:t xml:space="preserve">. At a general level, </w:t>
      </w:r>
      <w:r w:rsidRPr="00206C0E">
        <w:rPr>
          <w:rStyle w:val="StyleBoldUnderline"/>
          <w:highlight w:val="green"/>
        </w:rPr>
        <w:t>it</w:t>
      </w:r>
      <w:r w:rsidRPr="006F58D5">
        <w:rPr>
          <w:rStyle w:val="StyleBoldUnderline"/>
          <w:sz w:val="12"/>
          <w:u w:val="none"/>
        </w:rPr>
        <w:t>¶</w:t>
      </w:r>
      <w:r w:rsidRPr="006F58D5">
        <w:rPr>
          <w:rStyle w:val="StyleBoldUnderline"/>
          <w:sz w:val="12"/>
        </w:rPr>
        <w:t xml:space="preserve"> </w:t>
      </w:r>
      <w:r w:rsidRPr="00206C0E">
        <w:rPr>
          <w:rStyle w:val="StyleBoldUnderline"/>
          <w:highlight w:val="green"/>
        </w:rPr>
        <w:t xml:space="preserve">would be </w:t>
      </w:r>
      <w:r w:rsidRPr="00206C0E">
        <w:rPr>
          <w:rStyle w:val="Emphasis"/>
          <w:highlight w:val="green"/>
        </w:rPr>
        <w:t>relatively easy</w:t>
      </w:r>
      <w:r w:rsidRPr="00206C0E">
        <w:rPr>
          <w:rStyle w:val="StyleBoldUnderline"/>
          <w:highlight w:val="green"/>
        </w:rPr>
        <w:t xml:space="preserve"> to determine</w:t>
      </w:r>
      <w:r w:rsidRPr="006F58D5">
        <w:rPr>
          <w:sz w:val="16"/>
        </w:rPr>
        <w:t xml:space="preserve"> the land and wildlife </w:t>
      </w:r>
      <w:r w:rsidRPr="00206C0E">
        <w:rPr>
          <w:rStyle w:val="StyleBoldUnderline"/>
          <w:highlight w:val="green"/>
        </w:rPr>
        <w:t>impacts</w:t>
      </w:r>
      <w:r w:rsidRPr="006F58D5">
        <w:rPr>
          <w:sz w:val="16"/>
        </w:rPr>
        <w:t xml:space="preserve"> at Ivanpah</w:t>
      </w:r>
      <w:r w:rsidRPr="006F58D5">
        <w:rPr>
          <w:sz w:val="12"/>
        </w:rPr>
        <w:t>¶</w:t>
      </w:r>
      <w:r w:rsidRPr="006F58D5">
        <w:rPr>
          <w:sz w:val="16"/>
        </w:rPr>
        <w:t xml:space="preserve"> for two reasons. First, the wildlife and vegetation has already been carefully</w:t>
      </w:r>
      <w:r w:rsidRPr="006F58D5">
        <w:rPr>
          <w:sz w:val="12"/>
        </w:rPr>
        <w:t>¶</w:t>
      </w:r>
      <w:r w:rsidRPr="006F58D5">
        <w:rPr>
          <w:sz w:val="16"/>
        </w:rPr>
        <w:t xml:space="preserve"> studied when the military established Fort Irwin, which is close to Ivanpah.59</w:t>
      </w:r>
      <w:r w:rsidRPr="006F58D5">
        <w:rPr>
          <w:sz w:val="12"/>
        </w:rPr>
        <w:t>¶</w:t>
      </w:r>
      <w:r w:rsidRPr="006F58D5">
        <w:rPr>
          <w:sz w:val="16"/>
        </w:rPr>
        <w:t xml:space="preserve"> Second, BLM has been preparing a programmatic EIS for solar energy</w:t>
      </w:r>
      <w:r w:rsidRPr="006F58D5">
        <w:rPr>
          <w:sz w:val="12"/>
        </w:rPr>
        <w:t>¶</w:t>
      </w:r>
      <w:r w:rsidRPr="006F58D5">
        <w:rPr>
          <w:sz w:val="16"/>
        </w:rPr>
        <w:t xml:space="preserve"> throughout the desert Southwest, and although Ivanpah is not located in one of</w:t>
      </w:r>
      <w:r w:rsidRPr="006F58D5">
        <w:rPr>
          <w:sz w:val="12"/>
        </w:rPr>
        <w:t>¶</w:t>
      </w:r>
      <w:r w:rsidRPr="006F58D5">
        <w:rPr>
          <w:sz w:val="16"/>
        </w:rPr>
        <w:t xml:space="preserve"> the twenty-four solar energy study areas, the habitats are quite similar so that</w:t>
      </w:r>
      <w:r w:rsidRPr="006F58D5">
        <w:rPr>
          <w:sz w:val="12"/>
        </w:rPr>
        <w:t>¶</w:t>
      </w:r>
      <w:r w:rsidRPr="006F58D5">
        <w:rPr>
          <w:sz w:val="16"/>
        </w:rPr>
        <w:t xml:space="preserve"> information learned as part of the programmatic EIS would be very relevant to</w:t>
      </w:r>
      <w:r w:rsidRPr="006F58D5">
        <w:rPr>
          <w:sz w:val="12"/>
        </w:rPr>
        <w:t>¶</w:t>
      </w:r>
      <w:r w:rsidRPr="006F58D5">
        <w:rPr>
          <w:sz w:val="16"/>
        </w:rPr>
        <w:t xml:space="preserve"> the site-specific study of Ivanpah.60</w:t>
      </w:r>
    </w:p>
    <w:p w:rsidR="003B66C3" w:rsidRPr="006F58D5" w:rsidRDefault="003B66C3" w:rsidP="003B66C3">
      <w:pPr>
        <w:rPr>
          <w:sz w:val="16"/>
        </w:rPr>
      </w:pPr>
      <w:r w:rsidRPr="006F58D5">
        <w:rPr>
          <w:sz w:val="16"/>
        </w:rPr>
        <w:t>BLM would likely conclude from the EA that Ivanpah would have significant</w:t>
      </w:r>
      <w:r w:rsidRPr="006F58D5">
        <w:rPr>
          <w:sz w:val="12"/>
        </w:rPr>
        <w:t>¶</w:t>
      </w:r>
      <w:r w:rsidRPr="006F58D5">
        <w:rPr>
          <w:sz w:val="16"/>
        </w:rPr>
        <w:t xml:space="preserve"> impacts, if only because of the threat to the endangered desert tortoise.61 Under</w:t>
      </w:r>
      <w:r w:rsidRPr="006F58D5">
        <w:rPr>
          <w:sz w:val="12"/>
        </w:rPr>
        <w:t>¶</w:t>
      </w:r>
      <w:r w:rsidRPr="006F58D5">
        <w:rPr>
          <w:sz w:val="16"/>
        </w:rPr>
        <w:t xml:space="preserve"> normal circumstances, BLM would move on to prepare an EIS. </w:t>
      </w:r>
      <w:r w:rsidRPr="001F1047">
        <w:rPr>
          <w:rStyle w:val="StyleBoldUnderline"/>
        </w:rPr>
        <w:t>With a</w:t>
      </w:r>
      <w:r w:rsidRPr="006F58D5">
        <w:rPr>
          <w:rStyle w:val="StyleBoldUnderline"/>
          <w:sz w:val="12"/>
          <w:u w:val="none"/>
        </w:rPr>
        <w:t>¶</w:t>
      </w:r>
      <w:r w:rsidRPr="006F58D5">
        <w:rPr>
          <w:rStyle w:val="StyleBoldUnderline"/>
          <w:sz w:val="12"/>
        </w:rPr>
        <w:t xml:space="preserve"> </w:t>
      </w:r>
      <w:r w:rsidRPr="001F1047">
        <w:rPr>
          <w:rStyle w:val="StyleBoldUnderline"/>
        </w:rPr>
        <w:t>mitigated FONSI,</w:t>
      </w:r>
      <w:r w:rsidRPr="006F58D5">
        <w:rPr>
          <w:sz w:val="16"/>
        </w:rPr>
        <w:t xml:space="preserve"> however, </w:t>
      </w:r>
      <w:r w:rsidRPr="00206C0E">
        <w:rPr>
          <w:rStyle w:val="StyleBoldUnderline"/>
          <w:highlight w:val="green"/>
        </w:rPr>
        <w:t>BLM would</w:t>
      </w:r>
      <w:r w:rsidRPr="001F1047">
        <w:rPr>
          <w:rStyle w:val="StyleBoldUnderline"/>
        </w:rPr>
        <w:t xml:space="preserve"> not </w:t>
      </w:r>
      <w:r w:rsidRPr="00354CFA">
        <w:rPr>
          <w:rStyle w:val="StyleBoldUnderline"/>
        </w:rPr>
        <w:t>prepare</w:t>
      </w:r>
      <w:r w:rsidRPr="001F1047">
        <w:rPr>
          <w:rStyle w:val="StyleBoldUnderline"/>
        </w:rPr>
        <w:t xml:space="preserve"> an EIS, but would instead</w:t>
      </w:r>
      <w:r w:rsidRPr="006F58D5">
        <w:rPr>
          <w:rStyle w:val="StyleBoldUnderline"/>
          <w:sz w:val="12"/>
          <w:u w:val="none"/>
        </w:rPr>
        <w:t>¶</w:t>
      </w:r>
      <w:r w:rsidRPr="006F58D5">
        <w:rPr>
          <w:rStyle w:val="StyleBoldUnderline"/>
          <w:sz w:val="12"/>
        </w:rPr>
        <w:t xml:space="preserve"> </w:t>
      </w:r>
      <w:r w:rsidRPr="00206C0E">
        <w:rPr>
          <w:rStyle w:val="StyleBoldUnderline"/>
          <w:highlight w:val="green"/>
        </w:rPr>
        <w:t xml:space="preserve">propose </w:t>
      </w:r>
      <w:r w:rsidRPr="00206C0E">
        <w:rPr>
          <w:rStyle w:val="Emphasis"/>
          <w:highlight w:val="green"/>
        </w:rPr>
        <w:t>mitigation measures</w:t>
      </w:r>
      <w:r w:rsidRPr="006F58D5">
        <w:rPr>
          <w:sz w:val="16"/>
        </w:rPr>
        <w:t xml:space="preserve"> based on the EA’s conclusions.62 For example,</w:t>
      </w:r>
      <w:r w:rsidRPr="006F58D5">
        <w:rPr>
          <w:sz w:val="12"/>
        </w:rPr>
        <w:t>¶</w:t>
      </w:r>
      <w:r w:rsidRPr="006F58D5">
        <w:rPr>
          <w:sz w:val="16"/>
        </w:rPr>
        <w:t xml:space="preserve"> BLM could require BrightSource to relocate the population of desert tortoises,</w:t>
      </w:r>
      <w:r w:rsidRPr="006F58D5">
        <w:rPr>
          <w:sz w:val="12"/>
        </w:rPr>
        <w:t>¶</w:t>
      </w:r>
      <w:r w:rsidRPr="006F58D5">
        <w:rPr>
          <w:sz w:val="16"/>
        </w:rPr>
        <w:t xml:space="preserve"> fence the site so no wildlife can enter, preserve additional land equal to the</w:t>
      </w:r>
      <w:r w:rsidRPr="006F58D5">
        <w:rPr>
          <w:sz w:val="12"/>
        </w:rPr>
        <w:t>¶</w:t>
      </w:r>
      <w:r w:rsidRPr="006F58D5">
        <w:rPr>
          <w:sz w:val="16"/>
        </w:rPr>
        <w:t xml:space="preserve"> amount of land graded for the solar arrays, and avoid grading portions of land</w:t>
      </w:r>
      <w:r w:rsidRPr="006F58D5">
        <w:rPr>
          <w:sz w:val="12"/>
        </w:rPr>
        <w:t>¶</w:t>
      </w:r>
      <w:r w:rsidRPr="006F58D5">
        <w:rPr>
          <w:sz w:val="16"/>
        </w:rPr>
        <w:t xml:space="preserve"> with especially high concentrations of sensitive vegetation.63</w:t>
      </w:r>
    </w:p>
    <w:p w:rsidR="003B66C3" w:rsidRPr="006F58D5" w:rsidRDefault="003B66C3" w:rsidP="003B66C3">
      <w:pPr>
        <w:rPr>
          <w:rStyle w:val="StyleBoldUnderline"/>
        </w:rPr>
      </w:pPr>
      <w:r w:rsidRPr="00206C0E">
        <w:rPr>
          <w:rStyle w:val="StyleBoldUnderline"/>
          <w:highlight w:val="green"/>
        </w:rPr>
        <w:t xml:space="preserve">If the project developer carries out these </w:t>
      </w:r>
      <w:r w:rsidRPr="002F206B">
        <w:rPr>
          <w:rStyle w:val="StyleBoldUnderline"/>
        </w:rPr>
        <w:t xml:space="preserve">mitigation </w:t>
      </w:r>
      <w:r w:rsidRPr="00206C0E">
        <w:rPr>
          <w:rStyle w:val="StyleBoldUnderline"/>
          <w:highlight w:val="green"/>
        </w:rPr>
        <w:t>measures, the project</w:t>
      </w:r>
      <w:r w:rsidRPr="006F58D5">
        <w:rPr>
          <w:rStyle w:val="StyleBoldUnderline"/>
          <w:sz w:val="12"/>
          <w:u w:val="none"/>
        </w:rPr>
        <w:t>¶</w:t>
      </w:r>
      <w:r w:rsidRPr="006F58D5">
        <w:rPr>
          <w:rStyle w:val="StyleBoldUnderline"/>
          <w:sz w:val="12"/>
        </w:rPr>
        <w:t xml:space="preserve"> </w:t>
      </w:r>
      <w:r w:rsidRPr="00206C0E">
        <w:rPr>
          <w:rStyle w:val="StyleBoldUnderline"/>
          <w:highlight w:val="green"/>
        </w:rPr>
        <w:t xml:space="preserve">would </w:t>
      </w:r>
      <w:r w:rsidRPr="002F206B">
        <w:rPr>
          <w:rStyle w:val="StyleBoldUnderline"/>
        </w:rPr>
        <w:t xml:space="preserve">be deemed to </w:t>
      </w:r>
      <w:r w:rsidRPr="00206C0E">
        <w:rPr>
          <w:rStyle w:val="StyleBoldUnderline"/>
          <w:highlight w:val="green"/>
        </w:rPr>
        <w:t>fall below the significant impact threshold</w:t>
      </w:r>
      <w:r w:rsidRPr="006F58D5">
        <w:rPr>
          <w:sz w:val="16"/>
        </w:rPr>
        <w:t xml:space="preserve">.64 </w:t>
      </w:r>
      <w:r w:rsidRPr="00521EEB">
        <w:rPr>
          <w:rStyle w:val="StyleBoldUnderline"/>
        </w:rPr>
        <w:t>Once the</w:t>
      </w:r>
      <w:r w:rsidRPr="006F58D5">
        <w:rPr>
          <w:rStyle w:val="StyleBoldUnderline"/>
          <w:sz w:val="12"/>
          <w:u w:val="none"/>
        </w:rPr>
        <w:t>¶</w:t>
      </w:r>
      <w:r w:rsidRPr="006F58D5">
        <w:rPr>
          <w:rStyle w:val="StyleBoldUnderline"/>
          <w:sz w:val="12"/>
        </w:rPr>
        <w:t xml:space="preserve"> </w:t>
      </w:r>
      <w:r w:rsidRPr="00521EEB">
        <w:rPr>
          <w:rStyle w:val="StyleBoldUnderline"/>
        </w:rPr>
        <w:t>project falls below the significant impact threshold, BLM could issue a FONSI,</w:t>
      </w:r>
      <w:r w:rsidRPr="006F58D5">
        <w:rPr>
          <w:rStyle w:val="StyleBoldUnderline"/>
          <w:sz w:val="12"/>
          <w:u w:val="none"/>
        </w:rPr>
        <w:t>¶</w:t>
      </w:r>
      <w:r w:rsidRPr="006F58D5">
        <w:rPr>
          <w:rStyle w:val="StyleBoldUnderline"/>
          <w:sz w:val="12"/>
        </w:rPr>
        <w:t xml:space="preserve"> </w:t>
      </w:r>
      <w:r w:rsidRPr="00521EEB">
        <w:rPr>
          <w:rStyle w:val="StyleBoldUnderline"/>
        </w:rPr>
        <w:t>which means that no EIS would be required.</w:t>
      </w:r>
      <w:r w:rsidRPr="006F58D5">
        <w:rPr>
          <w:sz w:val="16"/>
        </w:rPr>
        <w:t>65 Thus</w:t>
      </w:r>
      <w:r w:rsidRPr="00206C0E">
        <w:rPr>
          <w:sz w:val="16"/>
          <w:highlight w:val="green"/>
        </w:rPr>
        <w:t xml:space="preserve">, </w:t>
      </w:r>
      <w:r w:rsidRPr="00206C0E">
        <w:rPr>
          <w:rStyle w:val="StyleBoldUnderline"/>
          <w:highlight w:val="green"/>
        </w:rPr>
        <w:t xml:space="preserve">a “mitigated FONSI” is </w:t>
      </w:r>
      <w:r w:rsidRPr="002F206B">
        <w:rPr>
          <w:rStyle w:val="StyleBoldUnderline"/>
        </w:rPr>
        <w:t>a</w:t>
      </w:r>
      <w:r w:rsidRPr="002F206B">
        <w:rPr>
          <w:rStyle w:val="StyleBoldUnderline"/>
          <w:sz w:val="12"/>
          <w:u w:val="none"/>
        </w:rPr>
        <w:t>¶</w:t>
      </w:r>
      <w:r w:rsidRPr="002F206B">
        <w:rPr>
          <w:rStyle w:val="StyleBoldUnderline"/>
          <w:sz w:val="12"/>
        </w:rPr>
        <w:t xml:space="preserve"> </w:t>
      </w:r>
      <w:r w:rsidRPr="002F206B">
        <w:rPr>
          <w:rStyle w:val="StyleBoldUnderline"/>
        </w:rPr>
        <w:t xml:space="preserve">FONSI </w:t>
      </w:r>
      <w:r w:rsidRPr="00206C0E">
        <w:rPr>
          <w:rStyle w:val="Emphasis"/>
          <w:highlight w:val="green"/>
        </w:rPr>
        <w:t>conditioned</w:t>
      </w:r>
      <w:r w:rsidRPr="00206C0E">
        <w:rPr>
          <w:rStyle w:val="StyleBoldUnderline"/>
          <w:highlight w:val="green"/>
        </w:rPr>
        <w:t xml:space="preserve"> upon the project developer completing mitigation </w:t>
      </w:r>
      <w:r w:rsidRPr="002F206B">
        <w:rPr>
          <w:rStyle w:val="StyleBoldUnderline"/>
        </w:rPr>
        <w:t>measures</w:t>
      </w:r>
      <w:r w:rsidRPr="006F58D5">
        <w:rPr>
          <w:sz w:val="16"/>
        </w:rPr>
        <w:t>.</w:t>
      </w:r>
      <w:r w:rsidRPr="006F58D5">
        <w:rPr>
          <w:sz w:val="12"/>
        </w:rPr>
        <w:t>¶</w:t>
      </w:r>
      <w:r w:rsidRPr="006F58D5">
        <w:rPr>
          <w:sz w:val="16"/>
        </w:rPr>
        <w:t xml:space="preserve"> Federal agencies inconsistently use mitigated FONSIs,66 though </w:t>
      </w:r>
      <w:r w:rsidRPr="00521EEB">
        <w:rPr>
          <w:rStyle w:val="StyleBoldUnderline"/>
        </w:rPr>
        <w:t>mitigated</w:t>
      </w:r>
      <w:r w:rsidRPr="006F58D5">
        <w:rPr>
          <w:rStyle w:val="StyleBoldUnderline"/>
          <w:sz w:val="12"/>
          <w:u w:val="none"/>
        </w:rPr>
        <w:t>¶</w:t>
      </w:r>
      <w:r w:rsidRPr="006F58D5">
        <w:rPr>
          <w:rStyle w:val="StyleBoldUnderline"/>
          <w:sz w:val="12"/>
        </w:rPr>
        <w:t xml:space="preserve"> </w:t>
      </w:r>
      <w:r w:rsidRPr="00206C0E">
        <w:rPr>
          <w:rStyle w:val="StyleBoldUnderline"/>
          <w:highlight w:val="green"/>
        </w:rPr>
        <w:t xml:space="preserve">FONSIs have been used </w:t>
      </w:r>
      <w:r w:rsidRPr="00206C0E">
        <w:rPr>
          <w:rStyle w:val="Emphasis"/>
          <w:highlight w:val="green"/>
        </w:rPr>
        <w:t>effectively</w:t>
      </w:r>
      <w:r w:rsidRPr="00206C0E">
        <w:rPr>
          <w:rStyle w:val="StyleBoldUnderline"/>
          <w:highlight w:val="green"/>
        </w:rPr>
        <w:t xml:space="preserve"> to meet </w:t>
      </w:r>
      <w:r w:rsidRPr="002F206B">
        <w:rPr>
          <w:rStyle w:val="StyleBoldUnderline"/>
        </w:rPr>
        <w:t>environmental reviews of “</w:t>
      </w:r>
      <w:r w:rsidRPr="00206C0E">
        <w:rPr>
          <w:rStyle w:val="StyleBoldUnderline"/>
          <w:highlight w:val="green"/>
        </w:rPr>
        <w:t>shovel ready”</w:t>
      </w:r>
      <w:r w:rsidRPr="00206C0E">
        <w:rPr>
          <w:rStyle w:val="StyleBoldUnderline"/>
          <w:sz w:val="12"/>
          <w:highlight w:val="green"/>
          <w:u w:val="none"/>
        </w:rPr>
        <w:t>¶</w:t>
      </w:r>
      <w:r w:rsidRPr="00206C0E">
        <w:rPr>
          <w:rStyle w:val="StyleBoldUnderline"/>
          <w:sz w:val="12"/>
          <w:highlight w:val="green"/>
        </w:rPr>
        <w:t xml:space="preserve"> </w:t>
      </w:r>
      <w:r w:rsidRPr="00206C0E">
        <w:rPr>
          <w:rStyle w:val="StyleBoldUnderline"/>
          <w:highlight w:val="green"/>
        </w:rPr>
        <w:t xml:space="preserve">projects </w:t>
      </w:r>
      <w:r w:rsidRPr="00521EEB">
        <w:rPr>
          <w:rStyle w:val="StyleBoldUnderline"/>
        </w:rPr>
        <w:t>that needed to break ground</w:t>
      </w:r>
      <w:r w:rsidRPr="006F58D5">
        <w:rPr>
          <w:sz w:val="16"/>
        </w:rPr>
        <w:t xml:space="preserve"> by the end of 2010 to qualify for</w:t>
      </w:r>
      <w:r w:rsidRPr="006F58D5">
        <w:rPr>
          <w:sz w:val="12"/>
        </w:rPr>
        <w:t>¶</w:t>
      </w:r>
      <w:r w:rsidRPr="006F58D5">
        <w:rPr>
          <w:sz w:val="16"/>
        </w:rPr>
        <w:t xml:space="preserve"> funding under the stimulus bill.67 </w:t>
      </w:r>
      <w:r w:rsidRPr="006F58D5">
        <w:rPr>
          <w:rStyle w:val="StyleBoldUnderline"/>
        </w:rPr>
        <w:t>Courts have accepted mitigated FONSIs as</w:t>
      </w:r>
      <w:r w:rsidRPr="006F58D5">
        <w:rPr>
          <w:rStyle w:val="StyleBoldUnderline"/>
          <w:sz w:val="12"/>
          <w:u w:val="none"/>
        </w:rPr>
        <w:t>¶</w:t>
      </w:r>
      <w:r w:rsidRPr="006F58D5">
        <w:rPr>
          <w:rStyle w:val="StyleBoldUnderline"/>
          <w:sz w:val="12"/>
        </w:rPr>
        <w:t xml:space="preserve"> </w:t>
      </w:r>
      <w:r w:rsidRPr="006F58D5">
        <w:rPr>
          <w:rStyle w:val="StyleBoldUnderline"/>
        </w:rPr>
        <w:t>meeting NEPA’s procedural requirements</w:t>
      </w:r>
      <w:r w:rsidRPr="006F58D5">
        <w:rPr>
          <w:sz w:val="16"/>
        </w:rPr>
        <w:t>.68 CEQ has also accepted the value of</w:t>
      </w:r>
      <w:r w:rsidRPr="006F58D5">
        <w:rPr>
          <w:sz w:val="12"/>
        </w:rPr>
        <w:t>¶</w:t>
      </w:r>
      <w:r w:rsidRPr="006F58D5">
        <w:rPr>
          <w:sz w:val="16"/>
        </w:rPr>
        <w:t xml:space="preserve"> mitigated FONSIs.69 Now </w:t>
      </w:r>
      <w:r w:rsidRPr="006F58D5">
        <w:rPr>
          <w:rStyle w:val="StyleBoldUnderline"/>
        </w:rPr>
        <w:t>CEQ should designate mitigated FONSIs as the</w:t>
      </w:r>
      <w:r w:rsidRPr="006F58D5">
        <w:rPr>
          <w:rStyle w:val="StyleBoldUnderline"/>
          <w:sz w:val="12"/>
          <w:u w:val="none"/>
        </w:rPr>
        <w:t>¶</w:t>
      </w:r>
      <w:r w:rsidRPr="006F58D5">
        <w:rPr>
          <w:rStyle w:val="StyleBoldUnderline"/>
          <w:sz w:val="12"/>
        </w:rPr>
        <w:t xml:space="preserve"> </w:t>
      </w:r>
      <w:r w:rsidRPr="006F58D5">
        <w:rPr>
          <w:rStyle w:val="StyleBoldUnderline"/>
        </w:rPr>
        <w:t>preferred instrument to review the impacts of renewable energy projects</w:t>
      </w:r>
      <w:r w:rsidRPr="006F58D5">
        <w:rPr>
          <w:sz w:val="16"/>
        </w:rPr>
        <w:t xml:space="preserve"> on</w:t>
      </w:r>
      <w:r w:rsidRPr="006F58D5">
        <w:rPr>
          <w:sz w:val="12"/>
        </w:rPr>
        <w:t>¶</w:t>
      </w:r>
      <w:r w:rsidRPr="006F58D5">
        <w:rPr>
          <w:sz w:val="16"/>
        </w:rPr>
        <w:t xml:space="preserve"> wildlife and land </w:t>
      </w:r>
      <w:r w:rsidRPr="006F58D5">
        <w:rPr>
          <w:rStyle w:val="StyleBoldUnderline"/>
        </w:rPr>
        <w:t xml:space="preserve">while </w:t>
      </w:r>
      <w:r w:rsidRPr="006F58D5">
        <w:rPr>
          <w:sz w:val="16"/>
        </w:rPr>
        <w:t xml:space="preserve">also </w:t>
      </w:r>
      <w:r w:rsidRPr="006F58D5">
        <w:rPr>
          <w:rStyle w:val="StyleBoldUnderline"/>
        </w:rPr>
        <w:t>accounting for the environmental benefits of such</w:t>
      </w:r>
      <w:r w:rsidRPr="006F58D5">
        <w:rPr>
          <w:rStyle w:val="StyleBoldUnderline"/>
          <w:sz w:val="12"/>
          <w:u w:val="none"/>
        </w:rPr>
        <w:t>¶</w:t>
      </w:r>
      <w:r w:rsidRPr="006F58D5">
        <w:rPr>
          <w:rStyle w:val="StyleBoldUnderline"/>
          <w:sz w:val="12"/>
        </w:rPr>
        <w:t xml:space="preserve"> </w:t>
      </w:r>
      <w:r w:rsidRPr="006F58D5">
        <w:rPr>
          <w:rStyle w:val="StyleBoldUnderline"/>
        </w:rPr>
        <w:t>projects.</w:t>
      </w:r>
    </w:p>
    <w:p w:rsidR="003B66C3" w:rsidRPr="00945E30" w:rsidRDefault="003B66C3" w:rsidP="003B66C3">
      <w:r w:rsidRPr="00206C0E">
        <w:rPr>
          <w:rStyle w:val="StyleBoldUnderline"/>
          <w:highlight w:val="green"/>
        </w:rPr>
        <w:t xml:space="preserve">Mitigated FONSIs </w:t>
      </w:r>
      <w:r w:rsidRPr="006F58D5">
        <w:rPr>
          <w:rStyle w:val="StyleBoldUnderline"/>
        </w:rPr>
        <w:t xml:space="preserve">appropriately </w:t>
      </w:r>
      <w:r w:rsidRPr="00206C0E">
        <w:rPr>
          <w:rStyle w:val="StyleBoldUnderline"/>
          <w:highlight w:val="green"/>
        </w:rPr>
        <w:t xml:space="preserve">account for </w:t>
      </w:r>
      <w:r w:rsidRPr="00206C0E">
        <w:rPr>
          <w:rStyle w:val="Emphasis"/>
          <w:highlight w:val="green"/>
        </w:rPr>
        <w:t>net environmental impacts</w:t>
      </w:r>
      <w:r w:rsidRPr="006F58D5">
        <w:rPr>
          <w:rStyle w:val="StyleBoldUnderline"/>
        </w:rPr>
        <w:t xml:space="preserve">, </w:t>
      </w:r>
      <w:r w:rsidRPr="00206C0E">
        <w:rPr>
          <w:rStyle w:val="StyleBoldUnderline"/>
          <w:highlight w:val="green"/>
        </w:rPr>
        <w:t>they</w:t>
      </w:r>
      <w:r w:rsidRPr="006F58D5">
        <w:rPr>
          <w:rStyle w:val="StyleBoldUnderline"/>
          <w:sz w:val="12"/>
        </w:rPr>
        <w:t xml:space="preserve">¶ </w:t>
      </w:r>
      <w:r w:rsidRPr="00206C0E">
        <w:rPr>
          <w:rStyle w:val="StyleBoldUnderline"/>
          <w:highlight w:val="green"/>
        </w:rPr>
        <w:t xml:space="preserve">require project developers to </w:t>
      </w:r>
      <w:r w:rsidRPr="00206C0E">
        <w:rPr>
          <w:rStyle w:val="Emphasis"/>
          <w:highlight w:val="green"/>
        </w:rPr>
        <w:t>mitigate adverse impacts</w:t>
      </w:r>
      <w:r w:rsidRPr="00206C0E">
        <w:rPr>
          <w:rStyle w:val="StyleBoldUnderline"/>
          <w:highlight w:val="green"/>
        </w:rPr>
        <w:t xml:space="preserve">, they take </w:t>
      </w:r>
      <w:r w:rsidRPr="00206C0E">
        <w:rPr>
          <w:rStyle w:val="Emphasis"/>
          <w:highlight w:val="green"/>
        </w:rPr>
        <w:t>significantly</w:t>
      </w:r>
      <w:r w:rsidRPr="006F58D5">
        <w:rPr>
          <w:rStyle w:val="Emphasis"/>
          <w:sz w:val="12"/>
        </w:rPr>
        <w:t xml:space="preserve">¶ </w:t>
      </w:r>
      <w:r w:rsidRPr="00206C0E">
        <w:rPr>
          <w:rStyle w:val="Emphasis"/>
          <w:highlight w:val="green"/>
        </w:rPr>
        <w:t>less time to complete</w:t>
      </w:r>
      <w:r w:rsidRPr="00206C0E">
        <w:rPr>
          <w:rStyle w:val="StyleBoldUnderline"/>
          <w:highlight w:val="green"/>
        </w:rPr>
        <w:t xml:space="preserve">, and </w:t>
      </w:r>
      <w:r w:rsidRPr="006F58D5">
        <w:rPr>
          <w:rStyle w:val="StyleBoldUnderline"/>
        </w:rPr>
        <w:t xml:space="preserve">they </w:t>
      </w:r>
      <w:r w:rsidRPr="00206C0E">
        <w:rPr>
          <w:rStyle w:val="Emphasis"/>
          <w:highlight w:val="green"/>
        </w:rPr>
        <w:t xml:space="preserve">cost less money </w:t>
      </w:r>
      <w:r w:rsidRPr="002F206B">
        <w:rPr>
          <w:rStyle w:val="Emphasis"/>
        </w:rPr>
        <w:t>to prepare</w:t>
      </w:r>
      <w:r w:rsidRPr="002F206B">
        <w:t>.</w:t>
      </w:r>
    </w:p>
    <w:p w:rsidR="003B66C3" w:rsidRPr="00371AD2" w:rsidRDefault="003B66C3" w:rsidP="00371AD2">
      <w:pPr>
        <w:pStyle w:val="Heading4"/>
        <w:rPr>
          <w:rStyle w:val="StyleStyleBold12pt"/>
          <w:b/>
          <w:bCs/>
        </w:rPr>
      </w:pPr>
      <w:r>
        <w:t xml:space="preserve">CP results in a balanced policy that includes the beneficial aspects of the plan – improves the environment </w:t>
      </w:r>
    </w:p>
    <w:p w:rsidR="00371AD2" w:rsidRDefault="00371AD2" w:rsidP="003B66C3">
      <w:r>
        <w:t xml:space="preserve">Trevor </w:t>
      </w:r>
      <w:r w:rsidRPr="003B66C3">
        <w:rPr>
          <w:rStyle w:val="StyleStyleBold12pt"/>
        </w:rPr>
        <w:t>Salter</w:t>
      </w:r>
      <w:r>
        <w:t xml:space="preserve"> (</w:t>
      </w:r>
      <w:r w:rsidRPr="003B66C3">
        <w:t>envi</w:t>
      </w:r>
      <w:r>
        <w:t xml:space="preserve">ronmental lawyer with Solyndra) Spring </w:t>
      </w:r>
      <w:r w:rsidRPr="003B66C3">
        <w:rPr>
          <w:rStyle w:val="StyleStyleBold12pt"/>
        </w:rPr>
        <w:t>2011</w:t>
      </w:r>
      <w:r>
        <w:t xml:space="preserve"> </w:t>
      </w:r>
      <w:r w:rsidRPr="003B66C3">
        <w:t>“NEPA and Renewable Energy: Realizing the Most Environmental Benefit in the Quickest Time”,</w:t>
      </w:r>
      <w:hyperlink r:id="rId11" w:history="1">
        <w:r w:rsidRPr="003B66C3">
          <w:rPr>
            <w:rStyle w:val="Hyperlink"/>
          </w:rPr>
          <w:t>http://environs.law.ucdavis.edu/issues/34/2/salter.pdf</w:t>
        </w:r>
      </w:hyperlink>
    </w:p>
    <w:p w:rsidR="00371AD2" w:rsidRDefault="00371AD2" w:rsidP="003B66C3"/>
    <w:p w:rsidR="003B66C3" w:rsidRPr="00945E30" w:rsidRDefault="003B66C3" w:rsidP="003B66C3">
      <w:pPr>
        <w:rPr>
          <w:sz w:val="16"/>
        </w:rPr>
      </w:pPr>
      <w:r w:rsidRPr="00945E30">
        <w:rPr>
          <w:sz w:val="16"/>
        </w:rPr>
        <w:t>II. THE LEGAL SOLUTION: AGENCIES SHOULD INTERPRET NEPA TO ALLOW</w:t>
      </w:r>
      <w:r w:rsidRPr="00945E30">
        <w:rPr>
          <w:sz w:val="6"/>
        </w:rPr>
        <w:t xml:space="preserve">¶ </w:t>
      </w:r>
      <w:r w:rsidRPr="00945E30">
        <w:rPr>
          <w:sz w:val="16"/>
        </w:rPr>
        <w:t>AGENCIES TO CONSIDER THE ENVIRONMENTAL BENEFITS OF RENEWABLE</w:t>
      </w:r>
      <w:r w:rsidRPr="00945E30">
        <w:rPr>
          <w:sz w:val="6"/>
        </w:rPr>
        <w:t xml:space="preserve">¶ </w:t>
      </w:r>
      <w:r w:rsidRPr="00945E30">
        <w:rPr>
          <w:sz w:val="16"/>
        </w:rPr>
        <w:t>ENERGY PROJECTS</w:t>
      </w:r>
      <w:r w:rsidR="00371AD2" w:rsidRPr="00371AD2">
        <w:rPr>
          <w:sz w:val="12"/>
        </w:rPr>
        <w:t xml:space="preserve">¶ </w:t>
      </w:r>
      <w:r w:rsidRPr="00945E30">
        <w:rPr>
          <w:sz w:val="16"/>
        </w:rPr>
        <w:t>Congress enacted NEPA to force policymakers to consider the environmental</w:t>
      </w:r>
      <w:r w:rsidRPr="00945E30">
        <w:rPr>
          <w:sz w:val="6"/>
        </w:rPr>
        <w:t xml:space="preserve">¶ </w:t>
      </w:r>
      <w:r w:rsidRPr="00945E30">
        <w:rPr>
          <w:sz w:val="16"/>
        </w:rPr>
        <w:t>consequences of their actions.47 At the time, the environmental consequences of</w:t>
      </w:r>
      <w:r w:rsidRPr="00945E30">
        <w:rPr>
          <w:sz w:val="6"/>
        </w:rPr>
        <w:t xml:space="preserve">¶ </w:t>
      </w:r>
      <w:r w:rsidRPr="00945E30">
        <w:rPr>
          <w:sz w:val="16"/>
        </w:rPr>
        <w:t>human actions were almost uniformly harmful to the environment. For</w:t>
      </w:r>
      <w:r w:rsidRPr="00945E30">
        <w:rPr>
          <w:sz w:val="6"/>
        </w:rPr>
        <w:t xml:space="preserve">¶ </w:t>
      </w:r>
      <w:r w:rsidRPr="00945E30">
        <w:rPr>
          <w:sz w:val="16"/>
        </w:rPr>
        <w:t xml:space="preserve">example, vehicle and </w:t>
      </w:r>
      <w:r w:rsidRPr="00945E30">
        <w:rPr>
          <w:sz w:val="16"/>
        </w:rPr>
        <w:lastRenderedPageBreak/>
        <w:t>industrial air pollution made the air in Los Angeles toxic</w:t>
      </w:r>
      <w:r w:rsidRPr="00945E30">
        <w:rPr>
          <w:sz w:val="6"/>
        </w:rPr>
        <w:t xml:space="preserve">¶ </w:t>
      </w:r>
      <w:r w:rsidRPr="00945E30">
        <w:rPr>
          <w:sz w:val="16"/>
        </w:rPr>
        <w:t>on some days. Industrial water pollution caused the Cuyahoga River to catch</w:t>
      </w:r>
      <w:r w:rsidRPr="00945E30">
        <w:rPr>
          <w:sz w:val="6"/>
        </w:rPr>
        <w:t xml:space="preserve">¶ </w:t>
      </w:r>
      <w:r w:rsidRPr="00945E30">
        <w:rPr>
          <w:sz w:val="16"/>
        </w:rPr>
        <w:t>fire. A chemical company’s buried waste caused the neighborhood of Love</w:t>
      </w:r>
      <w:r w:rsidRPr="00945E30">
        <w:rPr>
          <w:sz w:val="6"/>
        </w:rPr>
        <w:t xml:space="preserve">¶ </w:t>
      </w:r>
      <w:r w:rsidRPr="00945E30">
        <w:rPr>
          <w:sz w:val="16"/>
        </w:rPr>
        <w:t>Canal to sink into a toxic stew. These images reinforced the belief that humans</w:t>
      </w:r>
      <w:r w:rsidRPr="00945E30">
        <w:rPr>
          <w:sz w:val="6"/>
        </w:rPr>
        <w:t xml:space="preserve">¶ </w:t>
      </w:r>
      <w:r w:rsidRPr="00945E30">
        <w:rPr>
          <w:sz w:val="16"/>
        </w:rPr>
        <w:t>only harmed the environment, and NEPA’s purpose therefore was to stop people</w:t>
      </w:r>
      <w:r w:rsidRPr="00945E30">
        <w:rPr>
          <w:sz w:val="6"/>
        </w:rPr>
        <w:t xml:space="preserve">¶ </w:t>
      </w:r>
      <w:r w:rsidRPr="00945E30">
        <w:rPr>
          <w:sz w:val="16"/>
        </w:rPr>
        <w:t>from harming their environment.48</w:t>
      </w:r>
      <w:r w:rsidR="00371AD2" w:rsidRPr="00371AD2">
        <w:rPr>
          <w:sz w:val="12"/>
        </w:rPr>
        <w:t xml:space="preserve">¶ </w:t>
      </w:r>
      <w:r w:rsidRPr="00945E30">
        <w:rPr>
          <w:sz w:val="16"/>
        </w:rPr>
        <w:t xml:space="preserve">Today is different. We now better understand how </w:t>
      </w:r>
      <w:r w:rsidRPr="00584867">
        <w:rPr>
          <w:rStyle w:val="StyleBoldUnderline"/>
        </w:rPr>
        <w:t>humans can have both</w:t>
      </w:r>
      <w:r w:rsidRPr="00945E30">
        <w:rPr>
          <w:rStyle w:val="StyleBoldUnderline"/>
          <w:sz w:val="12"/>
          <w:u w:val="none"/>
        </w:rPr>
        <w:t>¶</w:t>
      </w:r>
      <w:r w:rsidRPr="00945E30">
        <w:rPr>
          <w:rStyle w:val="StyleBoldUnderline"/>
          <w:sz w:val="12"/>
        </w:rPr>
        <w:t xml:space="preserve"> </w:t>
      </w:r>
      <w:r w:rsidRPr="00584867">
        <w:rPr>
          <w:rStyle w:val="StyleBoldUnderline"/>
        </w:rPr>
        <w:t>harmful and beneficial environmental impacts</w:t>
      </w:r>
      <w:r w:rsidRPr="00945E30">
        <w:rPr>
          <w:sz w:val="16"/>
        </w:rPr>
        <w:t>. Renewable energy is generally,</w:t>
      </w:r>
      <w:r w:rsidRPr="00945E30">
        <w:rPr>
          <w:sz w:val="12"/>
        </w:rPr>
        <w:t>¶</w:t>
      </w:r>
      <w:r w:rsidRPr="00945E30">
        <w:rPr>
          <w:sz w:val="16"/>
        </w:rPr>
        <w:t xml:space="preserve"> on balance, an environmental benefit.49 </w:t>
      </w:r>
      <w:r w:rsidRPr="00AD0C8C">
        <w:rPr>
          <w:rStyle w:val="StyleBoldUnderline"/>
        </w:rPr>
        <w:t>Although renewable energy can have</w:t>
      </w:r>
      <w:r w:rsidRPr="00945E30">
        <w:rPr>
          <w:rStyle w:val="StyleBoldUnderline"/>
          <w:sz w:val="12"/>
          <w:u w:val="none"/>
        </w:rPr>
        <w:t>¶</w:t>
      </w:r>
      <w:r w:rsidRPr="00945E30">
        <w:rPr>
          <w:rStyle w:val="StyleBoldUnderline"/>
          <w:sz w:val="12"/>
        </w:rPr>
        <w:t xml:space="preserve"> </w:t>
      </w:r>
      <w:r w:rsidRPr="00AD0C8C">
        <w:rPr>
          <w:rStyle w:val="StyleBoldUnderline"/>
        </w:rPr>
        <w:t xml:space="preserve">site-specific environmental harms, </w:t>
      </w:r>
      <w:r w:rsidRPr="005C6B0C">
        <w:rPr>
          <w:rStyle w:val="StyleBoldUnderline"/>
        </w:rPr>
        <w:t>renewable energy</w:t>
      </w:r>
      <w:r w:rsidRPr="00945E30">
        <w:rPr>
          <w:sz w:val="16"/>
        </w:rPr>
        <w:t xml:space="preserve"> also </w:t>
      </w:r>
      <w:r w:rsidRPr="005C6B0C">
        <w:rPr>
          <w:rStyle w:val="StyleBoldUnderline"/>
        </w:rPr>
        <w:t>provides</w:t>
      </w:r>
      <w:r w:rsidRPr="00945E30">
        <w:rPr>
          <w:sz w:val="16"/>
        </w:rPr>
        <w:t xml:space="preserve"> both local</w:t>
      </w:r>
      <w:r w:rsidRPr="00945E30">
        <w:rPr>
          <w:sz w:val="12"/>
        </w:rPr>
        <w:t>¶</w:t>
      </w:r>
      <w:r w:rsidRPr="00945E30">
        <w:rPr>
          <w:sz w:val="16"/>
        </w:rPr>
        <w:t xml:space="preserve"> and general </w:t>
      </w:r>
      <w:r w:rsidRPr="005C6B0C">
        <w:rPr>
          <w:rStyle w:val="StyleBoldUnderline"/>
        </w:rPr>
        <w:t>environmental benefits</w:t>
      </w:r>
      <w:r w:rsidRPr="00945E30">
        <w:rPr>
          <w:sz w:val="16"/>
        </w:rPr>
        <w:t>, principally by providing electricity without</w:t>
      </w:r>
      <w:r w:rsidRPr="00945E30">
        <w:rPr>
          <w:sz w:val="12"/>
        </w:rPr>
        <w:t>¶</w:t>
      </w:r>
      <w:r w:rsidRPr="00945E30">
        <w:rPr>
          <w:sz w:val="16"/>
        </w:rPr>
        <w:t xml:space="preserve"> using extracted resources as fuel and without emitting air pollution.</w:t>
      </w:r>
      <w:r w:rsidR="00371AD2" w:rsidRPr="00371AD2">
        <w:rPr>
          <w:sz w:val="12"/>
        </w:rPr>
        <w:t xml:space="preserve">¶ </w:t>
      </w:r>
      <w:r w:rsidRPr="002F206B">
        <w:rPr>
          <w:sz w:val="14"/>
        </w:rPr>
        <w:t xml:space="preserve">Despite today’s changed </w:t>
      </w:r>
      <w:r w:rsidRPr="00764EB2">
        <w:rPr>
          <w:sz w:val="14"/>
        </w:rPr>
        <w:t xml:space="preserve">circumstances, </w:t>
      </w:r>
      <w:r w:rsidRPr="00764EB2">
        <w:rPr>
          <w:rStyle w:val="StyleBoldUnderline"/>
        </w:rPr>
        <w:t xml:space="preserve">federal agencies still can use a </w:t>
      </w:r>
      <w:r w:rsidRPr="00764EB2">
        <w:rPr>
          <w:sz w:val="14"/>
        </w:rPr>
        <w:t>19</w:t>
      </w:r>
      <w:r w:rsidRPr="00764EB2">
        <w:rPr>
          <w:rStyle w:val="StyleBoldUnderline"/>
        </w:rPr>
        <w:t>70s</w:t>
      </w:r>
      <w:r w:rsidRPr="00764EB2">
        <w:rPr>
          <w:rStyle w:val="StyleBoldUnderline"/>
          <w:sz w:val="12"/>
          <w:u w:val="none"/>
        </w:rPr>
        <w:t>¶</w:t>
      </w:r>
      <w:r w:rsidRPr="00764EB2">
        <w:rPr>
          <w:rStyle w:val="StyleBoldUnderline"/>
          <w:sz w:val="12"/>
        </w:rPr>
        <w:t xml:space="preserve"> </w:t>
      </w:r>
      <w:r w:rsidRPr="00764EB2">
        <w:rPr>
          <w:rStyle w:val="StyleBoldUnderline"/>
        </w:rPr>
        <w:t xml:space="preserve">mentality when preparing EAs and EISs. </w:t>
      </w:r>
      <w:r w:rsidRPr="00206C0E">
        <w:rPr>
          <w:rStyle w:val="StyleBoldUnderline"/>
          <w:highlight w:val="green"/>
        </w:rPr>
        <w:t>Agencies too often focus on adverse</w:t>
      </w:r>
      <w:r w:rsidRPr="002F206B">
        <w:rPr>
          <w:rStyle w:val="StyleBoldUnderline"/>
          <w:sz w:val="12"/>
          <w:u w:val="none"/>
        </w:rPr>
        <w:t>¶</w:t>
      </w:r>
      <w:r w:rsidRPr="00945E30">
        <w:rPr>
          <w:rStyle w:val="StyleBoldUnderline"/>
          <w:sz w:val="12"/>
        </w:rPr>
        <w:t xml:space="preserve"> </w:t>
      </w:r>
      <w:r w:rsidRPr="00206C0E">
        <w:rPr>
          <w:rStyle w:val="StyleBoldUnderline"/>
          <w:highlight w:val="green"/>
        </w:rPr>
        <w:t>environmental impacts and exclude beneficial</w:t>
      </w:r>
      <w:r w:rsidRPr="00AD0C8C">
        <w:rPr>
          <w:rStyle w:val="StyleBoldUnderline"/>
        </w:rPr>
        <w:t xml:space="preserve"> environmental </w:t>
      </w:r>
      <w:r w:rsidRPr="00206C0E">
        <w:rPr>
          <w:rStyle w:val="StyleBoldUnderline"/>
          <w:highlight w:val="green"/>
        </w:rPr>
        <w:t>impacts</w:t>
      </w:r>
      <w:r w:rsidRPr="00AD0C8C">
        <w:rPr>
          <w:rStyle w:val="StyleBoldUnderline"/>
        </w:rPr>
        <w:t xml:space="preserve"> of a</w:t>
      </w:r>
      <w:r w:rsidRPr="002F206B">
        <w:rPr>
          <w:rStyle w:val="StyleBoldUnderline"/>
          <w:sz w:val="12"/>
          <w:u w:val="none"/>
        </w:rPr>
        <w:t>¶</w:t>
      </w:r>
      <w:r w:rsidRPr="00945E30">
        <w:rPr>
          <w:rStyle w:val="StyleBoldUnderline"/>
          <w:sz w:val="12"/>
        </w:rPr>
        <w:t xml:space="preserve"> </w:t>
      </w:r>
      <w:r w:rsidRPr="00AD0C8C">
        <w:rPr>
          <w:rStyle w:val="StyleBoldUnderline"/>
        </w:rPr>
        <w:t>proposed action</w:t>
      </w:r>
      <w:r w:rsidRPr="002F206B">
        <w:rPr>
          <w:sz w:val="14"/>
        </w:rPr>
        <w:t>.50 This 1970s mentality is somewhat excusable because most</w:t>
      </w:r>
      <w:r w:rsidRPr="002F206B">
        <w:rPr>
          <w:sz w:val="12"/>
        </w:rPr>
        <w:t>¶</w:t>
      </w:r>
      <w:r w:rsidRPr="002F206B">
        <w:rPr>
          <w:sz w:val="14"/>
        </w:rPr>
        <w:t xml:space="preserve"> project proposals have few environmental benefits. The largest share of EISs is</w:t>
      </w:r>
      <w:r w:rsidRPr="002F206B">
        <w:rPr>
          <w:sz w:val="12"/>
        </w:rPr>
        <w:t>¶</w:t>
      </w:r>
      <w:r w:rsidRPr="002F206B">
        <w:rPr>
          <w:sz w:val="14"/>
        </w:rPr>
        <w:t xml:space="preserve"> prepared in connection with infrastructure projects such as roads, ports, and</w:t>
      </w:r>
      <w:r w:rsidRPr="002F206B">
        <w:rPr>
          <w:sz w:val="12"/>
        </w:rPr>
        <w:t>¶</w:t>
      </w:r>
      <w:r w:rsidRPr="002F206B">
        <w:rPr>
          <w:sz w:val="14"/>
        </w:rPr>
        <w:t xml:space="preserve"> transmission lines.51 Yet the 1970s mentality is inexcusable when reviewing</w:t>
      </w:r>
      <w:r w:rsidRPr="002F206B">
        <w:rPr>
          <w:sz w:val="12"/>
        </w:rPr>
        <w:t>¶</w:t>
      </w:r>
      <w:r w:rsidRPr="002F206B">
        <w:rPr>
          <w:sz w:val="14"/>
        </w:rPr>
        <w:t xml:space="preserve"> renewable energy projects. </w:t>
      </w:r>
      <w:r w:rsidRPr="00206C0E">
        <w:rPr>
          <w:rStyle w:val="StyleBoldUnderline"/>
          <w:highlight w:val="green"/>
        </w:rPr>
        <w:t>Federal agencies should balance</w:t>
      </w:r>
      <w:r w:rsidRPr="00AD0C8C">
        <w:rPr>
          <w:rStyle w:val="StyleBoldUnderline"/>
        </w:rPr>
        <w:t xml:space="preserve"> site-specific</w:t>
      </w:r>
      <w:r w:rsidRPr="002F206B">
        <w:rPr>
          <w:rStyle w:val="StyleBoldUnderline"/>
          <w:sz w:val="12"/>
          <w:u w:val="none"/>
        </w:rPr>
        <w:t>¶</w:t>
      </w:r>
      <w:r w:rsidRPr="00945E30">
        <w:rPr>
          <w:rStyle w:val="StyleBoldUnderline"/>
          <w:sz w:val="12"/>
        </w:rPr>
        <w:t xml:space="preserve"> </w:t>
      </w:r>
      <w:r w:rsidRPr="00AD0C8C">
        <w:rPr>
          <w:rStyle w:val="StyleBoldUnderline"/>
        </w:rPr>
        <w:t xml:space="preserve">environmental </w:t>
      </w:r>
      <w:r w:rsidRPr="00206C0E">
        <w:rPr>
          <w:rStyle w:val="StyleBoldUnderline"/>
          <w:highlight w:val="green"/>
        </w:rPr>
        <w:t>harms against</w:t>
      </w:r>
      <w:r w:rsidRPr="00AD0C8C">
        <w:rPr>
          <w:rStyle w:val="StyleBoldUnderline"/>
        </w:rPr>
        <w:t xml:space="preserve"> local and general environmental </w:t>
      </w:r>
      <w:r w:rsidRPr="00206C0E">
        <w:rPr>
          <w:rStyle w:val="StyleBoldUnderline"/>
          <w:highlight w:val="green"/>
        </w:rPr>
        <w:t>benefits</w:t>
      </w:r>
      <w:r w:rsidRPr="002F206B">
        <w:rPr>
          <w:sz w:val="14"/>
        </w:rPr>
        <w:t xml:space="preserve">. </w:t>
      </w:r>
      <w:r w:rsidRPr="00AD0C8C">
        <w:rPr>
          <w:rStyle w:val="StyleBoldUnderline"/>
        </w:rPr>
        <w:t>More</w:t>
      </w:r>
      <w:r w:rsidRPr="002F206B">
        <w:rPr>
          <w:rStyle w:val="StyleBoldUnderline"/>
          <w:sz w:val="12"/>
          <w:u w:val="none"/>
        </w:rPr>
        <w:t>¶</w:t>
      </w:r>
      <w:r w:rsidRPr="00945E30">
        <w:rPr>
          <w:rStyle w:val="StyleBoldUnderline"/>
          <w:sz w:val="12"/>
        </w:rPr>
        <w:t xml:space="preserve"> </w:t>
      </w:r>
      <w:r w:rsidRPr="00206C0E">
        <w:rPr>
          <w:rStyle w:val="Emphasis"/>
          <w:highlight w:val="green"/>
        </w:rPr>
        <w:t>often</w:t>
      </w:r>
      <w:r w:rsidRPr="00AD0C8C">
        <w:rPr>
          <w:rStyle w:val="StyleBoldUnderline"/>
        </w:rPr>
        <w:t xml:space="preserve"> than not, renewable energy </w:t>
      </w:r>
      <w:r w:rsidRPr="00206C0E">
        <w:rPr>
          <w:rStyle w:val="StyleBoldUnderline"/>
          <w:highlight w:val="green"/>
        </w:rPr>
        <w:t xml:space="preserve">projects will have </w:t>
      </w:r>
      <w:r w:rsidRPr="00206C0E">
        <w:rPr>
          <w:rStyle w:val="Emphasis"/>
          <w:highlight w:val="green"/>
        </w:rPr>
        <w:t>net</w:t>
      </w:r>
      <w:r w:rsidRPr="00AD0C8C">
        <w:rPr>
          <w:rStyle w:val="StyleBoldUnderline"/>
        </w:rPr>
        <w:t xml:space="preserve"> environmental </w:t>
      </w:r>
      <w:r w:rsidRPr="00206C0E">
        <w:rPr>
          <w:rStyle w:val="Emphasis"/>
          <w:highlight w:val="green"/>
        </w:rPr>
        <w:t>benefits</w:t>
      </w:r>
      <w:r w:rsidRPr="002F206B">
        <w:rPr>
          <w:sz w:val="14"/>
        </w:rPr>
        <w:t>.</w:t>
      </w:r>
      <w:r w:rsidR="00371AD2" w:rsidRPr="00371AD2">
        <w:rPr>
          <w:sz w:val="12"/>
        </w:rPr>
        <w:t xml:space="preserve">¶ </w:t>
      </w:r>
      <w:r w:rsidRPr="00945E30">
        <w:rPr>
          <w:sz w:val="16"/>
        </w:rPr>
        <w:t>There is no legal basis, either in NEPA or in CEQ’s regulations, for the 1970s</w:t>
      </w:r>
      <w:r w:rsidRPr="00945E30">
        <w:rPr>
          <w:sz w:val="12"/>
        </w:rPr>
        <w:t>¶</w:t>
      </w:r>
      <w:r w:rsidRPr="00945E30">
        <w:rPr>
          <w:sz w:val="16"/>
        </w:rPr>
        <w:t xml:space="preserve"> mentality of looking exclusively at environmental harms. </w:t>
      </w:r>
      <w:r w:rsidRPr="007A7A33">
        <w:rPr>
          <w:rStyle w:val="StyleBoldUnderline"/>
        </w:rPr>
        <w:t>NEPA</w:t>
      </w:r>
      <w:r w:rsidRPr="00945E30">
        <w:rPr>
          <w:sz w:val="16"/>
        </w:rPr>
        <w:t xml:space="preserve"> simply</w:t>
      </w:r>
      <w:r w:rsidRPr="00945E30">
        <w:rPr>
          <w:sz w:val="12"/>
        </w:rPr>
        <w:t>¶</w:t>
      </w:r>
      <w:r w:rsidRPr="00945E30">
        <w:rPr>
          <w:sz w:val="16"/>
        </w:rPr>
        <w:t xml:space="preserve"> requires that agencies examine the “environmental impact[s]” of a proposed</w:t>
      </w:r>
      <w:r w:rsidRPr="00945E30">
        <w:rPr>
          <w:sz w:val="12"/>
        </w:rPr>
        <w:t>¶</w:t>
      </w:r>
      <w:r w:rsidRPr="00945E30">
        <w:rPr>
          <w:sz w:val="16"/>
        </w:rPr>
        <w:t xml:space="preserve"> action.52 It </w:t>
      </w:r>
      <w:r w:rsidRPr="007A7A33">
        <w:rPr>
          <w:rStyle w:val="StyleBoldUnderline"/>
        </w:rPr>
        <w:t>does not require that an agency only examine adverse impacts</w:t>
      </w:r>
      <w:r w:rsidRPr="00945E30">
        <w:rPr>
          <w:sz w:val="16"/>
        </w:rPr>
        <w:t>.</w:t>
      </w:r>
      <w:r w:rsidRPr="00945E30">
        <w:rPr>
          <w:sz w:val="12"/>
        </w:rPr>
        <w:t>¶</w:t>
      </w:r>
      <w:r w:rsidRPr="00945E30">
        <w:rPr>
          <w:sz w:val="16"/>
        </w:rPr>
        <w:t xml:space="preserve"> In fact, </w:t>
      </w:r>
      <w:r w:rsidRPr="007A7A33">
        <w:rPr>
          <w:rStyle w:val="StyleBoldUnderline"/>
        </w:rPr>
        <w:t xml:space="preserve">there are </w:t>
      </w:r>
      <w:r w:rsidRPr="00764EB2">
        <w:rPr>
          <w:rStyle w:val="StyleBoldUnderline"/>
        </w:rPr>
        <w:t>a number of provisions in both NEPA and the CEQ’s</w:t>
      </w:r>
      <w:r w:rsidRPr="00764EB2">
        <w:rPr>
          <w:rStyle w:val="StyleBoldUnderline"/>
          <w:sz w:val="12"/>
          <w:u w:val="none"/>
        </w:rPr>
        <w:t>¶</w:t>
      </w:r>
      <w:r w:rsidRPr="00764EB2">
        <w:rPr>
          <w:rStyle w:val="StyleBoldUnderline"/>
          <w:sz w:val="12"/>
        </w:rPr>
        <w:t xml:space="preserve"> </w:t>
      </w:r>
      <w:r w:rsidRPr="00764EB2">
        <w:rPr>
          <w:rStyle w:val="StyleBoldUnderline"/>
        </w:rPr>
        <w:t>regulations that support examining the environmental benefits of a proposed</w:t>
      </w:r>
      <w:r w:rsidRPr="00945E30">
        <w:rPr>
          <w:rStyle w:val="StyleBoldUnderline"/>
          <w:sz w:val="12"/>
          <w:u w:val="none"/>
        </w:rPr>
        <w:t>¶</w:t>
      </w:r>
      <w:r w:rsidRPr="00945E30">
        <w:rPr>
          <w:rStyle w:val="StyleBoldUnderline"/>
          <w:sz w:val="12"/>
        </w:rPr>
        <w:t xml:space="preserve"> </w:t>
      </w:r>
      <w:r w:rsidRPr="007A7A33">
        <w:rPr>
          <w:rStyle w:val="StyleBoldUnderline"/>
        </w:rPr>
        <w:t>project</w:t>
      </w:r>
      <w:r w:rsidRPr="00945E30">
        <w:rPr>
          <w:sz w:val="16"/>
        </w:rPr>
        <w:t xml:space="preserve">. </w:t>
      </w:r>
      <w:r w:rsidRPr="00206C0E">
        <w:rPr>
          <w:rStyle w:val="StyleBoldUnderline"/>
          <w:highlight w:val="green"/>
        </w:rPr>
        <w:t>Section 102</w:t>
      </w:r>
      <w:r w:rsidRPr="007A7A33">
        <w:rPr>
          <w:rStyle w:val="StyleBoldUnderline"/>
        </w:rPr>
        <w:t xml:space="preserve">(C)(iv) of NEPA </w:t>
      </w:r>
      <w:r w:rsidRPr="00206C0E">
        <w:rPr>
          <w:rStyle w:val="StyleBoldUnderline"/>
          <w:highlight w:val="green"/>
        </w:rPr>
        <w:t>directs agencies to consider the</w:t>
      </w:r>
      <w:r w:rsidRPr="00945E30">
        <w:rPr>
          <w:rStyle w:val="StyleBoldUnderline"/>
          <w:sz w:val="12"/>
          <w:u w:val="none"/>
        </w:rPr>
        <w:t>¶</w:t>
      </w:r>
      <w:r w:rsidRPr="00945E30">
        <w:rPr>
          <w:rStyle w:val="StyleBoldUnderline"/>
          <w:sz w:val="12"/>
        </w:rPr>
        <w:t xml:space="preserve"> </w:t>
      </w:r>
      <w:r w:rsidRPr="00206C0E">
        <w:rPr>
          <w:rStyle w:val="StyleBoldUnderline"/>
          <w:highlight w:val="green"/>
        </w:rPr>
        <w:t>relationship between</w:t>
      </w:r>
      <w:r w:rsidRPr="007A7A33">
        <w:rPr>
          <w:rStyle w:val="StyleBoldUnderline"/>
        </w:rPr>
        <w:t xml:space="preserve"> the </w:t>
      </w:r>
      <w:r w:rsidRPr="00206C0E">
        <w:rPr>
          <w:rStyle w:val="StyleBoldUnderline"/>
          <w:highlight w:val="green"/>
        </w:rPr>
        <w:t>short-term uses</w:t>
      </w:r>
      <w:r w:rsidRPr="007A7A33">
        <w:rPr>
          <w:rStyle w:val="StyleBoldUnderline"/>
        </w:rPr>
        <w:t xml:space="preserve"> of the environment </w:t>
      </w:r>
      <w:r w:rsidRPr="00206C0E">
        <w:rPr>
          <w:rStyle w:val="StyleBoldUnderline"/>
          <w:highlight w:val="green"/>
        </w:rPr>
        <w:t>and the</w:t>
      </w:r>
      <w:r w:rsidRPr="00945E30">
        <w:rPr>
          <w:rStyle w:val="StyleBoldUnderline"/>
          <w:sz w:val="12"/>
          <w:u w:val="none"/>
        </w:rPr>
        <w:t>¶</w:t>
      </w:r>
      <w:r w:rsidRPr="00945E30">
        <w:rPr>
          <w:rStyle w:val="StyleBoldUnderline"/>
          <w:sz w:val="12"/>
        </w:rPr>
        <w:t xml:space="preserve"> </w:t>
      </w:r>
      <w:r w:rsidRPr="00206C0E">
        <w:rPr>
          <w:rStyle w:val="StyleBoldUnderline"/>
          <w:highlight w:val="green"/>
        </w:rPr>
        <w:t>environment’s long-term productivity</w:t>
      </w:r>
      <w:r w:rsidRPr="00945E30">
        <w:rPr>
          <w:sz w:val="16"/>
        </w:rPr>
        <w:t xml:space="preserve">.53 </w:t>
      </w:r>
      <w:r w:rsidRPr="007A7A33">
        <w:rPr>
          <w:rStyle w:val="StyleBoldUnderline"/>
        </w:rPr>
        <w:t xml:space="preserve">Renewable energy </w:t>
      </w:r>
      <w:r w:rsidRPr="00E871D1">
        <w:rPr>
          <w:rStyle w:val="StyleBoldUnderline"/>
        </w:rPr>
        <w:t>project development</w:t>
      </w:r>
      <w:r w:rsidRPr="00E871D1">
        <w:rPr>
          <w:rStyle w:val="StyleBoldUnderline"/>
          <w:sz w:val="12"/>
          <w:u w:val="none"/>
        </w:rPr>
        <w:t>¶</w:t>
      </w:r>
      <w:r w:rsidRPr="00E871D1">
        <w:rPr>
          <w:rStyle w:val="StyleBoldUnderline"/>
          <w:sz w:val="12"/>
        </w:rPr>
        <w:t xml:space="preserve"> </w:t>
      </w:r>
      <w:r w:rsidRPr="00E871D1">
        <w:rPr>
          <w:rStyle w:val="StyleBoldUnderline"/>
        </w:rPr>
        <w:t xml:space="preserve">surely can have </w:t>
      </w:r>
      <w:r w:rsidRPr="00E871D1">
        <w:rPr>
          <w:rStyle w:val="Emphasis"/>
        </w:rPr>
        <w:t>short-term environmental harms</w:t>
      </w:r>
      <w:r w:rsidRPr="00E871D1">
        <w:rPr>
          <w:sz w:val="16"/>
        </w:rPr>
        <w:t>. With Ivanpah, the desert</w:t>
      </w:r>
      <w:r w:rsidRPr="00E871D1">
        <w:rPr>
          <w:sz w:val="12"/>
        </w:rPr>
        <w:t>¶</w:t>
      </w:r>
      <w:r w:rsidRPr="00E871D1">
        <w:rPr>
          <w:sz w:val="16"/>
        </w:rPr>
        <w:t xml:space="preserve"> tortoises will be relocated and vegetation will be eradicated. If built, however,</w:t>
      </w:r>
      <w:r w:rsidRPr="00E871D1">
        <w:rPr>
          <w:sz w:val="12"/>
        </w:rPr>
        <w:t>¶</w:t>
      </w:r>
      <w:r w:rsidRPr="00E871D1">
        <w:rPr>
          <w:sz w:val="16"/>
        </w:rPr>
        <w:t xml:space="preserve"> Ivanpah will further the long-term benefit of delivering carbon-free electricity.</w:t>
      </w:r>
      <w:r w:rsidR="00371AD2" w:rsidRPr="00371AD2">
        <w:rPr>
          <w:sz w:val="12"/>
        </w:rPr>
        <w:t xml:space="preserve">¶ </w:t>
      </w:r>
      <w:r w:rsidRPr="00E871D1">
        <w:rPr>
          <w:sz w:val="16"/>
        </w:rPr>
        <w:t xml:space="preserve">A few other provisions are also relevant. </w:t>
      </w:r>
      <w:r w:rsidRPr="00E871D1">
        <w:rPr>
          <w:rStyle w:val="StyleBoldUnderline"/>
        </w:rPr>
        <w:t xml:space="preserve">Section 101(b)(6) of NEPA </w:t>
      </w:r>
      <w:r w:rsidRPr="00E871D1">
        <w:rPr>
          <w:sz w:val="16"/>
        </w:rPr>
        <w:t>also</w:t>
      </w:r>
      <w:r w:rsidRPr="00E871D1">
        <w:rPr>
          <w:sz w:val="12"/>
        </w:rPr>
        <w:t>¶</w:t>
      </w:r>
      <w:r w:rsidRPr="00E871D1">
        <w:rPr>
          <w:sz w:val="16"/>
        </w:rPr>
        <w:t xml:space="preserve"> </w:t>
      </w:r>
      <w:r w:rsidRPr="00E871D1">
        <w:rPr>
          <w:rStyle w:val="StyleBoldUnderline"/>
        </w:rPr>
        <w:t>directs agencies to “enhance the quality of renewable resources and approach</w:t>
      </w:r>
      <w:r w:rsidRPr="00E871D1">
        <w:rPr>
          <w:rStyle w:val="StyleBoldUnderline"/>
          <w:sz w:val="12"/>
          <w:u w:val="none"/>
        </w:rPr>
        <w:t>¶</w:t>
      </w:r>
      <w:r w:rsidRPr="00E871D1">
        <w:rPr>
          <w:rStyle w:val="StyleBoldUnderline"/>
          <w:sz w:val="12"/>
        </w:rPr>
        <w:t xml:space="preserve"> </w:t>
      </w:r>
      <w:r w:rsidRPr="00E871D1">
        <w:rPr>
          <w:rStyle w:val="StyleBoldUnderline"/>
        </w:rPr>
        <w:t>the maximum</w:t>
      </w:r>
      <w:r w:rsidRPr="00287465">
        <w:rPr>
          <w:rStyle w:val="StyleBoldUnderline"/>
        </w:rPr>
        <w:t xml:space="preserve"> attainable recycling of depletable resources</w:t>
      </w:r>
      <w:r w:rsidRPr="00945E30">
        <w:rPr>
          <w:sz w:val="16"/>
        </w:rPr>
        <w:t xml:space="preserve">.”54 </w:t>
      </w:r>
      <w:r w:rsidRPr="00287465">
        <w:rPr>
          <w:rStyle w:val="StyleBoldUnderline"/>
        </w:rPr>
        <w:t>CEQ’s regulations</w:t>
      </w:r>
      <w:r w:rsidRPr="00945E30">
        <w:rPr>
          <w:rStyle w:val="StyleBoldUnderline"/>
          <w:sz w:val="12"/>
          <w:u w:val="none"/>
        </w:rPr>
        <w:t>¶</w:t>
      </w:r>
      <w:r w:rsidRPr="00945E30">
        <w:rPr>
          <w:rStyle w:val="StyleBoldUnderline"/>
          <w:sz w:val="12"/>
        </w:rPr>
        <w:t xml:space="preserve"> </w:t>
      </w:r>
      <w:r w:rsidRPr="00287465">
        <w:rPr>
          <w:rStyle w:val="StyleBoldUnderline"/>
        </w:rPr>
        <w:t>require that agencies “rigorously explore and objectively evaluate all reasonable alternatives” to the proposed project</w:t>
      </w:r>
      <w:r w:rsidRPr="00945E30">
        <w:rPr>
          <w:sz w:val="16"/>
        </w:rPr>
        <w:t>.55 All reasonable alternatives should</w:t>
      </w:r>
      <w:r w:rsidRPr="00945E30">
        <w:rPr>
          <w:sz w:val="12"/>
        </w:rPr>
        <w:t>¶</w:t>
      </w:r>
      <w:r w:rsidRPr="00945E30">
        <w:rPr>
          <w:sz w:val="16"/>
        </w:rPr>
        <w:t xml:space="preserve"> include more than local alternatives such as whether to develop the generation</w:t>
      </w:r>
      <w:r w:rsidRPr="00945E30">
        <w:rPr>
          <w:sz w:val="12"/>
        </w:rPr>
        <w:t>¶</w:t>
      </w:r>
      <w:r w:rsidRPr="00945E30">
        <w:rPr>
          <w:sz w:val="16"/>
        </w:rPr>
        <w:t xml:space="preserve"> site, or whether to include a certain portion of local habitat. Agencies should</w:t>
      </w:r>
      <w:r w:rsidRPr="00945E30">
        <w:rPr>
          <w:sz w:val="12"/>
        </w:rPr>
        <w:t>¶</w:t>
      </w:r>
      <w:r w:rsidRPr="00945E30">
        <w:rPr>
          <w:sz w:val="16"/>
        </w:rPr>
        <w:t xml:space="preserve"> also consider the environmental effects due to increased dependence on fossilfuel</w:t>
      </w:r>
      <w:r w:rsidRPr="00945E30">
        <w:rPr>
          <w:sz w:val="12"/>
        </w:rPr>
        <w:t>¶</w:t>
      </w:r>
      <w:r w:rsidRPr="00945E30">
        <w:rPr>
          <w:sz w:val="16"/>
        </w:rPr>
        <w:t xml:space="preserve"> electricity generation if a renewable energy project is not developed. If</w:t>
      </w:r>
      <w:r w:rsidRPr="00945E30">
        <w:rPr>
          <w:sz w:val="12"/>
        </w:rPr>
        <w:t>¶</w:t>
      </w:r>
      <w:r w:rsidRPr="00945E30">
        <w:rPr>
          <w:sz w:val="16"/>
        </w:rPr>
        <w:t xml:space="preserve"> failing to bring Ivanpah’s solar generated electricity online will require</w:t>
      </w:r>
      <w:r w:rsidRPr="00945E30">
        <w:rPr>
          <w:sz w:val="12"/>
        </w:rPr>
        <w:t>¶</w:t>
      </w:r>
      <w:r w:rsidRPr="00945E30">
        <w:rPr>
          <w:sz w:val="16"/>
        </w:rPr>
        <w:t xml:space="preserve"> California utilities to purchase fossil-fuel fired electricity from more distant</w:t>
      </w:r>
      <w:r w:rsidRPr="00945E30">
        <w:rPr>
          <w:sz w:val="12"/>
        </w:rPr>
        <w:t>¶</w:t>
      </w:r>
      <w:r w:rsidRPr="00945E30">
        <w:rPr>
          <w:sz w:val="16"/>
        </w:rPr>
        <w:t xml:space="preserve"> locations, the “quality of the human environment” will be harmed.</w:t>
      </w:r>
      <w:r w:rsidR="00371AD2" w:rsidRPr="00371AD2">
        <w:rPr>
          <w:sz w:val="12"/>
        </w:rPr>
        <w:t xml:space="preserve">¶ </w:t>
      </w:r>
      <w:r w:rsidRPr="00945E30">
        <w:rPr>
          <w:sz w:val="16"/>
        </w:rPr>
        <w:t>Although these provisions fall short of an explicit directive to federal agencies</w:t>
      </w:r>
      <w:r w:rsidRPr="00945E30">
        <w:rPr>
          <w:sz w:val="12"/>
        </w:rPr>
        <w:t>¶</w:t>
      </w:r>
      <w:r w:rsidRPr="00945E30">
        <w:rPr>
          <w:sz w:val="16"/>
        </w:rPr>
        <w:t xml:space="preserve"> to consider the environmental benefits of a renewable energy project, agencies</w:t>
      </w:r>
      <w:r w:rsidRPr="00945E30">
        <w:rPr>
          <w:sz w:val="12"/>
        </w:rPr>
        <w:t>¶</w:t>
      </w:r>
      <w:r w:rsidRPr="00945E30">
        <w:rPr>
          <w:sz w:val="16"/>
        </w:rPr>
        <w:t xml:space="preserve"> do not need such a directive. </w:t>
      </w:r>
      <w:r w:rsidRPr="00206C0E">
        <w:rPr>
          <w:rStyle w:val="StyleBoldUnderline"/>
          <w:highlight w:val="green"/>
        </w:rPr>
        <w:t xml:space="preserve">CEQ gives individual agencies </w:t>
      </w:r>
      <w:r w:rsidRPr="00206C0E">
        <w:rPr>
          <w:rStyle w:val="Emphasis"/>
          <w:highlight w:val="green"/>
        </w:rPr>
        <w:t>broad discretion</w:t>
      </w:r>
      <w:r w:rsidRPr="00206C0E">
        <w:rPr>
          <w:rStyle w:val="StyleBoldUnderline"/>
          <w:highlight w:val="green"/>
        </w:rPr>
        <w:t xml:space="preserve"> to</w:t>
      </w:r>
      <w:r w:rsidRPr="00945E30">
        <w:rPr>
          <w:rStyle w:val="StyleBoldUnderline"/>
          <w:sz w:val="12"/>
          <w:u w:val="none"/>
        </w:rPr>
        <w:t>¶</w:t>
      </w:r>
      <w:r w:rsidRPr="00945E30">
        <w:rPr>
          <w:rStyle w:val="StyleBoldUnderline"/>
          <w:sz w:val="12"/>
        </w:rPr>
        <w:t xml:space="preserve"> </w:t>
      </w:r>
      <w:r w:rsidRPr="00206C0E">
        <w:rPr>
          <w:rStyle w:val="StyleBoldUnderline"/>
          <w:highlight w:val="green"/>
        </w:rPr>
        <w:t>issue their own implementing regulations,</w:t>
      </w:r>
      <w:r w:rsidRPr="00287465">
        <w:rPr>
          <w:rStyle w:val="StyleBoldUnderline"/>
        </w:rPr>
        <w:t xml:space="preserve"> and an agency can include unique</w:t>
      </w:r>
      <w:r w:rsidRPr="00945E30">
        <w:rPr>
          <w:rStyle w:val="StyleBoldUnderline"/>
          <w:sz w:val="12"/>
          <w:u w:val="none"/>
        </w:rPr>
        <w:t>¶</w:t>
      </w:r>
      <w:r w:rsidRPr="00945E30">
        <w:rPr>
          <w:rStyle w:val="StyleBoldUnderline"/>
          <w:sz w:val="12"/>
        </w:rPr>
        <w:t xml:space="preserve"> </w:t>
      </w:r>
      <w:r w:rsidRPr="00287465">
        <w:rPr>
          <w:rStyle w:val="StyleBoldUnderline"/>
        </w:rPr>
        <w:t>“decision points” that it will consider when preparing EAs and EISs</w:t>
      </w:r>
      <w:r w:rsidRPr="00945E30">
        <w:rPr>
          <w:sz w:val="16"/>
        </w:rPr>
        <w:t>.56 In the</w:t>
      </w:r>
      <w:r w:rsidRPr="00945E30">
        <w:rPr>
          <w:sz w:val="12"/>
        </w:rPr>
        <w:t>¶</w:t>
      </w:r>
      <w:r w:rsidRPr="00945E30">
        <w:rPr>
          <w:sz w:val="16"/>
        </w:rPr>
        <w:t xml:space="preserve"> context of renewable energy, the project’s environmental benefits should be a</w:t>
      </w:r>
      <w:r w:rsidRPr="00945E30">
        <w:rPr>
          <w:sz w:val="12"/>
        </w:rPr>
        <w:t>¶</w:t>
      </w:r>
      <w:r w:rsidRPr="00945E30">
        <w:rPr>
          <w:sz w:val="16"/>
        </w:rPr>
        <w:t xml:space="preserve"> key decision point. </w:t>
      </w:r>
      <w:r w:rsidRPr="00206C0E">
        <w:rPr>
          <w:rStyle w:val="StyleBoldUnderline"/>
          <w:highlight w:val="green"/>
        </w:rPr>
        <w:t>By including</w:t>
      </w:r>
      <w:r w:rsidRPr="00287465">
        <w:rPr>
          <w:rStyle w:val="StyleBoldUnderline"/>
        </w:rPr>
        <w:t xml:space="preserve"> environmental </w:t>
      </w:r>
      <w:r w:rsidRPr="00206C0E">
        <w:rPr>
          <w:rStyle w:val="StyleBoldUnderline"/>
          <w:highlight w:val="green"/>
        </w:rPr>
        <w:t>benefits, agencies can</w:t>
      </w:r>
      <w:r w:rsidRPr="00287465">
        <w:rPr>
          <w:rStyle w:val="StyleBoldUnderline"/>
        </w:rPr>
        <w:t xml:space="preserve"> fulfill</w:t>
      </w:r>
      <w:r w:rsidRPr="00945E30">
        <w:rPr>
          <w:rStyle w:val="StyleBoldUnderline"/>
          <w:sz w:val="12"/>
          <w:u w:val="none"/>
        </w:rPr>
        <w:t>¶</w:t>
      </w:r>
      <w:r w:rsidRPr="00945E30">
        <w:rPr>
          <w:rStyle w:val="StyleBoldUnderline"/>
          <w:sz w:val="12"/>
        </w:rPr>
        <w:t xml:space="preserve"> </w:t>
      </w:r>
      <w:r w:rsidRPr="00287465">
        <w:rPr>
          <w:rStyle w:val="StyleBoldUnderline"/>
        </w:rPr>
        <w:t xml:space="preserve">NEPA’s broader purpose of not only </w:t>
      </w:r>
      <w:r w:rsidRPr="00287465">
        <w:rPr>
          <w:rStyle w:val="Emphasis"/>
        </w:rPr>
        <w:t>protecting the environment</w:t>
      </w:r>
      <w:r w:rsidRPr="00287465">
        <w:rPr>
          <w:rStyle w:val="StyleBoldUnderline"/>
        </w:rPr>
        <w:t>, but also</w:t>
      </w:r>
      <w:r w:rsidRPr="00945E30">
        <w:rPr>
          <w:rStyle w:val="StyleBoldUnderline"/>
          <w:sz w:val="12"/>
          <w:u w:val="none"/>
        </w:rPr>
        <w:t>¶</w:t>
      </w:r>
      <w:r w:rsidRPr="00945E30">
        <w:rPr>
          <w:rStyle w:val="StyleBoldUnderline"/>
          <w:sz w:val="12"/>
        </w:rPr>
        <w:t xml:space="preserve"> </w:t>
      </w:r>
      <w:r w:rsidRPr="00206C0E">
        <w:rPr>
          <w:rStyle w:val="Emphasis"/>
          <w:highlight w:val="green"/>
        </w:rPr>
        <w:t>improv</w:t>
      </w:r>
      <w:r w:rsidRPr="00287465">
        <w:rPr>
          <w:rStyle w:val="Emphasis"/>
        </w:rPr>
        <w:t xml:space="preserve">ing </w:t>
      </w:r>
      <w:r w:rsidRPr="00206C0E">
        <w:rPr>
          <w:rStyle w:val="Emphasis"/>
          <w:highlight w:val="green"/>
        </w:rPr>
        <w:t>the environment</w:t>
      </w:r>
      <w:r w:rsidRPr="00945E30">
        <w:rPr>
          <w:sz w:val="16"/>
        </w:rPr>
        <w:t>.</w:t>
      </w:r>
    </w:p>
    <w:p w:rsidR="003B66C3" w:rsidRPr="00536135" w:rsidRDefault="003B66C3" w:rsidP="003B66C3">
      <w:pPr>
        <w:keepNext/>
        <w:keepLines/>
        <w:pageBreakBefore/>
        <w:spacing w:before="200"/>
        <w:jc w:val="center"/>
        <w:outlineLvl w:val="2"/>
        <w:rPr>
          <w:rFonts w:eastAsia="MS Gothic"/>
          <w:b/>
          <w:bCs/>
          <w:sz w:val="32"/>
          <w:u w:val="single"/>
        </w:rPr>
      </w:pPr>
      <w:r w:rsidRPr="00536135">
        <w:rPr>
          <w:rFonts w:eastAsia="MS Gothic"/>
          <w:b/>
          <w:bCs/>
          <w:sz w:val="32"/>
          <w:u w:val="single"/>
        </w:rPr>
        <w:lastRenderedPageBreak/>
        <w:t>Solvency – Each Policy Key / Avoids Politics</w:t>
      </w:r>
    </w:p>
    <w:p w:rsidR="003B66C3" w:rsidRPr="00536135" w:rsidRDefault="003B66C3" w:rsidP="003B66C3">
      <w:pPr>
        <w:keepNext/>
        <w:keepLines/>
        <w:spacing w:before="200"/>
        <w:outlineLvl w:val="3"/>
        <w:rPr>
          <w:rFonts w:eastAsia="MS Gothic"/>
          <w:b/>
          <w:bCs/>
          <w:iCs/>
          <w:sz w:val="26"/>
        </w:rPr>
      </w:pPr>
      <w:r w:rsidRPr="00536135">
        <w:rPr>
          <w:rFonts w:eastAsia="MS Gothic"/>
          <w:b/>
          <w:bCs/>
          <w:iCs/>
          <w:sz w:val="26"/>
        </w:rPr>
        <w:t>Binding NEPA review solves better and avoids politics – the counterplan is key because NEPA success relies on public trust</w:t>
      </w:r>
    </w:p>
    <w:p w:rsidR="003B66C3" w:rsidRPr="00536135" w:rsidRDefault="003B66C3" w:rsidP="003B66C3">
      <w:pPr>
        <w:rPr>
          <w:rFonts w:eastAsia="Cambria"/>
          <w:b/>
          <w:bCs/>
          <w:sz w:val="26"/>
        </w:rPr>
      </w:pPr>
      <w:r w:rsidRPr="00536135">
        <w:rPr>
          <w:rFonts w:eastAsia="Cambria"/>
          <w:b/>
          <w:bCs/>
          <w:sz w:val="26"/>
        </w:rPr>
        <w:t>Hutchinson and Bryan 96</w:t>
      </w:r>
    </w:p>
    <w:p w:rsidR="003B66C3" w:rsidRPr="00536135" w:rsidRDefault="003B66C3" w:rsidP="003B66C3">
      <w:pPr>
        <w:rPr>
          <w:rFonts w:eastAsia="Cambria"/>
        </w:rPr>
      </w:pPr>
      <w:r w:rsidRPr="00536135">
        <w:rPr>
          <w:rFonts w:eastAsia="Cambria"/>
        </w:rPr>
        <w:t>Ralph Hutchinson, &amp; Mary Bryan, @ Oak Ridge Environmental Peace Alliance, The Continuing Assault: How the Department of Energy Avoids the National Environmental Policy Act, http://getsustainablenow.org/orepa/nepaorep.html</w:t>
      </w:r>
    </w:p>
    <w:p w:rsidR="003B66C3" w:rsidRDefault="003B66C3" w:rsidP="00371AD2">
      <w:pPr>
        <w:ind w:left="288" w:right="288"/>
        <w:rPr>
          <w:rFonts w:eastAsia="Times New Roman"/>
          <w:sz w:val="16"/>
          <w:szCs w:val="24"/>
        </w:rPr>
      </w:pPr>
      <w:r w:rsidRPr="00206C0E">
        <w:rPr>
          <w:rFonts w:eastAsia="Times New Roman"/>
          <w:szCs w:val="24"/>
          <w:highlight w:val="green"/>
          <w:u w:val="single"/>
        </w:rPr>
        <w:t xml:space="preserve">NEPA seeks to guarantee </w:t>
      </w:r>
      <w:r w:rsidRPr="00536135">
        <w:rPr>
          <w:rFonts w:eastAsia="Times New Roman"/>
          <w:szCs w:val="24"/>
          <w:u w:val="single"/>
        </w:rPr>
        <w:t xml:space="preserve">that </w:t>
      </w:r>
      <w:r w:rsidRPr="00206C0E">
        <w:rPr>
          <w:rFonts w:eastAsia="Times New Roman"/>
          <w:szCs w:val="24"/>
          <w:highlight w:val="green"/>
          <w:u w:val="single"/>
        </w:rPr>
        <w:t>enviro</w:t>
      </w:r>
      <w:r w:rsidRPr="00536135">
        <w:rPr>
          <w:rFonts w:eastAsia="Times New Roman"/>
          <w:szCs w:val="24"/>
          <w:u w:val="single"/>
        </w:rPr>
        <w:t xml:space="preserve">nmental </w:t>
      </w:r>
      <w:r w:rsidRPr="00206C0E">
        <w:rPr>
          <w:rFonts w:eastAsia="Times New Roman"/>
          <w:szCs w:val="24"/>
          <w:highlight w:val="green"/>
          <w:u w:val="single"/>
        </w:rPr>
        <w:t>impacts are given full consideration</w:t>
      </w:r>
      <w:r w:rsidRPr="00206C0E">
        <w:rPr>
          <w:rFonts w:eastAsia="Times New Roman"/>
          <w:sz w:val="16"/>
          <w:szCs w:val="24"/>
          <w:highlight w:val="green"/>
        </w:rPr>
        <w:t xml:space="preserve"> </w:t>
      </w:r>
      <w:r w:rsidRPr="00536135">
        <w:rPr>
          <w:rFonts w:eastAsia="Times New Roman"/>
          <w:sz w:val="16"/>
          <w:szCs w:val="24"/>
        </w:rPr>
        <w:t xml:space="preserve">in the decision-making processes of the federal government </w:t>
      </w:r>
      <w:r w:rsidRPr="00536135">
        <w:rPr>
          <w:rFonts w:eastAsia="Times New Roman"/>
          <w:szCs w:val="24"/>
          <w:u w:val="single"/>
        </w:rPr>
        <w:t xml:space="preserve">through public participation. </w:t>
      </w:r>
      <w:r w:rsidRPr="00206C0E">
        <w:rPr>
          <w:rFonts w:eastAsia="Times New Roman"/>
          <w:szCs w:val="24"/>
          <w:highlight w:val="green"/>
          <w:u w:val="single"/>
        </w:rPr>
        <w:t xml:space="preserve">NEPA envisions this </w:t>
      </w:r>
      <w:r w:rsidRPr="00536135">
        <w:rPr>
          <w:rFonts w:eastAsia="Times New Roman"/>
          <w:szCs w:val="24"/>
          <w:u w:val="single"/>
        </w:rPr>
        <w:t xml:space="preserve">decision-making process </w:t>
      </w:r>
      <w:r w:rsidRPr="00206C0E">
        <w:rPr>
          <w:rFonts w:eastAsia="Times New Roman"/>
          <w:szCs w:val="24"/>
          <w:highlight w:val="green"/>
          <w:u w:val="single"/>
        </w:rPr>
        <w:t xml:space="preserve">as a </w:t>
      </w:r>
      <w:r w:rsidRPr="00206C0E">
        <w:rPr>
          <w:rFonts w:eastAsia="Times New Roman"/>
          <w:b/>
          <w:szCs w:val="24"/>
          <w:highlight w:val="green"/>
          <w:u w:val="single"/>
        </w:rPr>
        <w:t>consultative process</w:t>
      </w:r>
      <w:r w:rsidRPr="00206C0E">
        <w:rPr>
          <w:rFonts w:eastAsia="Times New Roman"/>
          <w:sz w:val="16"/>
          <w:szCs w:val="24"/>
          <w:highlight w:val="green"/>
        </w:rPr>
        <w:t xml:space="preserve"> </w:t>
      </w:r>
      <w:r w:rsidRPr="00536135">
        <w:rPr>
          <w:rFonts w:eastAsia="Times New Roman"/>
          <w:sz w:val="16"/>
          <w:szCs w:val="24"/>
        </w:rPr>
        <w:t xml:space="preserve">with regularly scheduled conversations </w:t>
      </w:r>
      <w:r w:rsidRPr="00536135">
        <w:rPr>
          <w:rFonts w:eastAsia="Times New Roman"/>
          <w:szCs w:val="24"/>
          <w:u w:val="single"/>
        </w:rPr>
        <w:t xml:space="preserve">between government officials and the general public </w:t>
      </w:r>
      <w:r w:rsidRPr="00206C0E">
        <w:rPr>
          <w:rFonts w:eastAsia="Times New Roman"/>
          <w:b/>
          <w:szCs w:val="24"/>
          <w:highlight w:val="green"/>
          <w:u w:val="single"/>
        </w:rPr>
        <w:t>each time</w:t>
      </w:r>
      <w:r w:rsidRPr="00206C0E">
        <w:rPr>
          <w:rFonts w:eastAsia="Times New Roman"/>
          <w:szCs w:val="24"/>
          <w:highlight w:val="green"/>
          <w:u w:val="single"/>
        </w:rPr>
        <w:t xml:space="preserve"> an activity </w:t>
      </w:r>
      <w:r w:rsidRPr="00536135">
        <w:rPr>
          <w:rFonts w:eastAsia="Times New Roman"/>
          <w:szCs w:val="24"/>
          <w:u w:val="single"/>
        </w:rPr>
        <w:t xml:space="preserve">which </w:t>
      </w:r>
      <w:r w:rsidRPr="00206C0E">
        <w:rPr>
          <w:rFonts w:eastAsia="Times New Roman"/>
          <w:szCs w:val="24"/>
          <w:highlight w:val="green"/>
          <w:u w:val="single"/>
        </w:rPr>
        <w:t xml:space="preserve">might have an </w:t>
      </w:r>
      <w:r w:rsidRPr="00536135">
        <w:rPr>
          <w:rFonts w:eastAsia="Times New Roman"/>
          <w:szCs w:val="24"/>
          <w:u w:val="single"/>
        </w:rPr>
        <w:t xml:space="preserve">environmental </w:t>
      </w:r>
      <w:r w:rsidRPr="00206C0E">
        <w:rPr>
          <w:rFonts w:eastAsia="Times New Roman"/>
          <w:szCs w:val="24"/>
          <w:highlight w:val="green"/>
          <w:u w:val="single"/>
        </w:rPr>
        <w:t xml:space="preserve">impact </w:t>
      </w:r>
      <w:r w:rsidRPr="00536135">
        <w:rPr>
          <w:rFonts w:eastAsia="Times New Roman"/>
          <w:szCs w:val="24"/>
          <w:u w:val="single"/>
        </w:rPr>
        <w:t>is being considered by the government</w:t>
      </w:r>
      <w:r w:rsidRPr="00536135">
        <w:rPr>
          <w:rFonts w:eastAsia="Times New Roman"/>
          <w:sz w:val="16"/>
          <w:szCs w:val="24"/>
        </w:rPr>
        <w:t xml:space="preserve">. NEPA requires that the public be involved in environmental studies for three reasons: </w:t>
      </w:r>
      <w:r w:rsidRPr="00536135">
        <w:rPr>
          <w:rFonts w:eastAsia="Times New Roman"/>
          <w:sz w:val="16"/>
          <w:szCs w:val="24"/>
        </w:rPr>
        <w:t xml:space="preserve">  </w:t>
      </w:r>
      <w:r w:rsidRPr="00536135">
        <w:rPr>
          <w:rFonts w:eastAsia="Times New Roman"/>
          <w:szCs w:val="24"/>
          <w:u w:val="single"/>
        </w:rPr>
        <w:t xml:space="preserve">The public may have more information about </w:t>
      </w:r>
      <w:r w:rsidRPr="00536135">
        <w:rPr>
          <w:rFonts w:eastAsia="Times New Roman"/>
          <w:sz w:val="16"/>
          <w:szCs w:val="24"/>
        </w:rPr>
        <w:t>the</w:t>
      </w:r>
      <w:r w:rsidRPr="00536135">
        <w:rPr>
          <w:rFonts w:eastAsia="Times New Roman"/>
          <w:szCs w:val="24"/>
          <w:u w:val="single"/>
        </w:rPr>
        <w:t xml:space="preserve"> local environmental conditions</w:t>
      </w:r>
      <w:r w:rsidRPr="00536135">
        <w:rPr>
          <w:rFonts w:eastAsia="Times New Roman"/>
          <w:sz w:val="16"/>
          <w:szCs w:val="24"/>
        </w:rPr>
        <w:t xml:space="preserve"> than federal officials. For instance, the existence of caves, springs, sinkholes, or other unusual natural formations may not be readily apparent to federal officials. Having local residents who have tramped through, hunted over, lived or farmed on land in the past identify geologic peculiarities may save the government time and money. In other instances, the public may have information about past uses of land-for mining, for a waste disposal area, for burial of human remains-which federal officials would not be expected to know. </w:t>
      </w:r>
      <w:r w:rsidRPr="00206C0E">
        <w:rPr>
          <w:rFonts w:eastAsia="Times New Roman"/>
          <w:szCs w:val="24"/>
          <w:highlight w:val="green"/>
          <w:u w:val="single"/>
        </w:rPr>
        <w:t xml:space="preserve">Disclosure </w:t>
      </w:r>
      <w:r w:rsidRPr="00536135">
        <w:rPr>
          <w:rFonts w:eastAsia="Times New Roman"/>
          <w:szCs w:val="24"/>
          <w:u w:val="single"/>
        </w:rPr>
        <w:t xml:space="preserve">in a scoping hearing </w:t>
      </w:r>
      <w:r w:rsidRPr="00206C0E">
        <w:rPr>
          <w:rFonts w:eastAsia="Times New Roman"/>
          <w:szCs w:val="24"/>
          <w:highlight w:val="green"/>
          <w:u w:val="single"/>
        </w:rPr>
        <w:t xml:space="preserve">can </w:t>
      </w:r>
      <w:r w:rsidRPr="00206C0E">
        <w:rPr>
          <w:rFonts w:eastAsia="Times New Roman"/>
          <w:b/>
          <w:szCs w:val="24"/>
          <w:highlight w:val="green"/>
          <w:u w:val="single"/>
        </w:rPr>
        <w:t>significantly impact</w:t>
      </w:r>
      <w:r w:rsidRPr="00206C0E">
        <w:rPr>
          <w:rFonts w:eastAsia="Times New Roman"/>
          <w:szCs w:val="24"/>
          <w:highlight w:val="green"/>
          <w:u w:val="single"/>
        </w:rPr>
        <w:t xml:space="preserve"> the eventual decisions </w:t>
      </w:r>
      <w:r w:rsidRPr="00536135">
        <w:rPr>
          <w:rFonts w:eastAsia="Times New Roman"/>
          <w:szCs w:val="24"/>
          <w:u w:val="single"/>
        </w:rPr>
        <w:t>about the proposed project</w:t>
      </w:r>
      <w:r w:rsidRPr="00536135">
        <w:rPr>
          <w:rFonts w:eastAsia="Times New Roman"/>
          <w:sz w:val="16"/>
          <w:szCs w:val="24"/>
        </w:rPr>
        <w:t xml:space="preserve">. </w:t>
      </w:r>
      <w:r w:rsidRPr="00536135">
        <w:rPr>
          <w:rFonts w:eastAsia="Times New Roman"/>
          <w:sz w:val="16"/>
          <w:szCs w:val="24"/>
        </w:rPr>
        <w:t xml:space="preserve">  </w:t>
      </w:r>
      <w:r w:rsidRPr="00536135">
        <w:rPr>
          <w:rFonts w:eastAsia="Times New Roman"/>
          <w:szCs w:val="24"/>
          <w:u w:val="single"/>
        </w:rPr>
        <w:t>The public may have suggestions and comments which contribute to a better decision. NEPA presumes that federal officials and their contractors do not exhaust the potential for good ideas</w:t>
      </w:r>
      <w:r w:rsidRPr="00536135">
        <w:rPr>
          <w:rFonts w:eastAsia="Times New Roman"/>
          <w:sz w:val="16"/>
          <w:szCs w:val="24"/>
        </w:rPr>
        <w:t>; NEPA believes that two heads are better than one. By its very nature-requiring officials to thoroughly consider and respond to public comments-</w:t>
      </w:r>
      <w:r w:rsidRPr="00536135">
        <w:rPr>
          <w:rFonts w:eastAsia="Times New Roman"/>
          <w:szCs w:val="24"/>
          <w:u w:val="single"/>
        </w:rPr>
        <w:t>NEPA encourages the public to participate in creating the best possible decisions</w:t>
      </w:r>
      <w:r w:rsidRPr="00536135">
        <w:rPr>
          <w:rFonts w:eastAsia="Times New Roman"/>
          <w:sz w:val="16"/>
          <w:szCs w:val="24"/>
        </w:rPr>
        <w:t xml:space="preserve">. </w:t>
      </w:r>
      <w:r w:rsidRPr="00536135">
        <w:rPr>
          <w:rFonts w:eastAsia="Times New Roman"/>
          <w:sz w:val="16"/>
          <w:szCs w:val="24"/>
        </w:rPr>
        <w:t xml:space="preserve">  </w:t>
      </w:r>
      <w:r w:rsidRPr="00206C0E">
        <w:rPr>
          <w:rFonts w:eastAsia="Times New Roman"/>
          <w:szCs w:val="24"/>
          <w:highlight w:val="green"/>
          <w:u w:val="single"/>
        </w:rPr>
        <w:t>Public participation can streamline the decision-making process</w:t>
      </w:r>
      <w:r w:rsidRPr="00536135">
        <w:rPr>
          <w:rFonts w:eastAsia="Times New Roman"/>
          <w:sz w:val="16"/>
          <w:szCs w:val="24"/>
        </w:rPr>
        <w:t xml:space="preserve">. The public is engaged early in the decision-making process through scoping hearings in an effort to elicit those issues which are of most concern to the public. NEPA then directs the agency to give primary consideration to these concerns. The law approaches efficiency in a very practical way-don't waste time on things that nobody thinks is a big deal and pay attention to the things people care about. </w:t>
      </w:r>
      <w:r w:rsidRPr="00206C0E">
        <w:rPr>
          <w:rFonts w:eastAsia="Times New Roman"/>
          <w:szCs w:val="24"/>
          <w:highlight w:val="green"/>
          <w:u w:val="single"/>
        </w:rPr>
        <w:t>When a federal agency fails to engage</w:t>
      </w:r>
      <w:r w:rsidRPr="00536135">
        <w:rPr>
          <w:rFonts w:eastAsia="Times New Roman"/>
          <w:szCs w:val="24"/>
          <w:u w:val="single"/>
        </w:rPr>
        <w:t xml:space="preserve"> the public appropriately </w:t>
      </w:r>
      <w:r w:rsidRPr="00206C0E">
        <w:rPr>
          <w:rFonts w:eastAsia="Times New Roman"/>
          <w:szCs w:val="24"/>
          <w:highlight w:val="green"/>
          <w:u w:val="single"/>
        </w:rPr>
        <w:t xml:space="preserve">in a NEPA process it runs the </w:t>
      </w:r>
      <w:r w:rsidRPr="00536135">
        <w:rPr>
          <w:rFonts w:eastAsia="Times New Roman"/>
          <w:szCs w:val="24"/>
          <w:u w:val="single"/>
        </w:rPr>
        <w:t xml:space="preserve">real </w:t>
      </w:r>
      <w:r w:rsidRPr="00206C0E">
        <w:rPr>
          <w:rFonts w:eastAsia="Times New Roman"/>
          <w:szCs w:val="24"/>
          <w:highlight w:val="green"/>
          <w:u w:val="single"/>
        </w:rPr>
        <w:t xml:space="preserve">risk of making a decision that is </w:t>
      </w:r>
      <w:r w:rsidRPr="00206C0E">
        <w:rPr>
          <w:rFonts w:eastAsia="Times New Roman"/>
          <w:b/>
          <w:szCs w:val="24"/>
          <w:highlight w:val="green"/>
          <w:u w:val="single"/>
        </w:rPr>
        <w:t>not the best</w:t>
      </w:r>
      <w:r w:rsidRPr="00536135">
        <w:rPr>
          <w:rFonts w:eastAsia="Times New Roman"/>
          <w:b/>
          <w:szCs w:val="24"/>
          <w:u w:val="single"/>
        </w:rPr>
        <w:t xml:space="preserve"> it could make</w:t>
      </w:r>
      <w:r w:rsidRPr="00536135">
        <w:rPr>
          <w:rFonts w:eastAsia="Times New Roman"/>
          <w:sz w:val="16"/>
          <w:szCs w:val="24"/>
        </w:rPr>
        <w:t xml:space="preserve">. </w:t>
      </w:r>
      <w:r w:rsidRPr="00206C0E">
        <w:rPr>
          <w:rFonts w:eastAsia="Times New Roman"/>
          <w:szCs w:val="24"/>
          <w:highlight w:val="green"/>
          <w:u w:val="single"/>
        </w:rPr>
        <w:t>It is likely to be less efficient</w:t>
      </w:r>
      <w:r w:rsidRPr="00206C0E">
        <w:rPr>
          <w:rFonts w:eastAsia="Times New Roman"/>
          <w:sz w:val="16"/>
          <w:szCs w:val="24"/>
          <w:highlight w:val="green"/>
        </w:rPr>
        <w:t xml:space="preserve"> </w:t>
      </w:r>
      <w:r w:rsidRPr="00536135">
        <w:rPr>
          <w:rFonts w:eastAsia="Times New Roman"/>
          <w:sz w:val="16"/>
          <w:szCs w:val="24"/>
        </w:rPr>
        <w:t xml:space="preserve">in its decision-making process. What's more, </w:t>
      </w:r>
      <w:r w:rsidRPr="00206C0E">
        <w:rPr>
          <w:rFonts w:eastAsia="Times New Roman"/>
          <w:szCs w:val="24"/>
          <w:highlight w:val="green"/>
          <w:u w:val="single"/>
        </w:rPr>
        <w:t xml:space="preserve">the final decision is less likely to enjoy </w:t>
      </w:r>
      <w:r w:rsidRPr="00536135">
        <w:rPr>
          <w:rFonts w:eastAsia="Times New Roman"/>
          <w:szCs w:val="24"/>
          <w:u w:val="single"/>
        </w:rPr>
        <w:t xml:space="preserve">the </w:t>
      </w:r>
      <w:r w:rsidRPr="00206C0E">
        <w:rPr>
          <w:rFonts w:eastAsia="Times New Roman"/>
          <w:szCs w:val="24"/>
          <w:highlight w:val="green"/>
          <w:u w:val="single"/>
        </w:rPr>
        <w:t xml:space="preserve">support </w:t>
      </w:r>
      <w:r w:rsidRPr="00536135">
        <w:rPr>
          <w:rFonts w:eastAsia="Times New Roman"/>
          <w:szCs w:val="24"/>
          <w:u w:val="single"/>
        </w:rPr>
        <w:t>of the public</w:t>
      </w:r>
      <w:r w:rsidRPr="00536135">
        <w:rPr>
          <w:rFonts w:eastAsia="Times New Roman"/>
          <w:sz w:val="16"/>
          <w:szCs w:val="24"/>
        </w:rPr>
        <w:t xml:space="preserve"> </w:t>
      </w:r>
      <w:r w:rsidRPr="00536135">
        <w:rPr>
          <w:rFonts w:eastAsia="Times New Roman"/>
          <w:szCs w:val="24"/>
          <w:u w:val="single"/>
        </w:rPr>
        <w:t>and</w:t>
      </w:r>
      <w:r w:rsidRPr="00536135">
        <w:rPr>
          <w:rFonts w:eastAsia="Times New Roman"/>
          <w:sz w:val="16"/>
          <w:szCs w:val="24"/>
        </w:rPr>
        <w:t xml:space="preserve">, in the case of controversial projects, </w:t>
      </w:r>
      <w:r w:rsidRPr="00536135">
        <w:rPr>
          <w:rFonts w:eastAsia="Times New Roman"/>
          <w:szCs w:val="24"/>
          <w:u w:val="single"/>
        </w:rPr>
        <w:t>may therefore not receive the funding support necessary from Congress for the project to proceed</w:t>
      </w:r>
      <w:r w:rsidRPr="00536135">
        <w:rPr>
          <w:rFonts w:eastAsia="Times New Roman"/>
          <w:sz w:val="16"/>
          <w:szCs w:val="24"/>
        </w:rPr>
        <w:t xml:space="preserve">. </w:t>
      </w:r>
      <w:r w:rsidRPr="00206C0E">
        <w:rPr>
          <w:rFonts w:eastAsia="Times New Roman"/>
          <w:szCs w:val="24"/>
          <w:highlight w:val="green"/>
          <w:u w:val="single"/>
        </w:rPr>
        <w:t xml:space="preserve">Several things are </w:t>
      </w:r>
      <w:r w:rsidRPr="00206C0E">
        <w:rPr>
          <w:rFonts w:eastAsia="Times New Roman"/>
          <w:b/>
          <w:szCs w:val="24"/>
          <w:highlight w:val="green"/>
          <w:u w:val="single"/>
        </w:rPr>
        <w:t xml:space="preserve">necessary for meaningful </w:t>
      </w:r>
      <w:r w:rsidRPr="00536135">
        <w:rPr>
          <w:rFonts w:eastAsia="Times New Roman"/>
          <w:b/>
          <w:szCs w:val="24"/>
          <w:u w:val="single"/>
        </w:rPr>
        <w:t xml:space="preserve">public </w:t>
      </w:r>
      <w:r w:rsidRPr="00206C0E">
        <w:rPr>
          <w:rFonts w:eastAsia="Times New Roman"/>
          <w:b/>
          <w:szCs w:val="24"/>
          <w:highlight w:val="green"/>
          <w:u w:val="single"/>
        </w:rPr>
        <w:t>participation</w:t>
      </w:r>
      <w:r w:rsidRPr="00206C0E">
        <w:rPr>
          <w:rFonts w:eastAsia="Times New Roman"/>
          <w:sz w:val="16"/>
          <w:szCs w:val="24"/>
          <w:highlight w:val="green"/>
        </w:rPr>
        <w:t xml:space="preserve"> </w:t>
      </w:r>
      <w:r w:rsidRPr="00536135">
        <w:rPr>
          <w:rFonts w:eastAsia="Times New Roman"/>
          <w:sz w:val="16"/>
          <w:szCs w:val="24"/>
        </w:rPr>
        <w:t xml:space="preserve">in the NEPA process; most of them are connected to information. 1. </w:t>
      </w:r>
      <w:r w:rsidRPr="00206C0E">
        <w:rPr>
          <w:rFonts w:eastAsia="Times New Roman"/>
          <w:szCs w:val="24"/>
          <w:highlight w:val="green"/>
          <w:u w:val="single"/>
        </w:rPr>
        <w:t>The public should know a decision is being made</w:t>
      </w:r>
      <w:r w:rsidRPr="00206C0E">
        <w:rPr>
          <w:rFonts w:eastAsia="Times New Roman"/>
          <w:sz w:val="16"/>
          <w:szCs w:val="24"/>
          <w:highlight w:val="green"/>
        </w:rPr>
        <w:t>.</w:t>
      </w:r>
      <w:r w:rsidRPr="00206C0E">
        <w:rPr>
          <w:rFonts w:eastAsia="Times New Roman"/>
          <w:sz w:val="16"/>
          <w:szCs w:val="24"/>
          <w:highlight w:val="green"/>
        </w:rPr>
        <w:br/>
      </w:r>
      <w:r w:rsidRPr="00536135">
        <w:rPr>
          <w:rFonts w:eastAsia="Times New Roman"/>
          <w:sz w:val="16"/>
          <w:szCs w:val="24"/>
        </w:rPr>
        <w:t xml:space="preserve">2. </w:t>
      </w:r>
      <w:r w:rsidRPr="00536135">
        <w:rPr>
          <w:rFonts w:eastAsia="Times New Roman"/>
          <w:szCs w:val="24"/>
          <w:u w:val="single"/>
        </w:rPr>
        <w:t xml:space="preserve">The public should </w:t>
      </w:r>
      <w:r w:rsidRPr="00206C0E">
        <w:rPr>
          <w:rFonts w:eastAsia="Times New Roman"/>
          <w:szCs w:val="24"/>
          <w:highlight w:val="green"/>
          <w:u w:val="single"/>
        </w:rPr>
        <w:t xml:space="preserve">be provided an opportunity to engage  </w:t>
      </w:r>
      <w:r w:rsidRPr="00536135">
        <w:rPr>
          <w:rFonts w:eastAsia="Times New Roman"/>
          <w:szCs w:val="24"/>
          <w:u w:val="single"/>
        </w:rPr>
        <w:t>decision-makers</w:t>
      </w:r>
      <w:r w:rsidRPr="00536135">
        <w:rPr>
          <w:rFonts w:eastAsia="Times New Roman"/>
          <w:sz w:val="16"/>
          <w:szCs w:val="24"/>
        </w:rPr>
        <w:t>.</w:t>
      </w:r>
      <w:r w:rsidRPr="00536135">
        <w:rPr>
          <w:rFonts w:eastAsia="Times New Roman"/>
          <w:sz w:val="16"/>
          <w:szCs w:val="24"/>
        </w:rPr>
        <w:br/>
        <w:t>3. The public should have adequate information about the proposed action to participate in an informed way.</w:t>
      </w:r>
      <w:r w:rsidRPr="00536135">
        <w:rPr>
          <w:rFonts w:eastAsia="Times New Roman"/>
          <w:sz w:val="16"/>
          <w:szCs w:val="24"/>
        </w:rPr>
        <w:br/>
        <w:t>4. The public should have access to independent technical assistance to evaluate the claims and findings of the agency.</w:t>
      </w:r>
      <w:r w:rsidRPr="00536135">
        <w:rPr>
          <w:rFonts w:eastAsia="Times New Roman"/>
          <w:sz w:val="16"/>
          <w:szCs w:val="24"/>
        </w:rPr>
        <w:br/>
        <w:t xml:space="preserve">5. </w:t>
      </w:r>
      <w:r w:rsidRPr="00206C0E">
        <w:rPr>
          <w:rFonts w:eastAsia="Times New Roman"/>
          <w:szCs w:val="24"/>
          <w:highlight w:val="green"/>
          <w:u w:val="single"/>
        </w:rPr>
        <w:t xml:space="preserve">The public and </w:t>
      </w:r>
      <w:r w:rsidRPr="00536135">
        <w:rPr>
          <w:rFonts w:eastAsia="Times New Roman"/>
          <w:szCs w:val="24"/>
          <w:u w:val="single"/>
        </w:rPr>
        <w:t xml:space="preserve">the </w:t>
      </w:r>
      <w:r w:rsidRPr="00206C0E">
        <w:rPr>
          <w:rFonts w:eastAsia="Times New Roman"/>
          <w:szCs w:val="24"/>
          <w:highlight w:val="green"/>
          <w:u w:val="single"/>
        </w:rPr>
        <w:t xml:space="preserve">decision-makers should engage in a consultative process </w:t>
      </w:r>
      <w:r w:rsidRPr="00536135">
        <w:rPr>
          <w:rFonts w:eastAsia="Times New Roman"/>
          <w:szCs w:val="24"/>
          <w:u w:val="single"/>
        </w:rPr>
        <w:t>toward a decision supported by all parties</w:t>
      </w:r>
      <w:r w:rsidRPr="00536135">
        <w:rPr>
          <w:rFonts w:eastAsia="Times New Roman"/>
          <w:sz w:val="16"/>
          <w:szCs w:val="24"/>
        </w:rPr>
        <w:t xml:space="preserve">. Respect for and trust of the judgement of the public underlies NEPA. In addition, </w:t>
      </w:r>
      <w:r w:rsidRPr="00536135">
        <w:rPr>
          <w:rFonts w:eastAsia="Times New Roman"/>
          <w:szCs w:val="24"/>
          <w:u w:val="single"/>
        </w:rPr>
        <w:t>NEPA gives the public a place at the table</w:t>
      </w:r>
      <w:r w:rsidRPr="00536135">
        <w:rPr>
          <w:rFonts w:eastAsia="Times New Roman"/>
          <w:sz w:val="16"/>
          <w:szCs w:val="24"/>
        </w:rPr>
        <w:t xml:space="preserve"> in recognition of a fundamental fact which has moral imperatives attached to it: Federal agency officials and decision-makers are often transient in the community in which a project is located; they rarely have to live, long-term, with the good or bad impacts of the project they oversee. The public, however, often has roots which run generations deep and will be impacted by the proposed action for the rest of their lives. In other words, local folks have to live with what happens in their community, and bureaucrats and other officials do not. This is not meant to suggest that officials have a cavalier or disrespectful approach to decisions; it is to note, though, that </w:t>
      </w:r>
      <w:r w:rsidRPr="00536135">
        <w:rPr>
          <w:rFonts w:eastAsia="Times New Roman"/>
          <w:szCs w:val="24"/>
          <w:u w:val="single"/>
        </w:rPr>
        <w:t>the public has a deeper and more profound incentive in the ultimate decision</w:t>
      </w:r>
      <w:r w:rsidRPr="00536135">
        <w:rPr>
          <w:rFonts w:eastAsia="Times New Roman"/>
          <w:sz w:val="16"/>
          <w:szCs w:val="24"/>
        </w:rPr>
        <w:t xml:space="preserve">. Decades later, when the project has run its course, it is the local community which will reclaim responsibility for the environment.  NEPA and the Oak Ridge Reservation How all these rules and regulations play out in local communities is the subject of this report-at least how they play out in one local community. Oak Ridge, Tennessee is the home of the Department of Energy's Oak Ridge Reservation, a 35,000 acre site which hosts three large industrial complexes-the K-25 gaseous diffusion facilities now in transition, on their way to becoming a "Technology Park;" national research facilities at the Oak Ridge National Lab; and manufacturing facilities at Y-12. Each of these complexes carries an enormous legacy of hazardous and radioactive contamination from 55 years of nearly unfettered government activity in pursuit of production of nuclear weapons and other endeavors. In December of 1989, the Oak Ridge Reservation was placed on the EPA's National Priority List, signifying the extent of contamination made it a </w:t>
      </w:r>
      <w:r w:rsidRPr="00536135">
        <w:rPr>
          <w:rFonts w:eastAsia="Times New Roman"/>
          <w:sz w:val="16"/>
          <w:szCs w:val="24"/>
        </w:rPr>
        <w:lastRenderedPageBreak/>
        <w:t xml:space="preserve">priority for cleanup. Nevertheless, each site has remained "open," continuing current operations and developing new missions in addition to the work of "cleaning up" history's mess. In Oak Ridge, the application of NEPA has been uneven. How zealously DOE seeks to adhere to or avoid the requirements of the law vary from time to time and project to project. Whether such unevenness reflects the personality of DOE management, budget or personnel shortfalls, or a determination not to be slowed down by bothersome regulations, the effect on the public is deleterious. In the past few years, DOE in Oak Ridge has demonstrated repeatedly a failure to embrace the values of NEPA or to comply with the law. What's more, DOE has failed to comply with its own policies regarding NEPA. The results of DOE's NEPA failures always include disappointment on the part of a public which expects government officials to obey the law. But perhaps more seriously, the results of NEPA's failures can be measured in increased risk to workers-in one instance the sheer luck of timing alone prevented loss of life-and to the environment. The results can also be measured in dollars and sense; some decisions currently being made run against the grain of common sense and will ultimately cost DOE more money than would otherwise be the case if NEPA were being followed rigorously. The Oak Ridge Environmental Peace Alliance has been monitoring DOE activities on the Oak Ridge Reservation for ten years-since 1988. We have participated in NEPA activities nearly all that time, and during our tenure as "watchdogs" we have praised and criticized DOE. OREPA is not alone in its concerns about DOE's NEPA compliance in Oak Ridge. Other members of the public who are familiar with DOE activities and who regularly participate in DOE's decision-making processes have been quick to agree when criticisms are voiced. OREPA set out to provide this analysis of the current state of NEPA compliance in Oak Ridge because we have been increasingly dismayed by DOE's behavior and attitude toward NEPA. We place the lion's share of the blame at the doorstep of Oak Ridge Operations management, but we recognize that the responsibility for complying with NEPA and DOE policy falls on the shoulders of every DOE and contractor employee involved in NEPA-covered activities. What's more, holding the government accountable for its actions is, regrettably, increasingly the responsibility of public interest groups. The reader will quickly see that this analysis does not attempt to be comprehensive or exhaustive. We do not analyze all DOE NEPA activities-we could not if we wanted to, since the public is not regularly informed of all NEPA activities. We do not capture all the problems. Instead, we identify some fundamental problems with DOE's NEPA activities in Oak Ridge, and we explore particular Oak Ridge cases which illustrate these problems. It is our belief that fixing some of these fundamental problems could go a long way toward achieving public satisfaction with DOE's NEPA activities and also toward achieving the best possible decisions-the reason NEPA exists. We provide at the end of the analysis some conclusions and recommendations. Many of the concerns captured in this analysis are not new-OREPA's concerns about DOE's in situ vitrification activities, for instance, have been widely publicized. Taken together, however, these examples of DOE's NEPA failure demonstrate that NEPA compliance is not taken seriously by DOE's management in Oak Ridge. The idea of using NEPA to make the best decisions, decisions which place a high priority on environmental protection, appears foreign to most of DOE-Oak Ridge Operations. Even worse, we fear DOE will not take NEPA seriously until it is compelled to in court. Not only is such a course of action expensive and distasteful to the public, it is also unconscionable that DOE should require it. </w:t>
      </w:r>
      <w:r w:rsidRPr="00206C0E">
        <w:rPr>
          <w:rFonts w:eastAsia="Times New Roman"/>
          <w:szCs w:val="24"/>
          <w:highlight w:val="green"/>
          <w:u w:val="single"/>
        </w:rPr>
        <w:t xml:space="preserve">The price of NEPA failure is high. Public trust is </w:t>
      </w:r>
      <w:r w:rsidRPr="00206C0E">
        <w:rPr>
          <w:rFonts w:eastAsia="Times New Roman"/>
          <w:b/>
          <w:iCs/>
          <w:szCs w:val="24"/>
          <w:highlight w:val="green"/>
          <w:u w:val="single"/>
          <w:bdr w:val="single" w:sz="18" w:space="0" w:color="auto"/>
        </w:rPr>
        <w:t>eroded each time</w:t>
      </w:r>
      <w:r w:rsidRPr="00536135">
        <w:rPr>
          <w:rFonts w:eastAsia="Times New Roman"/>
          <w:b/>
          <w:szCs w:val="24"/>
          <w:u w:val="single"/>
        </w:rPr>
        <w:t xml:space="preserve"> </w:t>
      </w:r>
      <w:r w:rsidRPr="00536135">
        <w:rPr>
          <w:rFonts w:eastAsia="Times New Roman"/>
          <w:szCs w:val="24"/>
          <w:u w:val="single"/>
        </w:rPr>
        <w:t>DOE fails to do what the public knows it is required to do</w:t>
      </w:r>
      <w:r w:rsidRPr="00536135">
        <w:rPr>
          <w:rFonts w:eastAsia="Times New Roman"/>
          <w:sz w:val="16"/>
          <w:szCs w:val="24"/>
        </w:rPr>
        <w:t>. But even more importantly, the environment is left inadequately protected when DOE fails to apply NEPA appropriately. Ultimately, we will all pay a high price for failure to protect the environment-if not in this generation, then certainly in generations we hold even more dear. In the following sections, four case studies are analyzed as they pertain to the NEPA process. Four fundamental problems with DOE's NEPA activities are explored: public participation, improper use of segmentation, categorical exclusions, and the use of the Comprehensive Environmental Response, Compensation and Liability Act (CERCLA) to avoid NEPA.</w:t>
      </w:r>
    </w:p>
    <w:p w:rsidR="00371AD2" w:rsidRDefault="00371AD2" w:rsidP="00371AD2">
      <w:pPr>
        <w:pStyle w:val="Heading3"/>
        <w:rPr>
          <w:rFonts w:eastAsia="Times New Roman"/>
        </w:rPr>
      </w:pPr>
      <w:r>
        <w:rPr>
          <w:rFonts w:eastAsia="Times New Roman"/>
        </w:rPr>
        <w:lastRenderedPageBreak/>
        <w:t xml:space="preserve">Solvency – A2 delay </w:t>
      </w:r>
    </w:p>
    <w:p w:rsidR="00371AD2" w:rsidRDefault="00371AD2" w:rsidP="00371AD2">
      <w:pPr>
        <w:keepNext/>
        <w:keepLines/>
        <w:spacing w:before="200"/>
        <w:outlineLvl w:val="3"/>
        <w:rPr>
          <w:rFonts w:eastAsia="MS Gothic"/>
          <w:b/>
          <w:bCs/>
          <w:iCs/>
          <w:sz w:val="26"/>
        </w:rPr>
      </w:pPr>
      <w:r>
        <w:rPr>
          <w:rFonts w:eastAsia="MS Gothic"/>
          <w:b/>
          <w:bCs/>
          <w:iCs/>
          <w:sz w:val="26"/>
        </w:rPr>
        <w:t xml:space="preserve">The 2AC doesn’t quantify or impact delay – all of our say yes arguments prove it would be a few months at most – massive risk of the net benefit outweighs </w:t>
      </w:r>
    </w:p>
    <w:p w:rsidR="00371AD2" w:rsidRPr="00092E0A" w:rsidRDefault="00371AD2" w:rsidP="00371AD2">
      <w:pPr>
        <w:pStyle w:val="Heading4"/>
      </w:pPr>
      <w:r w:rsidRPr="00092E0A">
        <w:t xml:space="preserve">Extend Salter – the CP is a unique streamlined approach that simultaneously considers environmental harms and benefits – ensures quick implementation and avoids delay – their authors assume previous interpretations of impact statements   </w:t>
      </w:r>
    </w:p>
    <w:p w:rsidR="00371AD2" w:rsidRPr="00BC5CEE" w:rsidRDefault="00371AD2" w:rsidP="00371AD2">
      <w:pPr>
        <w:keepNext/>
        <w:keepLines/>
        <w:spacing w:before="200"/>
        <w:outlineLvl w:val="3"/>
        <w:rPr>
          <w:rFonts w:eastAsia="MS Gothic"/>
          <w:b/>
          <w:bCs/>
          <w:iCs/>
          <w:sz w:val="26"/>
        </w:rPr>
      </w:pPr>
      <w:r w:rsidRPr="00BC5CEE">
        <w:rPr>
          <w:rFonts w:eastAsia="MS Gothic"/>
          <w:b/>
          <w:bCs/>
          <w:iCs/>
          <w:sz w:val="26"/>
        </w:rPr>
        <w:t>No delays</w:t>
      </w:r>
      <w:r>
        <w:rPr>
          <w:rFonts w:eastAsia="MS Gothic"/>
          <w:b/>
          <w:bCs/>
          <w:iCs/>
          <w:sz w:val="26"/>
        </w:rPr>
        <w:t xml:space="preserve"> from the CP – BUT, it’s inevitable from ALL policy </w:t>
      </w:r>
    </w:p>
    <w:p w:rsidR="00371AD2" w:rsidRPr="00BC5CEE" w:rsidRDefault="00371AD2" w:rsidP="00371AD2">
      <w:pPr>
        <w:rPr>
          <w:rFonts w:eastAsia="Cambria"/>
        </w:rPr>
      </w:pPr>
      <w:r w:rsidRPr="00BC5CEE">
        <w:rPr>
          <w:rFonts w:eastAsia="Cambria"/>
          <w:b/>
          <w:bCs/>
          <w:sz w:val="26"/>
        </w:rPr>
        <w:t>Dreher 5</w:t>
      </w:r>
      <w:r w:rsidRPr="00BC5CEE">
        <w:rPr>
          <w:rFonts w:eastAsia="Cambria"/>
        </w:rPr>
        <w:t xml:space="preserve"> - Deputy Executive Director of the Georgetown Environmental Law &amp; Policy Institute. He served as Deputy General Counsel of the U.S. Environmental Protection Agency</w:t>
      </w:r>
    </w:p>
    <w:p w:rsidR="00371AD2" w:rsidRPr="00BC5CEE" w:rsidRDefault="00371AD2" w:rsidP="00371AD2">
      <w:pPr>
        <w:rPr>
          <w:rFonts w:eastAsia="Cambria"/>
        </w:rPr>
      </w:pPr>
      <w:r w:rsidRPr="00BC5CEE">
        <w:rPr>
          <w:rFonts w:eastAsia="Cambria"/>
        </w:rPr>
        <w:t>Robert, “The Political Assault on the National Environmental Policy Act,” http://www.law.georgetown.edu/gelpi/research_archive/nepa/NEPAUnderSiegeFinal.pdf</w:t>
      </w:r>
    </w:p>
    <w:p w:rsidR="00371AD2" w:rsidRPr="002C7A52" w:rsidRDefault="00371AD2" w:rsidP="00371AD2">
      <w:pPr>
        <w:ind w:left="288" w:right="288"/>
        <w:rPr>
          <w:rFonts w:eastAsia="Times New Roman"/>
          <w:sz w:val="14"/>
          <w:szCs w:val="24"/>
        </w:rPr>
      </w:pPr>
      <w:r w:rsidRPr="002C7A52">
        <w:rPr>
          <w:rFonts w:eastAsia="Times New Roman"/>
          <w:sz w:val="14"/>
          <w:szCs w:val="24"/>
        </w:rPr>
        <w:t xml:space="preserve">Finally, </w:t>
      </w:r>
      <w:r w:rsidRPr="00206C0E">
        <w:rPr>
          <w:rFonts w:eastAsia="Times New Roman"/>
          <w:bCs/>
          <w:szCs w:val="24"/>
          <w:highlight w:val="green"/>
          <w:u w:val="single"/>
        </w:rPr>
        <w:t xml:space="preserve">the evidence does not support </w:t>
      </w:r>
      <w:r w:rsidRPr="00BC5CEE">
        <w:rPr>
          <w:rFonts w:eastAsia="Times New Roman"/>
          <w:bCs/>
          <w:szCs w:val="24"/>
          <w:u w:val="single"/>
        </w:rPr>
        <w:t xml:space="preserve">the argument that the NEPA review process causes inordinate </w:t>
      </w:r>
      <w:r w:rsidRPr="00206C0E">
        <w:rPr>
          <w:rFonts w:eastAsia="Times New Roman"/>
          <w:bCs/>
          <w:szCs w:val="24"/>
          <w:highlight w:val="green"/>
          <w:u w:val="single"/>
        </w:rPr>
        <w:t xml:space="preserve">delays </w:t>
      </w:r>
      <w:r w:rsidRPr="00BC5CEE">
        <w:rPr>
          <w:rFonts w:eastAsia="Times New Roman"/>
          <w:bCs/>
          <w:szCs w:val="24"/>
          <w:u w:val="single"/>
        </w:rPr>
        <w:t>in decision-making</w:t>
      </w:r>
      <w:r w:rsidRPr="002C7A52">
        <w:rPr>
          <w:rFonts w:eastAsia="Times New Roman"/>
          <w:sz w:val="14"/>
          <w:szCs w:val="24"/>
        </w:rPr>
        <w:t xml:space="preserve">. For example, </w:t>
      </w:r>
      <w:r w:rsidRPr="00206C0E">
        <w:rPr>
          <w:rFonts w:eastAsia="Times New Roman"/>
          <w:bCs/>
          <w:szCs w:val="24"/>
          <w:highlight w:val="green"/>
          <w:u w:val="single"/>
        </w:rPr>
        <w:t>studies</w:t>
      </w:r>
      <w:r w:rsidRPr="00206C0E">
        <w:rPr>
          <w:rFonts w:eastAsia="Times New Roman"/>
          <w:sz w:val="14"/>
          <w:szCs w:val="24"/>
          <w:highlight w:val="green"/>
        </w:rPr>
        <w:t xml:space="preserve"> </w:t>
      </w:r>
      <w:r w:rsidRPr="002C7A52">
        <w:rPr>
          <w:rFonts w:eastAsia="Times New Roman"/>
          <w:sz w:val="14"/>
          <w:szCs w:val="24"/>
        </w:rPr>
        <w:t xml:space="preserve">by the Federal Highway Administration (“FHWA”) </w:t>
      </w:r>
      <w:r w:rsidRPr="00206C0E">
        <w:rPr>
          <w:rFonts w:eastAsia="Times New Roman"/>
          <w:bCs/>
          <w:szCs w:val="24"/>
          <w:highlight w:val="green"/>
          <w:u w:val="single"/>
        </w:rPr>
        <w:t xml:space="preserve">show that environmental reviews take up </w:t>
      </w:r>
      <w:r w:rsidRPr="002C7A52">
        <w:rPr>
          <w:sz w:val="14"/>
        </w:rPr>
        <w:t xml:space="preserve">only a quarter of the total time devoted to planning and constructing a major highway project, </w:t>
      </w:r>
      <w:r w:rsidRPr="00206C0E">
        <w:rPr>
          <w:rFonts w:eastAsia="Times New Roman"/>
          <w:b/>
          <w:iCs/>
          <w:szCs w:val="24"/>
          <w:highlight w:val="green"/>
          <w:u w:val="single"/>
          <w:bdr w:val="single" w:sz="18" w:space="0" w:color="auto"/>
        </w:rPr>
        <w:t>hardly</w:t>
      </w:r>
      <w:r w:rsidRPr="00206C0E">
        <w:rPr>
          <w:rFonts w:eastAsia="Times New Roman"/>
          <w:bCs/>
          <w:szCs w:val="24"/>
          <w:highlight w:val="green"/>
          <w:u w:val="single"/>
        </w:rPr>
        <w:t xml:space="preserve"> a disproportionate commitment</w:t>
      </w:r>
      <w:r w:rsidRPr="00206C0E">
        <w:rPr>
          <w:rFonts w:eastAsia="Times New Roman"/>
          <w:sz w:val="14"/>
          <w:szCs w:val="24"/>
          <w:highlight w:val="green"/>
        </w:rPr>
        <w:t xml:space="preserve"> </w:t>
      </w:r>
      <w:r w:rsidRPr="002C7A52">
        <w:rPr>
          <w:rFonts w:eastAsia="Times New Roman"/>
          <w:sz w:val="14"/>
          <w:szCs w:val="24"/>
        </w:rPr>
        <w:t xml:space="preserve">for projects that will make permanent changes to the landscape. 43 </w:t>
      </w:r>
      <w:r w:rsidRPr="00BC5CEE">
        <w:rPr>
          <w:rFonts w:eastAsia="Times New Roman"/>
          <w:bCs/>
          <w:szCs w:val="24"/>
          <w:u w:val="single"/>
        </w:rPr>
        <w:t xml:space="preserve">The </w:t>
      </w:r>
      <w:r w:rsidRPr="00206C0E">
        <w:rPr>
          <w:rFonts w:eastAsia="Times New Roman"/>
          <w:bCs/>
          <w:szCs w:val="24"/>
          <w:highlight w:val="green"/>
          <w:u w:val="single"/>
        </w:rPr>
        <w:t>significant delays</w:t>
      </w:r>
      <w:r w:rsidRPr="00206C0E">
        <w:rPr>
          <w:rFonts w:eastAsia="Times New Roman"/>
          <w:sz w:val="14"/>
          <w:szCs w:val="24"/>
          <w:highlight w:val="green"/>
        </w:rPr>
        <w:t xml:space="preserve"> </w:t>
      </w:r>
      <w:r w:rsidRPr="002C7A52">
        <w:rPr>
          <w:rFonts w:eastAsia="Times New Roman"/>
          <w:sz w:val="14"/>
          <w:szCs w:val="24"/>
        </w:rPr>
        <w:t xml:space="preserve">that sometimes </w:t>
      </w:r>
      <w:r w:rsidRPr="00BC5CEE">
        <w:rPr>
          <w:rFonts w:eastAsia="Times New Roman"/>
          <w:bCs/>
          <w:szCs w:val="24"/>
          <w:u w:val="single"/>
        </w:rPr>
        <w:t>occur in</w:t>
      </w:r>
      <w:r w:rsidRPr="002C7A52">
        <w:rPr>
          <w:rFonts w:eastAsia="Times New Roman"/>
          <w:sz w:val="14"/>
          <w:szCs w:val="24"/>
        </w:rPr>
        <w:t xml:space="preserve"> highway </w:t>
      </w:r>
      <w:r w:rsidRPr="00BC5CEE">
        <w:rPr>
          <w:rFonts w:eastAsia="Times New Roman"/>
          <w:bCs/>
          <w:szCs w:val="24"/>
          <w:u w:val="single"/>
        </w:rPr>
        <w:t xml:space="preserve">projects </w:t>
      </w:r>
      <w:r w:rsidRPr="00206C0E">
        <w:rPr>
          <w:rFonts w:eastAsia="Times New Roman"/>
          <w:bCs/>
          <w:szCs w:val="24"/>
          <w:highlight w:val="green"/>
          <w:u w:val="single"/>
        </w:rPr>
        <w:t xml:space="preserve">are generally due to </w:t>
      </w:r>
      <w:r w:rsidRPr="00206C0E">
        <w:rPr>
          <w:rFonts w:eastAsia="Times New Roman"/>
          <w:b/>
          <w:iCs/>
          <w:szCs w:val="24"/>
          <w:highlight w:val="green"/>
          <w:u w:val="single"/>
          <w:bdr w:val="single" w:sz="18" w:space="0" w:color="auto"/>
        </w:rPr>
        <w:t>other causes</w:t>
      </w:r>
      <w:r w:rsidRPr="00206C0E">
        <w:rPr>
          <w:rFonts w:eastAsia="Times New Roman"/>
          <w:sz w:val="14"/>
          <w:szCs w:val="24"/>
          <w:highlight w:val="green"/>
        </w:rPr>
        <w:t xml:space="preserve">, </w:t>
      </w:r>
      <w:r w:rsidRPr="00206C0E">
        <w:rPr>
          <w:rFonts w:eastAsia="Times New Roman"/>
          <w:bCs/>
          <w:szCs w:val="24"/>
          <w:highlight w:val="green"/>
          <w:u w:val="single"/>
        </w:rPr>
        <w:t>such as</w:t>
      </w:r>
      <w:r w:rsidRPr="00206C0E">
        <w:rPr>
          <w:rFonts w:eastAsia="Times New Roman"/>
          <w:sz w:val="14"/>
          <w:szCs w:val="24"/>
          <w:highlight w:val="green"/>
        </w:rPr>
        <w:t xml:space="preserve"> </w:t>
      </w:r>
      <w:r w:rsidRPr="002C7A52">
        <w:rPr>
          <w:rFonts w:eastAsia="Times New Roman"/>
          <w:sz w:val="14"/>
          <w:szCs w:val="24"/>
        </w:rPr>
        <w:t xml:space="preserve">lack of funding, the low priority assigned to a project by the sponsoring state transportation agency, or significant </w:t>
      </w:r>
      <w:r w:rsidRPr="00206C0E">
        <w:rPr>
          <w:rFonts w:eastAsia="Times New Roman"/>
          <w:bCs/>
          <w:szCs w:val="24"/>
          <w:highlight w:val="green"/>
          <w:u w:val="single"/>
        </w:rPr>
        <w:t>local disagreements</w:t>
      </w:r>
      <w:r w:rsidRPr="00206C0E">
        <w:rPr>
          <w:rFonts w:eastAsia="Times New Roman"/>
          <w:sz w:val="14"/>
          <w:szCs w:val="24"/>
          <w:highlight w:val="green"/>
        </w:rPr>
        <w:t xml:space="preserve"> </w:t>
      </w:r>
      <w:r w:rsidRPr="002C7A52">
        <w:rPr>
          <w:rFonts w:eastAsia="Times New Roman"/>
          <w:sz w:val="14"/>
          <w:szCs w:val="24"/>
        </w:rPr>
        <w:t xml:space="preserve">over the merits of the project. 44 </w:t>
      </w:r>
      <w:r w:rsidRPr="00BC5CEE">
        <w:rPr>
          <w:rFonts w:eastAsia="Times New Roman"/>
          <w:bCs/>
          <w:szCs w:val="24"/>
          <w:u w:val="single"/>
        </w:rPr>
        <w:t>A comprehensive survey</w:t>
      </w:r>
      <w:r w:rsidRPr="002C7A52">
        <w:rPr>
          <w:rFonts w:eastAsia="Times New Roman"/>
          <w:sz w:val="14"/>
          <w:szCs w:val="24"/>
        </w:rPr>
        <w:t xml:space="preserve"> conducted by the Natural Resources Council of America of agency NEPA implementation </w:t>
      </w:r>
      <w:r w:rsidRPr="00BC5CEE">
        <w:rPr>
          <w:rFonts w:eastAsia="Times New Roman"/>
          <w:bCs/>
          <w:szCs w:val="24"/>
          <w:u w:val="single"/>
        </w:rPr>
        <w:t xml:space="preserve">confirmed that </w:t>
      </w:r>
      <w:r w:rsidRPr="00206C0E">
        <w:rPr>
          <w:rFonts w:eastAsia="Times New Roman"/>
          <w:bCs/>
          <w:szCs w:val="24"/>
          <w:highlight w:val="green"/>
          <w:u w:val="single"/>
        </w:rPr>
        <w:t xml:space="preserve">NEPA is </w:t>
      </w:r>
      <w:r w:rsidRPr="00206C0E">
        <w:rPr>
          <w:rFonts w:eastAsia="Times New Roman"/>
          <w:b/>
          <w:iCs/>
          <w:szCs w:val="24"/>
          <w:highlight w:val="green"/>
          <w:u w:val="single"/>
          <w:bdr w:val="single" w:sz="18" w:space="0" w:color="auto"/>
        </w:rPr>
        <w:t>not a major cause</w:t>
      </w:r>
      <w:r w:rsidRPr="00206C0E">
        <w:rPr>
          <w:rFonts w:eastAsia="Times New Roman"/>
          <w:bCs/>
          <w:szCs w:val="24"/>
          <w:highlight w:val="green"/>
          <w:u w:val="single"/>
        </w:rPr>
        <w:t xml:space="preserve"> of project delays:</w:t>
      </w:r>
      <w:r w:rsidRPr="00BC5CEE">
        <w:rPr>
          <w:rFonts w:eastAsia="Times New Roman"/>
          <w:bCs/>
          <w:szCs w:val="24"/>
          <w:u w:val="single"/>
        </w:rPr>
        <w:t xml:space="preserve"> In none of the twelve agencies reviewed during this study did NEPA emerge as the principal cause of excessive delays or costs</w:t>
      </w:r>
      <w:r w:rsidRPr="002C7A52">
        <w:rPr>
          <w:rFonts w:eastAsia="Times New Roman"/>
          <w:sz w:val="14"/>
          <w:szCs w:val="24"/>
        </w:rPr>
        <w:t xml:space="preserve">. Instead, the NEPA process was often viewed as the means by which a wide range of planning and review requirements were integrated. </w:t>
      </w:r>
      <w:r w:rsidRPr="00206C0E">
        <w:rPr>
          <w:rFonts w:eastAsia="Times New Roman"/>
          <w:bCs/>
          <w:szCs w:val="24"/>
          <w:highlight w:val="green"/>
          <w:u w:val="single"/>
        </w:rPr>
        <w:t xml:space="preserve">Other </w:t>
      </w:r>
      <w:r w:rsidRPr="00BC5CEE">
        <w:rPr>
          <w:rFonts w:eastAsia="Times New Roman"/>
          <w:bCs/>
          <w:szCs w:val="24"/>
          <w:u w:val="single"/>
        </w:rPr>
        <w:t xml:space="preserve">administrative and Congressional </w:t>
      </w:r>
      <w:r w:rsidRPr="00206C0E">
        <w:rPr>
          <w:rFonts w:eastAsia="Times New Roman"/>
          <w:bCs/>
          <w:szCs w:val="24"/>
          <w:highlight w:val="green"/>
          <w:u w:val="single"/>
        </w:rPr>
        <w:t xml:space="preserve">requirements were sometimes cited as resulting in lengthy delays </w:t>
      </w:r>
      <w:r w:rsidRPr="00BC5CEE">
        <w:rPr>
          <w:rFonts w:eastAsia="Times New Roman"/>
          <w:bCs/>
          <w:szCs w:val="24"/>
          <w:u w:val="single"/>
        </w:rPr>
        <w:t>in decision making</w:t>
      </w:r>
      <w:r w:rsidRPr="002C7A52">
        <w:rPr>
          <w:rFonts w:eastAsia="Times New Roman"/>
          <w:sz w:val="14"/>
          <w:szCs w:val="24"/>
        </w:rPr>
        <w:t>, which persons outside the agencies attributed to NEPA. 45</w:t>
      </w:r>
    </w:p>
    <w:p w:rsidR="00371AD2" w:rsidRPr="00BC5CEE" w:rsidRDefault="00371AD2" w:rsidP="00371AD2">
      <w:pPr>
        <w:keepNext/>
        <w:keepLines/>
        <w:spacing w:before="200"/>
        <w:outlineLvl w:val="3"/>
        <w:rPr>
          <w:rFonts w:eastAsia="MS Gothic"/>
          <w:b/>
          <w:bCs/>
          <w:iCs/>
          <w:sz w:val="26"/>
        </w:rPr>
      </w:pPr>
      <w:r w:rsidRPr="00BC5CEE">
        <w:rPr>
          <w:rFonts w:eastAsia="MS Gothic"/>
          <w:b/>
          <w:bCs/>
          <w:iCs/>
          <w:sz w:val="26"/>
        </w:rPr>
        <w:t xml:space="preserve">Delay begs the question of the link – there would </w:t>
      </w:r>
      <w:r w:rsidRPr="00BC5CEE">
        <w:rPr>
          <w:rFonts w:eastAsia="MS Gothic"/>
          <w:b/>
          <w:bCs/>
          <w:i/>
          <w:iCs/>
          <w:sz w:val="26"/>
          <w:u w:val="single"/>
        </w:rPr>
        <w:t>only</w:t>
      </w:r>
      <w:r w:rsidRPr="00BC5CEE">
        <w:rPr>
          <w:rFonts w:eastAsia="MS Gothic"/>
          <w:b/>
          <w:bCs/>
          <w:iCs/>
          <w:sz w:val="26"/>
        </w:rPr>
        <w:t xml:space="preserve"> be a delay if the aff negatively influences disenfranchised populations</w:t>
      </w:r>
    </w:p>
    <w:p w:rsidR="00371AD2" w:rsidRPr="00BC5CEE" w:rsidRDefault="00371AD2" w:rsidP="00371AD2">
      <w:pPr>
        <w:rPr>
          <w:rFonts w:eastAsia="Cambria"/>
        </w:rPr>
      </w:pPr>
      <w:r w:rsidRPr="00BC5CEE">
        <w:rPr>
          <w:rFonts w:eastAsia="Cambria"/>
          <w:b/>
          <w:bCs/>
          <w:sz w:val="26"/>
        </w:rPr>
        <w:t>Johnson 97</w:t>
      </w:r>
      <w:r w:rsidRPr="00BC5CEE">
        <w:rPr>
          <w:rFonts w:eastAsia="Cambria"/>
        </w:rPr>
        <w:t xml:space="preserve"> – Professor of Law @ Mercer</w:t>
      </w:r>
    </w:p>
    <w:p w:rsidR="00371AD2" w:rsidRPr="00BC5CEE" w:rsidRDefault="00371AD2" w:rsidP="00371AD2">
      <w:pPr>
        <w:rPr>
          <w:rFonts w:eastAsia="Cambria"/>
        </w:rPr>
      </w:pPr>
      <w:r w:rsidRPr="00BC5CEE">
        <w:rPr>
          <w:rFonts w:eastAsia="Cambria"/>
        </w:rPr>
        <w:t>Stephen, “NEPA and SEPA's in the Quest for Environmental Justice,” Digital Commons @ LMU, Loyola of Los Angeles Law Review, Hein Online</w:t>
      </w:r>
    </w:p>
    <w:p w:rsidR="00371AD2" w:rsidRDefault="00371AD2" w:rsidP="00371AD2">
      <w:pPr>
        <w:ind w:left="288" w:right="288"/>
        <w:rPr>
          <w:rFonts w:eastAsia="Times New Roman"/>
          <w:sz w:val="16"/>
          <w:szCs w:val="24"/>
        </w:rPr>
      </w:pPr>
      <w:r w:rsidRPr="00BC5CEE">
        <w:rPr>
          <w:rFonts w:eastAsia="Times New Roman"/>
          <w:sz w:val="16"/>
          <w:szCs w:val="24"/>
        </w:rPr>
        <w:t xml:space="preserve">In its  existing form, </w:t>
      </w:r>
      <w:r w:rsidRPr="00BC5CEE">
        <w:rPr>
          <w:rFonts w:eastAsia="Times New Roman"/>
          <w:bCs/>
          <w:szCs w:val="24"/>
          <w:u w:val="single"/>
        </w:rPr>
        <w:t xml:space="preserve">NEPA can be used to achieve environmental justice in several ways. </w:t>
      </w:r>
      <w:r w:rsidRPr="00206C0E">
        <w:rPr>
          <w:rFonts w:eastAsia="Times New Roman"/>
          <w:bCs/>
          <w:szCs w:val="24"/>
          <w:highlight w:val="green"/>
          <w:u w:val="single"/>
        </w:rPr>
        <w:t xml:space="preserve">NEPA's public participation provisions empower communities by enabling them to provide input </w:t>
      </w:r>
      <w:r w:rsidRPr="00BC5CEE">
        <w:rPr>
          <w:rFonts w:eastAsia="Times New Roman"/>
          <w:bCs/>
          <w:szCs w:val="24"/>
          <w:u w:val="single"/>
        </w:rPr>
        <w:t>into the federal government's decision-making process and to educate the government about the disparate impacts proposed actions may have on the communities</w:t>
      </w:r>
      <w:r w:rsidRPr="00BC5CEE">
        <w:rPr>
          <w:rFonts w:eastAsia="Times New Roman"/>
          <w:sz w:val="16"/>
          <w:szCs w:val="24"/>
        </w:rPr>
        <w:t xml:space="preserve">." While </w:t>
      </w:r>
      <w:r w:rsidRPr="00BC5CEE">
        <w:rPr>
          <w:rFonts w:eastAsia="Times New Roman"/>
          <w:bCs/>
          <w:szCs w:val="24"/>
          <w:u w:val="single"/>
        </w:rPr>
        <w:t>NEPA's public participation provisions</w:t>
      </w:r>
      <w:r w:rsidRPr="00BC5CEE">
        <w:rPr>
          <w:rFonts w:eastAsia="Times New Roman"/>
          <w:sz w:val="16"/>
          <w:szCs w:val="24"/>
        </w:rPr>
        <w:t xml:space="preserve"> give communities a voice in government decisionmaking, they also </w:t>
      </w:r>
      <w:r w:rsidRPr="00BC5CEE">
        <w:rPr>
          <w:rFonts w:eastAsia="Times New Roman"/>
          <w:bCs/>
          <w:szCs w:val="24"/>
          <w:u w:val="single"/>
        </w:rPr>
        <w:t xml:space="preserve">give the communities valuable information about public health and safety and the government's decisionmaking process. If the government decides to take an action that disparately impacts a minority or low-income community, community leaders can use the information they receive through the NEPA review process to organize the community against the government action. </w:t>
      </w:r>
      <w:r w:rsidRPr="00BC5CEE">
        <w:rPr>
          <w:rFonts w:eastAsia="Times New Roman"/>
          <w:sz w:val="16"/>
          <w:szCs w:val="24"/>
        </w:rPr>
        <w:t xml:space="preserve">The </w:t>
      </w:r>
      <w:r w:rsidRPr="00206C0E">
        <w:rPr>
          <w:rFonts w:eastAsia="Times New Roman"/>
          <w:bCs/>
          <w:szCs w:val="24"/>
          <w:highlight w:val="green"/>
          <w:u w:val="single"/>
        </w:rPr>
        <w:t>NEPA</w:t>
      </w:r>
      <w:r w:rsidRPr="00206C0E">
        <w:rPr>
          <w:rFonts w:eastAsia="Times New Roman"/>
          <w:sz w:val="16"/>
          <w:szCs w:val="24"/>
          <w:highlight w:val="green"/>
        </w:rPr>
        <w:t xml:space="preserve"> </w:t>
      </w:r>
      <w:r w:rsidRPr="00BC5CEE">
        <w:rPr>
          <w:rFonts w:eastAsia="Times New Roman"/>
          <w:sz w:val="16"/>
          <w:szCs w:val="24"/>
        </w:rPr>
        <w:t xml:space="preserve">review process </w:t>
      </w:r>
      <w:r w:rsidRPr="00206C0E">
        <w:rPr>
          <w:rFonts w:eastAsia="Times New Roman"/>
          <w:bCs/>
          <w:szCs w:val="24"/>
          <w:highlight w:val="green"/>
          <w:u w:val="single"/>
        </w:rPr>
        <w:t>can</w:t>
      </w:r>
      <w:r w:rsidRPr="00206C0E">
        <w:rPr>
          <w:rFonts w:eastAsia="Times New Roman"/>
          <w:sz w:val="16"/>
          <w:szCs w:val="24"/>
          <w:highlight w:val="green"/>
        </w:rPr>
        <w:t xml:space="preserve"> </w:t>
      </w:r>
      <w:r w:rsidRPr="00BC5CEE">
        <w:rPr>
          <w:rFonts w:eastAsia="Times New Roman"/>
          <w:sz w:val="16"/>
          <w:szCs w:val="24"/>
        </w:rPr>
        <w:t xml:space="preserve">also </w:t>
      </w:r>
      <w:r w:rsidRPr="00206C0E">
        <w:rPr>
          <w:rFonts w:eastAsia="Times New Roman"/>
          <w:bCs/>
          <w:szCs w:val="24"/>
          <w:highlight w:val="green"/>
          <w:u w:val="single"/>
        </w:rPr>
        <w:t>advance environmental justice by delaying the federal government in taking action</w:t>
      </w:r>
      <w:r w:rsidRPr="00BC5CEE">
        <w:rPr>
          <w:rFonts w:eastAsia="Times New Roman"/>
          <w:bCs/>
          <w:szCs w:val="24"/>
          <w:u w:val="single"/>
        </w:rPr>
        <w:t xml:space="preserve">s that could disparately impact communities. </w:t>
      </w:r>
      <w:r w:rsidRPr="00206C0E">
        <w:rPr>
          <w:rFonts w:eastAsia="Times New Roman"/>
          <w:bCs/>
          <w:szCs w:val="24"/>
          <w:highlight w:val="green"/>
          <w:u w:val="single"/>
        </w:rPr>
        <w:t>The delay provides communities more time to organize their opposition</w:t>
      </w:r>
      <w:r w:rsidRPr="00BC5CEE">
        <w:rPr>
          <w:rFonts w:eastAsia="Times New Roman"/>
          <w:bCs/>
          <w:szCs w:val="24"/>
          <w:u w:val="single"/>
        </w:rPr>
        <w:t xml:space="preserve"> to the government actions</w:t>
      </w:r>
      <w:r w:rsidRPr="00BC5CEE">
        <w:rPr>
          <w:rFonts w:eastAsia="Times New Roman"/>
          <w:sz w:val="16"/>
          <w:szCs w:val="24"/>
        </w:rPr>
        <w:t xml:space="preserve">. 32 </w:t>
      </w:r>
      <w:r w:rsidRPr="00206C0E">
        <w:rPr>
          <w:rFonts w:eastAsia="Times New Roman"/>
          <w:bCs/>
          <w:szCs w:val="24"/>
          <w:highlight w:val="green"/>
          <w:u w:val="single"/>
        </w:rPr>
        <w:t>The cost</w:t>
      </w:r>
      <w:r w:rsidRPr="00206C0E">
        <w:rPr>
          <w:rFonts w:eastAsia="Times New Roman"/>
          <w:sz w:val="16"/>
          <w:szCs w:val="24"/>
          <w:highlight w:val="green"/>
        </w:rPr>
        <w:t xml:space="preserve"> </w:t>
      </w:r>
      <w:r w:rsidRPr="00BC5CEE">
        <w:rPr>
          <w:rFonts w:eastAsia="Times New Roman"/>
          <w:sz w:val="16"/>
          <w:szCs w:val="24"/>
        </w:rPr>
        <w:t xml:space="preserve">of the environmental review process </w:t>
      </w:r>
      <w:r w:rsidRPr="00206C0E">
        <w:rPr>
          <w:rFonts w:eastAsia="Times New Roman"/>
          <w:bCs/>
          <w:szCs w:val="24"/>
          <w:highlight w:val="green"/>
          <w:u w:val="single"/>
        </w:rPr>
        <w:t>might</w:t>
      </w:r>
      <w:r w:rsidRPr="00206C0E">
        <w:rPr>
          <w:rFonts w:eastAsia="Times New Roman"/>
          <w:sz w:val="16"/>
          <w:szCs w:val="24"/>
          <w:highlight w:val="green"/>
        </w:rPr>
        <w:t xml:space="preserve"> </w:t>
      </w:r>
      <w:r w:rsidRPr="00BC5CEE">
        <w:rPr>
          <w:rFonts w:eastAsia="Times New Roman"/>
          <w:sz w:val="16"/>
          <w:szCs w:val="24"/>
        </w:rPr>
        <w:t xml:space="preserve">also </w:t>
      </w:r>
      <w:r w:rsidRPr="00206C0E">
        <w:rPr>
          <w:rFonts w:eastAsia="Times New Roman"/>
          <w:bCs/>
          <w:szCs w:val="24"/>
          <w:highlight w:val="green"/>
          <w:u w:val="single"/>
        </w:rPr>
        <w:t>derail</w:t>
      </w:r>
      <w:r w:rsidRPr="00206C0E">
        <w:rPr>
          <w:rFonts w:eastAsia="Times New Roman"/>
          <w:sz w:val="16"/>
          <w:szCs w:val="24"/>
          <w:highlight w:val="green"/>
        </w:rPr>
        <w:t xml:space="preserve"> </w:t>
      </w:r>
      <w:r w:rsidRPr="00BC5CEE">
        <w:rPr>
          <w:rFonts w:eastAsia="Times New Roman"/>
          <w:sz w:val="16"/>
          <w:szCs w:val="24"/>
        </w:rPr>
        <w:t xml:space="preserve">government </w:t>
      </w:r>
      <w:r w:rsidRPr="00206C0E">
        <w:rPr>
          <w:rFonts w:eastAsia="Times New Roman"/>
          <w:bCs/>
          <w:szCs w:val="24"/>
          <w:highlight w:val="green"/>
          <w:u w:val="single"/>
        </w:rPr>
        <w:t>projects</w:t>
      </w:r>
      <w:r w:rsidRPr="00BC5CEE">
        <w:rPr>
          <w:rFonts w:eastAsia="Times New Roman"/>
          <w:sz w:val="16"/>
          <w:szCs w:val="24"/>
        </w:rPr>
        <w:t xml:space="preserve">, including those </w:t>
      </w:r>
      <w:r w:rsidRPr="00206C0E">
        <w:rPr>
          <w:rFonts w:eastAsia="Times New Roman"/>
          <w:bCs/>
          <w:szCs w:val="24"/>
          <w:highlight w:val="green"/>
          <w:u w:val="single"/>
        </w:rPr>
        <w:t>which</w:t>
      </w:r>
      <w:r w:rsidRPr="00206C0E">
        <w:rPr>
          <w:rFonts w:eastAsia="Times New Roman"/>
          <w:sz w:val="16"/>
          <w:szCs w:val="24"/>
          <w:highlight w:val="green"/>
        </w:rPr>
        <w:t xml:space="preserve"> </w:t>
      </w:r>
      <w:r w:rsidRPr="00BC5CEE">
        <w:rPr>
          <w:rFonts w:eastAsia="Times New Roman"/>
          <w:sz w:val="16"/>
          <w:szCs w:val="24"/>
        </w:rPr>
        <w:t xml:space="preserve">could </w:t>
      </w:r>
      <w:r w:rsidRPr="00206C0E">
        <w:rPr>
          <w:rFonts w:eastAsia="Times New Roman"/>
          <w:bCs/>
          <w:szCs w:val="24"/>
          <w:highlight w:val="green"/>
          <w:u w:val="single"/>
        </w:rPr>
        <w:t>have a disparate impact on communities</w:t>
      </w:r>
      <w:r w:rsidRPr="00206C0E">
        <w:rPr>
          <w:rFonts w:eastAsia="Times New Roman"/>
          <w:sz w:val="16"/>
          <w:szCs w:val="24"/>
          <w:highlight w:val="green"/>
        </w:rPr>
        <w:t xml:space="preserve">. </w:t>
      </w:r>
      <w:r w:rsidRPr="00BC5CEE">
        <w:rPr>
          <w:rFonts w:eastAsia="Times New Roman"/>
          <w:sz w:val="16"/>
          <w:szCs w:val="24"/>
        </w:rPr>
        <w:t>33</w:t>
      </w:r>
    </w:p>
    <w:p w:rsidR="00371AD2" w:rsidRPr="00FA04D2" w:rsidRDefault="00371AD2" w:rsidP="00371AD2">
      <w:pPr>
        <w:keepNext/>
        <w:keepLines/>
        <w:spacing w:before="200"/>
        <w:outlineLvl w:val="3"/>
        <w:rPr>
          <w:rFonts w:eastAsiaTheme="majorEastAsia" w:cstheme="majorBidi"/>
          <w:b/>
          <w:bCs/>
          <w:iCs/>
          <w:sz w:val="26"/>
        </w:rPr>
      </w:pPr>
      <w:r w:rsidRPr="00FA04D2">
        <w:rPr>
          <w:rFonts w:eastAsiaTheme="majorEastAsia" w:cstheme="majorBidi"/>
          <w:b/>
          <w:bCs/>
          <w:iCs/>
          <w:sz w:val="26"/>
        </w:rPr>
        <w:lastRenderedPageBreak/>
        <w:t>EIS is fast --- multiple measures guarantees quick implementation.</w:t>
      </w:r>
    </w:p>
    <w:p w:rsidR="00371AD2" w:rsidRPr="00D216A5" w:rsidRDefault="00371AD2" w:rsidP="00371AD2">
      <w:r w:rsidRPr="00D216A5">
        <w:rPr>
          <w:rStyle w:val="StyleStyleBold12pt"/>
        </w:rPr>
        <w:t>Lawrence ‘3</w:t>
      </w:r>
      <w:r w:rsidRPr="00D216A5">
        <w:t xml:space="preserve"> (David Philip – Governance Director at Diageo Global Procurement, Environmental Impact Assessment; Practical Solutions to Recurrent Problems, p. 251)</w:t>
      </w:r>
    </w:p>
    <w:p w:rsidR="00371AD2" w:rsidRDefault="00371AD2" w:rsidP="00371AD2">
      <w:pPr>
        <w:rPr>
          <w:bCs/>
          <w:u w:val="single"/>
        </w:rPr>
      </w:pPr>
    </w:p>
    <w:p w:rsidR="00371AD2" w:rsidRPr="00371AD2" w:rsidRDefault="00371AD2" w:rsidP="00371AD2">
      <w:pPr>
        <w:rPr>
          <w:sz w:val="16"/>
        </w:rPr>
      </w:pPr>
      <w:r w:rsidRPr="00FA04D2">
        <w:rPr>
          <w:bCs/>
          <w:u w:val="single"/>
        </w:rPr>
        <w:t>EIA</w:t>
      </w:r>
      <w:r w:rsidRPr="00D216A5">
        <w:rPr>
          <w:sz w:val="16"/>
        </w:rPr>
        <w:t xml:space="preserve"> Expediting and Focusing Approaches All four jurisdictions have sought to focus on proposals likely to induce significant impacts and on significant impacts resulting from proposed actions. They also have </w:t>
      </w:r>
      <w:r w:rsidRPr="00FA04D2">
        <w:rPr>
          <w:bCs/>
          <w:u w:val="single"/>
        </w:rPr>
        <w:t>strived to expedite the preparation and review of documents and the implementation of requirements</w:t>
      </w:r>
      <w:r w:rsidRPr="00D216A5">
        <w:rPr>
          <w:sz w:val="16"/>
        </w:rPr>
        <w:t xml:space="preserve">. Screening procedures focus the system on significant proposals. Different types of assessment, class and categorical assessments, and separate requirements for minor projects address variations in degrees of significance among proposed actions. </w:t>
      </w:r>
      <w:r w:rsidRPr="00206C0E">
        <w:rPr>
          <w:bCs/>
          <w:highlight w:val="green"/>
          <w:u w:val="single"/>
        </w:rPr>
        <w:t xml:space="preserve">Scoping and significance requirements, procedures, and guidelines enable EIA systems to </w:t>
      </w:r>
      <w:r w:rsidRPr="00206C0E">
        <w:rPr>
          <w:b/>
          <w:iCs/>
          <w:highlight w:val="green"/>
          <w:u w:val="single"/>
          <w:bdr w:val="single" w:sz="18" w:space="0" w:color="auto"/>
        </w:rPr>
        <w:t>zero-in</w:t>
      </w:r>
      <w:r w:rsidRPr="00206C0E">
        <w:rPr>
          <w:bCs/>
          <w:highlight w:val="green"/>
          <w:u w:val="single"/>
        </w:rPr>
        <w:t xml:space="preserve"> on significant impacts. Time limits</w:t>
      </w:r>
      <w:r w:rsidRPr="00D216A5">
        <w:rPr>
          <w:sz w:val="16"/>
        </w:rPr>
        <w:t xml:space="preserve">, suggested timelines, document circulation limits, </w:t>
      </w:r>
      <w:r w:rsidRPr="00206C0E">
        <w:rPr>
          <w:bCs/>
          <w:highlight w:val="green"/>
          <w:u w:val="single"/>
        </w:rPr>
        <w:t xml:space="preserve">quick-test EIA triggers, and accelerated project planning </w:t>
      </w:r>
      <w:r w:rsidRPr="00206C0E">
        <w:rPr>
          <w:b/>
          <w:iCs/>
          <w:highlight w:val="green"/>
          <w:u w:val="single"/>
          <w:bdr w:val="single" w:sz="18" w:space="0" w:color="auto"/>
        </w:rPr>
        <w:t>reduce the likelihood of delays</w:t>
      </w:r>
      <w:r w:rsidRPr="00206C0E">
        <w:rPr>
          <w:sz w:val="16"/>
          <w:highlight w:val="green"/>
        </w:rPr>
        <w:t xml:space="preserve"> </w:t>
      </w:r>
      <w:r w:rsidRPr="00D216A5">
        <w:rPr>
          <w:sz w:val="16"/>
        </w:rPr>
        <w:t>or extended timelines. Checklists, electronic registries, and clearly defined standards and performance criteria accelerate the review process. Page limits, combined documents, tiering, cross-referencing and document content, style, summary, and appendix requirements reduce unnecessary paperwork. Studies of EIA costs and competitiveness and valuation, pricing, and incentive mechanisms address the overall efficiency of the EIA system.</w:t>
      </w:r>
    </w:p>
    <w:p w:rsidR="003B66C3" w:rsidRPr="00536135" w:rsidRDefault="003B66C3" w:rsidP="003B66C3">
      <w:pPr>
        <w:pStyle w:val="Heading2"/>
        <w:rPr>
          <w:rFonts w:eastAsia="Times New Roman"/>
          <w:sz w:val="16"/>
        </w:rPr>
      </w:pPr>
      <w:r>
        <w:rPr>
          <w:rFonts w:eastAsia="Times New Roman"/>
        </w:rPr>
        <w:lastRenderedPageBreak/>
        <w:t>Specific Links</w:t>
      </w:r>
    </w:p>
    <w:p w:rsidR="003B66C3" w:rsidRDefault="003B66C3" w:rsidP="003B66C3">
      <w:pPr>
        <w:pStyle w:val="Heading3"/>
      </w:pPr>
      <w:r>
        <w:lastRenderedPageBreak/>
        <w:t>Link – Oil/Gas</w:t>
      </w:r>
    </w:p>
    <w:p w:rsidR="003B66C3" w:rsidRPr="00371AD2" w:rsidRDefault="003B66C3" w:rsidP="00371AD2">
      <w:pPr>
        <w:pStyle w:val="Heading4"/>
      </w:pPr>
      <w:r w:rsidRPr="00371AD2">
        <w:t>Policy level health impact assessment prevents health problems in the oil and gas industry – also lifts the burden from companies</w:t>
      </w:r>
    </w:p>
    <w:p w:rsidR="003B66C3" w:rsidRPr="00371AD2" w:rsidRDefault="003B66C3" w:rsidP="00371AD2">
      <w:r w:rsidRPr="00371AD2">
        <w:rPr>
          <w:rStyle w:val="StyleStyleBold12pt"/>
        </w:rPr>
        <w:t>IPIECA 5</w:t>
      </w:r>
      <w:r w:rsidRPr="00371AD2">
        <w:t xml:space="preserve"> (International Petroleum Industry Environmental Conservation Association, </w:t>
      </w:r>
      <w:hyperlink r:id="rId12" w:history="1">
        <w:r w:rsidRPr="00371AD2">
          <w:rPr>
            <w:rStyle w:val="Hyperlink"/>
          </w:rPr>
          <w:t>http://www.scribd.com/doc/26122126/Guide-to-HIA-in-the-Oil-and-Gas-Industry-IPIECA-2005</w:t>
        </w:r>
      </w:hyperlink>
      <w:r w:rsidRPr="00371AD2">
        <w:t>)</w:t>
      </w:r>
    </w:p>
    <w:p w:rsidR="003B66C3" w:rsidRPr="00371AD2" w:rsidRDefault="003B66C3" w:rsidP="00371AD2"/>
    <w:p w:rsidR="003B66C3" w:rsidRPr="007E7980" w:rsidRDefault="003B66C3" w:rsidP="003B66C3">
      <w:pPr>
        <w:rPr>
          <w:rFonts w:eastAsia="Calibri"/>
          <w:sz w:val="16"/>
        </w:rPr>
      </w:pPr>
      <w:r w:rsidRPr="007E7980">
        <w:rPr>
          <w:rFonts w:eastAsia="Calibri"/>
          <w:sz w:val="16"/>
        </w:rPr>
        <w:t xml:space="preserve">This Guide defines and outlines the purpose and value of Health Impact Assessments (HIAs) within the oil and gas industry. It aims to describe the overall HIA process as it is currently understood and practised. </w:t>
      </w:r>
      <w:r w:rsidRPr="007E7980">
        <w:rPr>
          <w:rFonts w:eastAsia="Calibri"/>
          <w:bCs/>
          <w:u w:val="single"/>
        </w:rPr>
        <w:t>HIA is a useful and beneficial tool for business, communities and government policy makers</w:t>
      </w:r>
      <w:r w:rsidRPr="007E7980">
        <w:rPr>
          <w:rFonts w:eastAsia="Calibri"/>
          <w:sz w:val="16"/>
        </w:rPr>
        <w:t xml:space="preserve">. </w:t>
      </w:r>
      <w:r w:rsidRPr="007E7980">
        <w:rPr>
          <w:rFonts w:eastAsia="Calibri"/>
          <w:bCs/>
          <w:u w:val="single"/>
        </w:rPr>
        <w:t>Experience within the oil and gas industry suggests that health is a critical issue both to the project workforce and the surrounding communities.</w:t>
      </w:r>
      <w:r w:rsidRPr="007E7980">
        <w:rPr>
          <w:rFonts w:eastAsia="Calibri"/>
          <w:sz w:val="16"/>
        </w:rPr>
        <w:t xml:space="preserve"> </w:t>
      </w:r>
      <w:r w:rsidRPr="007E7980">
        <w:rPr>
          <w:rFonts w:eastAsia="Calibri"/>
          <w:bCs/>
          <w:u w:val="single"/>
        </w:rPr>
        <w:t xml:space="preserve">The </w:t>
      </w:r>
      <w:r w:rsidRPr="007E7980">
        <w:rPr>
          <w:rFonts w:eastAsia="Calibri"/>
          <w:b/>
          <w:iCs/>
          <w:u w:val="single"/>
          <w:bdr w:val="single" w:sz="18" w:space="0" w:color="auto"/>
        </w:rPr>
        <w:t xml:space="preserve">oil and gas industry faces a complex agenda </w:t>
      </w:r>
      <w:r w:rsidRPr="007E7980">
        <w:rPr>
          <w:rFonts w:eastAsia="Calibri"/>
          <w:bCs/>
          <w:u w:val="single"/>
        </w:rPr>
        <w:t xml:space="preserve">that increasingly requires an evaluation of </w:t>
      </w:r>
      <w:r w:rsidRPr="007E7980">
        <w:rPr>
          <w:rFonts w:eastAsia="Calibri"/>
          <w:b/>
          <w:iCs/>
          <w:u w:val="single"/>
          <w:bdr w:val="single" w:sz="18" w:space="0" w:color="auto"/>
        </w:rPr>
        <w:t>health, social and environmental impacts</w:t>
      </w:r>
      <w:r w:rsidRPr="007E7980">
        <w:rPr>
          <w:rFonts w:eastAsia="Calibri"/>
          <w:bCs/>
          <w:u w:val="single"/>
        </w:rPr>
        <w:t xml:space="preserve"> throughout all of its operations</w:t>
      </w:r>
      <w:r w:rsidRPr="007E7980">
        <w:rPr>
          <w:rFonts w:eastAsia="Calibri"/>
          <w:sz w:val="16"/>
        </w:rPr>
        <w:t xml:space="preserve">. This concern is often expressed in all phases of exploration, production, refining and marketing activities. Initially, the impact assessment focused on environmental performance; however, over the past several years, the ‘license to operate’ has encompassed both environmental and social performance. These issues are sometimes considered part of the overall corporate social responsibility movement. While health and safety issues have always received the highest priority for any project, the traditional focus was on worker health and safety within the geographical boundaries of a proposed project. </w:t>
      </w:r>
      <w:r w:rsidRPr="007E7980">
        <w:rPr>
          <w:rFonts w:eastAsia="Calibri"/>
          <w:bCs/>
          <w:u w:val="single"/>
        </w:rPr>
        <w:t xml:space="preserve">Community health outreach programmes and assessments have frequently been performed but not considered a mandatory performance requirement. </w:t>
      </w:r>
      <w:r w:rsidRPr="007E7980">
        <w:rPr>
          <w:rFonts w:eastAsia="Calibri"/>
          <w:sz w:val="16"/>
        </w:rPr>
        <w:t xml:space="preserve">Within the context of environmental and social issues, </w:t>
      </w:r>
      <w:r w:rsidRPr="007E7980">
        <w:rPr>
          <w:rFonts w:eastAsia="Calibri"/>
          <w:bCs/>
          <w:u w:val="single"/>
        </w:rPr>
        <w:t xml:space="preserve">the oil and gas industry is increasingly asked to address problems that, traditionally, are ‘outside the fence line’ and considered responsibilities of the host government. </w:t>
      </w:r>
      <w:r w:rsidRPr="007E7980">
        <w:rPr>
          <w:rFonts w:eastAsia="Calibri"/>
          <w:sz w:val="16"/>
        </w:rPr>
        <w:t xml:space="preserve">A similar evolution and expansion of assumed responsibilities for the industry has been advocated by many stakeholders in the international public health community. </w:t>
      </w:r>
      <w:r w:rsidRPr="007E7980">
        <w:rPr>
          <w:rFonts w:eastAsia="Calibri"/>
          <w:b/>
          <w:iCs/>
          <w:u w:val="single"/>
          <w:bdr w:val="single" w:sz="18" w:space="0" w:color="auto"/>
        </w:rPr>
        <w:t>Oil and gas</w:t>
      </w:r>
      <w:r w:rsidRPr="007E7980">
        <w:rPr>
          <w:rFonts w:eastAsia="Calibri"/>
          <w:bCs/>
          <w:u w:val="single"/>
        </w:rPr>
        <w:t xml:space="preserve"> companies need to understand and consider the potential public health impact of their overall activities and projects on host societies in order to understand and address their responsibilities appropriately</w:t>
      </w:r>
      <w:r w:rsidRPr="007E7980">
        <w:rPr>
          <w:rFonts w:eastAsia="Calibri"/>
          <w:sz w:val="16"/>
        </w:rPr>
        <w:t xml:space="preserve">. The practice of HIA is relatively new and rapidly developing, particularly in comparison to either the environmental or social impact assessment process for new or existing oil and gas projects. Therefore, health-specific HIA standards of practice and technical methodologies are less well defined and established. Within the HIA field, a significant difference between ‘policy HIA’ and ‘project HIA’ has developed. </w:t>
      </w:r>
      <w:r w:rsidRPr="007E7980">
        <w:rPr>
          <w:rFonts w:eastAsia="Calibri"/>
          <w:bCs/>
          <w:u w:val="single"/>
        </w:rPr>
        <w:t>Policy level HIA could be developed for a specific industrial sector, e.g. extractive industries, by government</w:t>
      </w:r>
      <w:r w:rsidRPr="007E7980">
        <w:rPr>
          <w:rFonts w:eastAsia="Calibri"/>
          <w:sz w:val="16"/>
        </w:rPr>
        <w:t xml:space="preserve"> and multilateral lending institutions like the World Bank. However, the purpose of this guidance document is to create a common understanding of </w:t>
      </w:r>
      <w:r w:rsidRPr="007E7980">
        <w:rPr>
          <w:rFonts w:eastAsia="Calibri"/>
          <w:bCs/>
          <w:u w:val="single"/>
        </w:rPr>
        <w:t xml:space="preserve">the basic concerns, principles and practices of </w:t>
      </w:r>
      <w:r w:rsidRPr="007E7980">
        <w:rPr>
          <w:rFonts w:eastAsia="Calibri"/>
          <w:b/>
          <w:iCs/>
          <w:u w:val="single"/>
          <w:bdr w:val="single" w:sz="18" w:space="0" w:color="auto"/>
        </w:rPr>
        <w:t>HIA for the oil and gas industry that would be relevant across a diversity of projects</w:t>
      </w:r>
      <w:r w:rsidRPr="007E7980">
        <w:rPr>
          <w:rFonts w:eastAsia="Calibri"/>
          <w:sz w:val="16"/>
        </w:rPr>
        <w:t>. In this publication, the term ‘project HIA’ includes both new proposed activities and existing operations.</w:t>
      </w:r>
    </w:p>
    <w:p w:rsidR="003B66C3" w:rsidRPr="00371AD2" w:rsidRDefault="003B66C3" w:rsidP="00371AD2">
      <w:pPr>
        <w:pStyle w:val="Heading4"/>
      </w:pPr>
      <w:r w:rsidRPr="00371AD2">
        <w:t>An Integrated HIA/EIS ensures plan does not have devastating effects on human health and the environment – oil and gas development is crucial</w:t>
      </w:r>
    </w:p>
    <w:p w:rsidR="003B66C3" w:rsidRPr="00371AD2" w:rsidRDefault="003B66C3" w:rsidP="00371AD2">
      <w:r w:rsidRPr="00371AD2">
        <w:rPr>
          <w:rStyle w:val="StyleStyleBold12pt"/>
        </w:rPr>
        <w:t>Wernham 7</w:t>
      </w:r>
      <w:r w:rsidRPr="00371AD2">
        <w:t xml:space="preserve"> (Aaron, M.D., director of the Health Impact Project, “Inupiat Health and Proposed Alaskan Oil Development”, EcoHealth 4, 500–513, EBSCO)</w:t>
      </w:r>
    </w:p>
    <w:p w:rsidR="003B66C3" w:rsidRPr="00371AD2" w:rsidRDefault="003B66C3" w:rsidP="00371AD2"/>
    <w:p w:rsidR="003B66C3" w:rsidRPr="004679FC" w:rsidRDefault="003B66C3" w:rsidP="003B66C3">
      <w:pPr>
        <w:rPr>
          <w:rFonts w:eastAsia="Calibri"/>
          <w:sz w:val="16"/>
        </w:rPr>
      </w:pPr>
      <w:r w:rsidRPr="004679FC">
        <w:rPr>
          <w:rFonts w:eastAsia="Calibri"/>
          <w:sz w:val="16"/>
        </w:rPr>
        <w:t xml:space="preserve">This article describes the initial results of the first Health Impact Assessment (HIA) undertaken for oil and gasdevelopment on Alaska’s North Slope. This work also represents the first formal effort to undertake an HIA within the legal framework of the National Environmental Policy Act (NEPA), the statute that established the Environmental Impact Statement (EIS) process and which forms the foundation of environmental regulation in the U.S. </w:t>
      </w:r>
      <w:r w:rsidRPr="007E7980">
        <w:rPr>
          <w:rFonts w:eastAsia="Calibri"/>
          <w:bCs/>
          <w:u w:val="single"/>
        </w:rPr>
        <w:t>The inclusion of a broad, systematic analysis of health within a U.S. EIS is unprecedented</w:t>
      </w:r>
      <w:r w:rsidRPr="004679FC">
        <w:rPr>
          <w:rFonts w:eastAsia="Calibri"/>
          <w:sz w:val="16"/>
        </w:rPr>
        <w:t xml:space="preserve"> (Steinemann, 2000; Cole et al., 2004; Cole and Fielding, 2007). The federal agencies involved have commented that </w:t>
      </w:r>
      <w:r w:rsidRPr="007E7980">
        <w:rPr>
          <w:rFonts w:eastAsia="Calibri"/>
          <w:bCs/>
          <w:u w:val="single"/>
        </w:rPr>
        <w:t>this</w:t>
      </w:r>
      <w:r w:rsidRPr="004679FC">
        <w:rPr>
          <w:rFonts w:eastAsia="Calibri"/>
          <w:sz w:val="16"/>
        </w:rPr>
        <w:t xml:space="preserve"> work </w:t>
      </w:r>
      <w:r w:rsidRPr="007E7980">
        <w:rPr>
          <w:rFonts w:eastAsia="Calibri"/>
          <w:bCs/>
          <w:u w:val="single"/>
        </w:rPr>
        <w:t>has implications</w:t>
      </w:r>
      <w:r w:rsidRPr="004679FC">
        <w:rPr>
          <w:rFonts w:eastAsia="Calibri"/>
          <w:sz w:val="16"/>
        </w:rPr>
        <w:t xml:space="preserve"> for </w:t>
      </w:r>
      <w:r w:rsidRPr="007E7980">
        <w:rPr>
          <w:rFonts w:eastAsia="Calibri"/>
          <w:bCs/>
          <w:u w:val="single"/>
        </w:rPr>
        <w:t>the</w:t>
      </w:r>
      <w:r w:rsidRPr="004679FC">
        <w:rPr>
          <w:rFonts w:eastAsia="Calibri"/>
          <w:sz w:val="16"/>
        </w:rPr>
        <w:t xml:space="preserve"> </w:t>
      </w:r>
      <w:r w:rsidRPr="007E7980">
        <w:rPr>
          <w:rFonts w:eastAsia="Calibri"/>
          <w:bCs/>
          <w:u w:val="single"/>
        </w:rPr>
        <w:t xml:space="preserve">implementation of NEPA </w:t>
      </w:r>
      <w:r w:rsidRPr="004679FC">
        <w:rPr>
          <w:rFonts w:eastAsia="Calibri"/>
          <w:sz w:val="16"/>
        </w:rPr>
        <w:t xml:space="preserve">elsewhere in the U.S. Alaskan Energy Development, </w:t>
      </w:r>
      <w:r w:rsidRPr="007E7980">
        <w:rPr>
          <w:rFonts w:eastAsia="Calibri"/>
          <w:bCs/>
          <w:u w:val="single"/>
        </w:rPr>
        <w:t>the EIS Process</w:t>
      </w:r>
      <w:r w:rsidRPr="004679FC">
        <w:rPr>
          <w:rFonts w:eastAsia="Calibri"/>
          <w:sz w:val="16"/>
        </w:rPr>
        <w:t xml:space="preserve">, </w:t>
      </w:r>
      <w:r w:rsidRPr="007E7980">
        <w:rPr>
          <w:rFonts w:eastAsia="Calibri"/>
          <w:bCs/>
          <w:u w:val="single"/>
        </w:rPr>
        <w:t>and</w:t>
      </w:r>
      <w:r w:rsidRPr="004679FC">
        <w:rPr>
          <w:rFonts w:eastAsia="Calibri"/>
          <w:sz w:val="16"/>
        </w:rPr>
        <w:t xml:space="preserve"> Human Health Large industrial </w:t>
      </w:r>
      <w:r w:rsidRPr="007E7980">
        <w:rPr>
          <w:rFonts w:eastAsia="Calibri"/>
          <w:bCs/>
          <w:u w:val="single"/>
        </w:rPr>
        <w:t>development</w:t>
      </w:r>
      <w:r w:rsidRPr="004679FC">
        <w:rPr>
          <w:rFonts w:eastAsia="Calibri"/>
          <w:sz w:val="16"/>
        </w:rPr>
        <w:t xml:space="preserve"> in the U.S. is </w:t>
      </w:r>
      <w:r w:rsidRPr="007E7980">
        <w:rPr>
          <w:rFonts w:eastAsia="Calibri"/>
          <w:bCs/>
          <w:u w:val="single"/>
        </w:rPr>
        <w:t>regulated through the NEPA-mandated EIS process</w:t>
      </w:r>
      <w:r w:rsidRPr="004679FC">
        <w:rPr>
          <w:rFonts w:eastAsia="Calibri"/>
          <w:sz w:val="16"/>
        </w:rPr>
        <w:t xml:space="preserve">. </w:t>
      </w:r>
      <w:r w:rsidRPr="007E7980">
        <w:rPr>
          <w:rFonts w:eastAsia="Calibri"/>
          <w:bCs/>
          <w:u w:val="single"/>
        </w:rPr>
        <w:t>NEPA requires federal agencies to consider the effects of their policies or programs on the ‘‘human environment’’</w:t>
      </w:r>
      <w:r w:rsidRPr="004679FC">
        <w:rPr>
          <w:rFonts w:eastAsia="Calibri"/>
          <w:sz w:val="16"/>
        </w:rPr>
        <w:t xml:space="preserve"> (42 USC § 4332). NEPA is unique among environmental statutes: rather than establishing regulatory thresholds for the impacts identified in an EIS, </w:t>
      </w:r>
      <w:r w:rsidRPr="007E7980">
        <w:rPr>
          <w:rFonts w:eastAsia="Calibri"/>
          <w:bCs/>
          <w:u w:val="single"/>
        </w:rPr>
        <w:t xml:space="preserve">it promotes environmental protection through an open, comprehensive public </w:t>
      </w:r>
      <w:r w:rsidRPr="007E7980">
        <w:rPr>
          <w:rFonts w:eastAsia="Calibri"/>
          <w:bCs/>
          <w:u w:val="single"/>
        </w:rPr>
        <w:lastRenderedPageBreak/>
        <w:t>disclosure of the likely consequences of a project</w:t>
      </w:r>
      <w:r w:rsidRPr="004679FC">
        <w:rPr>
          <w:rFonts w:eastAsia="Calibri"/>
          <w:sz w:val="16"/>
        </w:rPr>
        <w:t xml:space="preserve">. A number of surveys of NEPA practice have found that </w:t>
      </w:r>
      <w:r w:rsidRPr="007E7980">
        <w:rPr>
          <w:rFonts w:eastAsia="Calibri"/>
          <w:b/>
          <w:iCs/>
          <w:u w:val="single"/>
          <w:bdr w:val="single" w:sz="18" w:space="0" w:color="auto"/>
        </w:rPr>
        <w:t>the consideration of public health in the EIS process is limited or absent, both within the U.S. and internationally</w:t>
      </w:r>
      <w:r w:rsidRPr="004679FC">
        <w:rPr>
          <w:rFonts w:eastAsia="Calibri"/>
          <w:sz w:val="16"/>
        </w:rPr>
        <w:t xml:space="preserve"> (Steinemann, 2000; Cole et al., 2004). Yet, because of their scale, </w:t>
      </w:r>
      <w:r w:rsidRPr="007E7980">
        <w:rPr>
          <w:rFonts w:eastAsia="Calibri"/>
          <w:bCs/>
          <w:u w:val="single"/>
        </w:rPr>
        <w:t>projects</w:t>
      </w:r>
      <w:r w:rsidRPr="004679FC">
        <w:rPr>
          <w:rFonts w:eastAsia="Calibri"/>
          <w:sz w:val="16"/>
        </w:rPr>
        <w:t xml:space="preserve"> under NEPA’s jurisdiction </w:t>
      </w:r>
      <w:r w:rsidRPr="007E7980">
        <w:rPr>
          <w:rFonts w:eastAsia="Calibri"/>
          <w:bCs/>
          <w:u w:val="single"/>
        </w:rPr>
        <w:t>often involve not only environmental effects, but also substantial changes in local economies, employment patterns, population, culture, and infrastructure—</w:t>
      </w:r>
      <w:r w:rsidRPr="007E7980">
        <w:rPr>
          <w:rFonts w:eastAsia="Calibri"/>
          <w:b/>
          <w:iCs/>
          <w:u w:val="single"/>
          <w:bdr w:val="single" w:sz="18" w:space="0" w:color="auto"/>
        </w:rPr>
        <w:t>important determinants of health and health disparity</w:t>
      </w:r>
      <w:r w:rsidRPr="007E7980">
        <w:rPr>
          <w:rFonts w:eastAsia="Calibri"/>
          <w:bCs/>
          <w:u w:val="single"/>
        </w:rPr>
        <w:t xml:space="preserve">. </w:t>
      </w:r>
      <w:r w:rsidRPr="007E7980">
        <w:rPr>
          <w:rFonts w:eastAsia="Calibri"/>
          <w:b/>
          <w:iCs/>
          <w:u w:val="single"/>
          <w:bdr w:val="single" w:sz="18" w:space="0" w:color="auto"/>
        </w:rPr>
        <w:t>The health effects of oil and gas development are a matter of growing concern</w:t>
      </w:r>
      <w:r w:rsidRPr="004679FC">
        <w:rPr>
          <w:rFonts w:eastAsia="Calibri"/>
          <w:sz w:val="16"/>
        </w:rPr>
        <w:t xml:space="preserve"> for the Inupiat people of Alaska’s North Slope. </w:t>
      </w:r>
      <w:r w:rsidRPr="007E7980">
        <w:rPr>
          <w:rFonts w:eastAsia="Calibri"/>
          <w:bCs/>
          <w:u w:val="single"/>
        </w:rPr>
        <w:t>Communities near active and proposed oil and gas development have raised the issue of health eloquently and repeatedly in public testimony on past EISs</w:t>
      </w:r>
      <w:r w:rsidRPr="004679FC">
        <w:rPr>
          <w:rFonts w:eastAsia="Calibri"/>
          <w:sz w:val="16"/>
        </w:rPr>
        <w:t xml:space="preserve">. The National Research Council has criticized the North Slope planning process for a deficient consideration of health issues (National Research Council, 2003). Compounding the problem, changes in U.S. energy policy over the last six years have brought increasing pressure on Alaska as a domestic source of petroleum, and have generated a flurry of proposals to expand oil leasing in the region to include most of the 24 million acre National Petroleum Reserve – Alaska (NPR-A) and the northern outer continental shelf (OCS). Because Inupiat communities are deeply dependent on subsistence hunting, fishing, and whaling in these areas, these proposals have generated tremendous local concern. Proposed leasing in the Teshekpuk Lake Special Area (TLSA) of Northeast NPR-A has been a focal point for community concerns. The core calving area for the Teshekpuk Lake caribou herd, a critical molting habitat for a rich variety of migratory waterfowl, and a productive fishery, the TLSA constitutes the traditional center of onshore subsistence activity in the region. Protected from development under a 1998 EIS, the TLSA was reconsidered for leasing under a 2004 federal mandate. An ‘‘Amended EIS’’ process ensued, concluding with a decision to permit development in the region (BLM, 1998). This decision was subsequently struck down in a federal district court case in 2006 (U.S. District Court for the District of Alaska, 2006). The Bureau of Land Management (BLM), the regulatory agency for the region, responded by initiating a ‘‘Supplemental EIS.’’ HIA and the Integration of Health into the EIS Process </w:t>
      </w:r>
      <w:r w:rsidRPr="007E7980">
        <w:rPr>
          <w:rFonts w:eastAsia="Calibri"/>
          <w:bCs/>
          <w:u w:val="single"/>
        </w:rPr>
        <w:t xml:space="preserve">Notwithstanding the historical lack of health information in NEPA documents, human health was a core concern of the original legislation. The Act’s stated purpose is to ‘‘stimulate </w:t>
      </w:r>
      <w:r w:rsidRPr="004679FC">
        <w:rPr>
          <w:rFonts w:eastAsia="Calibri"/>
          <w:sz w:val="16"/>
        </w:rPr>
        <w:t>the</w:t>
      </w:r>
      <w:r w:rsidRPr="007E7980">
        <w:rPr>
          <w:rFonts w:eastAsia="Calibri"/>
          <w:bCs/>
          <w:u w:val="single"/>
        </w:rPr>
        <w:t xml:space="preserve"> health and welfare </w:t>
      </w:r>
      <w:r w:rsidRPr="004679FC">
        <w:rPr>
          <w:rFonts w:eastAsia="Calibri"/>
          <w:sz w:val="16"/>
        </w:rPr>
        <w:t xml:space="preserve">of man’’ (42 USC § 4321). The central importance of health to the objectives of NEPA is further established through five additional references to health within the statute. The Code of Federal Regulations governing NEPA’s implementation explicitly defines public health as one of the effects which must be considered in an EIS (40 CFR § 1500–1508). NEPA also requires cross-disciplinary collaboration between natural, physical, and social sciences to further its objectives (42 USC § 4332). We reasoned, therefore, that </w:t>
      </w:r>
      <w:r w:rsidRPr="007E7980">
        <w:rPr>
          <w:rFonts w:eastAsia="Calibri"/>
          <w:bCs/>
          <w:u w:val="single"/>
        </w:rPr>
        <w:t>a strong case could be made for the inclusion of public health analysis in the</w:t>
      </w:r>
      <w:r w:rsidRPr="004679FC">
        <w:rPr>
          <w:rFonts w:eastAsia="Calibri"/>
          <w:sz w:val="16"/>
        </w:rPr>
        <w:t xml:space="preserve"> Supplemental </w:t>
      </w:r>
      <w:r w:rsidRPr="007E7980">
        <w:rPr>
          <w:rFonts w:eastAsia="Calibri"/>
          <w:bCs/>
          <w:u w:val="single"/>
        </w:rPr>
        <w:t xml:space="preserve">EIS. HIA provides </w:t>
      </w:r>
      <w:r w:rsidRPr="007E7980">
        <w:rPr>
          <w:rFonts w:eastAsia="Calibri"/>
          <w:b/>
          <w:iCs/>
          <w:u w:val="single"/>
          <w:bdr w:val="single" w:sz="18" w:space="0" w:color="auto"/>
        </w:rPr>
        <w:t>a systematic process and methodology to anticipate and proactively address the potential health consequences of a program or policy in order to maximize the potential benefits and minimize adverse outcomes</w:t>
      </w:r>
      <w:r w:rsidRPr="004679FC">
        <w:rPr>
          <w:rFonts w:eastAsia="Calibri"/>
          <w:sz w:val="16"/>
        </w:rPr>
        <w:t xml:space="preserve"> (Quigley et al., 2006). </w:t>
      </w:r>
      <w:r w:rsidRPr="007E7980">
        <w:rPr>
          <w:rFonts w:eastAsia="Calibri"/>
          <w:bCs/>
          <w:u w:val="single"/>
        </w:rPr>
        <w:t xml:space="preserve">HIA takes a comprehensive and inclusive approach to evaluating potential health effects, and the analysis is founded on the conceptual framework of the social and environmental determinants of health. </w:t>
      </w:r>
      <w:r w:rsidRPr="004679FC">
        <w:rPr>
          <w:rFonts w:eastAsia="Calibri"/>
          <w:sz w:val="16"/>
        </w:rPr>
        <w:t xml:space="preserve">While interest in HIA </w:t>
      </w:r>
      <w:r w:rsidRPr="007E7980">
        <w:rPr>
          <w:rFonts w:eastAsia="Calibri"/>
          <w:bCs/>
          <w:u w:val="single"/>
        </w:rPr>
        <w:t>in the U.S.</w:t>
      </w:r>
      <w:r w:rsidRPr="004679FC">
        <w:rPr>
          <w:rFonts w:eastAsia="Calibri"/>
          <w:sz w:val="16"/>
        </w:rPr>
        <w:t xml:space="preserve"> is growing, </w:t>
      </w:r>
      <w:r w:rsidRPr="007E7980">
        <w:rPr>
          <w:rFonts w:eastAsia="Calibri"/>
          <w:bCs/>
          <w:u w:val="single"/>
        </w:rPr>
        <w:t xml:space="preserve">its use </w:t>
      </w:r>
      <w:r w:rsidRPr="004679FC">
        <w:rPr>
          <w:rFonts w:eastAsia="Calibri"/>
          <w:sz w:val="16"/>
        </w:rPr>
        <w:t xml:space="preserve">here </w:t>
      </w:r>
      <w:r w:rsidRPr="007E7980">
        <w:rPr>
          <w:rFonts w:eastAsia="Calibri"/>
          <w:bCs/>
          <w:u w:val="single"/>
        </w:rPr>
        <w:t>has been limited</w:t>
      </w:r>
      <w:r w:rsidRPr="004679FC">
        <w:rPr>
          <w:rFonts w:eastAsia="Calibri"/>
          <w:sz w:val="16"/>
        </w:rPr>
        <w:t xml:space="preserve"> to date; </w:t>
      </w:r>
      <w:r w:rsidRPr="007E7980">
        <w:rPr>
          <w:rFonts w:eastAsia="Calibri"/>
          <w:bCs/>
          <w:u w:val="single"/>
        </w:rPr>
        <w:t>most efforts have occurred independent of the EIS process,</w:t>
      </w:r>
      <w:r w:rsidRPr="004679FC">
        <w:rPr>
          <w:rFonts w:eastAsia="Calibri"/>
          <w:sz w:val="16"/>
        </w:rPr>
        <w:t xml:space="preserve"> addressing both policies and development projects (Cole and Fielding, 2007). Bhatia (2007) recently reported </w:t>
      </w:r>
      <w:r w:rsidRPr="007E7980">
        <w:rPr>
          <w:rFonts w:eastAsia="Calibri"/>
          <w:bCs/>
          <w:u w:val="single"/>
        </w:rPr>
        <w:t>HIAs submitted</w:t>
      </w:r>
      <w:r w:rsidRPr="004679FC">
        <w:rPr>
          <w:rFonts w:eastAsia="Calibri"/>
          <w:sz w:val="16"/>
        </w:rPr>
        <w:t xml:space="preserve"> by the San Francisco Department of Public Health </w:t>
      </w:r>
      <w:r w:rsidRPr="007E7980">
        <w:rPr>
          <w:rFonts w:eastAsia="Calibri"/>
          <w:bCs/>
          <w:u w:val="single"/>
        </w:rPr>
        <w:t>as formal comments on two active environmental impact reports,</w:t>
      </w:r>
      <w:r w:rsidRPr="004679FC">
        <w:rPr>
          <w:rFonts w:eastAsia="Calibri"/>
          <w:sz w:val="16"/>
        </w:rPr>
        <w:t xml:space="preserve"> which </w:t>
      </w:r>
      <w:r w:rsidRPr="007E7980">
        <w:rPr>
          <w:rFonts w:eastAsia="Calibri"/>
          <w:bCs/>
          <w:u w:val="single"/>
        </w:rPr>
        <w:t>resulted in the adoption of important new mitigation</w:t>
      </w:r>
      <w:r w:rsidRPr="004679FC">
        <w:rPr>
          <w:rFonts w:eastAsia="Calibri"/>
          <w:sz w:val="16"/>
        </w:rPr>
        <w:t>. Our work appears to be the first reported HIA formally integrated into a federal EIS.</w:t>
      </w:r>
    </w:p>
    <w:p w:rsidR="003B66C3" w:rsidRDefault="003B66C3" w:rsidP="003B66C3">
      <w:pPr>
        <w:pStyle w:val="Heading3"/>
      </w:pPr>
      <w:r>
        <w:lastRenderedPageBreak/>
        <w:t>Link – Wind</w:t>
      </w:r>
    </w:p>
    <w:p w:rsidR="003B66C3" w:rsidRDefault="003B66C3" w:rsidP="003B66C3">
      <w:pPr>
        <w:pStyle w:val="Heading4"/>
      </w:pPr>
      <w:r>
        <w:t xml:space="preserve">Federal support for wind power should be subject to EIS – key to protect the environment </w:t>
      </w:r>
    </w:p>
    <w:p w:rsidR="003B66C3" w:rsidRDefault="003B66C3" w:rsidP="003B66C3">
      <w:r w:rsidRPr="00571ED8">
        <w:rPr>
          <w:rStyle w:val="StyleStyleBold12pt"/>
        </w:rPr>
        <w:t>Dinnell &amp; Russ ‘7</w:t>
      </w:r>
      <w:r>
        <w:t xml:space="preserve"> (Adam M. Dinnell*, Trial Attorney, U.S. Department of Justice, Civil Division, Torts Branch, Environmental Torts Section. B.A., University of Notre Dame; J.D., Tulane Law School, &amp; Adam J. Russ**, Associate (Labor and Employment Litigation, Construction Litigation, and General Litigation), Frantz Ward LLP. B.B.A., University of Notre Dame; J.D., Notre Dame Law School, “SYMPOSIUM ON INTERNATIONAL ENERGY LAW: ARTICLE: The Legal Hurdles to Developing Wind Power as an Alternative Energy Source in the United States: Creative and Comparative Solutions”, Spring, 27 NW. J. INT'L L. &amp; BUS. 535, lexis, CMR)</w:t>
      </w:r>
    </w:p>
    <w:p w:rsidR="003B66C3" w:rsidRDefault="003B66C3" w:rsidP="003B66C3"/>
    <w:p w:rsidR="003B66C3" w:rsidRPr="000810CF" w:rsidRDefault="003B66C3" w:rsidP="003B66C3">
      <w:pPr>
        <w:rPr>
          <w:sz w:val="16"/>
        </w:rPr>
      </w:pPr>
      <w:r w:rsidRPr="000810CF">
        <w:rPr>
          <w:sz w:val="16"/>
        </w:rPr>
        <w:t>The National Environmental Policy Act of 1969 ("</w:t>
      </w:r>
      <w:r w:rsidRPr="007D4568">
        <w:rPr>
          <w:rStyle w:val="StyleBoldUnderline"/>
        </w:rPr>
        <w:t>NEPA</w:t>
      </w:r>
      <w:r w:rsidRPr="000810CF">
        <w:rPr>
          <w:sz w:val="16"/>
        </w:rPr>
        <w:t xml:space="preserve">"), invoked in the Cape Wind litigation by the Alliance, </w:t>
      </w:r>
      <w:r w:rsidRPr="007D4568">
        <w:rPr>
          <w:rStyle w:val="StyleBoldUnderline"/>
        </w:rPr>
        <w:t xml:space="preserve">will affect </w:t>
      </w:r>
      <w:r w:rsidRPr="000810CF">
        <w:rPr>
          <w:rStyle w:val="Emphasis"/>
        </w:rPr>
        <w:t>any wind power development project</w:t>
      </w:r>
      <w:r w:rsidRPr="007D4568">
        <w:rPr>
          <w:rStyle w:val="StyleBoldUnderline"/>
        </w:rPr>
        <w:t xml:space="preserve"> that requires </w:t>
      </w:r>
      <w:r w:rsidRPr="000810CF">
        <w:rPr>
          <w:rStyle w:val="Emphasis"/>
        </w:rPr>
        <w:t>federal action</w:t>
      </w:r>
      <w:r w:rsidRPr="007D4568">
        <w:rPr>
          <w:rStyle w:val="StyleBoldUnderline"/>
        </w:rPr>
        <w:t xml:space="preserve"> significantly affecting the quality of the human environment</w:t>
      </w:r>
      <w:r w:rsidRPr="000810CF">
        <w:rPr>
          <w:sz w:val="16"/>
        </w:rPr>
        <w:t xml:space="preserve">. n189 </w:t>
      </w:r>
      <w:r w:rsidRPr="000810CF">
        <w:rPr>
          <w:rStyle w:val="StyleBoldUnderline"/>
        </w:rPr>
        <w:t>The purpose of NEPA is to create a national policy that promotes better harmony between mankind and the environment,</w:t>
      </w:r>
      <w:r w:rsidRPr="000810CF">
        <w:rPr>
          <w:sz w:val="16"/>
        </w:rPr>
        <w:t xml:space="preserve"> particularly in regards to environmental damage caused by society. n190 </w:t>
      </w:r>
      <w:r w:rsidRPr="000810CF">
        <w:rPr>
          <w:rStyle w:val="StyleBoldUnderline"/>
        </w:rPr>
        <w:t xml:space="preserve">This broad applicability makes NEPA an important piece of legislation that must be considered by </w:t>
      </w:r>
      <w:r w:rsidRPr="000810CF">
        <w:rPr>
          <w:rStyle w:val="Emphasis"/>
        </w:rPr>
        <w:t>anyone</w:t>
      </w:r>
      <w:r w:rsidRPr="000810CF">
        <w:rPr>
          <w:rStyle w:val="StyleBoldUnderline"/>
        </w:rPr>
        <w:t xml:space="preserve"> proposing a wind power project</w:t>
      </w:r>
      <w:r w:rsidRPr="000810CF">
        <w:rPr>
          <w:sz w:val="16"/>
        </w:rPr>
        <w:t>. n191</w:t>
      </w:r>
    </w:p>
    <w:p w:rsidR="003B66C3" w:rsidRPr="00371AD2" w:rsidRDefault="003B66C3" w:rsidP="003B66C3">
      <w:pPr>
        <w:rPr>
          <w:sz w:val="16"/>
        </w:rPr>
      </w:pPr>
      <w:r w:rsidRPr="000810CF">
        <w:rPr>
          <w:rStyle w:val="StyleBoldUnderline"/>
        </w:rPr>
        <w:t>Under NEPA, federal agencies must include in every major federal action significantly affecting the quality of the human environment</w:t>
      </w:r>
      <w:r w:rsidRPr="000810CF">
        <w:rPr>
          <w:sz w:val="16"/>
        </w:rPr>
        <w:t xml:space="preserve"> (including recommendations or reports on proposals for legislation) </w:t>
      </w:r>
      <w:r w:rsidRPr="000810CF">
        <w:rPr>
          <w:rStyle w:val="StyleBoldUnderline"/>
        </w:rPr>
        <w:t>an "economic impact statement</w:t>
      </w:r>
      <w:r w:rsidRPr="000810CF">
        <w:rPr>
          <w:sz w:val="16"/>
        </w:rPr>
        <w:t xml:space="preserve">" ("EIS") </w:t>
      </w:r>
      <w:r w:rsidRPr="000810CF">
        <w:rPr>
          <w:rStyle w:val="StyleBoldUnderline"/>
        </w:rPr>
        <w:t>detailing the environmental impact of the proposed action, any adverse environmental effects which cannot be avoided should the proposal be implemented, alternatives to the proposed action, the relationship between local short-term uses of man's environment and the maintenance and enhancement of long-term productivity, and any irreversible and irretrievable commitments of resources involved in the proposed action should it be implemented</w:t>
      </w:r>
      <w:r w:rsidRPr="000810CF">
        <w:rPr>
          <w:sz w:val="16"/>
        </w:rPr>
        <w:t>. n192 The Council on Environmental Quality, created by NEPA, has established regulations in 40 C.F.R. 1500-1508 that describe how to prepare an EIS. n193</w:t>
      </w:r>
    </w:p>
    <w:p w:rsidR="003B66C3" w:rsidRPr="00945E30" w:rsidRDefault="003B66C3" w:rsidP="003B66C3">
      <w:pPr>
        <w:pStyle w:val="Heading4"/>
      </w:pPr>
      <w:r>
        <w:t xml:space="preserve">Impact assessment for wind/solar is key to avoid adverse environmental effects </w:t>
      </w:r>
    </w:p>
    <w:p w:rsidR="003B66C3" w:rsidRDefault="00371AD2" w:rsidP="003B66C3">
      <w:r>
        <w:t xml:space="preserve">Trevor </w:t>
      </w:r>
      <w:r w:rsidRPr="003B66C3">
        <w:rPr>
          <w:rStyle w:val="StyleStyleBold12pt"/>
        </w:rPr>
        <w:t>Salter</w:t>
      </w:r>
      <w:r>
        <w:t xml:space="preserve"> (</w:t>
      </w:r>
      <w:r w:rsidRPr="003B66C3">
        <w:t>envi</w:t>
      </w:r>
      <w:r>
        <w:t xml:space="preserve">ronmental lawyer with Solyndra) Spring </w:t>
      </w:r>
      <w:r w:rsidRPr="003B66C3">
        <w:rPr>
          <w:rStyle w:val="StyleStyleBold12pt"/>
        </w:rPr>
        <w:t>2011</w:t>
      </w:r>
      <w:r>
        <w:t xml:space="preserve"> </w:t>
      </w:r>
      <w:r w:rsidRPr="003B66C3">
        <w:t>“NEPA and Renewable Energy: Realizing the Most Environmental Benefit in the Quickest Time”,</w:t>
      </w:r>
      <w:hyperlink r:id="rId13" w:history="1">
        <w:r w:rsidRPr="003B66C3">
          <w:rPr>
            <w:rStyle w:val="Hyperlink"/>
          </w:rPr>
          <w:t>http://environs.law.ucdavis.edu/issues/34/2/salter.pdf</w:t>
        </w:r>
      </w:hyperlink>
    </w:p>
    <w:p w:rsidR="00371AD2" w:rsidRDefault="00371AD2" w:rsidP="003B66C3"/>
    <w:p w:rsidR="003B66C3" w:rsidRPr="00371AD2" w:rsidRDefault="003B66C3" w:rsidP="00371AD2">
      <w:pPr>
        <w:rPr>
          <w:sz w:val="16"/>
        </w:rPr>
      </w:pPr>
      <w:r w:rsidRPr="001856D3">
        <w:rPr>
          <w:sz w:val="16"/>
        </w:rPr>
        <w:t xml:space="preserve">A. </w:t>
      </w:r>
      <w:r w:rsidRPr="00F356A6">
        <w:rPr>
          <w:rStyle w:val="StyleBoldUnderline"/>
        </w:rPr>
        <w:t xml:space="preserve">The </w:t>
      </w:r>
      <w:r w:rsidRPr="00F356A6">
        <w:rPr>
          <w:rStyle w:val="Emphasis"/>
        </w:rPr>
        <w:t>Adverse</w:t>
      </w:r>
      <w:r w:rsidRPr="00F356A6">
        <w:rPr>
          <w:rStyle w:val="StyleBoldUnderline"/>
        </w:rPr>
        <w:t xml:space="preserve"> Environmental Impacts of Solar and Wind Projects</w:t>
      </w:r>
      <w:r w:rsidRPr="001856D3">
        <w:rPr>
          <w:sz w:val="12"/>
        </w:rPr>
        <w:t>¶</w:t>
      </w:r>
      <w:r w:rsidRPr="001856D3">
        <w:rPr>
          <w:sz w:val="16"/>
        </w:rPr>
        <w:t xml:space="preserve"> BrightSource Energy, </w:t>
      </w:r>
      <w:r w:rsidRPr="001856D3">
        <w:rPr>
          <w:u w:val="single"/>
        </w:rPr>
        <w:t>a major solar power manufacturer and developer</w:t>
      </w:r>
      <w:r w:rsidRPr="001856D3">
        <w:rPr>
          <w:sz w:val="12"/>
        </w:rPr>
        <w:t>¶</w:t>
      </w:r>
      <w:r w:rsidRPr="001856D3">
        <w:rPr>
          <w:sz w:val="16"/>
        </w:rPr>
        <w:t xml:space="preserve"> utilizing concentrated solar thermal technology, </w:t>
      </w:r>
      <w:r w:rsidRPr="001856D3">
        <w:rPr>
          <w:u w:val="single"/>
        </w:rPr>
        <w:t>proposed building a utility-scale</w:t>
      </w:r>
      <w:r w:rsidRPr="001856D3">
        <w:rPr>
          <w:sz w:val="12"/>
        </w:rPr>
        <w:t>¶</w:t>
      </w:r>
      <w:r w:rsidRPr="001856D3">
        <w:rPr>
          <w:sz w:val="12"/>
          <w:u w:val="single"/>
        </w:rPr>
        <w:t xml:space="preserve"> </w:t>
      </w:r>
      <w:r w:rsidRPr="001856D3">
        <w:rPr>
          <w:u w:val="single"/>
        </w:rPr>
        <w:t>solar electricity generating facility</w:t>
      </w:r>
      <w:r w:rsidRPr="001856D3">
        <w:rPr>
          <w:sz w:val="16"/>
        </w:rPr>
        <w:t xml:space="preserve"> in Ivanpah, California, located in a remote</w:t>
      </w:r>
      <w:r w:rsidRPr="001856D3">
        <w:rPr>
          <w:sz w:val="12"/>
        </w:rPr>
        <w:t>¶</w:t>
      </w:r>
      <w:r w:rsidRPr="001856D3">
        <w:rPr>
          <w:sz w:val="16"/>
        </w:rPr>
        <w:t xml:space="preserve"> part of the Mojave Desert.22 To develop the site, the land must be totally flat</w:t>
      </w:r>
      <w:r w:rsidRPr="001856D3">
        <w:rPr>
          <w:sz w:val="12"/>
        </w:rPr>
        <w:t>¶</w:t>
      </w:r>
      <w:r w:rsidRPr="001856D3">
        <w:rPr>
          <w:sz w:val="16"/>
        </w:rPr>
        <w:t xml:space="preserve"> and barren with wildlife and vegetation removed.23 This requires heavy</w:t>
      </w:r>
      <w:r w:rsidRPr="001856D3">
        <w:rPr>
          <w:sz w:val="12"/>
        </w:rPr>
        <w:t>¶</w:t>
      </w:r>
      <w:r w:rsidRPr="001856D3">
        <w:rPr>
          <w:sz w:val="16"/>
        </w:rPr>
        <w:t xml:space="preserve"> equipment to uproot all vegetation and grade the land smooth.24 BrightSource</w:t>
      </w:r>
      <w:r w:rsidRPr="001856D3">
        <w:rPr>
          <w:sz w:val="12"/>
        </w:rPr>
        <w:t>¶</w:t>
      </w:r>
      <w:r w:rsidRPr="001856D3">
        <w:rPr>
          <w:sz w:val="16"/>
        </w:rPr>
        <w:t xml:space="preserve"> will then pour concrete to provide bases for the hundreds of thousands of</w:t>
      </w:r>
      <w:r w:rsidRPr="001856D3">
        <w:rPr>
          <w:sz w:val="12"/>
        </w:rPr>
        <w:t>¶</w:t>
      </w:r>
      <w:r w:rsidRPr="001856D3">
        <w:rPr>
          <w:sz w:val="16"/>
        </w:rPr>
        <w:t xml:space="preserve"> mirrors that will reflect sunlight onto a water tower.25 Called the “Ivanpah Solar</w:t>
      </w:r>
      <w:r w:rsidRPr="001856D3">
        <w:rPr>
          <w:sz w:val="12"/>
        </w:rPr>
        <w:t>¶</w:t>
      </w:r>
      <w:r w:rsidRPr="001856D3">
        <w:rPr>
          <w:sz w:val="16"/>
        </w:rPr>
        <w:t xml:space="preserve"> Electric Generating System,”26 </w:t>
      </w:r>
      <w:r w:rsidRPr="001856D3">
        <w:rPr>
          <w:u w:val="single"/>
        </w:rPr>
        <w:t>the facility will use</w:t>
      </w:r>
      <w:r w:rsidRPr="001856D3">
        <w:rPr>
          <w:sz w:val="16"/>
        </w:rPr>
        <w:t xml:space="preserve"> an estimated </w:t>
      </w:r>
      <w:r w:rsidRPr="001856D3">
        <w:rPr>
          <w:u w:val="single"/>
        </w:rPr>
        <w:t>100 acre feet of</w:t>
      </w:r>
      <w:r w:rsidRPr="001856D3">
        <w:rPr>
          <w:sz w:val="12"/>
        </w:rPr>
        <w:t>¶</w:t>
      </w:r>
      <w:r w:rsidRPr="001856D3">
        <w:rPr>
          <w:sz w:val="12"/>
          <w:u w:val="single"/>
        </w:rPr>
        <w:t xml:space="preserve"> </w:t>
      </w:r>
      <w:r w:rsidRPr="001856D3">
        <w:rPr>
          <w:u w:val="single"/>
        </w:rPr>
        <w:t>water per year</w:t>
      </w:r>
      <w:r w:rsidRPr="001856D3">
        <w:rPr>
          <w:sz w:val="16"/>
        </w:rPr>
        <w:t xml:space="preserve">, obviously </w:t>
      </w:r>
      <w:r w:rsidRPr="001856D3">
        <w:rPr>
          <w:u w:val="single"/>
        </w:rPr>
        <w:t>a scarce resource in the desert, to generate the steam</w:t>
      </w:r>
      <w:r w:rsidRPr="001856D3">
        <w:rPr>
          <w:sz w:val="12"/>
        </w:rPr>
        <w:t>¶</w:t>
      </w:r>
      <w:r w:rsidRPr="001856D3">
        <w:rPr>
          <w:sz w:val="12"/>
          <w:u w:val="single"/>
        </w:rPr>
        <w:t xml:space="preserve"> </w:t>
      </w:r>
      <w:r w:rsidRPr="001856D3">
        <w:rPr>
          <w:u w:val="single"/>
        </w:rPr>
        <w:t>that drives the turbines to generate electricity</w:t>
      </w:r>
      <w:r w:rsidRPr="001856D3">
        <w:rPr>
          <w:sz w:val="16"/>
        </w:rPr>
        <w:t>.27</w:t>
      </w:r>
      <w:r w:rsidRPr="001856D3">
        <w:rPr>
          <w:sz w:val="12"/>
        </w:rPr>
        <w:t>¶</w:t>
      </w:r>
      <w:r w:rsidRPr="001856D3">
        <w:rPr>
          <w:sz w:val="16"/>
        </w:rPr>
        <w:t xml:space="preserve"> To the casual observer, plowing up desert, the epitome of barren land, may</w:t>
      </w:r>
      <w:r w:rsidRPr="001856D3">
        <w:rPr>
          <w:sz w:val="12"/>
        </w:rPr>
        <w:t>¶</w:t>
      </w:r>
      <w:r w:rsidRPr="001856D3">
        <w:rPr>
          <w:sz w:val="16"/>
        </w:rPr>
        <w:t xml:space="preserve"> not appear to involve significant adverse environmental impacts. But </w:t>
      </w:r>
      <w:r w:rsidRPr="001856D3">
        <w:rPr>
          <w:u w:val="single"/>
        </w:rPr>
        <w:t>a desert</w:t>
      </w:r>
      <w:r w:rsidRPr="001856D3">
        <w:rPr>
          <w:sz w:val="12"/>
        </w:rPr>
        <w:t>¶</w:t>
      </w:r>
      <w:r w:rsidRPr="001856D3">
        <w:rPr>
          <w:sz w:val="12"/>
          <w:u w:val="single"/>
        </w:rPr>
        <w:t xml:space="preserve"> </w:t>
      </w:r>
      <w:r w:rsidRPr="001856D3">
        <w:rPr>
          <w:u w:val="single"/>
        </w:rPr>
        <w:t>solar project like Ivanpah threatens the lives and habitat of a number of animal</w:t>
      </w:r>
      <w:r w:rsidRPr="001856D3">
        <w:rPr>
          <w:sz w:val="12"/>
        </w:rPr>
        <w:t>¶</w:t>
      </w:r>
      <w:r w:rsidRPr="001856D3">
        <w:rPr>
          <w:sz w:val="12"/>
          <w:u w:val="single"/>
        </w:rPr>
        <w:t xml:space="preserve"> </w:t>
      </w:r>
      <w:r w:rsidRPr="001856D3">
        <w:rPr>
          <w:u w:val="single"/>
        </w:rPr>
        <w:t xml:space="preserve">and plant species, including the desert tortoise, which is </w:t>
      </w:r>
      <w:r w:rsidRPr="001856D3">
        <w:rPr>
          <w:sz w:val="16"/>
        </w:rPr>
        <w:t xml:space="preserve">listed as </w:t>
      </w:r>
      <w:r w:rsidRPr="001856D3">
        <w:rPr>
          <w:u w:val="single"/>
        </w:rPr>
        <w:t>a threatened</w:t>
      </w:r>
      <w:r w:rsidRPr="001856D3">
        <w:rPr>
          <w:sz w:val="12"/>
        </w:rPr>
        <w:t>¶</w:t>
      </w:r>
      <w:r w:rsidRPr="001856D3">
        <w:rPr>
          <w:sz w:val="12"/>
          <w:u w:val="single"/>
        </w:rPr>
        <w:t xml:space="preserve"> </w:t>
      </w:r>
      <w:r w:rsidRPr="001856D3">
        <w:rPr>
          <w:u w:val="single"/>
        </w:rPr>
        <w:t>species</w:t>
      </w:r>
      <w:r w:rsidRPr="001856D3">
        <w:rPr>
          <w:sz w:val="16"/>
        </w:rPr>
        <w:t xml:space="preserve"> under the ESA.28 In addition, agencies must consider the project’s</w:t>
      </w:r>
      <w:r w:rsidRPr="001856D3">
        <w:rPr>
          <w:sz w:val="12"/>
        </w:rPr>
        <w:t>¶</w:t>
      </w:r>
      <w:r w:rsidRPr="001856D3">
        <w:rPr>
          <w:sz w:val="16"/>
        </w:rPr>
        <w:t xml:space="preserve"> impacts to the land because BrightSource will be disturbing pristine desert, as</w:t>
      </w:r>
      <w:r w:rsidRPr="001856D3">
        <w:rPr>
          <w:sz w:val="12"/>
        </w:rPr>
        <w:t>¶</w:t>
      </w:r>
      <w:r w:rsidRPr="001856D3">
        <w:rPr>
          <w:sz w:val="16"/>
        </w:rPr>
        <w:t xml:space="preserve"> well as impacts to water and soil resources.29</w:t>
      </w:r>
      <w:r w:rsidRPr="001856D3">
        <w:rPr>
          <w:sz w:val="12"/>
        </w:rPr>
        <w:t>¶</w:t>
      </w:r>
      <w:r w:rsidRPr="001856D3">
        <w:rPr>
          <w:sz w:val="16"/>
        </w:rPr>
        <w:t xml:space="preserve"> </w:t>
      </w:r>
      <w:r w:rsidRPr="001856D3">
        <w:rPr>
          <w:u w:val="single"/>
        </w:rPr>
        <w:t>Wind projects</w:t>
      </w:r>
      <w:r w:rsidRPr="001856D3">
        <w:rPr>
          <w:sz w:val="16"/>
        </w:rPr>
        <w:t xml:space="preserve"> also </w:t>
      </w:r>
      <w:r w:rsidRPr="001856D3">
        <w:rPr>
          <w:u w:val="single"/>
        </w:rPr>
        <w:t>have adverse environmental impacts. The most frequently</w:t>
      </w:r>
      <w:r w:rsidRPr="001856D3">
        <w:rPr>
          <w:sz w:val="12"/>
        </w:rPr>
        <w:t>¶</w:t>
      </w:r>
      <w:r w:rsidRPr="001856D3">
        <w:rPr>
          <w:sz w:val="12"/>
          <w:u w:val="single"/>
        </w:rPr>
        <w:t xml:space="preserve"> </w:t>
      </w:r>
      <w:r w:rsidRPr="001856D3">
        <w:rPr>
          <w:u w:val="single"/>
        </w:rPr>
        <w:t>cited impact is the threat to birds from colliding with wind turbines</w:t>
      </w:r>
      <w:r w:rsidRPr="001856D3">
        <w:rPr>
          <w:sz w:val="16"/>
        </w:rPr>
        <w:t>.30 On the</w:t>
      </w:r>
      <w:r w:rsidRPr="001856D3">
        <w:rPr>
          <w:sz w:val="12"/>
        </w:rPr>
        <w:t>¶</w:t>
      </w:r>
      <w:r w:rsidRPr="001856D3">
        <w:rPr>
          <w:sz w:val="16"/>
        </w:rPr>
        <w:t xml:space="preserve"> Atlantic coast, critics of wind projects assert that </w:t>
      </w:r>
      <w:r w:rsidRPr="001856D3">
        <w:rPr>
          <w:u w:val="single"/>
        </w:rPr>
        <w:t>wind turbines will disrupt</w:t>
      </w:r>
      <w:r w:rsidRPr="001856D3">
        <w:rPr>
          <w:sz w:val="16"/>
        </w:rPr>
        <w:t xml:space="preserve"> </w:t>
      </w:r>
      <w:r w:rsidRPr="001856D3">
        <w:rPr>
          <w:u w:val="single"/>
        </w:rPr>
        <w:t>the coastline’s scenic beauty</w:t>
      </w:r>
      <w:r w:rsidRPr="001856D3">
        <w:rPr>
          <w:sz w:val="16"/>
        </w:rPr>
        <w:t>.31</w:t>
      </w:r>
    </w:p>
    <w:p w:rsidR="003B66C3" w:rsidRPr="00371AD2" w:rsidRDefault="003B66C3" w:rsidP="00371AD2">
      <w:pPr>
        <w:pStyle w:val="Heading2"/>
      </w:pPr>
      <w:r>
        <w:lastRenderedPageBreak/>
        <w:t xml:space="preserve">2nc blocks – perms </w:t>
      </w:r>
    </w:p>
    <w:p w:rsidR="003B66C3" w:rsidRPr="00371AD2" w:rsidRDefault="00371AD2" w:rsidP="00371AD2">
      <w:pPr>
        <w:pStyle w:val="Heading3"/>
        <w:rPr>
          <w:rFonts w:eastAsia="Cambria"/>
        </w:rPr>
      </w:pPr>
      <w:r>
        <w:rPr>
          <w:rFonts w:eastAsia="Cambria"/>
        </w:rPr>
        <w:lastRenderedPageBreak/>
        <w:t xml:space="preserve">A2 </w:t>
      </w:r>
      <w:r w:rsidR="003B66C3">
        <w:rPr>
          <w:rFonts w:eastAsia="Cambria"/>
        </w:rPr>
        <w:t xml:space="preserve">Perm Do Both </w:t>
      </w:r>
    </w:p>
    <w:p w:rsidR="003B66C3" w:rsidRDefault="003B66C3" w:rsidP="003B66C3">
      <w:pPr>
        <w:pStyle w:val="Heading4"/>
      </w:pPr>
      <w:r>
        <w:t xml:space="preserve">They’re in a doublebind – either the perm </w:t>
      </w:r>
      <w:r w:rsidRPr="0009074B">
        <w:rPr>
          <w:u w:val="single"/>
        </w:rPr>
        <w:t>does the plan</w:t>
      </w:r>
      <w:r>
        <w:t xml:space="preserve"> and </w:t>
      </w:r>
      <w:r w:rsidRPr="0009074B">
        <w:rPr>
          <w:u w:val="single"/>
        </w:rPr>
        <w:t>later implements</w:t>
      </w:r>
      <w:r>
        <w:t xml:space="preserve"> a binding impact statement which links to our 1NC severance arguments since it allows the plan to be modified or vetoed </w:t>
      </w:r>
    </w:p>
    <w:p w:rsidR="003B66C3" w:rsidRDefault="003B66C3" w:rsidP="003B66C3">
      <w:pPr>
        <w:pStyle w:val="Heading4"/>
      </w:pPr>
      <w:r>
        <w:t xml:space="preserve">OR </w:t>
      </w:r>
    </w:p>
    <w:p w:rsidR="003B66C3" w:rsidRPr="00454616" w:rsidRDefault="003B66C3" w:rsidP="003B66C3">
      <w:pPr>
        <w:pStyle w:val="Heading4"/>
      </w:pPr>
      <w:r>
        <w:t xml:space="preserve">It doesn’t solve the net benefit – </w:t>
      </w:r>
      <w:r w:rsidRPr="00BA2F92">
        <w:rPr>
          <w:u w:val="single"/>
        </w:rPr>
        <w:t>prior</w:t>
      </w:r>
      <w:r>
        <w:t xml:space="preserve">, </w:t>
      </w:r>
      <w:r w:rsidRPr="00BA2F92">
        <w:rPr>
          <w:u w:val="single"/>
        </w:rPr>
        <w:t>binding</w:t>
      </w:r>
      <w:r>
        <w:t xml:space="preserve"> impact statement is key to ensure the most environmentally friendly alternative – the perm doesn’t create a long-term framework since it maintains ___________ as a categorical exclusion under NEPA – that’s Dreher and Green Group </w:t>
      </w:r>
    </w:p>
    <w:p w:rsidR="003B66C3" w:rsidRDefault="003B66C3" w:rsidP="003B66C3">
      <w:pPr>
        <w:pStyle w:val="Heading4"/>
      </w:pPr>
      <w:r>
        <w:t xml:space="preserve">Prior, binding, institutionalized EIS is key for energy policy </w:t>
      </w:r>
    </w:p>
    <w:p w:rsidR="003B66C3" w:rsidRDefault="003B66C3" w:rsidP="003B66C3">
      <w:r w:rsidRPr="004160EC">
        <w:rPr>
          <w:rStyle w:val="StyleStyleBold12pt"/>
        </w:rPr>
        <w:t>Ferrey ‘9</w:t>
      </w:r>
      <w:r>
        <w:t xml:space="preserve"> – author of 6 books and more than 75 articles on the energy-environmental legal and policy interface, Professor of Law at Suffolk University Law School, Visiting Professor of Law at Boston University Law School since 1993, and Visiting Professor of Law at Harvard Law School, 2003 (Steven, “GATE KEEPING GLOBAL WARMING: THE INTERNATIONAL ROLE OF ENVIRONMENTAL ASSESSMENTS AND REGULATION IN CONTROLLING CHOICES FOR FUTURE POWER DEVELOPMENT”, Spring, 19 Fordham Envtl. Law Rev. 101, lexis, CMR)</w:t>
      </w:r>
    </w:p>
    <w:p w:rsidR="003B66C3" w:rsidRDefault="003B66C3" w:rsidP="003B66C3"/>
    <w:p w:rsidR="003B66C3" w:rsidRPr="00371AD2" w:rsidRDefault="003B66C3" w:rsidP="003B66C3">
      <w:pPr>
        <w:rPr>
          <w:sz w:val="16"/>
        </w:rPr>
      </w:pPr>
      <w:r w:rsidRPr="00206C0E">
        <w:rPr>
          <w:rStyle w:val="StyleBoldUnderline"/>
          <w:highlight w:val="green"/>
        </w:rPr>
        <w:t xml:space="preserve">With increased </w:t>
      </w:r>
      <w:r w:rsidRPr="00BF3B47">
        <w:rPr>
          <w:rStyle w:val="StyleBoldUnderline"/>
        </w:rPr>
        <w:t xml:space="preserve">standard of living and </w:t>
      </w:r>
      <w:r w:rsidRPr="00206C0E">
        <w:rPr>
          <w:rStyle w:val="StyleBoldUnderline"/>
          <w:highlight w:val="green"/>
        </w:rPr>
        <w:t>development</w:t>
      </w:r>
      <w:r w:rsidRPr="00BF3B47">
        <w:rPr>
          <w:rStyle w:val="StyleBoldUnderline"/>
        </w:rPr>
        <w:t xml:space="preserve">, inexorably </w:t>
      </w:r>
      <w:r w:rsidRPr="00206C0E">
        <w:rPr>
          <w:rStyle w:val="StyleBoldUnderline"/>
          <w:highlight w:val="green"/>
        </w:rPr>
        <w:t xml:space="preserve">comes </w:t>
      </w:r>
      <w:r w:rsidRPr="00206C0E">
        <w:rPr>
          <w:rStyle w:val="Emphasis"/>
          <w:highlight w:val="green"/>
        </w:rPr>
        <w:t>increased consumption of energy</w:t>
      </w:r>
      <w:r w:rsidRPr="00BF3B47">
        <w:rPr>
          <w:rStyle w:val="StyleBoldUnderline"/>
        </w:rPr>
        <w:t>.</w:t>
      </w:r>
      <w:r w:rsidRPr="00BE722A">
        <w:rPr>
          <w:sz w:val="16"/>
        </w:rPr>
        <w:t xml:space="preserve"> n274 Amid the constellation of increased consumption of energy, electricity is paramount in developing nations (where because so many developing nations are in tropical climates, there is not a significant demand for winter heating energy, air conditioning is provided by electricity-driven machinery, and food refrigeration with electric refrigerators is a significant demand). No national governments are encouraging their people to forsake the conveniences of development. No governments of developing nations' governments are urging their countries to forsake greater use of electricity for the sake of forestalling global climate policy. Exponential increases in electric demand in developing nations [*158] is unavoidable both as a natural progression of modern societies, but also as a goal encouraged by national governments and international agencies.</w:t>
      </w:r>
      <w:r w:rsidRPr="00BE722A">
        <w:rPr>
          <w:sz w:val="12"/>
        </w:rPr>
        <w:t>¶</w:t>
      </w:r>
      <w:r w:rsidRPr="00BE722A">
        <w:rPr>
          <w:sz w:val="16"/>
        </w:rPr>
        <w:t xml:space="preserve"> Therefore, two of the three variables in the demand for energy - population and development - are fixed in relationships that are not easily influenced by public policy, government regulation or laws. It is only the third variable -</w:t>
      </w:r>
      <w:r w:rsidRPr="00206C0E">
        <w:rPr>
          <w:rStyle w:val="StyleBoldUnderline"/>
          <w:highlight w:val="green"/>
        </w:rPr>
        <w:t>energy technology</w:t>
      </w:r>
      <w:r w:rsidRPr="00206C0E">
        <w:rPr>
          <w:sz w:val="16"/>
          <w:highlight w:val="green"/>
        </w:rPr>
        <w:t xml:space="preserve"> </w:t>
      </w:r>
      <w:r w:rsidRPr="00BE722A">
        <w:rPr>
          <w:sz w:val="16"/>
        </w:rPr>
        <w:t xml:space="preserve">-that </w:t>
      </w:r>
      <w:r w:rsidRPr="00206C0E">
        <w:rPr>
          <w:rStyle w:val="StyleBoldUnderline"/>
          <w:highlight w:val="green"/>
        </w:rPr>
        <w:t xml:space="preserve">can be influenced </w:t>
      </w:r>
      <w:r w:rsidRPr="00BF3B47">
        <w:rPr>
          <w:rStyle w:val="StyleBoldUnderline"/>
        </w:rPr>
        <w:t xml:space="preserve">significantly </w:t>
      </w:r>
      <w:r w:rsidRPr="00206C0E">
        <w:rPr>
          <w:rStyle w:val="StyleBoldUnderline"/>
          <w:highlight w:val="green"/>
        </w:rPr>
        <w:t xml:space="preserve">by </w:t>
      </w:r>
      <w:r w:rsidRPr="00BF3B47">
        <w:rPr>
          <w:rStyle w:val="StyleBoldUnderline"/>
        </w:rPr>
        <w:t xml:space="preserve">institutions of </w:t>
      </w:r>
      <w:r w:rsidRPr="00206C0E">
        <w:rPr>
          <w:rStyle w:val="StyleBoldUnderline"/>
          <w:highlight w:val="green"/>
        </w:rPr>
        <w:t xml:space="preserve">government </w:t>
      </w:r>
      <w:r w:rsidRPr="00BF3B47">
        <w:rPr>
          <w:rStyle w:val="StyleBoldUnderline"/>
        </w:rPr>
        <w:t>and actions of law</w:t>
      </w:r>
      <w:r w:rsidRPr="00BE722A">
        <w:rPr>
          <w:sz w:val="16"/>
        </w:rPr>
        <w:t xml:space="preserve">. </w:t>
      </w:r>
      <w:r w:rsidRPr="0057604B">
        <w:rPr>
          <w:sz w:val="12"/>
        </w:rPr>
        <w:t>While this limits the factors in the energy formula that can be manipulated, this is not necessarily pessimistic news.</w:t>
      </w:r>
      <w:r w:rsidRPr="0057604B">
        <w:rPr>
          <w:sz w:val="8"/>
        </w:rPr>
        <w:t>¶</w:t>
      </w:r>
      <w:r w:rsidRPr="0057604B">
        <w:rPr>
          <w:sz w:val="12"/>
        </w:rPr>
        <w:t xml:space="preserve"> There are alternatives for electric energy. Wind, hydroelectric, biomass, landfill-gas and photovoltaic technologies are available to generate electric energy or produce combined heat and power. n275 They are demonstrated and reliable in the context of applications in both developed and developing countries. They are true alternatives.</w:t>
      </w:r>
      <w:r w:rsidRPr="0057604B">
        <w:rPr>
          <w:sz w:val="8"/>
        </w:rPr>
        <w:t>¶</w:t>
      </w:r>
      <w:r w:rsidRPr="0057604B">
        <w:rPr>
          <w:sz w:val="12"/>
        </w:rPr>
        <w:t xml:space="preserve"> While we are still devising the policy and legal tools to influence these choices, the technology choices are exigent, proven and available. Moreover, they are evolving in positive vectors over time, as greater efficiency and innovation change the way of doing mechanical and informational tasks. With the technology available, the issue becomes where will these renewable technologies be deployed in what capacities and where will conventional technologies be deployed.</w:t>
      </w:r>
      <w:r w:rsidRPr="0057604B">
        <w:rPr>
          <w:sz w:val="8"/>
        </w:rPr>
        <w:t>¶</w:t>
      </w:r>
      <w:r w:rsidRPr="0057604B">
        <w:rPr>
          <w:sz w:val="12"/>
        </w:rPr>
        <w:t xml:space="preserve"> The power sectors of the nations of the world operate either pursuant to competitive market designs or government controlled allocations and operations. This differentiates the mechanism by which renewables can be promoted. To some degree, in a deregulated environment, market forces and pricing considerations drive the selection criteria. However, even in those 18 supposedly "deregulated" U.S. state retail electric regimes, n276 there remains significant regulation over aspects of the grid. And despite deregulation, there still remains operating control by regulators at both the federal and state levels over operation of power plants. n277 The California electric crisis of 2001 illustrated both this emergency power, as well as the consequences [*159] of not exercising prudently or in a timely manner that residual power. n278</w:t>
      </w:r>
      <w:r w:rsidRPr="0057604B">
        <w:rPr>
          <w:sz w:val="8"/>
        </w:rPr>
        <w:t>¶</w:t>
      </w:r>
      <w:r w:rsidRPr="0057604B">
        <w:rPr>
          <w:sz w:val="12"/>
        </w:rPr>
        <w:t xml:space="preserve"> In developing nations, where the growth or electric power requirements and potential emission of greenhouse gases are most extreme, there seldom is a deregulated power market. Despite efforts by the World Bank and other international agencies to create more rational, independent and transparent power markets in developing nations, n279 most still employ a single state utility operating as a division of national or state government, dependent on political budgetary allocations and operating not on sound economic or regulatory principles. In these situations there is often ironclad control over power decisions at a centralized point.</w:t>
      </w:r>
      <w:r w:rsidRPr="0057604B">
        <w:rPr>
          <w:sz w:val="8"/>
        </w:rPr>
        <w:t>¶</w:t>
      </w:r>
      <w:r w:rsidRPr="0057604B">
        <w:rPr>
          <w:sz w:val="12"/>
        </w:rPr>
        <w:t xml:space="preserve"> While this may be inimical to certain Western concepts of the regulatory compact for power generation, n280 it can greatly simplify the objective of implementing a sustainable power profile. With this centralized decision making and control, comes the ability to deal with international agencies that will facilitate or subsidize renewable power development. Also, in systems where there is no competition in the power sector, the financial risk of one competitive power developer forfeiting profits by deploying more capital intensive or expensive renewable technologies than a competitor, is not an issue. Therefore, this centralization of decision making and lack of competition, while not ideal from the perspective of efficient and transparent market design, affords the ability to implement a more sustainable global warming strategy if the government is amenable.</w:t>
      </w:r>
      <w:r w:rsidRPr="0057604B">
        <w:rPr>
          <w:sz w:val="8"/>
        </w:rPr>
        <w:t>¶</w:t>
      </w:r>
      <w:r w:rsidRPr="0057604B">
        <w:rPr>
          <w:sz w:val="12"/>
        </w:rPr>
        <w:t xml:space="preserve"> </w:t>
      </w:r>
      <w:r w:rsidRPr="00206C0E">
        <w:rPr>
          <w:rStyle w:val="StyleBoldUnderline"/>
          <w:highlight w:val="green"/>
        </w:rPr>
        <w:t>The embodiment of the selection metric to determine whether to deploy renewable or conventional tech</w:t>
      </w:r>
      <w:r w:rsidRPr="00037C28">
        <w:rPr>
          <w:rStyle w:val="StyleBoldUnderline"/>
        </w:rPr>
        <w:t xml:space="preserve">nology </w:t>
      </w:r>
      <w:r w:rsidRPr="00206C0E">
        <w:rPr>
          <w:rStyle w:val="StyleBoldUnderline"/>
          <w:highlight w:val="green"/>
        </w:rPr>
        <w:t xml:space="preserve">is the </w:t>
      </w:r>
      <w:r w:rsidRPr="00206C0E">
        <w:rPr>
          <w:rStyle w:val="Emphasis"/>
          <w:highlight w:val="green"/>
        </w:rPr>
        <w:t>environmental assessment</w:t>
      </w:r>
      <w:r w:rsidRPr="00206C0E">
        <w:rPr>
          <w:sz w:val="16"/>
          <w:highlight w:val="green"/>
        </w:rPr>
        <w:t xml:space="preserve">. </w:t>
      </w:r>
      <w:r w:rsidRPr="00206C0E">
        <w:rPr>
          <w:rStyle w:val="StyleBoldUnderline"/>
          <w:highlight w:val="green"/>
        </w:rPr>
        <w:t xml:space="preserve">Because </w:t>
      </w:r>
      <w:r w:rsidRPr="00F933B0">
        <w:rPr>
          <w:rStyle w:val="StyleBoldUnderline"/>
        </w:rPr>
        <w:t xml:space="preserve">environmental </w:t>
      </w:r>
      <w:r w:rsidRPr="00206C0E">
        <w:rPr>
          <w:rStyle w:val="StyleBoldUnderline"/>
          <w:highlight w:val="green"/>
        </w:rPr>
        <w:t xml:space="preserve">assessment </w:t>
      </w:r>
      <w:r w:rsidRPr="00F933B0">
        <w:rPr>
          <w:rStyle w:val="StyleBoldUnderline"/>
        </w:rPr>
        <w:t xml:space="preserve">and clearance </w:t>
      </w:r>
      <w:r w:rsidRPr="00206C0E">
        <w:rPr>
          <w:rStyle w:val="StyleBoldUnderline"/>
          <w:highlight w:val="green"/>
        </w:rPr>
        <w:t xml:space="preserve">must occur </w:t>
      </w:r>
      <w:r w:rsidRPr="00206C0E">
        <w:rPr>
          <w:rStyle w:val="Emphasis"/>
          <w:highlight w:val="green"/>
        </w:rPr>
        <w:t>prior</w:t>
      </w:r>
      <w:r w:rsidRPr="00206C0E">
        <w:rPr>
          <w:rStyle w:val="StyleBoldUnderline"/>
          <w:highlight w:val="green"/>
        </w:rPr>
        <w:t xml:space="preserve"> to financing </w:t>
      </w:r>
      <w:r w:rsidRPr="00F933B0">
        <w:rPr>
          <w:rStyle w:val="StyleBoldUnderline"/>
        </w:rPr>
        <w:t xml:space="preserve">of </w:t>
      </w:r>
      <w:r w:rsidRPr="00206C0E">
        <w:rPr>
          <w:rStyle w:val="StyleBoldUnderline"/>
          <w:highlight w:val="green"/>
        </w:rPr>
        <w:t>a project</w:t>
      </w:r>
      <w:r w:rsidRPr="00F933B0">
        <w:rPr>
          <w:rStyle w:val="StyleBoldUnderline"/>
        </w:rPr>
        <w:t xml:space="preserve">, the environmental </w:t>
      </w:r>
      <w:r w:rsidRPr="00206C0E">
        <w:rPr>
          <w:rStyle w:val="StyleBoldUnderline"/>
          <w:highlight w:val="green"/>
        </w:rPr>
        <w:t xml:space="preserve">clearances are </w:t>
      </w:r>
      <w:r w:rsidRPr="00F933B0">
        <w:rPr>
          <w:rStyle w:val="StyleBoldUnderline"/>
        </w:rPr>
        <w:t xml:space="preserve">early </w:t>
      </w:r>
      <w:r w:rsidRPr="00206C0E">
        <w:rPr>
          <w:rStyle w:val="StyleBoldUnderline"/>
          <w:highlight w:val="green"/>
        </w:rPr>
        <w:t xml:space="preserve">critical path gates </w:t>
      </w:r>
      <w:r w:rsidRPr="00F933B0">
        <w:rPr>
          <w:rStyle w:val="StyleBoldUnderline"/>
        </w:rPr>
        <w:t>to clear for the project developer</w:t>
      </w:r>
      <w:r w:rsidRPr="00BE722A">
        <w:rPr>
          <w:sz w:val="16"/>
        </w:rPr>
        <w:t xml:space="preserve">. These environmental assessment processes control the clearance process for funding for power plant construction. </w:t>
      </w:r>
      <w:r w:rsidRPr="00F933B0">
        <w:rPr>
          <w:rStyle w:val="StyleBoldUnderline"/>
        </w:rPr>
        <w:t xml:space="preserve">The environmental </w:t>
      </w:r>
      <w:r w:rsidRPr="00206C0E">
        <w:rPr>
          <w:rStyle w:val="StyleBoldUnderline"/>
          <w:highlight w:val="green"/>
        </w:rPr>
        <w:t xml:space="preserve">assessments are </w:t>
      </w:r>
      <w:r w:rsidRPr="00206C0E">
        <w:rPr>
          <w:rStyle w:val="Emphasis"/>
          <w:highlight w:val="green"/>
        </w:rPr>
        <w:t>prerequisite</w:t>
      </w:r>
      <w:r w:rsidRPr="00206C0E">
        <w:rPr>
          <w:rStyle w:val="StyleBoldUnderline"/>
          <w:highlight w:val="green"/>
        </w:rPr>
        <w:t xml:space="preserve"> to</w:t>
      </w:r>
      <w:r w:rsidRPr="00F933B0">
        <w:rPr>
          <w:rStyle w:val="StyleBoldUnderline"/>
        </w:rPr>
        <w:t>,</w:t>
      </w:r>
      <w:r w:rsidRPr="00BE722A">
        <w:rPr>
          <w:sz w:val="16"/>
        </w:rPr>
        <w:t xml:space="preserve"> and control, the flow of, international [*160] </w:t>
      </w:r>
      <w:r w:rsidRPr="00206C0E">
        <w:rPr>
          <w:rStyle w:val="StyleBoldUnderline"/>
          <w:highlight w:val="green"/>
        </w:rPr>
        <w:t>loans</w:t>
      </w:r>
      <w:r w:rsidRPr="00206C0E">
        <w:rPr>
          <w:sz w:val="16"/>
          <w:highlight w:val="green"/>
        </w:rPr>
        <w:t xml:space="preserve"> </w:t>
      </w:r>
      <w:r w:rsidRPr="00BE722A">
        <w:rPr>
          <w:sz w:val="16"/>
        </w:rPr>
        <w:t xml:space="preserve">for power generation and transmission facilities. Yet, their importance as a gate for </w:t>
      </w:r>
      <w:r w:rsidRPr="00BE722A">
        <w:rPr>
          <w:sz w:val="16"/>
        </w:rPr>
        <w:lastRenderedPageBreak/>
        <w:t>development is not well appreciated.</w:t>
      </w:r>
      <w:r w:rsidRPr="00BE722A">
        <w:rPr>
          <w:sz w:val="12"/>
        </w:rPr>
        <w:t>¶</w:t>
      </w:r>
      <w:r w:rsidRPr="00BE722A">
        <w:rPr>
          <w:sz w:val="16"/>
        </w:rPr>
        <w:t xml:space="preserve"> This article analyzed the similarities and differences in the primary international environmental assessment processes. The project sponsor must satisfy the most demanding of these environmental assessment criteria where multiple agencies fund or support a particular power project. </w:t>
      </w:r>
      <w:r w:rsidRPr="0097672E">
        <w:rPr>
          <w:rStyle w:val="StyleBoldUnderline"/>
        </w:rPr>
        <w:t xml:space="preserve">Since environmental impacts and externalities are the concerns primarily associated with fossil fuel technology, the type of </w:t>
      </w:r>
      <w:r w:rsidRPr="00206C0E">
        <w:rPr>
          <w:rStyle w:val="StyleBoldUnderline"/>
          <w:highlight w:val="green"/>
        </w:rPr>
        <w:t xml:space="preserve">environmental assessment </w:t>
      </w:r>
      <w:r w:rsidRPr="0097672E">
        <w:rPr>
          <w:rStyle w:val="StyleBoldUnderline"/>
        </w:rPr>
        <w:t xml:space="preserve">required by relevant law and regulation </w:t>
      </w:r>
      <w:r w:rsidRPr="00206C0E">
        <w:rPr>
          <w:rStyle w:val="StyleBoldUnderline"/>
          <w:highlight w:val="green"/>
        </w:rPr>
        <w:t xml:space="preserve">is </w:t>
      </w:r>
      <w:r w:rsidRPr="00206C0E">
        <w:rPr>
          <w:rStyle w:val="Emphasis"/>
          <w:highlight w:val="green"/>
        </w:rPr>
        <w:t>pivotal</w:t>
      </w:r>
      <w:r w:rsidRPr="00BE722A">
        <w:rPr>
          <w:sz w:val="16"/>
        </w:rPr>
        <w:t xml:space="preserve">. </w:t>
      </w:r>
      <w:r w:rsidRPr="0097672E">
        <w:rPr>
          <w:rStyle w:val="StyleBoldUnderline"/>
        </w:rPr>
        <w:t xml:space="preserve">The environmental assessment is </w:t>
      </w:r>
      <w:r w:rsidRPr="00206C0E">
        <w:rPr>
          <w:rStyle w:val="Emphasis"/>
          <w:highlight w:val="green"/>
        </w:rPr>
        <w:t>more than a mere formality</w:t>
      </w:r>
      <w:r w:rsidRPr="00206C0E">
        <w:rPr>
          <w:sz w:val="16"/>
          <w:highlight w:val="green"/>
        </w:rPr>
        <w:t xml:space="preserve"> </w:t>
      </w:r>
      <w:r w:rsidRPr="00BE722A">
        <w:rPr>
          <w:sz w:val="16"/>
        </w:rPr>
        <w:t>for financing and support. Rather</w:t>
      </w:r>
      <w:r w:rsidRPr="003774A5">
        <w:rPr>
          <w:rStyle w:val="StyleBoldUnderline"/>
        </w:rPr>
        <w:t xml:space="preserve">, it is </w:t>
      </w:r>
      <w:r w:rsidRPr="00206C0E">
        <w:rPr>
          <w:rStyle w:val="StyleBoldUnderline"/>
          <w:highlight w:val="green"/>
        </w:rPr>
        <w:t xml:space="preserve">a </w:t>
      </w:r>
      <w:r w:rsidRPr="00206C0E">
        <w:rPr>
          <w:rStyle w:val="Emphasis"/>
          <w:highlight w:val="green"/>
        </w:rPr>
        <w:t>critical path hurdle</w:t>
      </w:r>
      <w:r w:rsidRPr="00206C0E">
        <w:rPr>
          <w:rStyle w:val="StyleBoldUnderline"/>
          <w:highlight w:val="green"/>
        </w:rPr>
        <w:t xml:space="preserve"> to successful project completion</w:t>
      </w:r>
      <w:r w:rsidRPr="00BE722A">
        <w:rPr>
          <w:sz w:val="16"/>
        </w:rPr>
        <w:t>.</w:t>
      </w:r>
      <w:r w:rsidRPr="00BE722A">
        <w:rPr>
          <w:sz w:val="12"/>
        </w:rPr>
        <w:t>¶</w:t>
      </w:r>
      <w:r w:rsidRPr="00BE722A">
        <w:rPr>
          <w:sz w:val="16"/>
        </w:rPr>
        <w:t xml:space="preserve"> </w:t>
      </w:r>
      <w:r w:rsidRPr="003774A5">
        <w:rPr>
          <w:rStyle w:val="StyleBoldUnderline"/>
        </w:rPr>
        <w:t>The environmental assessment is the key "gate keeping" function on the architecture of the power future</w:t>
      </w:r>
      <w:r w:rsidRPr="00BE722A">
        <w:rPr>
          <w:sz w:val="16"/>
        </w:rPr>
        <w:t xml:space="preserve">. By establishing the appropriate standards for satisfactory environmental assessment, the flow of international financing for power projects can be significantly influenced as to what is built where and when to satisfy burgeoning global power requirements. </w:t>
      </w:r>
      <w:r w:rsidRPr="00BE722A">
        <w:rPr>
          <w:rStyle w:val="StyleBoldUnderline"/>
        </w:rPr>
        <w:t xml:space="preserve">This is the </w:t>
      </w:r>
      <w:r w:rsidRPr="00BE722A">
        <w:rPr>
          <w:rStyle w:val="Emphasis"/>
        </w:rPr>
        <w:t>critical regulatory piece to mitigate global warming</w:t>
      </w:r>
      <w:r w:rsidRPr="00BE722A">
        <w:rPr>
          <w:sz w:val="16"/>
        </w:rPr>
        <w:t>.</w:t>
      </w:r>
    </w:p>
    <w:p w:rsidR="003B66C3" w:rsidRPr="00F25BBA" w:rsidRDefault="003B66C3" w:rsidP="003B66C3">
      <w:pPr>
        <w:keepNext/>
        <w:keepLines/>
        <w:spacing w:before="200"/>
        <w:outlineLvl w:val="3"/>
        <w:rPr>
          <w:rFonts w:eastAsia="MS Gothic"/>
          <w:b/>
          <w:bCs/>
          <w:iCs/>
          <w:sz w:val="26"/>
        </w:rPr>
      </w:pPr>
      <w:r w:rsidRPr="00F25BBA">
        <w:rPr>
          <w:rFonts w:eastAsia="MS Gothic"/>
          <w:b/>
          <w:bCs/>
          <w:iCs/>
          <w:sz w:val="26"/>
        </w:rPr>
        <w:t xml:space="preserve">The permutation doesn’t solve substantive force – simply compiling information and then </w:t>
      </w:r>
      <w:r w:rsidRPr="00F25BBA">
        <w:rPr>
          <w:rFonts w:eastAsia="MS Gothic"/>
          <w:b/>
          <w:bCs/>
          <w:i/>
          <w:iCs/>
          <w:sz w:val="26"/>
          <w:u w:val="single"/>
        </w:rPr>
        <w:t>ignoring</w:t>
      </w:r>
      <w:r w:rsidRPr="00F25BBA">
        <w:rPr>
          <w:rFonts w:eastAsia="MS Gothic"/>
          <w:b/>
          <w:bCs/>
          <w:iCs/>
          <w:sz w:val="26"/>
        </w:rPr>
        <w:t xml:space="preserve"> the environmental alternative links to the disadvantages</w:t>
      </w:r>
    </w:p>
    <w:p w:rsidR="003B66C3" w:rsidRPr="00F25BBA" w:rsidRDefault="003B66C3" w:rsidP="003B66C3">
      <w:pPr>
        <w:rPr>
          <w:rFonts w:eastAsia="Cambria"/>
        </w:rPr>
      </w:pPr>
      <w:r w:rsidRPr="00F25BBA">
        <w:rPr>
          <w:rFonts w:eastAsia="Cambria"/>
          <w:b/>
          <w:bCs/>
          <w:sz w:val="26"/>
        </w:rPr>
        <w:t>Flournoy 8</w:t>
      </w:r>
      <w:r w:rsidRPr="00F25BBA">
        <w:rPr>
          <w:rFonts w:eastAsia="Cambria"/>
        </w:rPr>
        <w:t xml:space="preserve"> – Professor @ UF</w:t>
      </w:r>
    </w:p>
    <w:p w:rsidR="003B66C3" w:rsidRDefault="003B66C3" w:rsidP="003B66C3">
      <w:pPr>
        <w:rPr>
          <w:rFonts w:eastAsia="Cambria"/>
        </w:rPr>
      </w:pPr>
      <w:r w:rsidRPr="00F25BBA">
        <w:rPr>
          <w:rFonts w:eastAsia="Cambria"/>
        </w:rPr>
        <w:t xml:space="preserve">Alyson, Harnessing the Power of Information to Protect Our Public Natural Resource Legacy, Texas Law Review, Vol. 86, p. 1575, 2008 </w:t>
      </w:r>
    </w:p>
    <w:p w:rsidR="00371AD2" w:rsidRPr="00F25BBA" w:rsidRDefault="00371AD2" w:rsidP="003B66C3">
      <w:pPr>
        <w:rPr>
          <w:rFonts w:eastAsia="Cambria"/>
        </w:rPr>
      </w:pPr>
    </w:p>
    <w:p w:rsidR="003B66C3" w:rsidRPr="00F25BBA" w:rsidRDefault="003B66C3" w:rsidP="00371AD2">
      <w:pPr>
        <w:ind w:right="288"/>
        <w:rPr>
          <w:rFonts w:eastAsia="Times New Roman"/>
          <w:sz w:val="16"/>
          <w:szCs w:val="24"/>
        </w:rPr>
      </w:pPr>
      <w:r w:rsidRPr="00206C0E">
        <w:rPr>
          <w:rFonts w:eastAsia="Times New Roman"/>
          <w:bCs/>
          <w:szCs w:val="24"/>
          <w:highlight w:val="green"/>
          <w:u w:val="single"/>
        </w:rPr>
        <w:t>Any discussion of NEPA’s potential must begin with the statute’s</w:t>
      </w:r>
      <w:r w:rsidRPr="00206C0E">
        <w:rPr>
          <w:rFonts w:eastAsia="Times New Roman"/>
          <w:sz w:val="16"/>
          <w:szCs w:val="24"/>
          <w:highlight w:val="green"/>
        </w:rPr>
        <w:t xml:space="preserve"> </w:t>
      </w:r>
      <w:r w:rsidRPr="00F25BBA">
        <w:rPr>
          <w:rFonts w:eastAsia="Times New Roman"/>
          <w:sz w:val="16"/>
          <w:szCs w:val="24"/>
        </w:rPr>
        <w:t xml:space="preserve">most frequently identified </w:t>
      </w:r>
      <w:r w:rsidRPr="00206C0E">
        <w:rPr>
          <w:rFonts w:eastAsia="Times New Roman"/>
          <w:b/>
          <w:iCs/>
          <w:szCs w:val="24"/>
          <w:highlight w:val="green"/>
          <w:u w:val="single"/>
          <w:bdr w:val="single" w:sz="18" w:space="0" w:color="auto"/>
        </w:rPr>
        <w:t>shortcoming</w:t>
      </w:r>
      <w:r w:rsidRPr="00206C0E">
        <w:rPr>
          <w:rFonts w:eastAsia="Times New Roman"/>
          <w:bCs/>
          <w:szCs w:val="24"/>
          <w:highlight w:val="green"/>
          <w:u w:val="single"/>
        </w:rPr>
        <w:t xml:space="preserve">: its lack of </w:t>
      </w:r>
      <w:r w:rsidRPr="00206C0E">
        <w:rPr>
          <w:rFonts w:eastAsia="Times New Roman"/>
          <w:b/>
          <w:iCs/>
          <w:szCs w:val="24"/>
          <w:highlight w:val="green"/>
          <w:u w:val="single"/>
          <w:bdr w:val="single" w:sz="18" w:space="0" w:color="auto"/>
        </w:rPr>
        <w:t>substantive force</w:t>
      </w:r>
      <w:r w:rsidRPr="00206C0E">
        <w:rPr>
          <w:rFonts w:eastAsia="Times New Roman"/>
          <w:sz w:val="16"/>
          <w:szCs w:val="24"/>
          <w:highlight w:val="green"/>
        </w:rPr>
        <w:t>.</w:t>
      </w:r>
      <w:r w:rsidRPr="00F25BBA">
        <w:rPr>
          <w:rFonts w:eastAsia="Times New Roman"/>
          <w:sz w:val="16"/>
          <w:szCs w:val="24"/>
        </w:rPr>
        <w:t xml:space="preserve"> The Supreme Court’s ruling in the Strycker’s Bay19 case that NEPA imposes no substantive environmental duties on agencies crystallized NEPA’s status as a purely procedural statute.20 Critics have repeatedly pointed to this interpretation as a primary impediment to achieving many of the broad policies and duties articulated in § 101 of the Act.21 Further, commentators disagree on whether the Strycker’s Bay decision is even a proper interpretation of NEPA.22 Regardless, under the Supreme Court’s interpretation, § 102 of NEPA primarily requires federal agencies to: (1) consider environmental impacts of and alternatives to major proposed actions using a systematic, interdis- ciplinary approach,23 and (2) prepare detailed statements on these impacts.24 Even so interpreted, most agree that NEPA has had substantial beneficial effects.25 Thus, some might argue that the preferred route to protecting a natural resource legacy would be to amend NEPA to incorporate a long- needed substantive standard. The lack of a substantive standard has also given rise to the critique that NEPA is flawed because of the inherent tension between the rationalist comprehensive model of decision making on which environmental-impact- assessment practice is premised and the lack of clear goals and priorities in the NEPA process.26 </w:t>
      </w:r>
      <w:r w:rsidRPr="00206C0E">
        <w:rPr>
          <w:rFonts w:eastAsia="Times New Roman"/>
          <w:bCs/>
          <w:szCs w:val="24"/>
          <w:highlight w:val="green"/>
          <w:u w:val="single"/>
        </w:rPr>
        <w:t>Requiring agencies to compile all the infor</w:t>
      </w:r>
      <w:r w:rsidRPr="00F25BBA">
        <w:rPr>
          <w:rFonts w:eastAsia="Times New Roman"/>
          <w:bCs/>
          <w:szCs w:val="24"/>
          <w:u w:val="single"/>
        </w:rPr>
        <w:t xml:space="preserve">mation </w:t>
      </w:r>
      <w:r w:rsidRPr="00206C0E">
        <w:rPr>
          <w:rFonts w:eastAsia="Times New Roman"/>
          <w:bCs/>
          <w:szCs w:val="24"/>
          <w:highlight w:val="green"/>
          <w:u w:val="single"/>
        </w:rPr>
        <w:t xml:space="preserve">needed to support a rationalist decision is </w:t>
      </w:r>
      <w:r w:rsidRPr="00206C0E">
        <w:rPr>
          <w:rFonts w:eastAsia="Times New Roman"/>
          <w:b/>
          <w:iCs/>
          <w:szCs w:val="24"/>
          <w:highlight w:val="green"/>
          <w:u w:val="single"/>
          <w:bdr w:val="single" w:sz="18" w:space="0" w:color="auto"/>
        </w:rPr>
        <w:t>overkill</w:t>
      </w:r>
      <w:r w:rsidRPr="00206C0E">
        <w:rPr>
          <w:rFonts w:eastAsia="Times New Roman"/>
          <w:bCs/>
          <w:szCs w:val="24"/>
          <w:highlight w:val="green"/>
          <w:u w:val="single"/>
        </w:rPr>
        <w:t xml:space="preserve"> if agencies need only compile and “consider” this info</w:t>
      </w:r>
      <w:r w:rsidRPr="00F25BBA">
        <w:rPr>
          <w:rFonts w:eastAsia="Times New Roman"/>
          <w:bCs/>
          <w:szCs w:val="24"/>
          <w:u w:val="single"/>
        </w:rPr>
        <w:t xml:space="preserve">rmation </w:t>
      </w:r>
      <w:r w:rsidRPr="00206C0E">
        <w:rPr>
          <w:rFonts w:eastAsia="Times New Roman"/>
          <w:bCs/>
          <w:szCs w:val="24"/>
          <w:highlight w:val="green"/>
          <w:u w:val="single"/>
        </w:rPr>
        <w:t xml:space="preserve">as they exercise </w:t>
      </w:r>
      <w:r w:rsidRPr="00206C0E">
        <w:rPr>
          <w:rFonts w:eastAsia="Times New Roman"/>
          <w:b/>
          <w:iCs/>
          <w:szCs w:val="24"/>
          <w:highlight w:val="green"/>
          <w:u w:val="single"/>
          <w:bdr w:val="single" w:sz="18" w:space="0" w:color="auto"/>
        </w:rPr>
        <w:t>their discretion</w:t>
      </w:r>
      <w:r w:rsidRPr="00206C0E">
        <w:rPr>
          <w:rFonts w:eastAsia="Times New Roman"/>
          <w:bCs/>
          <w:szCs w:val="24"/>
          <w:highlight w:val="green"/>
          <w:u w:val="single"/>
        </w:rPr>
        <w:t xml:space="preserve"> </w:t>
      </w:r>
      <w:r w:rsidRPr="00F25BBA">
        <w:rPr>
          <w:rFonts w:eastAsia="Times New Roman"/>
          <w:bCs/>
          <w:szCs w:val="24"/>
          <w:u w:val="single"/>
        </w:rPr>
        <w:t xml:space="preserve">on which values to prioritize and which to sacrifice. </w:t>
      </w:r>
      <w:r w:rsidRPr="00206C0E">
        <w:rPr>
          <w:rFonts w:eastAsia="Times New Roman"/>
          <w:bCs/>
          <w:szCs w:val="24"/>
          <w:highlight w:val="green"/>
          <w:u w:val="single"/>
        </w:rPr>
        <w:t>A substantive environ- mental standard could address this</w:t>
      </w:r>
      <w:r w:rsidRPr="00F25BBA">
        <w:rPr>
          <w:rFonts w:eastAsia="Times New Roman"/>
          <w:bCs/>
          <w:szCs w:val="24"/>
          <w:u w:val="single"/>
        </w:rPr>
        <w:t xml:space="preserve"> critique</w:t>
      </w:r>
      <w:r w:rsidRPr="00F25BBA">
        <w:rPr>
          <w:rFonts w:eastAsia="Times New Roman"/>
          <w:sz w:val="16"/>
          <w:szCs w:val="24"/>
        </w:rPr>
        <w:t xml:space="preserve"> by focusing NEPA’s open-ended information demands.</w:t>
      </w:r>
    </w:p>
    <w:p w:rsidR="003B66C3" w:rsidRPr="00F25BBA" w:rsidRDefault="003B66C3" w:rsidP="003B66C3">
      <w:pPr>
        <w:keepNext/>
        <w:keepLines/>
        <w:spacing w:before="200"/>
        <w:outlineLvl w:val="3"/>
        <w:rPr>
          <w:rFonts w:eastAsia="MS Gothic"/>
          <w:b/>
          <w:bCs/>
          <w:iCs/>
          <w:sz w:val="26"/>
        </w:rPr>
      </w:pPr>
      <w:r w:rsidRPr="00F25BBA">
        <w:rPr>
          <w:rFonts w:eastAsia="MS Gothic"/>
          <w:b/>
          <w:bCs/>
          <w:iCs/>
          <w:sz w:val="26"/>
        </w:rPr>
        <w:t>Must be prior review – after-the-fact attempts to reverse environmental harms inevitably fail</w:t>
      </w:r>
    </w:p>
    <w:p w:rsidR="003B66C3" w:rsidRPr="00F25BBA" w:rsidRDefault="003B66C3" w:rsidP="003B66C3">
      <w:pPr>
        <w:rPr>
          <w:rFonts w:eastAsia="Cambria"/>
        </w:rPr>
      </w:pPr>
      <w:r w:rsidRPr="00F25BBA">
        <w:rPr>
          <w:rFonts w:eastAsia="Cambria"/>
          <w:b/>
          <w:bCs/>
          <w:sz w:val="26"/>
        </w:rPr>
        <w:t>Dreher 5</w:t>
      </w:r>
      <w:r w:rsidRPr="00F25BBA">
        <w:rPr>
          <w:rFonts w:eastAsia="Cambria"/>
        </w:rPr>
        <w:t xml:space="preserve"> - Deputy Executive Director of the Georgetown Environmental Law &amp; Policy Institute. He served as Deputy General Counsel of the U.S. Environmental Protection Agency</w:t>
      </w:r>
    </w:p>
    <w:p w:rsidR="003B66C3" w:rsidRDefault="003B66C3" w:rsidP="003B66C3">
      <w:pPr>
        <w:rPr>
          <w:rFonts w:eastAsia="Cambria"/>
        </w:rPr>
      </w:pPr>
      <w:r w:rsidRPr="00F25BBA">
        <w:rPr>
          <w:rFonts w:eastAsia="Cambria"/>
        </w:rPr>
        <w:t xml:space="preserve">Robert, “The Political Assault on the National Environmental Policy Act,” </w:t>
      </w:r>
      <w:hyperlink r:id="rId14" w:history="1">
        <w:r w:rsidR="00371AD2" w:rsidRPr="006C6CA4">
          <w:rPr>
            <w:rStyle w:val="Hyperlink"/>
            <w:rFonts w:eastAsia="Cambria"/>
          </w:rPr>
          <w:t>http://www.law.georgetown.edu/gelpi/research_archive/nepa/NEPAUnderSiegeFinal.pdf</w:t>
        </w:r>
      </w:hyperlink>
    </w:p>
    <w:p w:rsidR="00371AD2" w:rsidRPr="00F25BBA" w:rsidRDefault="00371AD2" w:rsidP="003B66C3">
      <w:pPr>
        <w:rPr>
          <w:rFonts w:eastAsia="Cambria"/>
        </w:rPr>
      </w:pPr>
    </w:p>
    <w:p w:rsidR="003B66C3" w:rsidRPr="00F25BBA" w:rsidRDefault="003B66C3" w:rsidP="00371AD2">
      <w:pPr>
        <w:ind w:right="288"/>
        <w:rPr>
          <w:rFonts w:eastAsia="Times New Roman"/>
          <w:sz w:val="16"/>
          <w:szCs w:val="24"/>
        </w:rPr>
      </w:pPr>
      <w:r w:rsidRPr="00F25BBA">
        <w:rPr>
          <w:rFonts w:eastAsia="Times New Roman"/>
          <w:sz w:val="16"/>
          <w:szCs w:val="24"/>
        </w:rPr>
        <w:t xml:space="preserve">The only sense in which </w:t>
      </w:r>
      <w:r w:rsidRPr="00F25BBA">
        <w:rPr>
          <w:rFonts w:eastAsia="Times New Roman"/>
          <w:bCs/>
          <w:szCs w:val="24"/>
          <w:u w:val="single"/>
        </w:rPr>
        <w:t>NEPA might be said to conflict with</w:t>
      </w:r>
      <w:r w:rsidRPr="00F25BBA">
        <w:rPr>
          <w:rFonts w:eastAsia="Times New Roman"/>
          <w:sz w:val="16"/>
          <w:szCs w:val="24"/>
        </w:rPr>
        <w:t xml:space="preserve"> the use of EMSs and </w:t>
      </w:r>
      <w:r w:rsidRPr="00F25BBA">
        <w:rPr>
          <w:rFonts w:eastAsia="Times New Roman"/>
          <w:bCs/>
          <w:szCs w:val="24"/>
          <w:u w:val="single"/>
        </w:rPr>
        <w:t>adaptive management</w:t>
      </w:r>
      <w:r w:rsidRPr="00F25BBA">
        <w:rPr>
          <w:rFonts w:eastAsia="Times New Roman"/>
          <w:sz w:val="16"/>
          <w:szCs w:val="24"/>
        </w:rPr>
        <w:t xml:space="preserve"> is that all these management approaches require financial investments and, arguably, there are not sufficient resources to pursue all these approaches at optimal levels. But there is no a priori reason to view these approaches as competing with NEPA analysis in a kind of bureaucratic zero-sum game. EMSs and adaptive management might just as well be viewed as competing with all other demands on an agency budget. Moreover, there are significant synergies between these various approaches, as discussed above. To the extent </w:t>
      </w:r>
      <w:r w:rsidRPr="00206C0E">
        <w:rPr>
          <w:rFonts w:eastAsia="Times New Roman"/>
          <w:bCs/>
          <w:szCs w:val="24"/>
          <w:highlight w:val="green"/>
          <w:u w:val="single"/>
        </w:rPr>
        <w:t>an agency</w:t>
      </w:r>
      <w:r w:rsidRPr="00F25BBA">
        <w:rPr>
          <w:rFonts w:eastAsia="Times New Roman"/>
          <w:sz w:val="16"/>
          <w:szCs w:val="24"/>
        </w:rPr>
        <w:t xml:space="preserve"> nonetheless </w:t>
      </w:r>
      <w:r w:rsidRPr="00206C0E">
        <w:rPr>
          <w:rFonts w:eastAsia="Times New Roman"/>
          <w:bCs/>
          <w:szCs w:val="24"/>
          <w:highlight w:val="green"/>
          <w:u w:val="single"/>
        </w:rPr>
        <w:t xml:space="preserve">sees these different approaches as competing for the same resources, the primary emphasis should remain on </w:t>
      </w:r>
      <w:r w:rsidRPr="00206C0E">
        <w:rPr>
          <w:rFonts w:eastAsia="Times New Roman"/>
          <w:b/>
          <w:iCs/>
          <w:szCs w:val="24"/>
          <w:highlight w:val="green"/>
          <w:u w:val="single"/>
          <w:bdr w:val="single" w:sz="18" w:space="0" w:color="auto"/>
        </w:rPr>
        <w:t xml:space="preserve">ex ante </w:t>
      </w:r>
      <w:r w:rsidRPr="00206C0E">
        <w:rPr>
          <w:rFonts w:eastAsia="Times New Roman"/>
          <w:bCs/>
          <w:szCs w:val="24"/>
          <w:highlight w:val="green"/>
          <w:u w:val="single"/>
        </w:rPr>
        <w:t>NEPA reviews rather than post hoc analysis</w:t>
      </w:r>
      <w:r w:rsidRPr="00206C0E">
        <w:rPr>
          <w:rFonts w:eastAsia="Times New Roman"/>
          <w:sz w:val="16"/>
          <w:szCs w:val="24"/>
          <w:highlight w:val="green"/>
        </w:rPr>
        <w:t xml:space="preserve"> </w:t>
      </w:r>
      <w:r w:rsidRPr="00F25BBA">
        <w:rPr>
          <w:rFonts w:eastAsia="Times New Roman"/>
          <w:sz w:val="16"/>
          <w:szCs w:val="24"/>
        </w:rPr>
        <w:t xml:space="preserve">using EMSs and adaptive management. Generally speaking, </w:t>
      </w:r>
      <w:r w:rsidRPr="00206C0E">
        <w:rPr>
          <w:rFonts w:eastAsia="Times New Roman"/>
          <w:bCs/>
          <w:szCs w:val="24"/>
          <w:highlight w:val="green"/>
          <w:u w:val="single"/>
        </w:rPr>
        <w:t xml:space="preserve">far more can be accomplished for the environment by carefully designing a </w:t>
      </w:r>
      <w:r w:rsidRPr="00206C0E">
        <w:rPr>
          <w:rFonts w:eastAsia="Times New Roman"/>
          <w:bCs/>
          <w:szCs w:val="24"/>
          <w:highlight w:val="green"/>
          <w:u w:val="single"/>
        </w:rPr>
        <w:lastRenderedPageBreak/>
        <w:t xml:space="preserve">project or program to </w:t>
      </w:r>
      <w:r w:rsidRPr="00206C0E">
        <w:rPr>
          <w:rFonts w:eastAsia="Times New Roman"/>
          <w:b/>
          <w:iCs/>
          <w:szCs w:val="24"/>
          <w:highlight w:val="green"/>
          <w:u w:val="single"/>
          <w:bdr w:val="single" w:sz="18" w:space="0" w:color="auto"/>
        </w:rPr>
        <w:t>avoid</w:t>
      </w:r>
      <w:r w:rsidRPr="00206C0E">
        <w:rPr>
          <w:rFonts w:eastAsia="Times New Roman"/>
          <w:bCs/>
          <w:szCs w:val="24"/>
          <w:highlight w:val="green"/>
          <w:u w:val="single"/>
        </w:rPr>
        <w:t xml:space="preserve"> adverse effects, rather than by attempting to make corrections after the fact</w:t>
      </w:r>
      <w:r w:rsidRPr="00206C0E">
        <w:rPr>
          <w:rFonts w:eastAsia="Times New Roman"/>
          <w:sz w:val="16"/>
          <w:szCs w:val="24"/>
          <w:highlight w:val="green"/>
        </w:rPr>
        <w:t>.</w:t>
      </w:r>
    </w:p>
    <w:p w:rsidR="003B66C3" w:rsidRPr="001A1425" w:rsidRDefault="00371AD2" w:rsidP="003B66C3">
      <w:pPr>
        <w:keepNext/>
        <w:keepLines/>
        <w:pageBreakBefore/>
        <w:spacing w:before="200"/>
        <w:jc w:val="center"/>
        <w:outlineLvl w:val="2"/>
        <w:rPr>
          <w:rFonts w:eastAsia="MS Gothic"/>
          <w:b/>
          <w:bCs/>
          <w:sz w:val="32"/>
          <w:u w:val="single"/>
        </w:rPr>
      </w:pPr>
      <w:r>
        <w:rPr>
          <w:rFonts w:eastAsia="MS Gothic"/>
          <w:b/>
          <w:bCs/>
          <w:sz w:val="32"/>
          <w:u w:val="single"/>
        </w:rPr>
        <w:lastRenderedPageBreak/>
        <w:t>A2 P</w:t>
      </w:r>
      <w:r w:rsidR="003B66C3" w:rsidRPr="001A1425">
        <w:rPr>
          <w:rFonts w:eastAsia="MS Gothic"/>
          <w:b/>
          <w:bCs/>
          <w:sz w:val="32"/>
          <w:u w:val="single"/>
        </w:rPr>
        <w:t xml:space="preserve">erm </w:t>
      </w:r>
      <w:r w:rsidR="003B66C3">
        <w:rPr>
          <w:rFonts w:eastAsia="MS Gothic"/>
          <w:b/>
          <w:bCs/>
          <w:sz w:val="32"/>
          <w:u w:val="single"/>
        </w:rPr>
        <w:t>Do</w:t>
      </w:r>
      <w:r w:rsidR="003B66C3" w:rsidRPr="001A1425">
        <w:rPr>
          <w:rFonts w:eastAsia="MS Gothic"/>
          <w:b/>
          <w:bCs/>
          <w:sz w:val="32"/>
          <w:u w:val="single"/>
        </w:rPr>
        <w:t xml:space="preserve"> CP</w:t>
      </w:r>
    </w:p>
    <w:p w:rsidR="003B66C3" w:rsidRPr="00CE1BDD" w:rsidRDefault="003B66C3" w:rsidP="003B66C3">
      <w:pPr>
        <w:pStyle w:val="Heading4"/>
      </w:pPr>
      <w:r w:rsidRPr="00CE1BDD">
        <w:t xml:space="preserve">Perm Do the CP is severance which is a voter because it makes the aff a moving target - </w:t>
      </w:r>
    </w:p>
    <w:p w:rsidR="003B66C3" w:rsidRPr="00CE1BDD" w:rsidRDefault="003B66C3" w:rsidP="003B66C3">
      <w:pPr>
        <w:pStyle w:val="Heading4"/>
      </w:pPr>
      <w:r w:rsidRPr="00CE1BDD">
        <w:t xml:space="preserve">a.) Textually - it severs the immediate and guaranteed implementation of the plan – they’ve conceded multiple definitions – no new 1ar arguments </w:t>
      </w:r>
    </w:p>
    <w:p w:rsidR="003B66C3" w:rsidRPr="00CE1BDD" w:rsidRDefault="003B66C3" w:rsidP="003B66C3">
      <w:pPr>
        <w:pStyle w:val="Heading4"/>
        <w:ind w:left="720"/>
      </w:pPr>
      <w:r w:rsidRPr="00CE1BDD">
        <w:t>First, should – our Summers evidence cites legal cases defining it as something that “</w:t>
      </w:r>
      <w:r w:rsidRPr="00547981">
        <w:rPr>
          <w:i/>
          <w:u w:val="single"/>
        </w:rPr>
        <w:t>must</w:t>
      </w:r>
      <w:r w:rsidRPr="00CE1BDD">
        <w:t>” take place “</w:t>
      </w:r>
      <w:r w:rsidRPr="00547981">
        <w:rPr>
          <w:i/>
          <w:u w:val="single"/>
        </w:rPr>
        <w:t>immediately</w:t>
      </w:r>
      <w:r w:rsidRPr="00CE1BDD">
        <w:t xml:space="preserve">” </w:t>
      </w:r>
    </w:p>
    <w:p w:rsidR="003B66C3" w:rsidRPr="00CE1BDD" w:rsidRDefault="003B66C3" w:rsidP="003B66C3">
      <w:pPr>
        <w:pStyle w:val="Heading4"/>
        <w:ind w:left="720"/>
      </w:pPr>
      <w:r w:rsidRPr="00CE1BDD">
        <w:t>Second, substantial – it means “</w:t>
      </w:r>
      <w:r w:rsidRPr="00547981">
        <w:rPr>
          <w:i/>
          <w:u w:val="single"/>
        </w:rPr>
        <w:t>certain</w:t>
      </w:r>
      <w:r w:rsidRPr="00CE1BDD">
        <w:t>” and “</w:t>
      </w:r>
      <w:r w:rsidRPr="00547981">
        <w:rPr>
          <w:i/>
          <w:u w:val="single"/>
        </w:rPr>
        <w:t>real at present time</w:t>
      </w:r>
      <w:r w:rsidRPr="00CE1BDD">
        <w:t xml:space="preserve">” </w:t>
      </w:r>
    </w:p>
    <w:p w:rsidR="003B66C3" w:rsidRDefault="003B66C3" w:rsidP="003B66C3">
      <w:pPr>
        <w:pStyle w:val="Heading4"/>
        <w:ind w:left="720"/>
      </w:pPr>
      <w:r w:rsidRPr="00CE1BDD">
        <w:t>Third, resolved – it means a “</w:t>
      </w:r>
      <w:r w:rsidRPr="00547981">
        <w:rPr>
          <w:i/>
          <w:u w:val="single"/>
        </w:rPr>
        <w:t>firm decision</w:t>
      </w:r>
      <w:r w:rsidRPr="00CE1BDD">
        <w:t xml:space="preserve">” </w:t>
      </w:r>
    </w:p>
    <w:p w:rsidR="003B66C3" w:rsidRPr="005E032D" w:rsidRDefault="003B66C3" w:rsidP="003B66C3">
      <w:pPr>
        <w:pStyle w:val="Heading4"/>
        <w:ind w:left="720"/>
      </w:pPr>
      <w:r>
        <w:t xml:space="preserve">Fourth, investment – it requires a </w:t>
      </w:r>
      <w:r w:rsidRPr="00547981">
        <w:rPr>
          <w:i/>
          <w:u w:val="single"/>
        </w:rPr>
        <w:t>certain commitment</w:t>
      </w:r>
      <w:r>
        <w:t xml:space="preserve"> of capital – that’s Pedactor </w:t>
      </w:r>
    </w:p>
    <w:p w:rsidR="003B66C3" w:rsidRPr="00451795" w:rsidRDefault="003B66C3" w:rsidP="003B66C3">
      <w:pPr>
        <w:pStyle w:val="Heading4"/>
      </w:pPr>
      <w:r w:rsidRPr="00451795">
        <w:t>Fiat should be certain and immediate – its key to neg ground --- every DA relies on implementation and status quo uniqueness to determine risk. Aff delays results in moving targets and avoids our best arguments.</w:t>
      </w:r>
      <w:r>
        <w:t xml:space="preserve"> It also means the aff would always lose on rollback arguments if the neg just reads some politics links. </w:t>
      </w:r>
    </w:p>
    <w:p w:rsidR="003B66C3" w:rsidRDefault="003B66C3" w:rsidP="003B66C3">
      <w:pPr>
        <w:pStyle w:val="Heading4"/>
      </w:pPr>
      <w:r>
        <w:t>b.)</w:t>
      </w:r>
      <w:r w:rsidRPr="00CE1BDD">
        <w:t xml:space="preserve"> </w:t>
      </w:r>
      <w:r>
        <w:t>Functionally</w:t>
      </w:r>
      <w:r w:rsidRPr="00CE1BDD">
        <w:t xml:space="preserve">—the CP doesn’t *guarantee* passage, it just has an *independent agency* submit the plan for a mitigated finding statement – it also allows for the plan to be amended or vetoed  </w:t>
      </w:r>
    </w:p>
    <w:p w:rsidR="003B66C3" w:rsidRPr="001A1425" w:rsidRDefault="003B66C3" w:rsidP="003B66C3">
      <w:pPr>
        <w:keepNext/>
        <w:keepLines/>
        <w:spacing w:before="200"/>
        <w:outlineLvl w:val="3"/>
        <w:rPr>
          <w:rFonts w:eastAsia="MS Gothic"/>
          <w:b/>
          <w:bCs/>
          <w:iCs/>
          <w:sz w:val="26"/>
        </w:rPr>
      </w:pPr>
      <w:r>
        <w:rPr>
          <w:rFonts w:eastAsia="MS Gothic"/>
          <w:b/>
          <w:bCs/>
          <w:iCs/>
          <w:sz w:val="26"/>
        </w:rPr>
        <w:t>AND, P</w:t>
      </w:r>
      <w:r w:rsidRPr="001A1425">
        <w:rPr>
          <w:rFonts w:eastAsia="MS Gothic"/>
          <w:b/>
          <w:bCs/>
          <w:iCs/>
          <w:sz w:val="26"/>
        </w:rPr>
        <w:t xml:space="preserve">rocess vs. product – although federal projects require a NEPA review, only the counterplan </w:t>
      </w:r>
      <w:r w:rsidRPr="001A1425">
        <w:rPr>
          <w:rFonts w:eastAsia="MS Gothic"/>
          <w:b/>
          <w:bCs/>
          <w:i/>
          <w:iCs/>
          <w:sz w:val="26"/>
          <w:u w:val="single"/>
        </w:rPr>
        <w:t>ensures</w:t>
      </w:r>
      <w:r w:rsidRPr="001A1425">
        <w:rPr>
          <w:rFonts w:eastAsia="MS Gothic"/>
          <w:b/>
          <w:bCs/>
          <w:iCs/>
          <w:sz w:val="26"/>
        </w:rPr>
        <w:t xml:space="preserve"> that environmental costs are reflected in the final decision</w:t>
      </w:r>
    </w:p>
    <w:p w:rsidR="003B66C3" w:rsidRPr="001A1425" w:rsidRDefault="003B66C3" w:rsidP="003B66C3">
      <w:pPr>
        <w:rPr>
          <w:rFonts w:eastAsia="Cambria"/>
        </w:rPr>
      </w:pPr>
      <w:r w:rsidRPr="001A1425">
        <w:rPr>
          <w:rFonts w:eastAsia="Cambria"/>
          <w:b/>
          <w:bCs/>
          <w:sz w:val="26"/>
        </w:rPr>
        <w:t>Johnson 97</w:t>
      </w:r>
      <w:r w:rsidRPr="001A1425">
        <w:rPr>
          <w:rFonts w:eastAsia="Cambria"/>
        </w:rPr>
        <w:t xml:space="preserve"> – Professor of Law @ Mercer</w:t>
      </w:r>
    </w:p>
    <w:p w:rsidR="003B66C3" w:rsidRPr="001A1425" w:rsidRDefault="003B66C3" w:rsidP="003B66C3">
      <w:pPr>
        <w:rPr>
          <w:rFonts w:eastAsia="Cambria"/>
        </w:rPr>
      </w:pPr>
      <w:r w:rsidRPr="001A1425">
        <w:rPr>
          <w:rFonts w:eastAsia="Cambria"/>
        </w:rPr>
        <w:t>Stephen, “NEPA and SEPA's in the Quest for Environmental Justice,” Digital Commons @ LMU, Loyola of Los Angeles Law Review, Hein Online</w:t>
      </w:r>
    </w:p>
    <w:p w:rsidR="003B66C3" w:rsidRPr="00472408" w:rsidRDefault="003B66C3" w:rsidP="003B66C3">
      <w:pPr>
        <w:ind w:left="288" w:right="288"/>
        <w:rPr>
          <w:rFonts w:eastAsia="Times New Roman"/>
          <w:sz w:val="16"/>
          <w:szCs w:val="24"/>
        </w:rPr>
      </w:pPr>
      <w:r w:rsidRPr="00206C0E">
        <w:rPr>
          <w:rFonts w:eastAsia="Times New Roman"/>
          <w:bCs/>
          <w:szCs w:val="24"/>
          <w:highlight w:val="green"/>
          <w:u w:val="single"/>
        </w:rPr>
        <w:t>NEPA would</w:t>
      </w:r>
      <w:r w:rsidRPr="00206C0E">
        <w:rPr>
          <w:rFonts w:eastAsia="Times New Roman"/>
          <w:sz w:val="16"/>
          <w:szCs w:val="24"/>
          <w:highlight w:val="green"/>
        </w:rPr>
        <w:t xml:space="preserve"> </w:t>
      </w:r>
      <w:r w:rsidRPr="001A1425">
        <w:rPr>
          <w:rFonts w:eastAsia="Times New Roman"/>
          <w:sz w:val="16"/>
          <w:szCs w:val="24"/>
        </w:rPr>
        <w:t xml:space="preserve">also </w:t>
      </w:r>
      <w:r w:rsidRPr="00206C0E">
        <w:rPr>
          <w:rFonts w:eastAsia="Times New Roman"/>
          <w:bCs/>
          <w:szCs w:val="24"/>
          <w:highlight w:val="green"/>
          <w:u w:val="single"/>
        </w:rPr>
        <w:t>be</w:t>
      </w:r>
      <w:r w:rsidRPr="00206C0E">
        <w:rPr>
          <w:rFonts w:eastAsia="Times New Roman"/>
          <w:sz w:val="16"/>
          <w:szCs w:val="24"/>
          <w:highlight w:val="green"/>
        </w:rPr>
        <w:t xml:space="preserve"> </w:t>
      </w:r>
      <w:r w:rsidRPr="001A1425">
        <w:rPr>
          <w:rFonts w:eastAsia="Times New Roman"/>
          <w:sz w:val="16"/>
          <w:szCs w:val="24"/>
        </w:rPr>
        <w:t xml:space="preserve">a </w:t>
      </w:r>
      <w:r w:rsidRPr="00206C0E">
        <w:rPr>
          <w:rFonts w:eastAsia="Times New Roman"/>
          <w:bCs/>
          <w:szCs w:val="24"/>
          <w:highlight w:val="green"/>
          <w:u w:val="single"/>
        </w:rPr>
        <w:t>more effective</w:t>
      </w:r>
      <w:r w:rsidRPr="00206C0E">
        <w:rPr>
          <w:rFonts w:eastAsia="Times New Roman"/>
          <w:sz w:val="16"/>
          <w:szCs w:val="24"/>
          <w:highlight w:val="green"/>
        </w:rPr>
        <w:t xml:space="preserve"> </w:t>
      </w:r>
      <w:r w:rsidRPr="001A1425">
        <w:rPr>
          <w:rFonts w:eastAsia="Times New Roman"/>
          <w:sz w:val="16"/>
          <w:szCs w:val="24"/>
        </w:rPr>
        <w:t xml:space="preserve">tool to achieve environmental justice </w:t>
      </w:r>
      <w:r w:rsidRPr="00206C0E">
        <w:rPr>
          <w:rFonts w:eastAsia="Times New Roman"/>
          <w:bCs/>
          <w:szCs w:val="24"/>
          <w:highlight w:val="green"/>
          <w:u w:val="single"/>
        </w:rPr>
        <w:t xml:space="preserve">if it imposed </w:t>
      </w:r>
      <w:r w:rsidRPr="001A1425">
        <w:rPr>
          <w:rFonts w:eastAsia="Times New Roman"/>
          <w:bCs/>
          <w:szCs w:val="24"/>
          <w:u w:val="single"/>
        </w:rPr>
        <w:t xml:space="preserve">some </w:t>
      </w:r>
      <w:r w:rsidRPr="00206C0E">
        <w:rPr>
          <w:rFonts w:eastAsia="Times New Roman"/>
          <w:b/>
          <w:iCs/>
          <w:szCs w:val="24"/>
          <w:highlight w:val="green"/>
          <w:u w:val="single"/>
          <w:bdr w:val="single" w:sz="18" w:space="0" w:color="auto"/>
        </w:rPr>
        <w:t>substantive requirements</w:t>
      </w:r>
      <w:r w:rsidRPr="00206C0E">
        <w:rPr>
          <w:rFonts w:eastAsia="Times New Roman"/>
          <w:bCs/>
          <w:szCs w:val="24"/>
          <w:highlight w:val="green"/>
          <w:u w:val="single"/>
        </w:rPr>
        <w:t xml:space="preserve"> </w:t>
      </w:r>
      <w:r w:rsidRPr="001A1425">
        <w:rPr>
          <w:rFonts w:eastAsia="Times New Roman"/>
          <w:bCs/>
          <w:szCs w:val="24"/>
          <w:u w:val="single"/>
        </w:rPr>
        <w:t xml:space="preserve">on the federal government in addition to the procedural requirements. </w:t>
      </w:r>
      <w:r w:rsidRPr="00206C0E">
        <w:rPr>
          <w:rFonts w:eastAsia="Times New Roman"/>
          <w:bCs/>
          <w:szCs w:val="24"/>
          <w:highlight w:val="green"/>
          <w:u w:val="single"/>
        </w:rPr>
        <w:t>NEPA only requires the f</w:t>
      </w:r>
      <w:r w:rsidRPr="00CC1DBF">
        <w:rPr>
          <w:rFonts w:eastAsia="Times New Roman"/>
          <w:bCs/>
          <w:szCs w:val="24"/>
          <w:u w:val="single"/>
        </w:rPr>
        <w:t>ederal</w:t>
      </w:r>
      <w:r w:rsidRPr="00206C0E">
        <w:rPr>
          <w:rFonts w:eastAsia="Times New Roman"/>
          <w:bCs/>
          <w:szCs w:val="24"/>
          <w:highlight w:val="green"/>
          <w:u w:val="single"/>
        </w:rPr>
        <w:t xml:space="preserve"> g</w:t>
      </w:r>
      <w:r w:rsidRPr="00CC1DBF">
        <w:rPr>
          <w:rFonts w:eastAsia="Times New Roman"/>
          <w:bCs/>
          <w:szCs w:val="24"/>
          <w:u w:val="single"/>
        </w:rPr>
        <w:t xml:space="preserve">overnment </w:t>
      </w:r>
      <w:r w:rsidRPr="001A1425">
        <w:rPr>
          <w:rFonts w:eastAsia="Times New Roman"/>
          <w:bCs/>
          <w:szCs w:val="24"/>
          <w:u w:val="single"/>
        </w:rPr>
        <w:t xml:space="preserve">to </w:t>
      </w:r>
      <w:r w:rsidRPr="00206C0E">
        <w:rPr>
          <w:rFonts w:eastAsia="Times New Roman"/>
          <w:bCs/>
          <w:szCs w:val="24"/>
          <w:highlight w:val="green"/>
          <w:u w:val="single"/>
        </w:rPr>
        <w:t xml:space="preserve">consider </w:t>
      </w:r>
      <w:r w:rsidRPr="001A1425">
        <w:rPr>
          <w:rFonts w:eastAsia="Times New Roman"/>
          <w:bCs/>
          <w:szCs w:val="24"/>
          <w:u w:val="single"/>
        </w:rPr>
        <w:t xml:space="preserve">the effects of </w:t>
      </w:r>
      <w:r w:rsidRPr="00206C0E">
        <w:rPr>
          <w:rFonts w:eastAsia="Times New Roman"/>
          <w:bCs/>
          <w:szCs w:val="24"/>
          <w:highlight w:val="green"/>
          <w:u w:val="single"/>
        </w:rPr>
        <w:t xml:space="preserve">its actions; it </w:t>
      </w:r>
      <w:r w:rsidRPr="00206C0E">
        <w:rPr>
          <w:rFonts w:eastAsia="Times New Roman"/>
          <w:b/>
          <w:iCs/>
          <w:szCs w:val="24"/>
          <w:highlight w:val="green"/>
          <w:u w:val="single"/>
          <w:bdr w:val="single" w:sz="18" w:space="0" w:color="auto"/>
        </w:rPr>
        <w:t>does not prohibit</w:t>
      </w:r>
      <w:r w:rsidRPr="00206C0E">
        <w:rPr>
          <w:rFonts w:eastAsia="Times New Roman"/>
          <w:bCs/>
          <w:szCs w:val="24"/>
          <w:highlight w:val="green"/>
          <w:u w:val="single"/>
        </w:rPr>
        <w:t xml:space="preserve"> </w:t>
      </w:r>
      <w:r w:rsidRPr="00CC1DBF">
        <w:rPr>
          <w:rFonts w:eastAsia="Times New Roman"/>
          <w:bCs/>
          <w:szCs w:val="24"/>
          <w:u w:val="single"/>
        </w:rPr>
        <w:t xml:space="preserve">the government from taking </w:t>
      </w:r>
      <w:r w:rsidRPr="00206C0E">
        <w:rPr>
          <w:rFonts w:eastAsia="Times New Roman"/>
          <w:bCs/>
          <w:szCs w:val="24"/>
          <w:highlight w:val="green"/>
          <w:u w:val="single"/>
        </w:rPr>
        <w:t>actions that will have adverse</w:t>
      </w:r>
      <w:r w:rsidRPr="001A1425">
        <w:rPr>
          <w:rFonts w:eastAsia="Times New Roman"/>
          <w:bCs/>
          <w:szCs w:val="24"/>
          <w:u w:val="single"/>
        </w:rPr>
        <w:t xml:space="preserve"> health, socioeconomic, or </w:t>
      </w:r>
      <w:r w:rsidRPr="00206C0E">
        <w:rPr>
          <w:rFonts w:eastAsia="Times New Roman"/>
          <w:bCs/>
          <w:szCs w:val="24"/>
          <w:highlight w:val="green"/>
          <w:u w:val="single"/>
        </w:rPr>
        <w:t>environmental impacts.</w:t>
      </w:r>
      <w:r w:rsidRPr="001A1425">
        <w:rPr>
          <w:rFonts w:eastAsia="Times New Roman"/>
          <w:sz w:val="16"/>
          <w:szCs w:val="24"/>
        </w:rPr>
        <w:t xml:space="preserve">"' </w:t>
      </w:r>
      <w:r w:rsidRPr="00206C0E">
        <w:rPr>
          <w:rFonts w:eastAsia="Times New Roman"/>
          <w:bCs/>
          <w:szCs w:val="24"/>
          <w:highlight w:val="green"/>
          <w:u w:val="single"/>
        </w:rPr>
        <w:t xml:space="preserve">NEPA </w:t>
      </w:r>
      <w:r w:rsidRPr="001A1425">
        <w:rPr>
          <w:rFonts w:eastAsia="Times New Roman"/>
          <w:bCs/>
          <w:szCs w:val="24"/>
          <w:u w:val="single"/>
        </w:rPr>
        <w:t>requires the government to consider alternatives to proposed actions</w:t>
      </w:r>
      <w:r w:rsidRPr="001A1425">
        <w:rPr>
          <w:rFonts w:eastAsia="Times New Roman"/>
          <w:sz w:val="16"/>
          <w:szCs w:val="24"/>
        </w:rPr>
        <w:t xml:space="preserve"> and to consider measures that will mitigate the impacts of the action, </w:t>
      </w:r>
      <w:r w:rsidRPr="001A1425">
        <w:rPr>
          <w:rFonts w:eastAsia="Times New Roman"/>
          <w:bCs/>
          <w:szCs w:val="24"/>
          <w:u w:val="single"/>
        </w:rPr>
        <w:t xml:space="preserve">but it </w:t>
      </w:r>
      <w:r w:rsidRPr="00206C0E">
        <w:rPr>
          <w:rFonts w:eastAsia="Times New Roman"/>
          <w:bCs/>
          <w:szCs w:val="24"/>
          <w:highlight w:val="green"/>
          <w:u w:val="single"/>
        </w:rPr>
        <w:t xml:space="preserve">does not require the government </w:t>
      </w:r>
      <w:r w:rsidRPr="00CC1DBF">
        <w:rPr>
          <w:rFonts w:eastAsia="Times New Roman"/>
          <w:bCs/>
          <w:szCs w:val="24"/>
          <w:u w:val="single"/>
        </w:rPr>
        <w:t xml:space="preserve">to </w:t>
      </w:r>
      <w:r w:rsidRPr="00206C0E">
        <w:rPr>
          <w:rFonts w:eastAsia="Times New Roman"/>
          <w:bCs/>
          <w:szCs w:val="24"/>
          <w:highlight w:val="green"/>
          <w:u w:val="single"/>
        </w:rPr>
        <w:t xml:space="preserve">implement </w:t>
      </w:r>
      <w:r w:rsidRPr="001A1425">
        <w:rPr>
          <w:rFonts w:eastAsia="Times New Roman"/>
          <w:bCs/>
          <w:szCs w:val="24"/>
          <w:u w:val="single"/>
        </w:rPr>
        <w:t xml:space="preserve">those alternatives or </w:t>
      </w:r>
      <w:r w:rsidRPr="00206C0E">
        <w:rPr>
          <w:rFonts w:eastAsia="Times New Roman"/>
          <w:bCs/>
          <w:szCs w:val="24"/>
          <w:highlight w:val="green"/>
          <w:u w:val="single"/>
        </w:rPr>
        <w:t>mitigation measures</w:t>
      </w:r>
      <w:r w:rsidRPr="001A1425">
        <w:rPr>
          <w:rFonts w:eastAsia="Times New Roman"/>
          <w:sz w:val="16"/>
          <w:szCs w:val="24"/>
        </w:rPr>
        <w:t xml:space="preserve">.1 </w:t>
      </w:r>
      <w:r w:rsidRPr="001A1425">
        <w:rPr>
          <w:rFonts w:eastAsia="Times New Roman"/>
          <w:bCs/>
          <w:szCs w:val="24"/>
          <w:u w:val="single"/>
        </w:rPr>
        <w:t>Communities can use</w:t>
      </w:r>
      <w:r w:rsidRPr="001A1425">
        <w:rPr>
          <w:rFonts w:eastAsia="Times New Roman"/>
          <w:sz w:val="16"/>
          <w:szCs w:val="24"/>
        </w:rPr>
        <w:t xml:space="preserve"> the </w:t>
      </w:r>
      <w:r w:rsidRPr="001A1425">
        <w:rPr>
          <w:rFonts w:eastAsia="Times New Roman"/>
          <w:bCs/>
          <w:szCs w:val="24"/>
          <w:u w:val="single"/>
        </w:rPr>
        <w:t>procedural requirements of NEPA as a tool to achieve environmental justice</w:t>
      </w:r>
      <w:r w:rsidRPr="001A1425">
        <w:rPr>
          <w:rFonts w:eastAsia="Times New Roman"/>
          <w:sz w:val="16"/>
          <w:szCs w:val="24"/>
        </w:rPr>
        <w:t xml:space="preserve">, as previously discussed.' </w:t>
      </w:r>
      <w:r w:rsidRPr="001A1425">
        <w:rPr>
          <w:rFonts w:eastAsia="Times New Roman"/>
          <w:bCs/>
          <w:szCs w:val="24"/>
          <w:u w:val="single"/>
        </w:rPr>
        <w:t>However</w:t>
      </w:r>
      <w:r w:rsidRPr="001A1425">
        <w:rPr>
          <w:rFonts w:eastAsia="Times New Roman"/>
          <w:sz w:val="16"/>
          <w:szCs w:val="24"/>
        </w:rPr>
        <w:t>, as Professor William Rodgers has noted, "</w:t>
      </w:r>
      <w:r w:rsidRPr="00206C0E">
        <w:rPr>
          <w:rFonts w:eastAsia="Times New Roman"/>
          <w:bCs/>
          <w:szCs w:val="24"/>
          <w:highlight w:val="green"/>
          <w:u w:val="single"/>
        </w:rPr>
        <w:t xml:space="preserve">Process, </w:t>
      </w:r>
      <w:r w:rsidRPr="00206C0E">
        <w:rPr>
          <w:rFonts w:eastAsia="Times New Roman"/>
          <w:b/>
          <w:iCs/>
          <w:szCs w:val="24"/>
          <w:highlight w:val="green"/>
          <w:u w:val="single"/>
          <w:bdr w:val="single" w:sz="18" w:space="0" w:color="auto"/>
        </w:rPr>
        <w:t>without more</w:t>
      </w:r>
      <w:r w:rsidRPr="00206C0E">
        <w:rPr>
          <w:rFonts w:eastAsia="Times New Roman"/>
          <w:bCs/>
          <w:szCs w:val="24"/>
          <w:highlight w:val="green"/>
          <w:u w:val="single"/>
        </w:rPr>
        <w:t xml:space="preserve">, is </w:t>
      </w:r>
      <w:r w:rsidRPr="001A1425">
        <w:rPr>
          <w:rFonts w:eastAsia="Times New Roman"/>
          <w:bCs/>
          <w:szCs w:val="24"/>
          <w:u w:val="single"/>
        </w:rPr>
        <w:t xml:space="preserve">fundamentally </w:t>
      </w:r>
      <w:r w:rsidRPr="00206C0E">
        <w:rPr>
          <w:rFonts w:eastAsia="Times New Roman"/>
          <w:bCs/>
          <w:szCs w:val="24"/>
          <w:highlight w:val="green"/>
          <w:u w:val="single"/>
        </w:rPr>
        <w:t xml:space="preserve">a </w:t>
      </w:r>
      <w:r w:rsidRPr="00206C0E">
        <w:rPr>
          <w:rFonts w:eastAsia="Times New Roman"/>
          <w:b/>
          <w:iCs/>
          <w:szCs w:val="24"/>
          <w:highlight w:val="green"/>
          <w:u w:val="single"/>
          <w:bdr w:val="single" w:sz="18" w:space="0" w:color="auto"/>
        </w:rPr>
        <w:t>toothless exercise</w:t>
      </w:r>
      <w:r w:rsidRPr="00206C0E">
        <w:rPr>
          <w:rFonts w:eastAsia="Times New Roman"/>
          <w:bCs/>
          <w:szCs w:val="24"/>
          <w:highlight w:val="green"/>
          <w:u w:val="single"/>
        </w:rPr>
        <w:t xml:space="preserve">, committed only to </w:t>
      </w:r>
      <w:r w:rsidRPr="001A1425">
        <w:rPr>
          <w:rFonts w:eastAsia="Times New Roman"/>
          <w:bCs/>
          <w:szCs w:val="24"/>
          <w:u w:val="single"/>
        </w:rPr>
        <w:t xml:space="preserve">the perfection of </w:t>
      </w:r>
      <w:r w:rsidRPr="00206C0E">
        <w:rPr>
          <w:rFonts w:eastAsia="Times New Roman"/>
          <w:b/>
          <w:iCs/>
          <w:szCs w:val="24"/>
          <w:highlight w:val="green"/>
          <w:u w:val="single"/>
          <w:bdr w:val="single" w:sz="18" w:space="0" w:color="auto"/>
        </w:rPr>
        <w:t>forms</w:t>
      </w:r>
      <w:r w:rsidRPr="001A1425">
        <w:rPr>
          <w:rFonts w:eastAsia="Times New Roman"/>
          <w:sz w:val="16"/>
          <w:szCs w:val="24"/>
        </w:rPr>
        <w:t xml:space="preserve">.""4 </w:t>
      </w:r>
    </w:p>
    <w:p w:rsidR="003B66C3" w:rsidRPr="001A1425" w:rsidRDefault="003B66C3" w:rsidP="003B66C3">
      <w:pPr>
        <w:keepNext/>
        <w:keepLines/>
        <w:spacing w:before="200"/>
        <w:outlineLvl w:val="3"/>
        <w:rPr>
          <w:rFonts w:eastAsia="MS Gothic"/>
          <w:b/>
          <w:bCs/>
          <w:iCs/>
          <w:sz w:val="26"/>
        </w:rPr>
      </w:pPr>
      <w:r>
        <w:rPr>
          <w:rFonts w:eastAsia="MS Gothic"/>
          <w:b/>
          <w:bCs/>
          <w:iCs/>
          <w:sz w:val="26"/>
        </w:rPr>
        <w:lastRenderedPageBreak/>
        <w:t xml:space="preserve">AND, </w:t>
      </w:r>
      <w:r w:rsidRPr="001A1425">
        <w:rPr>
          <w:rFonts w:eastAsia="MS Gothic"/>
          <w:b/>
          <w:bCs/>
          <w:iCs/>
          <w:sz w:val="26"/>
        </w:rPr>
        <w:t>Requiring the most “environmentally friendly option” is distinct from the plan</w:t>
      </w:r>
    </w:p>
    <w:p w:rsidR="003B66C3" w:rsidRPr="001A1425" w:rsidRDefault="003B66C3" w:rsidP="003B66C3">
      <w:pPr>
        <w:rPr>
          <w:rFonts w:eastAsia="Cambria"/>
        </w:rPr>
      </w:pPr>
      <w:r w:rsidRPr="001A1425">
        <w:rPr>
          <w:rFonts w:eastAsia="Cambria"/>
          <w:b/>
          <w:bCs/>
          <w:sz w:val="26"/>
        </w:rPr>
        <w:t>Tedder 11</w:t>
      </w:r>
      <w:r w:rsidRPr="001A1425">
        <w:rPr>
          <w:rFonts w:eastAsia="Cambria"/>
        </w:rPr>
        <w:t xml:space="preserve"> – JD Candidate @ U of A</w:t>
      </w:r>
    </w:p>
    <w:p w:rsidR="003B66C3" w:rsidRPr="001A1425" w:rsidRDefault="003B66C3" w:rsidP="003B66C3">
      <w:pPr>
        <w:rPr>
          <w:rFonts w:eastAsia="Cambria"/>
        </w:rPr>
      </w:pPr>
      <w:r w:rsidRPr="001A1425">
        <w:rPr>
          <w:rFonts w:eastAsia="Cambria"/>
        </w:rPr>
        <w:t>Brian, “NEPA EXPRESS: A NEED FOR SUSTAINABLE STREAMLINING FOR TRANSPORTATION PROJECTS WITHOUT UNDERMINING ENVIRONMENTAL REVIEW,” http://www.ajelp.com/Vol2Comments/NEPA_Transportation.pdf</w:t>
      </w:r>
    </w:p>
    <w:p w:rsidR="003B66C3" w:rsidRPr="00472408" w:rsidRDefault="003B66C3" w:rsidP="003B66C3">
      <w:pPr>
        <w:ind w:left="288" w:right="288"/>
        <w:rPr>
          <w:rFonts w:eastAsia="Times New Roman"/>
          <w:sz w:val="16"/>
          <w:szCs w:val="24"/>
        </w:rPr>
      </w:pPr>
      <w:r w:rsidRPr="001A1425">
        <w:rPr>
          <w:rFonts w:eastAsia="Times New Roman"/>
          <w:sz w:val="16"/>
          <w:szCs w:val="24"/>
        </w:rPr>
        <w:t>The streamlining of environmental review in Representative John Mica’s original bill, as reported on the House floor, refers to the National Environmental Policy Act of 1969 (</w:t>
      </w:r>
      <w:r w:rsidRPr="00206C0E">
        <w:rPr>
          <w:rFonts w:eastAsia="Times New Roman"/>
          <w:bCs/>
          <w:szCs w:val="24"/>
          <w:highlight w:val="green"/>
          <w:u w:val="single"/>
        </w:rPr>
        <w:t>NEPA</w:t>
      </w:r>
      <w:r w:rsidRPr="001A1425">
        <w:rPr>
          <w:rFonts w:eastAsia="Times New Roman"/>
          <w:sz w:val="16"/>
          <w:szCs w:val="24"/>
        </w:rPr>
        <w:t xml:space="preserve">). This Act </w:t>
      </w:r>
      <w:r w:rsidRPr="001A1425">
        <w:rPr>
          <w:rFonts w:eastAsia="Times New Roman"/>
          <w:bCs/>
          <w:szCs w:val="24"/>
          <w:u w:val="single"/>
        </w:rPr>
        <w:t>establishes a national framework for environmental protection by requiring the federal government to “encourage productive and enjoyable harmony between man and his environment</w:t>
      </w:r>
      <w:r w:rsidRPr="001A1425">
        <w:rPr>
          <w:rFonts w:eastAsia="Times New Roman"/>
          <w:sz w:val="16"/>
          <w:szCs w:val="24"/>
        </w:rPr>
        <w:t xml:space="preserve">.”4 </w:t>
      </w:r>
      <w:r w:rsidRPr="001A1425">
        <w:rPr>
          <w:rFonts w:eastAsia="Times New Roman"/>
          <w:bCs/>
          <w:szCs w:val="24"/>
          <w:u w:val="single"/>
        </w:rPr>
        <w:t xml:space="preserve">It </w:t>
      </w:r>
      <w:r w:rsidRPr="00206C0E">
        <w:rPr>
          <w:rFonts w:eastAsia="Times New Roman"/>
          <w:bCs/>
          <w:szCs w:val="24"/>
          <w:highlight w:val="green"/>
          <w:u w:val="single"/>
        </w:rPr>
        <w:t>applies to “major federal actions</w:t>
      </w:r>
      <w:r w:rsidRPr="00206C0E">
        <w:rPr>
          <w:rFonts w:eastAsia="Times New Roman"/>
          <w:sz w:val="16"/>
          <w:szCs w:val="24"/>
          <w:highlight w:val="green"/>
        </w:rPr>
        <w:t xml:space="preserve"> </w:t>
      </w:r>
      <w:r w:rsidRPr="001A1425">
        <w:rPr>
          <w:rFonts w:eastAsia="Times New Roman"/>
          <w:sz w:val="16"/>
          <w:szCs w:val="24"/>
        </w:rPr>
        <w:t xml:space="preserve">significantly affecting the environment.”5 While </w:t>
      </w:r>
      <w:r w:rsidRPr="00206C0E">
        <w:rPr>
          <w:rFonts w:eastAsia="Times New Roman"/>
          <w:bCs/>
          <w:szCs w:val="24"/>
          <w:highlight w:val="green"/>
          <w:u w:val="single"/>
        </w:rPr>
        <w:t xml:space="preserve">NEPA </w:t>
      </w:r>
      <w:r w:rsidRPr="00206C0E">
        <w:rPr>
          <w:rFonts w:eastAsia="Times New Roman"/>
          <w:b/>
          <w:iCs/>
          <w:szCs w:val="24"/>
          <w:highlight w:val="green"/>
          <w:u w:val="single"/>
          <w:bdr w:val="single" w:sz="18" w:space="0" w:color="auto"/>
        </w:rPr>
        <w:t xml:space="preserve">does not require </w:t>
      </w:r>
      <w:r w:rsidRPr="00206C0E">
        <w:rPr>
          <w:rFonts w:eastAsia="Times New Roman"/>
          <w:bCs/>
          <w:szCs w:val="24"/>
          <w:highlight w:val="green"/>
          <w:u w:val="single"/>
        </w:rPr>
        <w:t>the federal government to select the most environmentally friendly option</w:t>
      </w:r>
      <w:r w:rsidRPr="001A1425">
        <w:rPr>
          <w:rFonts w:eastAsia="Times New Roman"/>
          <w:bCs/>
          <w:szCs w:val="24"/>
          <w:u w:val="single"/>
        </w:rPr>
        <w:t>, it entails procedural processes</w:t>
      </w:r>
      <w:r w:rsidRPr="001A1425">
        <w:rPr>
          <w:rFonts w:eastAsia="Times New Roman"/>
          <w:sz w:val="16"/>
          <w:szCs w:val="24"/>
        </w:rPr>
        <w:t xml:space="preserve"> (“the NEPA Process”) that consider environmental impacts and alternatives.6 These procedures include: categorical exclusion for when detailed analysis is not required; an environmental assessment (EA) from which a finding of no significant impact (FONSI) indicates no significant environmental damage; and an environmental impact statement if the project would have significant environmental consequences.7</w:t>
      </w:r>
    </w:p>
    <w:p w:rsidR="003B66C3" w:rsidRPr="001A1425" w:rsidRDefault="003B66C3" w:rsidP="003B66C3">
      <w:pPr>
        <w:keepNext/>
        <w:keepLines/>
        <w:spacing w:before="200"/>
        <w:outlineLvl w:val="3"/>
        <w:rPr>
          <w:rFonts w:eastAsia="MS Gothic"/>
          <w:b/>
          <w:bCs/>
          <w:iCs/>
          <w:sz w:val="26"/>
        </w:rPr>
      </w:pPr>
      <w:r w:rsidRPr="001A1425">
        <w:rPr>
          <w:rFonts w:eastAsia="MS Gothic"/>
          <w:b/>
          <w:bCs/>
          <w:iCs/>
          <w:sz w:val="26"/>
        </w:rPr>
        <w:t xml:space="preserve">This distinction is legally codified – the counterplan preserves the status quo as an option, and is choosing between a </w:t>
      </w:r>
      <w:r w:rsidRPr="001A1425">
        <w:rPr>
          <w:rFonts w:eastAsia="MS Gothic"/>
          <w:b/>
          <w:bCs/>
          <w:i/>
          <w:iCs/>
          <w:sz w:val="26"/>
          <w:u w:val="single"/>
        </w:rPr>
        <w:t>wide range</w:t>
      </w:r>
      <w:r w:rsidRPr="001A1425">
        <w:rPr>
          <w:rFonts w:eastAsia="MS Gothic"/>
          <w:b/>
          <w:bCs/>
          <w:iCs/>
          <w:sz w:val="26"/>
        </w:rPr>
        <w:t xml:space="preserve"> of alternatives – the fiatted action is distinct from the plan</w:t>
      </w:r>
    </w:p>
    <w:p w:rsidR="003B66C3" w:rsidRPr="001A1425" w:rsidRDefault="003B66C3" w:rsidP="003B66C3">
      <w:pPr>
        <w:rPr>
          <w:rFonts w:eastAsia="Cambria"/>
          <w:b/>
          <w:bCs/>
          <w:sz w:val="26"/>
        </w:rPr>
      </w:pPr>
      <w:r w:rsidRPr="001A1425">
        <w:rPr>
          <w:rFonts w:eastAsia="Cambria"/>
          <w:b/>
          <w:bCs/>
          <w:sz w:val="26"/>
        </w:rPr>
        <w:t>Federal Register 81</w:t>
      </w:r>
    </w:p>
    <w:p w:rsidR="003B66C3" w:rsidRPr="001A1425" w:rsidRDefault="003B66C3" w:rsidP="003B66C3">
      <w:pPr>
        <w:rPr>
          <w:rFonts w:eastAsia="Cambria"/>
        </w:rPr>
      </w:pPr>
      <w:r w:rsidRPr="001A1425">
        <w:rPr>
          <w:rFonts w:eastAsia="Cambria"/>
        </w:rPr>
        <w:t>Council on Environmental Quality, published in the Federal Register and appears at 46 Fed. Reg. 18026 (1981), http://ceq.hss.doe.gov/nepa/regs/40/40p3.htm</w:t>
      </w:r>
    </w:p>
    <w:p w:rsidR="003B66C3" w:rsidRPr="00371AD2" w:rsidRDefault="003B66C3" w:rsidP="00371AD2">
      <w:pPr>
        <w:ind w:left="288" w:right="288"/>
        <w:rPr>
          <w:rFonts w:eastAsia="Times New Roman"/>
          <w:sz w:val="16"/>
          <w:szCs w:val="24"/>
        </w:rPr>
      </w:pPr>
      <w:r w:rsidRPr="001A1425">
        <w:rPr>
          <w:rFonts w:eastAsia="Times New Roman"/>
          <w:sz w:val="16"/>
          <w:szCs w:val="24"/>
        </w:rPr>
        <w:t xml:space="preserve">1a. Range of Alternatives. What is meant by "range of alternatives" as referred to in Sec. 1505.1(e)? A. The phrase "range of alternatives" refers to the alternatives discussed in environmental documents. It includes </w:t>
      </w:r>
      <w:r w:rsidRPr="001A1425">
        <w:rPr>
          <w:rFonts w:eastAsia="Times New Roman"/>
          <w:bCs/>
          <w:szCs w:val="24"/>
          <w:u w:val="single"/>
        </w:rPr>
        <w:t>all reasonable alternatives</w:t>
      </w:r>
      <w:r w:rsidRPr="001A1425">
        <w:rPr>
          <w:rFonts w:eastAsia="Times New Roman"/>
          <w:sz w:val="16"/>
          <w:szCs w:val="24"/>
        </w:rPr>
        <w:t xml:space="preserve">, which </w:t>
      </w:r>
      <w:r w:rsidRPr="001A1425">
        <w:rPr>
          <w:rFonts w:eastAsia="Times New Roman"/>
          <w:bCs/>
          <w:szCs w:val="24"/>
          <w:u w:val="single"/>
        </w:rPr>
        <w:t>must</w:t>
      </w:r>
      <w:r w:rsidRPr="001A1425">
        <w:rPr>
          <w:rFonts w:eastAsia="Times New Roman"/>
          <w:sz w:val="16"/>
          <w:szCs w:val="24"/>
        </w:rPr>
        <w:t xml:space="preserve"> </w:t>
      </w:r>
      <w:r w:rsidRPr="001A1425">
        <w:rPr>
          <w:rFonts w:eastAsia="Times New Roman"/>
          <w:bCs/>
          <w:szCs w:val="24"/>
          <w:u w:val="single"/>
        </w:rPr>
        <w:t>be rigorously explored</w:t>
      </w:r>
      <w:r w:rsidRPr="001A1425">
        <w:rPr>
          <w:rFonts w:eastAsia="Times New Roman"/>
          <w:sz w:val="16"/>
          <w:szCs w:val="24"/>
        </w:rPr>
        <w:t xml:space="preserve"> and objectively evaluated, as well as those other alternatives, which are eliminated from detailed study with a brief discussion of the reasons for eliminating them. Section 1502.14. A decisionmaker must not consider alternatives beyond the range of alternatives discussed in the relevant environmental documents. Moreover, </w:t>
      </w:r>
      <w:r w:rsidRPr="00206C0E">
        <w:rPr>
          <w:rFonts w:eastAsia="Times New Roman"/>
          <w:bCs/>
          <w:szCs w:val="24"/>
          <w:highlight w:val="green"/>
          <w:u w:val="single"/>
        </w:rPr>
        <w:t>a decisionmaker must</w:t>
      </w:r>
      <w:r w:rsidRPr="001A1425">
        <w:rPr>
          <w:rFonts w:eastAsia="Times New Roman"/>
          <w:sz w:val="16"/>
          <w:szCs w:val="24"/>
        </w:rPr>
        <w:t xml:space="preserve">, in fact, </w:t>
      </w:r>
      <w:r w:rsidRPr="00206C0E">
        <w:rPr>
          <w:rFonts w:eastAsia="Times New Roman"/>
          <w:bCs/>
          <w:szCs w:val="24"/>
          <w:highlight w:val="green"/>
          <w:u w:val="single"/>
        </w:rPr>
        <w:t xml:space="preserve">consider </w:t>
      </w:r>
      <w:r w:rsidRPr="00206C0E">
        <w:rPr>
          <w:rFonts w:eastAsia="Times New Roman"/>
          <w:b/>
          <w:iCs/>
          <w:szCs w:val="24"/>
          <w:highlight w:val="green"/>
          <w:u w:val="single"/>
          <w:bdr w:val="single" w:sz="18" w:space="0" w:color="auto"/>
        </w:rPr>
        <w:t>all the alternatives</w:t>
      </w:r>
      <w:r w:rsidRPr="00206C0E">
        <w:rPr>
          <w:rFonts w:eastAsia="Times New Roman"/>
          <w:bCs/>
          <w:szCs w:val="24"/>
          <w:highlight w:val="green"/>
          <w:u w:val="single"/>
        </w:rPr>
        <w:t xml:space="preserve"> </w:t>
      </w:r>
      <w:r w:rsidRPr="001A1425">
        <w:rPr>
          <w:rFonts w:eastAsia="Times New Roman"/>
          <w:bCs/>
          <w:szCs w:val="24"/>
          <w:u w:val="single"/>
        </w:rPr>
        <w:t xml:space="preserve">discussed </w:t>
      </w:r>
      <w:r w:rsidRPr="00206C0E">
        <w:rPr>
          <w:rFonts w:eastAsia="Times New Roman"/>
          <w:bCs/>
          <w:szCs w:val="24"/>
          <w:highlight w:val="green"/>
          <w:u w:val="single"/>
        </w:rPr>
        <w:t>in an EIS</w:t>
      </w:r>
      <w:r w:rsidRPr="00206C0E">
        <w:rPr>
          <w:rFonts w:eastAsia="Times New Roman"/>
          <w:sz w:val="16"/>
          <w:szCs w:val="24"/>
          <w:highlight w:val="green"/>
        </w:rPr>
        <w:t>.</w:t>
      </w:r>
      <w:r w:rsidRPr="001A1425">
        <w:rPr>
          <w:rFonts w:eastAsia="Times New Roman"/>
          <w:sz w:val="16"/>
          <w:szCs w:val="24"/>
        </w:rPr>
        <w:t xml:space="preserve"> Section 1505.1(e). 1b. How many alternatives have to be discussed when there is an infinite number of possible alternatives? A. For some proposals </w:t>
      </w:r>
      <w:r w:rsidRPr="00206C0E">
        <w:rPr>
          <w:rFonts w:eastAsia="Times New Roman"/>
          <w:bCs/>
          <w:szCs w:val="24"/>
          <w:highlight w:val="green"/>
          <w:u w:val="single"/>
        </w:rPr>
        <w:t>there may exist</w:t>
      </w:r>
      <w:r w:rsidRPr="00206C0E">
        <w:rPr>
          <w:rFonts w:eastAsia="Times New Roman"/>
          <w:sz w:val="16"/>
          <w:szCs w:val="24"/>
          <w:highlight w:val="green"/>
        </w:rPr>
        <w:t xml:space="preserve"> </w:t>
      </w:r>
      <w:r w:rsidRPr="001A1425">
        <w:rPr>
          <w:rFonts w:eastAsia="Times New Roman"/>
          <w:sz w:val="16"/>
          <w:szCs w:val="24"/>
        </w:rPr>
        <w:t xml:space="preserve">a very large or </w:t>
      </w:r>
      <w:r w:rsidRPr="001A1425">
        <w:rPr>
          <w:rFonts w:eastAsia="Times New Roman"/>
          <w:bCs/>
          <w:szCs w:val="24"/>
          <w:u w:val="single"/>
        </w:rPr>
        <w:t xml:space="preserve">even </w:t>
      </w:r>
      <w:r w:rsidRPr="00206C0E">
        <w:rPr>
          <w:rFonts w:eastAsia="Times New Roman"/>
          <w:bCs/>
          <w:szCs w:val="24"/>
          <w:highlight w:val="green"/>
          <w:u w:val="single"/>
        </w:rPr>
        <w:t xml:space="preserve">an </w:t>
      </w:r>
      <w:r w:rsidRPr="00206C0E">
        <w:rPr>
          <w:rFonts w:eastAsia="Times New Roman"/>
          <w:b/>
          <w:iCs/>
          <w:szCs w:val="24"/>
          <w:highlight w:val="green"/>
          <w:u w:val="single"/>
          <w:bdr w:val="single" w:sz="18" w:space="0" w:color="auto"/>
        </w:rPr>
        <w:t>infinite</w:t>
      </w:r>
      <w:r w:rsidRPr="00206C0E">
        <w:rPr>
          <w:rFonts w:eastAsia="Times New Roman"/>
          <w:bCs/>
          <w:szCs w:val="24"/>
          <w:highlight w:val="green"/>
          <w:u w:val="single"/>
        </w:rPr>
        <w:t xml:space="preserve"> number of </w:t>
      </w:r>
      <w:r w:rsidRPr="001A1425">
        <w:rPr>
          <w:rFonts w:eastAsia="Times New Roman"/>
          <w:bCs/>
          <w:szCs w:val="24"/>
          <w:u w:val="single"/>
        </w:rPr>
        <w:t xml:space="preserve">possible reasonable </w:t>
      </w:r>
      <w:r w:rsidRPr="00206C0E">
        <w:rPr>
          <w:rFonts w:eastAsia="Times New Roman"/>
          <w:bCs/>
          <w:szCs w:val="24"/>
          <w:highlight w:val="green"/>
          <w:u w:val="single"/>
        </w:rPr>
        <w:t>alternatives</w:t>
      </w:r>
      <w:r w:rsidRPr="001A1425">
        <w:rPr>
          <w:rFonts w:eastAsia="Times New Roman"/>
          <w:sz w:val="16"/>
          <w:szCs w:val="24"/>
        </w:rPr>
        <w:t xml:space="preserve">. For example, a proposal to designate wilderness areas within a National Forest could be said to involve an infinite number of alternatives from 0 to 100 percent of the forest. When there are potentially a very large number of alternatives, only a reasonable number of examples, covering the full spectrum of alternatives, must be analyzed and compared in the EIS. An appropriate series of alternatives might include dedicating 0, 10, 30, 50, 70, 90, or 100 percent of the Forest to wilderness. What constitutes a reasonable range of alternatives depends on the nature of the proposal and the facts in each case. 2a. Alternatives Outside the Capability of Applicant or Jurisdiction of Agency. If an EIS is prepared in connection with an application for a permit or other federal approval, must the EIS rigorously analyze and discuss alternatives that are outside the capability of the applicant or can it be limited to reasonable alternatives that can be carried out by the applicant? A. Section 1502.14 requires the EIS to examine all reasonable alternatives to the proposal. In determining the scope of alternatives to be considered, the emphasis is on what is "reasonable" rather than on whether the proponent or applicant likes or is itself capable of carrying out a particular alternative. Reasonable alternatives include those that are practical or feasible from the technical and economic standpoint and using common sense, rather than simply desirable from the standpoint of the applicant. 2b. Must the EIS analyze alternatives outside the jurisdiction or capability of the agency or beyond what Congress has authorized? A. An alternative that is outside the legal jurisdiction of the lead agency must still be analyzed in the EIS if it is reasonable. A potential conflict with local or federal law does not necessarily render an alternative unreasonable, although such conflicts must be considered. Section 1506.2(d). Alternatives that are outside the scope of what Congress has approved or funded must still be evaluated in the EIS if they are reasonable, because the EIS may serve as the basis for modifying the Congressional approval or funding in light of NEPA's goals and policies. Section 1500.1(a). 3. No-Action Alternative. What does the "no action" alternative include? If an agency is under a court order or legislative command to act, must the EIS address the "no action" alternative? A. </w:t>
      </w:r>
      <w:r w:rsidRPr="001A1425">
        <w:rPr>
          <w:rFonts w:eastAsia="Times New Roman"/>
          <w:bCs/>
          <w:szCs w:val="24"/>
          <w:u w:val="single"/>
        </w:rPr>
        <w:t xml:space="preserve">Section 1502.14(d) requires the alternatives analysis in the </w:t>
      </w:r>
      <w:r w:rsidRPr="00206C0E">
        <w:rPr>
          <w:rFonts w:eastAsia="Times New Roman"/>
          <w:bCs/>
          <w:szCs w:val="24"/>
          <w:highlight w:val="green"/>
          <w:u w:val="single"/>
        </w:rPr>
        <w:t xml:space="preserve">EIS </w:t>
      </w:r>
      <w:r w:rsidRPr="001A1425">
        <w:rPr>
          <w:rFonts w:eastAsia="Times New Roman"/>
          <w:bCs/>
          <w:szCs w:val="24"/>
          <w:u w:val="single"/>
        </w:rPr>
        <w:t>to "</w:t>
      </w:r>
      <w:r w:rsidRPr="00206C0E">
        <w:rPr>
          <w:rFonts w:eastAsia="Times New Roman"/>
          <w:bCs/>
          <w:szCs w:val="24"/>
          <w:highlight w:val="green"/>
          <w:u w:val="single"/>
        </w:rPr>
        <w:t xml:space="preserve">include the alternative of </w:t>
      </w:r>
      <w:r w:rsidRPr="00206C0E">
        <w:rPr>
          <w:rFonts w:eastAsia="Times New Roman"/>
          <w:b/>
          <w:iCs/>
          <w:szCs w:val="24"/>
          <w:highlight w:val="green"/>
          <w:u w:val="single"/>
          <w:bdr w:val="single" w:sz="18" w:space="0" w:color="auto"/>
        </w:rPr>
        <w:t>no action."</w:t>
      </w:r>
      <w:r w:rsidRPr="00206C0E">
        <w:rPr>
          <w:rFonts w:eastAsia="Times New Roman"/>
          <w:sz w:val="16"/>
          <w:szCs w:val="24"/>
          <w:highlight w:val="green"/>
        </w:rPr>
        <w:t xml:space="preserve"> </w:t>
      </w:r>
      <w:r w:rsidRPr="001A1425">
        <w:rPr>
          <w:rFonts w:eastAsia="Times New Roman"/>
          <w:sz w:val="16"/>
          <w:szCs w:val="24"/>
        </w:rPr>
        <w:t xml:space="preserve">There are two distinct interpretations of "no action" that must be considered, depending on the nature of the proposal being evaluated. The first situation might involve an action such as updating a land </w:t>
      </w:r>
      <w:r w:rsidRPr="00CC1DBF">
        <w:rPr>
          <w:rFonts w:eastAsia="Times New Roman"/>
          <w:sz w:val="16"/>
          <w:szCs w:val="24"/>
        </w:rPr>
        <w:t xml:space="preserve">management plan where ongoing programs initiated under existing legislation and regulations will continue, even as new plans are developed. </w:t>
      </w:r>
      <w:r w:rsidRPr="00CC1DBF">
        <w:rPr>
          <w:rFonts w:eastAsia="Times New Roman"/>
          <w:bCs/>
          <w:szCs w:val="24"/>
          <w:u w:val="single"/>
        </w:rPr>
        <w:t>In these cases "no action" is "no change" from current</w:t>
      </w:r>
      <w:r w:rsidRPr="00CC1DBF">
        <w:rPr>
          <w:rFonts w:eastAsia="Times New Roman"/>
          <w:sz w:val="16"/>
          <w:szCs w:val="24"/>
        </w:rPr>
        <w:t xml:space="preserve"> management </w:t>
      </w:r>
      <w:r w:rsidRPr="00CC1DBF">
        <w:rPr>
          <w:rFonts w:eastAsia="Times New Roman"/>
          <w:bCs/>
          <w:szCs w:val="24"/>
          <w:u w:val="single"/>
        </w:rPr>
        <w:t>direction</w:t>
      </w:r>
      <w:r w:rsidRPr="00CC1DBF">
        <w:rPr>
          <w:rFonts w:eastAsia="Times New Roman"/>
          <w:sz w:val="16"/>
          <w:szCs w:val="24"/>
        </w:rPr>
        <w:t xml:space="preserve"> or level of management intensity. To construct an alternative that is based on no management at all would be a useless academic exercise. Therefore, the "no action" alternative may be thought of in terms of continuing with the present course of action until that action is changed. Consequently, projected impacts of alternative management schemes would be compared in the EIS to those impacts projected for the existing plan. In this case, alternatives would include management plans of both greater and lesser intensity, especially greater and lesser levels of resource development. The second interpretation of "</w:t>
      </w:r>
      <w:r w:rsidRPr="00CC1DBF">
        <w:rPr>
          <w:rFonts w:eastAsia="Times New Roman"/>
          <w:bCs/>
          <w:szCs w:val="24"/>
          <w:u w:val="single"/>
        </w:rPr>
        <w:t>no action</w:t>
      </w:r>
      <w:r w:rsidRPr="00CC1DBF">
        <w:rPr>
          <w:rFonts w:eastAsia="Times New Roman"/>
          <w:sz w:val="16"/>
          <w:szCs w:val="24"/>
        </w:rPr>
        <w:t xml:space="preserve">" is illustrated in instances involving federal decisions on proposals for projects. "No action" in such cases </w:t>
      </w:r>
      <w:r w:rsidRPr="00CC1DBF">
        <w:rPr>
          <w:rFonts w:eastAsia="Times New Roman"/>
          <w:bCs/>
          <w:szCs w:val="24"/>
          <w:u w:val="single"/>
        </w:rPr>
        <w:t>would mean the proposed activity would not take place</w:t>
      </w:r>
      <w:r w:rsidRPr="00CC1DBF">
        <w:rPr>
          <w:rFonts w:eastAsia="Times New Roman"/>
          <w:sz w:val="16"/>
          <w:szCs w:val="24"/>
        </w:rPr>
        <w:t>, and the resulting environmental effects from taking no action would be compared with the effects of permitting the proposed activity or an alternative activity to go forward.</w:t>
      </w:r>
    </w:p>
    <w:p w:rsidR="003B66C3" w:rsidRPr="001A1425" w:rsidRDefault="003B66C3" w:rsidP="003B66C3">
      <w:pPr>
        <w:pStyle w:val="Heading2"/>
        <w:rPr>
          <w:rFonts w:eastAsia="Times New Roman"/>
        </w:rPr>
      </w:pPr>
      <w:r>
        <w:rPr>
          <w:rFonts w:eastAsia="Times New Roman"/>
        </w:rPr>
        <w:t xml:space="preserve">2nc blocks – substance </w:t>
      </w:r>
    </w:p>
    <w:p w:rsidR="003B66C3" w:rsidRPr="00BC5CEE" w:rsidRDefault="003B66C3" w:rsidP="003B66C3">
      <w:pPr>
        <w:keepNext/>
        <w:keepLines/>
        <w:pageBreakBefore/>
        <w:spacing w:before="200"/>
        <w:jc w:val="center"/>
        <w:outlineLvl w:val="2"/>
        <w:rPr>
          <w:rFonts w:eastAsia="MS Gothic"/>
          <w:b/>
          <w:bCs/>
          <w:sz w:val="32"/>
          <w:u w:val="single"/>
        </w:rPr>
      </w:pPr>
      <w:r w:rsidRPr="00BC5CEE">
        <w:rPr>
          <w:rFonts w:eastAsia="MS Gothic"/>
          <w:b/>
          <w:bCs/>
          <w:sz w:val="32"/>
          <w:u w:val="single"/>
        </w:rPr>
        <w:t>AT: Delay</w:t>
      </w:r>
    </w:p>
    <w:p w:rsidR="003B66C3" w:rsidRDefault="003B66C3" w:rsidP="003B66C3">
      <w:pPr>
        <w:keepNext/>
        <w:keepLines/>
        <w:spacing w:before="200"/>
        <w:outlineLvl w:val="3"/>
        <w:rPr>
          <w:rFonts w:eastAsia="MS Gothic"/>
          <w:b/>
          <w:bCs/>
          <w:iCs/>
          <w:sz w:val="26"/>
        </w:rPr>
      </w:pPr>
      <w:r>
        <w:rPr>
          <w:rFonts w:eastAsia="MS Gothic"/>
          <w:b/>
          <w:bCs/>
          <w:iCs/>
          <w:sz w:val="26"/>
        </w:rPr>
        <w:t xml:space="preserve">The 2AC doesn’t quantify or impact delay – all of our say yes arguments prove it would be a few months at most – massive risk of the net benefit outweighs </w:t>
      </w:r>
    </w:p>
    <w:p w:rsidR="003B66C3" w:rsidRPr="00092E0A" w:rsidRDefault="003B66C3" w:rsidP="003B66C3">
      <w:pPr>
        <w:pStyle w:val="Heading4"/>
      </w:pPr>
      <w:r w:rsidRPr="00092E0A">
        <w:t xml:space="preserve">Extend Salter – the CP is a unique streamlined approach that simultaneously considers environmental harms and benefits – ensures quick implementation and avoids delay – their authors assume previous interpretations of impact statements   </w:t>
      </w:r>
    </w:p>
    <w:p w:rsidR="003B66C3" w:rsidRPr="00BC5CEE" w:rsidRDefault="003B66C3" w:rsidP="003B66C3">
      <w:pPr>
        <w:keepNext/>
        <w:keepLines/>
        <w:spacing w:before="200"/>
        <w:outlineLvl w:val="3"/>
        <w:rPr>
          <w:rFonts w:eastAsia="MS Gothic"/>
          <w:b/>
          <w:bCs/>
          <w:iCs/>
          <w:sz w:val="26"/>
        </w:rPr>
      </w:pPr>
      <w:r w:rsidRPr="00BC5CEE">
        <w:rPr>
          <w:rFonts w:eastAsia="MS Gothic"/>
          <w:b/>
          <w:bCs/>
          <w:iCs/>
          <w:sz w:val="26"/>
        </w:rPr>
        <w:t>No delays</w:t>
      </w:r>
      <w:r>
        <w:rPr>
          <w:rFonts w:eastAsia="MS Gothic"/>
          <w:b/>
          <w:bCs/>
          <w:iCs/>
          <w:sz w:val="26"/>
        </w:rPr>
        <w:t xml:space="preserve"> from the CP – BUT, it’s inevitable from ALL policy </w:t>
      </w:r>
    </w:p>
    <w:p w:rsidR="003B66C3" w:rsidRPr="00BC5CEE" w:rsidRDefault="003B66C3" w:rsidP="003B66C3">
      <w:pPr>
        <w:rPr>
          <w:rFonts w:eastAsia="Cambria"/>
        </w:rPr>
      </w:pPr>
      <w:r w:rsidRPr="00BC5CEE">
        <w:rPr>
          <w:rFonts w:eastAsia="Cambria"/>
          <w:b/>
          <w:bCs/>
          <w:sz w:val="26"/>
        </w:rPr>
        <w:t>Dreher 5</w:t>
      </w:r>
      <w:r w:rsidRPr="00BC5CEE">
        <w:rPr>
          <w:rFonts w:eastAsia="Cambria"/>
        </w:rPr>
        <w:t xml:space="preserve"> - Deputy Executive Director of the Georgetown Environmental Law &amp; Policy Institute. He served as Deputy General Counsel of the U.S. Environmental Protection Agency</w:t>
      </w:r>
    </w:p>
    <w:p w:rsidR="003B66C3" w:rsidRPr="00BC5CEE" w:rsidRDefault="003B66C3" w:rsidP="003B66C3">
      <w:pPr>
        <w:rPr>
          <w:rFonts w:eastAsia="Cambria"/>
        </w:rPr>
      </w:pPr>
      <w:r w:rsidRPr="00BC5CEE">
        <w:rPr>
          <w:rFonts w:eastAsia="Cambria"/>
        </w:rPr>
        <w:t>Robert, “The Political Assault on the National Environmental Policy Act,” http://www.law.georgetown.edu/gelpi/research_archive/nepa/NEPAUnderSiegeFinal.pdf</w:t>
      </w:r>
    </w:p>
    <w:p w:rsidR="003B66C3" w:rsidRPr="002C7A52" w:rsidRDefault="003B66C3" w:rsidP="003B66C3">
      <w:pPr>
        <w:ind w:left="288" w:right="288"/>
        <w:rPr>
          <w:rFonts w:eastAsia="Times New Roman"/>
          <w:sz w:val="14"/>
          <w:szCs w:val="24"/>
        </w:rPr>
      </w:pPr>
      <w:r w:rsidRPr="002C7A52">
        <w:rPr>
          <w:rFonts w:eastAsia="Times New Roman"/>
          <w:sz w:val="14"/>
          <w:szCs w:val="24"/>
        </w:rPr>
        <w:t xml:space="preserve">Finally, </w:t>
      </w:r>
      <w:r w:rsidRPr="00206C0E">
        <w:rPr>
          <w:rFonts w:eastAsia="Times New Roman"/>
          <w:bCs/>
          <w:szCs w:val="24"/>
          <w:highlight w:val="green"/>
          <w:u w:val="single"/>
        </w:rPr>
        <w:t xml:space="preserve">the evidence does not support </w:t>
      </w:r>
      <w:r w:rsidRPr="00BC5CEE">
        <w:rPr>
          <w:rFonts w:eastAsia="Times New Roman"/>
          <w:bCs/>
          <w:szCs w:val="24"/>
          <w:u w:val="single"/>
        </w:rPr>
        <w:t xml:space="preserve">the argument that the NEPA review process causes inordinate </w:t>
      </w:r>
      <w:r w:rsidRPr="00206C0E">
        <w:rPr>
          <w:rFonts w:eastAsia="Times New Roman"/>
          <w:bCs/>
          <w:szCs w:val="24"/>
          <w:highlight w:val="green"/>
          <w:u w:val="single"/>
        </w:rPr>
        <w:t xml:space="preserve">delays </w:t>
      </w:r>
      <w:r w:rsidRPr="00BC5CEE">
        <w:rPr>
          <w:rFonts w:eastAsia="Times New Roman"/>
          <w:bCs/>
          <w:szCs w:val="24"/>
          <w:u w:val="single"/>
        </w:rPr>
        <w:t>in decision-making</w:t>
      </w:r>
      <w:r w:rsidRPr="002C7A52">
        <w:rPr>
          <w:rFonts w:eastAsia="Times New Roman"/>
          <w:sz w:val="14"/>
          <w:szCs w:val="24"/>
        </w:rPr>
        <w:t xml:space="preserve">. For example, </w:t>
      </w:r>
      <w:r w:rsidRPr="00206C0E">
        <w:rPr>
          <w:rFonts w:eastAsia="Times New Roman"/>
          <w:bCs/>
          <w:szCs w:val="24"/>
          <w:highlight w:val="green"/>
          <w:u w:val="single"/>
        </w:rPr>
        <w:t>studies</w:t>
      </w:r>
      <w:r w:rsidRPr="00206C0E">
        <w:rPr>
          <w:rFonts w:eastAsia="Times New Roman"/>
          <w:sz w:val="14"/>
          <w:szCs w:val="24"/>
          <w:highlight w:val="green"/>
        </w:rPr>
        <w:t xml:space="preserve"> </w:t>
      </w:r>
      <w:r w:rsidRPr="002C7A52">
        <w:rPr>
          <w:rFonts w:eastAsia="Times New Roman"/>
          <w:sz w:val="14"/>
          <w:szCs w:val="24"/>
        </w:rPr>
        <w:t xml:space="preserve">by the Federal Highway Administration (“FHWA”) </w:t>
      </w:r>
      <w:r w:rsidRPr="00206C0E">
        <w:rPr>
          <w:rFonts w:eastAsia="Times New Roman"/>
          <w:bCs/>
          <w:szCs w:val="24"/>
          <w:highlight w:val="green"/>
          <w:u w:val="single"/>
        </w:rPr>
        <w:t xml:space="preserve">show that environmental reviews take up </w:t>
      </w:r>
      <w:r w:rsidRPr="002C7A52">
        <w:rPr>
          <w:sz w:val="14"/>
        </w:rPr>
        <w:t xml:space="preserve">only a quarter of the total time devoted to planning and constructing a major highway project, </w:t>
      </w:r>
      <w:r w:rsidRPr="00206C0E">
        <w:rPr>
          <w:rFonts w:eastAsia="Times New Roman"/>
          <w:b/>
          <w:iCs/>
          <w:szCs w:val="24"/>
          <w:highlight w:val="green"/>
          <w:u w:val="single"/>
          <w:bdr w:val="single" w:sz="18" w:space="0" w:color="auto"/>
        </w:rPr>
        <w:t>hardly</w:t>
      </w:r>
      <w:r w:rsidRPr="00206C0E">
        <w:rPr>
          <w:rFonts w:eastAsia="Times New Roman"/>
          <w:bCs/>
          <w:szCs w:val="24"/>
          <w:highlight w:val="green"/>
          <w:u w:val="single"/>
        </w:rPr>
        <w:t xml:space="preserve"> a disproportionate commitment</w:t>
      </w:r>
      <w:r w:rsidRPr="00206C0E">
        <w:rPr>
          <w:rFonts w:eastAsia="Times New Roman"/>
          <w:sz w:val="14"/>
          <w:szCs w:val="24"/>
          <w:highlight w:val="green"/>
        </w:rPr>
        <w:t xml:space="preserve"> </w:t>
      </w:r>
      <w:r w:rsidRPr="002C7A52">
        <w:rPr>
          <w:rFonts w:eastAsia="Times New Roman"/>
          <w:sz w:val="14"/>
          <w:szCs w:val="24"/>
        </w:rPr>
        <w:t xml:space="preserve">for projects that will make permanent changes to the landscape. 43 </w:t>
      </w:r>
      <w:r w:rsidRPr="00BC5CEE">
        <w:rPr>
          <w:rFonts w:eastAsia="Times New Roman"/>
          <w:bCs/>
          <w:szCs w:val="24"/>
          <w:u w:val="single"/>
        </w:rPr>
        <w:t xml:space="preserve">The </w:t>
      </w:r>
      <w:r w:rsidRPr="00206C0E">
        <w:rPr>
          <w:rFonts w:eastAsia="Times New Roman"/>
          <w:bCs/>
          <w:szCs w:val="24"/>
          <w:highlight w:val="green"/>
          <w:u w:val="single"/>
        </w:rPr>
        <w:t>significant delays</w:t>
      </w:r>
      <w:r w:rsidRPr="00206C0E">
        <w:rPr>
          <w:rFonts w:eastAsia="Times New Roman"/>
          <w:sz w:val="14"/>
          <w:szCs w:val="24"/>
          <w:highlight w:val="green"/>
        </w:rPr>
        <w:t xml:space="preserve"> </w:t>
      </w:r>
      <w:r w:rsidRPr="002C7A52">
        <w:rPr>
          <w:rFonts w:eastAsia="Times New Roman"/>
          <w:sz w:val="14"/>
          <w:szCs w:val="24"/>
        </w:rPr>
        <w:t xml:space="preserve">that sometimes </w:t>
      </w:r>
      <w:r w:rsidRPr="00BC5CEE">
        <w:rPr>
          <w:rFonts w:eastAsia="Times New Roman"/>
          <w:bCs/>
          <w:szCs w:val="24"/>
          <w:u w:val="single"/>
        </w:rPr>
        <w:t>occur in</w:t>
      </w:r>
      <w:r w:rsidRPr="002C7A52">
        <w:rPr>
          <w:rFonts w:eastAsia="Times New Roman"/>
          <w:sz w:val="14"/>
          <w:szCs w:val="24"/>
        </w:rPr>
        <w:t xml:space="preserve"> highway </w:t>
      </w:r>
      <w:r w:rsidRPr="00BC5CEE">
        <w:rPr>
          <w:rFonts w:eastAsia="Times New Roman"/>
          <w:bCs/>
          <w:szCs w:val="24"/>
          <w:u w:val="single"/>
        </w:rPr>
        <w:t xml:space="preserve">projects </w:t>
      </w:r>
      <w:r w:rsidRPr="00206C0E">
        <w:rPr>
          <w:rFonts w:eastAsia="Times New Roman"/>
          <w:bCs/>
          <w:szCs w:val="24"/>
          <w:highlight w:val="green"/>
          <w:u w:val="single"/>
        </w:rPr>
        <w:t xml:space="preserve">are generally due to </w:t>
      </w:r>
      <w:r w:rsidRPr="00206C0E">
        <w:rPr>
          <w:rFonts w:eastAsia="Times New Roman"/>
          <w:b/>
          <w:iCs/>
          <w:szCs w:val="24"/>
          <w:highlight w:val="green"/>
          <w:u w:val="single"/>
          <w:bdr w:val="single" w:sz="18" w:space="0" w:color="auto"/>
        </w:rPr>
        <w:t>other causes</w:t>
      </w:r>
      <w:r w:rsidRPr="00206C0E">
        <w:rPr>
          <w:rFonts w:eastAsia="Times New Roman"/>
          <w:sz w:val="14"/>
          <w:szCs w:val="24"/>
          <w:highlight w:val="green"/>
        </w:rPr>
        <w:t xml:space="preserve">, </w:t>
      </w:r>
      <w:r w:rsidRPr="00206C0E">
        <w:rPr>
          <w:rFonts w:eastAsia="Times New Roman"/>
          <w:bCs/>
          <w:szCs w:val="24"/>
          <w:highlight w:val="green"/>
          <w:u w:val="single"/>
        </w:rPr>
        <w:t>such as</w:t>
      </w:r>
      <w:r w:rsidRPr="00206C0E">
        <w:rPr>
          <w:rFonts w:eastAsia="Times New Roman"/>
          <w:sz w:val="14"/>
          <w:szCs w:val="24"/>
          <w:highlight w:val="green"/>
        </w:rPr>
        <w:t xml:space="preserve"> </w:t>
      </w:r>
      <w:r w:rsidRPr="002C7A52">
        <w:rPr>
          <w:rFonts w:eastAsia="Times New Roman"/>
          <w:sz w:val="14"/>
          <w:szCs w:val="24"/>
        </w:rPr>
        <w:t xml:space="preserve">lack of funding, the low priority assigned to a project by the sponsoring state transportation agency, or significant </w:t>
      </w:r>
      <w:r w:rsidRPr="00206C0E">
        <w:rPr>
          <w:rFonts w:eastAsia="Times New Roman"/>
          <w:bCs/>
          <w:szCs w:val="24"/>
          <w:highlight w:val="green"/>
          <w:u w:val="single"/>
        </w:rPr>
        <w:t>local disagreements</w:t>
      </w:r>
      <w:r w:rsidRPr="00206C0E">
        <w:rPr>
          <w:rFonts w:eastAsia="Times New Roman"/>
          <w:sz w:val="14"/>
          <w:szCs w:val="24"/>
          <w:highlight w:val="green"/>
        </w:rPr>
        <w:t xml:space="preserve"> </w:t>
      </w:r>
      <w:r w:rsidRPr="002C7A52">
        <w:rPr>
          <w:rFonts w:eastAsia="Times New Roman"/>
          <w:sz w:val="14"/>
          <w:szCs w:val="24"/>
        </w:rPr>
        <w:t xml:space="preserve">over the merits of the project. 44 </w:t>
      </w:r>
      <w:r w:rsidRPr="00BC5CEE">
        <w:rPr>
          <w:rFonts w:eastAsia="Times New Roman"/>
          <w:bCs/>
          <w:szCs w:val="24"/>
          <w:u w:val="single"/>
        </w:rPr>
        <w:t>A comprehensive survey</w:t>
      </w:r>
      <w:r w:rsidRPr="002C7A52">
        <w:rPr>
          <w:rFonts w:eastAsia="Times New Roman"/>
          <w:sz w:val="14"/>
          <w:szCs w:val="24"/>
        </w:rPr>
        <w:t xml:space="preserve"> conducted by the Natural Resources Council of America of agency NEPA implementation </w:t>
      </w:r>
      <w:r w:rsidRPr="00BC5CEE">
        <w:rPr>
          <w:rFonts w:eastAsia="Times New Roman"/>
          <w:bCs/>
          <w:szCs w:val="24"/>
          <w:u w:val="single"/>
        </w:rPr>
        <w:t xml:space="preserve">confirmed that </w:t>
      </w:r>
      <w:r w:rsidRPr="00206C0E">
        <w:rPr>
          <w:rFonts w:eastAsia="Times New Roman"/>
          <w:bCs/>
          <w:szCs w:val="24"/>
          <w:highlight w:val="green"/>
          <w:u w:val="single"/>
        </w:rPr>
        <w:t xml:space="preserve">NEPA is </w:t>
      </w:r>
      <w:r w:rsidRPr="00206C0E">
        <w:rPr>
          <w:rFonts w:eastAsia="Times New Roman"/>
          <w:b/>
          <w:iCs/>
          <w:szCs w:val="24"/>
          <w:highlight w:val="green"/>
          <w:u w:val="single"/>
          <w:bdr w:val="single" w:sz="18" w:space="0" w:color="auto"/>
        </w:rPr>
        <w:t>not a major cause</w:t>
      </w:r>
      <w:r w:rsidRPr="00206C0E">
        <w:rPr>
          <w:rFonts w:eastAsia="Times New Roman"/>
          <w:bCs/>
          <w:szCs w:val="24"/>
          <w:highlight w:val="green"/>
          <w:u w:val="single"/>
        </w:rPr>
        <w:t xml:space="preserve"> of project delays:</w:t>
      </w:r>
      <w:r w:rsidRPr="00BC5CEE">
        <w:rPr>
          <w:rFonts w:eastAsia="Times New Roman"/>
          <w:bCs/>
          <w:szCs w:val="24"/>
          <w:u w:val="single"/>
        </w:rPr>
        <w:t xml:space="preserve"> In none of the twelve agencies reviewed during this study did NEPA emerge as the principal cause of excessive delays or costs</w:t>
      </w:r>
      <w:r w:rsidRPr="002C7A52">
        <w:rPr>
          <w:rFonts w:eastAsia="Times New Roman"/>
          <w:sz w:val="14"/>
          <w:szCs w:val="24"/>
        </w:rPr>
        <w:t xml:space="preserve">. Instead, the NEPA process was often viewed as the means by which a wide range of planning and review requirements were integrated. </w:t>
      </w:r>
      <w:r w:rsidRPr="00206C0E">
        <w:rPr>
          <w:rFonts w:eastAsia="Times New Roman"/>
          <w:bCs/>
          <w:szCs w:val="24"/>
          <w:highlight w:val="green"/>
          <w:u w:val="single"/>
        </w:rPr>
        <w:t xml:space="preserve">Other </w:t>
      </w:r>
      <w:r w:rsidRPr="00BC5CEE">
        <w:rPr>
          <w:rFonts w:eastAsia="Times New Roman"/>
          <w:bCs/>
          <w:szCs w:val="24"/>
          <w:u w:val="single"/>
        </w:rPr>
        <w:t xml:space="preserve">administrative and Congressional </w:t>
      </w:r>
      <w:r w:rsidRPr="00206C0E">
        <w:rPr>
          <w:rFonts w:eastAsia="Times New Roman"/>
          <w:bCs/>
          <w:szCs w:val="24"/>
          <w:highlight w:val="green"/>
          <w:u w:val="single"/>
        </w:rPr>
        <w:t xml:space="preserve">requirements were sometimes cited as resulting in lengthy delays </w:t>
      </w:r>
      <w:r w:rsidRPr="00BC5CEE">
        <w:rPr>
          <w:rFonts w:eastAsia="Times New Roman"/>
          <w:bCs/>
          <w:szCs w:val="24"/>
          <w:u w:val="single"/>
        </w:rPr>
        <w:t>in decision making</w:t>
      </w:r>
      <w:r w:rsidRPr="002C7A52">
        <w:rPr>
          <w:rFonts w:eastAsia="Times New Roman"/>
          <w:sz w:val="14"/>
          <w:szCs w:val="24"/>
        </w:rPr>
        <w:t>, which persons outside the agencies attributed to NEPA. 45</w:t>
      </w:r>
    </w:p>
    <w:p w:rsidR="003B66C3" w:rsidRPr="00BC5CEE" w:rsidRDefault="003B66C3" w:rsidP="003B66C3">
      <w:pPr>
        <w:keepNext/>
        <w:keepLines/>
        <w:spacing w:before="200"/>
        <w:outlineLvl w:val="3"/>
        <w:rPr>
          <w:rFonts w:eastAsia="MS Gothic"/>
          <w:b/>
          <w:bCs/>
          <w:iCs/>
          <w:sz w:val="26"/>
        </w:rPr>
      </w:pPr>
      <w:r w:rsidRPr="00BC5CEE">
        <w:rPr>
          <w:rFonts w:eastAsia="MS Gothic"/>
          <w:b/>
          <w:bCs/>
          <w:iCs/>
          <w:sz w:val="26"/>
        </w:rPr>
        <w:t xml:space="preserve">Delay begs the question of the link – there would </w:t>
      </w:r>
      <w:r w:rsidRPr="00BC5CEE">
        <w:rPr>
          <w:rFonts w:eastAsia="MS Gothic"/>
          <w:b/>
          <w:bCs/>
          <w:i/>
          <w:iCs/>
          <w:sz w:val="26"/>
          <w:u w:val="single"/>
        </w:rPr>
        <w:t>only</w:t>
      </w:r>
      <w:r w:rsidRPr="00BC5CEE">
        <w:rPr>
          <w:rFonts w:eastAsia="MS Gothic"/>
          <w:b/>
          <w:bCs/>
          <w:iCs/>
          <w:sz w:val="26"/>
        </w:rPr>
        <w:t xml:space="preserve"> be a delay if the aff negatively influences disenfranchised populations</w:t>
      </w:r>
    </w:p>
    <w:p w:rsidR="003B66C3" w:rsidRPr="00BC5CEE" w:rsidRDefault="003B66C3" w:rsidP="003B66C3">
      <w:pPr>
        <w:rPr>
          <w:rFonts w:eastAsia="Cambria"/>
        </w:rPr>
      </w:pPr>
      <w:r w:rsidRPr="00BC5CEE">
        <w:rPr>
          <w:rFonts w:eastAsia="Cambria"/>
          <w:b/>
          <w:bCs/>
          <w:sz w:val="26"/>
        </w:rPr>
        <w:t>Johnson 97</w:t>
      </w:r>
      <w:r w:rsidRPr="00BC5CEE">
        <w:rPr>
          <w:rFonts w:eastAsia="Cambria"/>
        </w:rPr>
        <w:t xml:space="preserve"> – Professor of Law @ Mercer</w:t>
      </w:r>
    </w:p>
    <w:p w:rsidR="003B66C3" w:rsidRPr="00BC5CEE" w:rsidRDefault="003B66C3" w:rsidP="003B66C3">
      <w:pPr>
        <w:rPr>
          <w:rFonts w:eastAsia="Cambria"/>
        </w:rPr>
      </w:pPr>
      <w:r w:rsidRPr="00BC5CEE">
        <w:rPr>
          <w:rFonts w:eastAsia="Cambria"/>
        </w:rPr>
        <w:t>Stephen, “NEPA and SEPA's in the Quest for Environmental Justice,” Digital Commons @ LMU, Loyola of Los Angeles Law Review, Hein Online</w:t>
      </w:r>
    </w:p>
    <w:p w:rsidR="003B66C3" w:rsidRDefault="003B66C3" w:rsidP="003B66C3">
      <w:pPr>
        <w:ind w:left="288" w:right="288"/>
        <w:rPr>
          <w:rFonts w:eastAsia="Times New Roman"/>
          <w:sz w:val="16"/>
          <w:szCs w:val="24"/>
        </w:rPr>
      </w:pPr>
      <w:r w:rsidRPr="00BC5CEE">
        <w:rPr>
          <w:rFonts w:eastAsia="Times New Roman"/>
          <w:sz w:val="16"/>
          <w:szCs w:val="24"/>
        </w:rPr>
        <w:t xml:space="preserve">In its  existing form, </w:t>
      </w:r>
      <w:r w:rsidRPr="00BC5CEE">
        <w:rPr>
          <w:rFonts w:eastAsia="Times New Roman"/>
          <w:bCs/>
          <w:szCs w:val="24"/>
          <w:u w:val="single"/>
        </w:rPr>
        <w:t xml:space="preserve">NEPA can be used to achieve environmental justice in several ways. </w:t>
      </w:r>
      <w:r w:rsidRPr="00206C0E">
        <w:rPr>
          <w:rFonts w:eastAsia="Times New Roman"/>
          <w:bCs/>
          <w:szCs w:val="24"/>
          <w:highlight w:val="green"/>
          <w:u w:val="single"/>
        </w:rPr>
        <w:t xml:space="preserve">NEPA's public participation provisions empower communities by enabling them to provide input </w:t>
      </w:r>
      <w:r w:rsidRPr="00BC5CEE">
        <w:rPr>
          <w:rFonts w:eastAsia="Times New Roman"/>
          <w:bCs/>
          <w:szCs w:val="24"/>
          <w:u w:val="single"/>
        </w:rPr>
        <w:t>into the federal government's decision-making process and to educate the government about the disparate impacts proposed actions may have on the communities</w:t>
      </w:r>
      <w:r w:rsidRPr="00BC5CEE">
        <w:rPr>
          <w:rFonts w:eastAsia="Times New Roman"/>
          <w:sz w:val="16"/>
          <w:szCs w:val="24"/>
        </w:rPr>
        <w:t xml:space="preserve">." While </w:t>
      </w:r>
      <w:r w:rsidRPr="00BC5CEE">
        <w:rPr>
          <w:rFonts w:eastAsia="Times New Roman"/>
          <w:bCs/>
          <w:szCs w:val="24"/>
          <w:u w:val="single"/>
        </w:rPr>
        <w:t>NEPA's public participation provisions</w:t>
      </w:r>
      <w:r w:rsidRPr="00BC5CEE">
        <w:rPr>
          <w:rFonts w:eastAsia="Times New Roman"/>
          <w:sz w:val="16"/>
          <w:szCs w:val="24"/>
        </w:rPr>
        <w:t xml:space="preserve"> give communities a voice in government decisionmaking, they also </w:t>
      </w:r>
      <w:r w:rsidRPr="00BC5CEE">
        <w:rPr>
          <w:rFonts w:eastAsia="Times New Roman"/>
          <w:bCs/>
          <w:szCs w:val="24"/>
          <w:u w:val="single"/>
        </w:rPr>
        <w:t xml:space="preserve">give the communities valuable information about public health and safety and the government's decisionmaking process. If the government decides to take an action that disparately impacts a minority or low-income community, community leaders can use the information they receive through the NEPA review process to organize the community against the government action. </w:t>
      </w:r>
      <w:r w:rsidRPr="00BC5CEE">
        <w:rPr>
          <w:rFonts w:eastAsia="Times New Roman"/>
          <w:sz w:val="16"/>
          <w:szCs w:val="24"/>
        </w:rPr>
        <w:t xml:space="preserve">The </w:t>
      </w:r>
      <w:r w:rsidRPr="00206C0E">
        <w:rPr>
          <w:rFonts w:eastAsia="Times New Roman"/>
          <w:bCs/>
          <w:szCs w:val="24"/>
          <w:highlight w:val="green"/>
          <w:u w:val="single"/>
        </w:rPr>
        <w:t>NEPA</w:t>
      </w:r>
      <w:r w:rsidRPr="00206C0E">
        <w:rPr>
          <w:rFonts w:eastAsia="Times New Roman"/>
          <w:sz w:val="16"/>
          <w:szCs w:val="24"/>
          <w:highlight w:val="green"/>
        </w:rPr>
        <w:t xml:space="preserve"> </w:t>
      </w:r>
      <w:r w:rsidRPr="00BC5CEE">
        <w:rPr>
          <w:rFonts w:eastAsia="Times New Roman"/>
          <w:sz w:val="16"/>
          <w:szCs w:val="24"/>
        </w:rPr>
        <w:t xml:space="preserve">review process </w:t>
      </w:r>
      <w:r w:rsidRPr="00206C0E">
        <w:rPr>
          <w:rFonts w:eastAsia="Times New Roman"/>
          <w:bCs/>
          <w:szCs w:val="24"/>
          <w:highlight w:val="green"/>
          <w:u w:val="single"/>
        </w:rPr>
        <w:t>can</w:t>
      </w:r>
      <w:r w:rsidRPr="00206C0E">
        <w:rPr>
          <w:rFonts w:eastAsia="Times New Roman"/>
          <w:sz w:val="16"/>
          <w:szCs w:val="24"/>
          <w:highlight w:val="green"/>
        </w:rPr>
        <w:t xml:space="preserve"> </w:t>
      </w:r>
      <w:r w:rsidRPr="00BC5CEE">
        <w:rPr>
          <w:rFonts w:eastAsia="Times New Roman"/>
          <w:sz w:val="16"/>
          <w:szCs w:val="24"/>
        </w:rPr>
        <w:t xml:space="preserve">also </w:t>
      </w:r>
      <w:r w:rsidRPr="00206C0E">
        <w:rPr>
          <w:rFonts w:eastAsia="Times New Roman"/>
          <w:bCs/>
          <w:szCs w:val="24"/>
          <w:highlight w:val="green"/>
          <w:u w:val="single"/>
        </w:rPr>
        <w:t>advance environmental justice by delaying the federal government in taking action</w:t>
      </w:r>
      <w:r w:rsidRPr="00BC5CEE">
        <w:rPr>
          <w:rFonts w:eastAsia="Times New Roman"/>
          <w:bCs/>
          <w:szCs w:val="24"/>
          <w:u w:val="single"/>
        </w:rPr>
        <w:t xml:space="preserve">s that could disparately impact communities. </w:t>
      </w:r>
      <w:r w:rsidRPr="00206C0E">
        <w:rPr>
          <w:rFonts w:eastAsia="Times New Roman"/>
          <w:bCs/>
          <w:szCs w:val="24"/>
          <w:highlight w:val="green"/>
          <w:u w:val="single"/>
        </w:rPr>
        <w:t>The delay provides communities more time to organize their opposition</w:t>
      </w:r>
      <w:r w:rsidRPr="00BC5CEE">
        <w:rPr>
          <w:rFonts w:eastAsia="Times New Roman"/>
          <w:bCs/>
          <w:szCs w:val="24"/>
          <w:u w:val="single"/>
        </w:rPr>
        <w:t xml:space="preserve"> to the government actions</w:t>
      </w:r>
      <w:r w:rsidRPr="00BC5CEE">
        <w:rPr>
          <w:rFonts w:eastAsia="Times New Roman"/>
          <w:sz w:val="16"/>
          <w:szCs w:val="24"/>
        </w:rPr>
        <w:t xml:space="preserve">. 32 </w:t>
      </w:r>
      <w:r w:rsidRPr="00206C0E">
        <w:rPr>
          <w:rFonts w:eastAsia="Times New Roman"/>
          <w:bCs/>
          <w:szCs w:val="24"/>
          <w:highlight w:val="green"/>
          <w:u w:val="single"/>
        </w:rPr>
        <w:t>The cost</w:t>
      </w:r>
      <w:r w:rsidRPr="00206C0E">
        <w:rPr>
          <w:rFonts w:eastAsia="Times New Roman"/>
          <w:sz w:val="16"/>
          <w:szCs w:val="24"/>
          <w:highlight w:val="green"/>
        </w:rPr>
        <w:t xml:space="preserve"> </w:t>
      </w:r>
      <w:r w:rsidRPr="00BC5CEE">
        <w:rPr>
          <w:rFonts w:eastAsia="Times New Roman"/>
          <w:sz w:val="16"/>
          <w:szCs w:val="24"/>
        </w:rPr>
        <w:t xml:space="preserve">of the environmental review process </w:t>
      </w:r>
      <w:r w:rsidRPr="00206C0E">
        <w:rPr>
          <w:rFonts w:eastAsia="Times New Roman"/>
          <w:bCs/>
          <w:szCs w:val="24"/>
          <w:highlight w:val="green"/>
          <w:u w:val="single"/>
        </w:rPr>
        <w:t>might</w:t>
      </w:r>
      <w:r w:rsidRPr="00206C0E">
        <w:rPr>
          <w:rFonts w:eastAsia="Times New Roman"/>
          <w:sz w:val="16"/>
          <w:szCs w:val="24"/>
          <w:highlight w:val="green"/>
        </w:rPr>
        <w:t xml:space="preserve"> </w:t>
      </w:r>
      <w:r w:rsidRPr="00BC5CEE">
        <w:rPr>
          <w:rFonts w:eastAsia="Times New Roman"/>
          <w:sz w:val="16"/>
          <w:szCs w:val="24"/>
        </w:rPr>
        <w:t xml:space="preserve">also </w:t>
      </w:r>
      <w:r w:rsidRPr="00206C0E">
        <w:rPr>
          <w:rFonts w:eastAsia="Times New Roman"/>
          <w:bCs/>
          <w:szCs w:val="24"/>
          <w:highlight w:val="green"/>
          <w:u w:val="single"/>
        </w:rPr>
        <w:t>derail</w:t>
      </w:r>
      <w:r w:rsidRPr="00206C0E">
        <w:rPr>
          <w:rFonts w:eastAsia="Times New Roman"/>
          <w:sz w:val="16"/>
          <w:szCs w:val="24"/>
          <w:highlight w:val="green"/>
        </w:rPr>
        <w:t xml:space="preserve"> </w:t>
      </w:r>
      <w:r w:rsidRPr="00BC5CEE">
        <w:rPr>
          <w:rFonts w:eastAsia="Times New Roman"/>
          <w:sz w:val="16"/>
          <w:szCs w:val="24"/>
        </w:rPr>
        <w:t xml:space="preserve">government </w:t>
      </w:r>
      <w:r w:rsidRPr="00206C0E">
        <w:rPr>
          <w:rFonts w:eastAsia="Times New Roman"/>
          <w:bCs/>
          <w:szCs w:val="24"/>
          <w:highlight w:val="green"/>
          <w:u w:val="single"/>
        </w:rPr>
        <w:t>projects</w:t>
      </w:r>
      <w:r w:rsidRPr="00BC5CEE">
        <w:rPr>
          <w:rFonts w:eastAsia="Times New Roman"/>
          <w:sz w:val="16"/>
          <w:szCs w:val="24"/>
        </w:rPr>
        <w:t xml:space="preserve">, including those </w:t>
      </w:r>
      <w:r w:rsidRPr="00206C0E">
        <w:rPr>
          <w:rFonts w:eastAsia="Times New Roman"/>
          <w:bCs/>
          <w:szCs w:val="24"/>
          <w:highlight w:val="green"/>
          <w:u w:val="single"/>
        </w:rPr>
        <w:t>which</w:t>
      </w:r>
      <w:r w:rsidRPr="00206C0E">
        <w:rPr>
          <w:rFonts w:eastAsia="Times New Roman"/>
          <w:sz w:val="16"/>
          <w:szCs w:val="24"/>
          <w:highlight w:val="green"/>
        </w:rPr>
        <w:t xml:space="preserve"> </w:t>
      </w:r>
      <w:r w:rsidRPr="00BC5CEE">
        <w:rPr>
          <w:rFonts w:eastAsia="Times New Roman"/>
          <w:sz w:val="16"/>
          <w:szCs w:val="24"/>
        </w:rPr>
        <w:t xml:space="preserve">could </w:t>
      </w:r>
      <w:r w:rsidRPr="00206C0E">
        <w:rPr>
          <w:rFonts w:eastAsia="Times New Roman"/>
          <w:bCs/>
          <w:szCs w:val="24"/>
          <w:highlight w:val="green"/>
          <w:u w:val="single"/>
        </w:rPr>
        <w:t>have a disparate impact on communities</w:t>
      </w:r>
      <w:r w:rsidRPr="00206C0E">
        <w:rPr>
          <w:rFonts w:eastAsia="Times New Roman"/>
          <w:sz w:val="16"/>
          <w:szCs w:val="24"/>
          <w:highlight w:val="green"/>
        </w:rPr>
        <w:t xml:space="preserve">. </w:t>
      </w:r>
      <w:r w:rsidRPr="00BC5CEE">
        <w:rPr>
          <w:rFonts w:eastAsia="Times New Roman"/>
          <w:sz w:val="16"/>
          <w:szCs w:val="24"/>
        </w:rPr>
        <w:t>33</w:t>
      </w:r>
    </w:p>
    <w:p w:rsidR="003B66C3" w:rsidRPr="00FA04D2" w:rsidRDefault="003B66C3" w:rsidP="003B66C3">
      <w:pPr>
        <w:keepNext/>
        <w:keepLines/>
        <w:spacing w:before="200"/>
        <w:outlineLvl w:val="3"/>
        <w:rPr>
          <w:rFonts w:eastAsiaTheme="majorEastAsia" w:cstheme="majorBidi"/>
          <w:b/>
          <w:bCs/>
          <w:iCs/>
          <w:sz w:val="26"/>
        </w:rPr>
      </w:pPr>
      <w:r w:rsidRPr="00FA04D2">
        <w:rPr>
          <w:rFonts w:eastAsiaTheme="majorEastAsia" w:cstheme="majorBidi"/>
          <w:b/>
          <w:bCs/>
          <w:iCs/>
          <w:sz w:val="26"/>
        </w:rPr>
        <w:t>EIS is fast --- multiple measures guarantees quick implementation.</w:t>
      </w:r>
    </w:p>
    <w:p w:rsidR="003B66C3" w:rsidRPr="00D216A5" w:rsidRDefault="003B66C3" w:rsidP="003B66C3">
      <w:r w:rsidRPr="00D216A5">
        <w:rPr>
          <w:rStyle w:val="StyleStyleBold12pt"/>
        </w:rPr>
        <w:t>Lawrence ‘3</w:t>
      </w:r>
      <w:r w:rsidRPr="00D216A5">
        <w:t xml:space="preserve"> (David Philip – Governance Director at Diageo Global Procurement, Environmental Impact Assessment; Practical Solutions to Recurrent Problems, p. 251)</w:t>
      </w:r>
    </w:p>
    <w:p w:rsidR="003B66C3" w:rsidRDefault="003B66C3" w:rsidP="003B66C3">
      <w:pPr>
        <w:rPr>
          <w:bCs/>
          <w:u w:val="single"/>
        </w:rPr>
      </w:pPr>
    </w:p>
    <w:p w:rsidR="003B66C3" w:rsidRPr="00D216A5" w:rsidRDefault="003B66C3" w:rsidP="003B66C3">
      <w:pPr>
        <w:rPr>
          <w:sz w:val="16"/>
        </w:rPr>
      </w:pPr>
      <w:r w:rsidRPr="00FA04D2">
        <w:rPr>
          <w:bCs/>
          <w:u w:val="single"/>
        </w:rPr>
        <w:t>EIA</w:t>
      </w:r>
      <w:r w:rsidRPr="00D216A5">
        <w:rPr>
          <w:sz w:val="16"/>
        </w:rPr>
        <w:t xml:space="preserve"> Expediting and Focusing Approaches All four jurisdictions have sought to focus on proposals likely to induce significant impacts and on significant impacts resulting from proposed actions. They also have </w:t>
      </w:r>
      <w:r w:rsidRPr="00FA04D2">
        <w:rPr>
          <w:bCs/>
          <w:u w:val="single"/>
        </w:rPr>
        <w:t>strived to expedite the preparation and review of documents and the implementation of requirements</w:t>
      </w:r>
      <w:r w:rsidRPr="00D216A5">
        <w:rPr>
          <w:sz w:val="16"/>
        </w:rPr>
        <w:t xml:space="preserve">. Screening procedures focus the system on significant proposals. Different types of assessment, class and categorical assessments, and separate requirements for minor projects address variations in degrees of significance among proposed actions. </w:t>
      </w:r>
      <w:r w:rsidRPr="00206C0E">
        <w:rPr>
          <w:bCs/>
          <w:highlight w:val="green"/>
          <w:u w:val="single"/>
        </w:rPr>
        <w:t xml:space="preserve">Scoping and significance requirements, procedures, and guidelines enable EIA systems to </w:t>
      </w:r>
      <w:r w:rsidRPr="00206C0E">
        <w:rPr>
          <w:b/>
          <w:iCs/>
          <w:highlight w:val="green"/>
          <w:u w:val="single"/>
          <w:bdr w:val="single" w:sz="18" w:space="0" w:color="auto"/>
        </w:rPr>
        <w:t>zero-in</w:t>
      </w:r>
      <w:r w:rsidRPr="00206C0E">
        <w:rPr>
          <w:bCs/>
          <w:highlight w:val="green"/>
          <w:u w:val="single"/>
        </w:rPr>
        <w:t xml:space="preserve"> on significant impacts. Time limits</w:t>
      </w:r>
      <w:r w:rsidRPr="00D216A5">
        <w:rPr>
          <w:sz w:val="16"/>
        </w:rPr>
        <w:t xml:space="preserve">, suggested timelines, document circulation limits, </w:t>
      </w:r>
      <w:r w:rsidRPr="00206C0E">
        <w:rPr>
          <w:bCs/>
          <w:highlight w:val="green"/>
          <w:u w:val="single"/>
        </w:rPr>
        <w:t xml:space="preserve">quick-test EIA triggers, and accelerated project planning </w:t>
      </w:r>
      <w:r w:rsidRPr="00206C0E">
        <w:rPr>
          <w:b/>
          <w:iCs/>
          <w:highlight w:val="green"/>
          <w:u w:val="single"/>
          <w:bdr w:val="single" w:sz="18" w:space="0" w:color="auto"/>
        </w:rPr>
        <w:t>reduce the likelihood of delays</w:t>
      </w:r>
      <w:r w:rsidRPr="00206C0E">
        <w:rPr>
          <w:sz w:val="16"/>
          <w:highlight w:val="green"/>
        </w:rPr>
        <w:t xml:space="preserve"> </w:t>
      </w:r>
      <w:r w:rsidRPr="00D216A5">
        <w:rPr>
          <w:sz w:val="16"/>
        </w:rPr>
        <w:t>or extended timelines. Checklists, electronic registries, and clearly defined standards and performance criteria accelerate the review process. Page limits, combined documents, tiering, cross-referencing and document content, style, summary, and appendix requirements reduce unnecessary paperwork. Studies of EIA costs and competitiveness and valuation, pricing, and incentive mechanisms address the overall efficiency of the EIA system.</w:t>
      </w:r>
    </w:p>
    <w:p w:rsidR="003B66C3" w:rsidRPr="00BC5CEE" w:rsidRDefault="003B66C3" w:rsidP="003B66C3">
      <w:pPr>
        <w:ind w:left="288" w:right="288"/>
        <w:rPr>
          <w:rFonts w:eastAsia="Times New Roman"/>
          <w:sz w:val="16"/>
          <w:szCs w:val="24"/>
        </w:rPr>
      </w:pPr>
    </w:p>
    <w:p w:rsidR="003B66C3" w:rsidRPr="00BC5CEE" w:rsidRDefault="003B66C3" w:rsidP="003B66C3">
      <w:pPr>
        <w:keepNext/>
        <w:keepLines/>
        <w:pageBreakBefore/>
        <w:spacing w:before="200"/>
        <w:jc w:val="center"/>
        <w:outlineLvl w:val="2"/>
        <w:rPr>
          <w:rFonts w:eastAsia="MS Gothic"/>
          <w:b/>
          <w:bCs/>
          <w:sz w:val="32"/>
          <w:u w:val="single"/>
        </w:rPr>
      </w:pPr>
      <w:r w:rsidRPr="00BC5CEE">
        <w:rPr>
          <w:rFonts w:eastAsia="MS Gothic"/>
          <w:b/>
          <w:bCs/>
          <w:sz w:val="32"/>
          <w:u w:val="single"/>
        </w:rPr>
        <w:t>AT: Plan Solves Environment</w:t>
      </w:r>
    </w:p>
    <w:p w:rsidR="003B66C3" w:rsidRPr="00BC5CEE" w:rsidRDefault="003B66C3" w:rsidP="003B66C3">
      <w:pPr>
        <w:keepNext/>
        <w:keepLines/>
        <w:spacing w:before="200"/>
        <w:outlineLvl w:val="3"/>
        <w:rPr>
          <w:rFonts w:eastAsia="MS Gothic"/>
          <w:b/>
          <w:bCs/>
          <w:iCs/>
          <w:sz w:val="26"/>
        </w:rPr>
      </w:pPr>
      <w:r w:rsidRPr="00BC5CEE">
        <w:rPr>
          <w:rFonts w:eastAsia="MS Gothic"/>
          <w:b/>
          <w:bCs/>
          <w:iCs/>
          <w:sz w:val="26"/>
        </w:rPr>
        <w:t>The plan doesn’t solve the environment, and the counterplan does</w:t>
      </w:r>
    </w:p>
    <w:p w:rsidR="003B66C3" w:rsidRPr="00BC5CEE" w:rsidRDefault="003B66C3" w:rsidP="003B66C3">
      <w:pPr>
        <w:rPr>
          <w:rFonts w:eastAsia="Cambria"/>
        </w:rPr>
      </w:pPr>
      <w:r w:rsidRPr="00BC5CEE">
        <w:rPr>
          <w:rFonts w:eastAsia="Cambria"/>
          <w:b/>
          <w:bCs/>
          <w:sz w:val="26"/>
        </w:rPr>
        <w:t>Dreher 5</w:t>
      </w:r>
      <w:r w:rsidRPr="00BC5CEE">
        <w:rPr>
          <w:rFonts w:eastAsia="Cambria"/>
        </w:rPr>
        <w:t xml:space="preserve"> - Deputy Executive Director of the Georgetown Environmental Law &amp; Policy Institute. He served as Deputy General Counsel of the U.S. Environmental Protection Agency</w:t>
      </w:r>
    </w:p>
    <w:p w:rsidR="003B66C3" w:rsidRPr="00BC5CEE" w:rsidRDefault="003B66C3" w:rsidP="003B66C3">
      <w:pPr>
        <w:rPr>
          <w:rFonts w:eastAsia="Cambria"/>
        </w:rPr>
      </w:pPr>
      <w:r w:rsidRPr="00BC5CEE">
        <w:rPr>
          <w:rFonts w:eastAsia="Cambria"/>
        </w:rPr>
        <w:t>Robert, “The Political Assault on the National Environmental Policy Act,” http://www.law.georgetown.edu/gelpi/research_archive/nepa/NEPAUnderSiegeFinal.pdf</w:t>
      </w:r>
    </w:p>
    <w:p w:rsidR="003B66C3" w:rsidRPr="00BC5CEE" w:rsidRDefault="003B66C3" w:rsidP="003B66C3">
      <w:pPr>
        <w:ind w:left="288" w:right="288"/>
        <w:rPr>
          <w:rFonts w:eastAsia="Times New Roman"/>
          <w:sz w:val="16"/>
          <w:szCs w:val="24"/>
        </w:rPr>
      </w:pPr>
      <w:r w:rsidRPr="00BC5CEE">
        <w:rPr>
          <w:rFonts w:eastAsia="Times New Roman"/>
          <w:sz w:val="16"/>
          <w:szCs w:val="24"/>
        </w:rPr>
        <w:t xml:space="preserve">The complaint that NEPA analysis is technically or scientifically deficient is more difficult to assess. The breathtaking variety of federal agency actions subject to NEPA — from building or authorizing construction of highways, dams, pipelines and transmission lines to managing the conflicting demands of recreational users, miners, grazers and timber companies on the public lands — means that very different types of environmental analysis must be brought to bear on different types of federal actions. The challenge in evaluating the effectiveness of NEPA is compounded by the lack of meaningful agency-specific, much less government-wide, programs to track the reliability of NEPA reviews. In addition, there are remarkably few independent studies of whether the NEPA process succeeds in predicting environmental outcomes. 38 In debating whether NEPA reviews produce reliable environmental predictions, the reality is that we are woefully under-informed. Despite this uncertainty, it is clear that the </w:t>
      </w:r>
      <w:r w:rsidRPr="00BC5CEE">
        <w:rPr>
          <w:rFonts w:eastAsia="Times New Roman"/>
          <w:bCs/>
          <w:szCs w:val="24"/>
          <w:u w:val="single"/>
        </w:rPr>
        <w:t xml:space="preserve">analysis in NEPA documents assists agencies in making </w:t>
      </w:r>
      <w:r w:rsidRPr="00BC5CEE">
        <w:rPr>
          <w:rFonts w:eastAsia="Times New Roman"/>
          <w:b/>
          <w:iCs/>
          <w:szCs w:val="24"/>
          <w:u w:val="single"/>
          <w:bdr w:val="single" w:sz="18" w:space="0" w:color="auto"/>
        </w:rPr>
        <w:t>better</w:t>
      </w:r>
      <w:r w:rsidRPr="00BC5CEE">
        <w:rPr>
          <w:rFonts w:eastAsia="Times New Roman"/>
          <w:bCs/>
          <w:szCs w:val="24"/>
          <w:u w:val="single"/>
        </w:rPr>
        <w:t xml:space="preserve">, and more </w:t>
      </w:r>
      <w:r w:rsidRPr="00BC5CEE">
        <w:rPr>
          <w:rFonts w:eastAsia="Times New Roman"/>
          <w:b/>
          <w:iCs/>
          <w:szCs w:val="24"/>
          <w:u w:val="single"/>
          <w:bdr w:val="single" w:sz="18" w:space="0" w:color="auto"/>
        </w:rPr>
        <w:t>environmentally-sensitive</w:t>
      </w:r>
      <w:r w:rsidRPr="00BC5CEE">
        <w:rPr>
          <w:rFonts w:eastAsia="Times New Roman"/>
          <w:bCs/>
          <w:szCs w:val="24"/>
          <w:u w:val="single"/>
        </w:rPr>
        <w:t>, decisions</w:t>
      </w:r>
      <w:r w:rsidRPr="00BC5CEE">
        <w:rPr>
          <w:rFonts w:eastAsia="Times New Roman"/>
          <w:sz w:val="16"/>
          <w:szCs w:val="24"/>
        </w:rPr>
        <w:t xml:space="preserve">. As one academic study concluded, </w:t>
      </w:r>
      <w:r w:rsidRPr="00BC5CEE">
        <w:rPr>
          <w:rFonts w:eastAsia="Times New Roman"/>
          <w:bCs/>
          <w:szCs w:val="24"/>
          <w:u w:val="single"/>
        </w:rPr>
        <w:t>EISs may not consistently produce precisely accurate environmental predictions, but they at least provide “sensible assessments” of likely environmental consequences to guide decision makers</w:t>
      </w:r>
      <w:r w:rsidRPr="00BC5CEE">
        <w:rPr>
          <w:rFonts w:eastAsia="Times New Roman"/>
          <w:sz w:val="16"/>
          <w:szCs w:val="24"/>
        </w:rPr>
        <w:t xml:space="preserve">. 39 The numerous NEPA success stories cited above demonstrate that </w:t>
      </w:r>
      <w:r w:rsidRPr="00BC5CEE">
        <w:rPr>
          <w:rFonts w:eastAsia="Times New Roman"/>
          <w:bCs/>
          <w:szCs w:val="24"/>
          <w:u w:val="single"/>
        </w:rPr>
        <w:t>federal agencies are better informed about the environmental consequences of their proposed actions than they would be in the absence of a forward-looking environmental analysis</w:t>
      </w:r>
      <w:r w:rsidRPr="00BC5CEE">
        <w:rPr>
          <w:rFonts w:eastAsia="Times New Roman"/>
          <w:sz w:val="16"/>
          <w:szCs w:val="24"/>
        </w:rPr>
        <w:t xml:space="preserve">. NEPA has transformed agency cultures, broadening agencies’ narrow mission-orientation to include sensitivity to environmental values. Moreover, as discussed above, the </w:t>
      </w:r>
      <w:r w:rsidRPr="00BC5CEE">
        <w:rPr>
          <w:rFonts w:eastAsia="Times New Roman"/>
          <w:bCs/>
          <w:szCs w:val="24"/>
          <w:u w:val="single"/>
        </w:rPr>
        <w:t>NEPA</w:t>
      </w:r>
      <w:r w:rsidRPr="00BC5CEE">
        <w:rPr>
          <w:rFonts w:eastAsia="Times New Roman"/>
          <w:sz w:val="16"/>
          <w:szCs w:val="24"/>
        </w:rPr>
        <w:t xml:space="preserve"> review process is not simply a technical analysis of environmental impacts; it </w:t>
      </w:r>
      <w:r w:rsidRPr="00BC5CEE">
        <w:rPr>
          <w:rFonts w:eastAsia="Times New Roman"/>
          <w:bCs/>
          <w:szCs w:val="24"/>
          <w:u w:val="single"/>
        </w:rPr>
        <w:t>is</w:t>
      </w:r>
      <w:r w:rsidRPr="00BC5CEE">
        <w:rPr>
          <w:rFonts w:eastAsia="Times New Roman"/>
          <w:sz w:val="16"/>
          <w:szCs w:val="24"/>
        </w:rPr>
        <w:t xml:space="preserve"> also </w:t>
      </w:r>
      <w:r w:rsidRPr="00BC5CEE">
        <w:rPr>
          <w:rFonts w:eastAsia="Times New Roman"/>
          <w:bCs/>
          <w:szCs w:val="24"/>
          <w:u w:val="single"/>
        </w:rPr>
        <w:t>a political process for engaging the public in federal decisionmaking.</w:t>
      </w:r>
      <w:r w:rsidRPr="00BC5CEE">
        <w:rPr>
          <w:rFonts w:eastAsia="Times New Roman"/>
          <w:sz w:val="16"/>
          <w:szCs w:val="24"/>
        </w:rPr>
        <w:t xml:space="preserve"> NEPA has succeeded in creating a structured framework for making public choices, based on the best available information, about what courses to pursue in an inherently uncertain world. As the Department of Energy’s highest environmental official recently affirmed, “</w:t>
      </w:r>
      <w:r w:rsidRPr="00BC5CEE">
        <w:rPr>
          <w:rFonts w:eastAsia="Times New Roman"/>
          <w:bCs/>
          <w:szCs w:val="24"/>
          <w:u w:val="single"/>
        </w:rPr>
        <w:t>NEPA is an essential platform for providing useful information to decisionmakers and the public, supporting good decisionmaking</w:t>
      </w:r>
      <w:r w:rsidRPr="00BC5CEE">
        <w:rPr>
          <w:rFonts w:eastAsia="Times New Roman"/>
          <w:sz w:val="16"/>
          <w:szCs w:val="24"/>
        </w:rPr>
        <w:t>, and thus advancing DOE’s mission.” 40</w:t>
      </w:r>
    </w:p>
    <w:p w:rsidR="003B66C3" w:rsidRPr="00BC5CEE" w:rsidRDefault="003B66C3" w:rsidP="003B66C3">
      <w:pPr>
        <w:keepNext/>
        <w:keepLines/>
        <w:pageBreakBefore/>
        <w:spacing w:before="200"/>
        <w:jc w:val="center"/>
        <w:outlineLvl w:val="2"/>
        <w:rPr>
          <w:rFonts w:eastAsia="MS Gothic"/>
          <w:b/>
          <w:bCs/>
          <w:sz w:val="32"/>
          <w:u w:val="single"/>
        </w:rPr>
      </w:pPr>
      <w:r w:rsidRPr="00BC5CEE">
        <w:rPr>
          <w:rFonts w:eastAsia="MS Gothic"/>
          <w:b/>
          <w:bCs/>
          <w:sz w:val="32"/>
          <w:u w:val="single"/>
        </w:rPr>
        <w:t>AT: EIS Fails at Predicting</w:t>
      </w:r>
    </w:p>
    <w:p w:rsidR="003B66C3" w:rsidRPr="00BC5CEE" w:rsidRDefault="003B66C3" w:rsidP="003B66C3">
      <w:pPr>
        <w:keepNext/>
        <w:keepLines/>
        <w:spacing w:before="200"/>
        <w:outlineLvl w:val="3"/>
        <w:rPr>
          <w:rFonts w:eastAsia="MS Gothic"/>
          <w:b/>
          <w:bCs/>
          <w:iCs/>
          <w:sz w:val="26"/>
        </w:rPr>
      </w:pPr>
      <w:r w:rsidRPr="00BC5CEE">
        <w:rPr>
          <w:rFonts w:eastAsia="MS Gothic"/>
          <w:b/>
          <w:bCs/>
          <w:iCs/>
          <w:sz w:val="26"/>
        </w:rPr>
        <w:t>Science is improving EIS predictions</w:t>
      </w:r>
    </w:p>
    <w:p w:rsidR="003B66C3" w:rsidRPr="00BC5CEE" w:rsidRDefault="003B66C3" w:rsidP="003B66C3">
      <w:pPr>
        <w:rPr>
          <w:rFonts w:eastAsia="Cambria"/>
        </w:rPr>
      </w:pPr>
      <w:r w:rsidRPr="00BC5CEE">
        <w:rPr>
          <w:rFonts w:eastAsia="Cambria"/>
          <w:b/>
          <w:bCs/>
          <w:sz w:val="26"/>
        </w:rPr>
        <w:t>Dreher 5</w:t>
      </w:r>
      <w:r w:rsidRPr="00BC5CEE">
        <w:rPr>
          <w:rFonts w:eastAsia="Cambria"/>
        </w:rPr>
        <w:t xml:space="preserve"> - Deputy Executive Director of the Georgetown Environmental Law &amp; Policy Institute. He served as Deputy General Counsel of the U.S. Environmental Protection Agency</w:t>
      </w:r>
    </w:p>
    <w:p w:rsidR="003B66C3" w:rsidRPr="00BC5CEE" w:rsidRDefault="003B66C3" w:rsidP="003B66C3">
      <w:pPr>
        <w:rPr>
          <w:rFonts w:eastAsia="Cambria"/>
        </w:rPr>
      </w:pPr>
      <w:r w:rsidRPr="00BC5CEE">
        <w:rPr>
          <w:rFonts w:eastAsia="Cambria"/>
        </w:rPr>
        <w:t>Robert, “The Political Assault on the National Environmental Policy Act,” http://www.law.georgetown.edu/gelpi/research_archive/nepa/NEPAUnderSiegeFinal.pdf</w:t>
      </w:r>
    </w:p>
    <w:p w:rsidR="003B66C3" w:rsidRDefault="003B66C3" w:rsidP="003B66C3">
      <w:pPr>
        <w:ind w:left="288" w:right="288"/>
        <w:rPr>
          <w:rFonts w:eastAsia="Times New Roman"/>
          <w:sz w:val="16"/>
          <w:szCs w:val="24"/>
        </w:rPr>
      </w:pPr>
      <w:r w:rsidRPr="00BC5CEE">
        <w:rPr>
          <w:rFonts w:eastAsia="Times New Roman"/>
          <w:sz w:val="16"/>
          <w:szCs w:val="24"/>
        </w:rPr>
        <w:t xml:space="preserve">At the same time, </w:t>
      </w:r>
      <w:r w:rsidRPr="00BC5CEE">
        <w:rPr>
          <w:rFonts w:eastAsia="Times New Roman"/>
          <w:bCs/>
          <w:szCs w:val="24"/>
          <w:u w:val="single"/>
        </w:rPr>
        <w:t>advances in the science of environmental impact analysis already appear to be significantly improving the environmental analysis in NEPA documents. Scientists are making steady progress in improving mapping using geographic information systems</w:t>
      </w:r>
      <w:r w:rsidRPr="00BC5CEE">
        <w:rPr>
          <w:rFonts w:eastAsia="Times New Roman"/>
          <w:sz w:val="16"/>
          <w:szCs w:val="24"/>
        </w:rPr>
        <w:t xml:space="preserve"> (“GIS”) </w:t>
      </w:r>
      <w:r w:rsidRPr="00BC5CEE">
        <w:rPr>
          <w:rFonts w:eastAsia="Times New Roman"/>
          <w:bCs/>
          <w:szCs w:val="24"/>
          <w:u w:val="single"/>
        </w:rPr>
        <w:t>techniques, in expanding computer modeling capabilities, and in developing our understanding of ecological systems and biological functions. These new advances are being integrated into environmental analysis under NEPA on a continuous basis</w:t>
      </w:r>
      <w:r w:rsidRPr="00BC5CEE">
        <w:rPr>
          <w:rFonts w:eastAsia="Times New Roman"/>
          <w:sz w:val="16"/>
          <w:szCs w:val="24"/>
        </w:rPr>
        <w:t>. Additional post-decision monitoring is needed to verify the benefits of these new techniques and to help refine them over time.</w:t>
      </w:r>
    </w:p>
    <w:p w:rsidR="003B66C3" w:rsidRDefault="003B66C3" w:rsidP="003B66C3">
      <w:pPr>
        <w:ind w:left="288" w:right="288"/>
        <w:rPr>
          <w:rFonts w:eastAsia="Times New Roman"/>
          <w:sz w:val="16"/>
          <w:szCs w:val="24"/>
        </w:rPr>
      </w:pPr>
    </w:p>
    <w:p w:rsidR="003B66C3" w:rsidRDefault="003B66C3" w:rsidP="003B66C3">
      <w:pPr>
        <w:pStyle w:val="Heading3"/>
        <w:rPr>
          <w:rFonts w:eastAsia="Times New Roman"/>
        </w:rPr>
      </w:pPr>
      <w:r>
        <w:rPr>
          <w:rFonts w:eastAsia="Times New Roman"/>
        </w:rPr>
        <w:t xml:space="preserve">AT: Normal Means </w:t>
      </w:r>
    </w:p>
    <w:p w:rsidR="003B66C3" w:rsidRDefault="003B66C3" w:rsidP="003B66C3"/>
    <w:p w:rsidR="003B66C3" w:rsidRPr="000D0583" w:rsidRDefault="003B66C3" w:rsidP="003B66C3">
      <w:r>
        <w:t>[also a lot of cards apply from the top section of at: perm do cp]</w:t>
      </w:r>
    </w:p>
    <w:p w:rsidR="003B66C3" w:rsidRDefault="003B66C3" w:rsidP="003B66C3">
      <w:pPr>
        <w:pStyle w:val="Heading4"/>
      </w:pPr>
      <w:r>
        <w:t xml:space="preserve">Normal means is rarely an EIS and even then it’s not binding – results in environmental damage  </w:t>
      </w:r>
    </w:p>
    <w:p w:rsidR="003B66C3" w:rsidRDefault="003B66C3" w:rsidP="003B66C3">
      <w:r w:rsidRPr="00DD2CA8">
        <w:rPr>
          <w:rStyle w:val="StyleStyleBold12pt"/>
        </w:rPr>
        <w:t>Stein ’10</w:t>
      </w:r>
      <w:r>
        <w:t xml:space="preserve"> – Visiting Associate Professor of Legal Research and Writing, The George Washington University Law School (Amy L, “CLIMATE CHANGE UNDER NEPA: AVOIDING CURSORY CONSIDERATION OF GREENHOUSE GASES”, Spring, 81 U. Colo. L. Rev. 473, CMR)</w:t>
      </w:r>
    </w:p>
    <w:p w:rsidR="003B66C3" w:rsidRDefault="003B66C3" w:rsidP="003B66C3"/>
    <w:p w:rsidR="003B66C3" w:rsidRPr="00E07AED" w:rsidRDefault="003B66C3" w:rsidP="003B66C3">
      <w:pPr>
        <w:rPr>
          <w:sz w:val="16"/>
        </w:rPr>
      </w:pPr>
      <w:r w:rsidRPr="00AB0250">
        <w:rPr>
          <w:u w:val="single"/>
        </w:rPr>
        <w:t>NEPA</w:t>
      </w:r>
      <w:r w:rsidRPr="00DD2CA8">
        <w:rPr>
          <w:sz w:val="16"/>
        </w:rPr>
        <w:t xml:space="preserve">, one of the nation's oldest environmental laws, </w:t>
      </w:r>
      <w:r w:rsidRPr="00AB0250">
        <w:rPr>
          <w:u w:val="single"/>
        </w:rPr>
        <w:t>forces agencies to consider the environmental impact of their proposed actions</w:t>
      </w:r>
      <w:r w:rsidRPr="00DD2CA8">
        <w:rPr>
          <w:sz w:val="16"/>
        </w:rPr>
        <w:t xml:space="preserve">. </w:t>
      </w:r>
      <w:r w:rsidRPr="00AB0250">
        <w:rPr>
          <w:u w:val="single"/>
        </w:rPr>
        <w:t>Where an agency determines the impact to be significant, NEPA requires that agency to consider potential alternatives and mitigation measures to avoid or reduce the adverse environmental impact.</w:t>
      </w:r>
      <w:r w:rsidRPr="00DD2CA8">
        <w:rPr>
          <w:sz w:val="16"/>
        </w:rPr>
        <w:t xml:space="preserve"> Often, </w:t>
      </w:r>
      <w:r w:rsidRPr="00AB0250">
        <w:rPr>
          <w:u w:val="single"/>
        </w:rPr>
        <w:t>NEPA requires federal agencies to prepare a</w:t>
      </w:r>
      <w:r w:rsidRPr="00DD2CA8">
        <w:rPr>
          <w:sz w:val="16"/>
        </w:rPr>
        <w:t xml:space="preserve"> massive regulatory document entitled an Environmental Impact Statement ("</w:t>
      </w:r>
      <w:r w:rsidRPr="00AB0250">
        <w:rPr>
          <w:u w:val="single"/>
        </w:rPr>
        <w:t>EIS</w:t>
      </w:r>
      <w:r w:rsidRPr="00DD2CA8">
        <w:rPr>
          <w:sz w:val="16"/>
        </w:rPr>
        <w:t xml:space="preserve">"), which assesses the impacts, alternatives, and potential mitigation of the proposed action. </w:t>
      </w:r>
      <w:r w:rsidRPr="00AB0250">
        <w:rPr>
          <w:rStyle w:val="Emphasis"/>
        </w:rPr>
        <w:t>More often though</w:t>
      </w:r>
      <w:r w:rsidRPr="00DD2CA8">
        <w:rPr>
          <w:sz w:val="16"/>
        </w:rPr>
        <w:t xml:space="preserve">, </w:t>
      </w:r>
      <w:r w:rsidRPr="00AB0250">
        <w:rPr>
          <w:u w:val="single"/>
        </w:rPr>
        <w:t>agencies prepare an abbreviated version of an EIS called an Environmental Assessment</w:t>
      </w:r>
      <w:r w:rsidRPr="00DD2CA8">
        <w:rPr>
          <w:sz w:val="16"/>
        </w:rPr>
        <w:t xml:space="preserve"> ("EA"). n4 Although </w:t>
      </w:r>
      <w:r w:rsidRPr="00DD2CA8">
        <w:rPr>
          <w:rStyle w:val="StyleBoldUnderline"/>
        </w:rPr>
        <w:t xml:space="preserve">the Supreme Court </w:t>
      </w:r>
      <w:r w:rsidRPr="00DD2CA8">
        <w:rPr>
          <w:sz w:val="16"/>
        </w:rPr>
        <w:t xml:space="preserve">requires federal agencies to take a "hard look" n5 at the environmental impacts of any proposed  [*475]  major federal agency action under NEPA, n6 it </w:t>
      </w:r>
      <w:r w:rsidRPr="00DD2CA8">
        <w:rPr>
          <w:rStyle w:val="Emphasis"/>
        </w:rPr>
        <w:t xml:space="preserve">does not require </w:t>
      </w:r>
      <w:r w:rsidRPr="00DD2CA8">
        <w:rPr>
          <w:rStyle w:val="StyleBoldUnderline"/>
        </w:rPr>
        <w:t>agencies to select the most "environmentally friendly" alternative or commit to any specific mitigation measures.</w:t>
      </w:r>
      <w:r w:rsidRPr="00DD2CA8">
        <w:rPr>
          <w:sz w:val="16"/>
        </w:rPr>
        <w:t xml:space="preserve"> n7 In fact, while NEPA requires agencies "to consider and give effect to the environmental goals set forth in the Act [and] not just to file detailed impact studies which will fill governmental archives," n8 </w:t>
      </w:r>
      <w:r w:rsidRPr="00DD2CA8">
        <w:rPr>
          <w:rStyle w:val="Emphasis"/>
        </w:rPr>
        <w:t xml:space="preserve">the agencies are largely free to pursue less environmentally protective alternatives </w:t>
      </w:r>
      <w:r w:rsidRPr="00DD2CA8">
        <w:rPr>
          <w:sz w:val="16"/>
        </w:rPr>
        <w:t>so long as they have met their procedural obligations to consider the impacts. n9</w:t>
      </w:r>
    </w:p>
    <w:p w:rsidR="003B66C3" w:rsidRDefault="003B66C3" w:rsidP="003B66C3">
      <w:pPr>
        <w:pStyle w:val="Heading4"/>
      </w:pPr>
      <w:r>
        <w:t>Especially true for energy policy</w:t>
      </w:r>
    </w:p>
    <w:p w:rsidR="003B66C3" w:rsidRDefault="003B66C3" w:rsidP="003B66C3">
      <w:r w:rsidRPr="008F3B77">
        <w:rPr>
          <w:rStyle w:val="StyleStyleBold12pt"/>
        </w:rPr>
        <w:t>Outka ’11</w:t>
      </w:r>
      <w:r>
        <w:t xml:space="preserve"> (Uma, Visiting Scholar in Energy and Land Use Law, Florida State University College of Law; faculty partner, Florida State University's Institute for Energy Systems, Economics, and Sustainability (IESES); Associate Professor, University of Kansas School of Law, beginning Fall 2011, “The Renewable Energy Footprint”, 30 Stan. Envtl. L.J. 241, lexis, CMR)</w:t>
      </w:r>
    </w:p>
    <w:p w:rsidR="003B66C3" w:rsidRDefault="003B66C3" w:rsidP="003B66C3"/>
    <w:p w:rsidR="003B66C3" w:rsidRDefault="003B66C3" w:rsidP="003B66C3">
      <w:pPr>
        <w:rPr>
          <w:sz w:val="16"/>
        </w:rPr>
      </w:pPr>
      <w:r w:rsidRPr="00A94468">
        <w:rPr>
          <w:sz w:val="16"/>
        </w:rPr>
        <w:t xml:space="preserve">NEPA dominates among the federal statutes that may affect siting decisions. n103 </w:t>
      </w:r>
      <w:r w:rsidRPr="000A6D60">
        <w:rPr>
          <w:rStyle w:val="StyleBoldUnderline"/>
        </w:rPr>
        <w:t>Under NEPA, federal agencies have</w:t>
      </w:r>
      <w:r w:rsidRPr="00A94468">
        <w:rPr>
          <w:sz w:val="16"/>
        </w:rPr>
        <w:t xml:space="preserve"> long </w:t>
      </w:r>
      <w:r w:rsidRPr="000A6D60">
        <w:rPr>
          <w:rStyle w:val="StyleBoldUnderline"/>
        </w:rPr>
        <w:t>been</w:t>
      </w:r>
      <w:r w:rsidRPr="00A94468">
        <w:rPr>
          <w:sz w:val="16"/>
        </w:rPr>
        <w:t xml:space="preserve">  [*263]  </w:t>
      </w:r>
      <w:r w:rsidRPr="000A6D60">
        <w:rPr>
          <w:rStyle w:val="StyleBoldUnderline"/>
        </w:rPr>
        <w:t>required to assess</w:t>
      </w:r>
      <w:r w:rsidRPr="00A94468">
        <w:rPr>
          <w:sz w:val="16"/>
        </w:rPr>
        <w:t xml:space="preserve"> the </w:t>
      </w:r>
      <w:r w:rsidRPr="000A6D60">
        <w:rPr>
          <w:rStyle w:val="StyleBoldUnderline"/>
        </w:rPr>
        <w:t>environmental impacts of</w:t>
      </w:r>
      <w:r w:rsidRPr="00A94468">
        <w:rPr>
          <w:sz w:val="16"/>
        </w:rPr>
        <w:t xml:space="preserve"> major </w:t>
      </w:r>
      <w:r w:rsidRPr="000A6D60">
        <w:rPr>
          <w:rStyle w:val="StyleBoldUnderline"/>
        </w:rPr>
        <w:t>federal actions and their alternatives</w:t>
      </w:r>
      <w:r w:rsidRPr="00A94468">
        <w:rPr>
          <w:sz w:val="16"/>
        </w:rPr>
        <w:t>. n104 Where environmental effects of a proposed action will be significant, an environmental impact statement (EIS) must be prepared. n105 Permitting</w:t>
      </w:r>
      <w:r w:rsidRPr="000A6D60">
        <w:rPr>
          <w:rStyle w:val="StyleBoldUnderline"/>
        </w:rPr>
        <w:t xml:space="preserve"> </w:t>
      </w:r>
      <w:r w:rsidRPr="000A6D60">
        <w:rPr>
          <w:rStyle w:val="Emphasis"/>
        </w:rPr>
        <w:t>energy projects</w:t>
      </w:r>
      <w:r w:rsidRPr="000A6D60">
        <w:rPr>
          <w:rStyle w:val="StyleBoldUnderline"/>
        </w:rPr>
        <w:t xml:space="preserve"> </w:t>
      </w:r>
      <w:r w:rsidRPr="00A94468">
        <w:rPr>
          <w:sz w:val="16"/>
        </w:rPr>
        <w:t>on federal land is an obvious federal action that</w:t>
      </w:r>
      <w:r w:rsidRPr="000A6D60">
        <w:rPr>
          <w:rStyle w:val="StyleBoldUnderline"/>
        </w:rPr>
        <w:t xml:space="preserve"> may require NEPA review</w:t>
      </w:r>
      <w:r w:rsidRPr="00A94468">
        <w:rPr>
          <w:sz w:val="16"/>
        </w:rPr>
        <w:t xml:space="preserve"> by multiple agencies with an interest in a selected site. n106 A less obvious NEPA trigger can be Department of Energy loan guarantees for renewable projects, whether on public or private land. n107 When NEPA applies, a project will receive a much more thorough and comprehensive environmental review than it would under most state and local regimes. n108 Indeed, considering  [*264]  "cumulative impacts" is explicitly required. n109 </w:t>
      </w:r>
      <w:r w:rsidRPr="00D6082A">
        <w:rPr>
          <w:rStyle w:val="StyleBoldUnderline"/>
        </w:rPr>
        <w:t xml:space="preserve">What the NEPA review reveals, however, </w:t>
      </w:r>
      <w:r w:rsidRPr="00D6082A">
        <w:rPr>
          <w:rStyle w:val="Emphasis"/>
        </w:rPr>
        <w:t>does not dictate a particular outcome</w:t>
      </w:r>
      <w:r w:rsidRPr="00A94468">
        <w:rPr>
          <w:sz w:val="16"/>
        </w:rPr>
        <w:t xml:space="preserve"> - </w:t>
      </w:r>
      <w:r w:rsidRPr="00D6082A">
        <w:rPr>
          <w:rStyle w:val="StyleBoldUnderline"/>
        </w:rPr>
        <w:t xml:space="preserve">it is an "essentially procedural" overlay designed to inform, </w:t>
      </w:r>
      <w:r w:rsidRPr="00D6082A">
        <w:rPr>
          <w:rStyle w:val="Emphasis"/>
        </w:rPr>
        <w:t>not direct,</w:t>
      </w:r>
      <w:r w:rsidRPr="00D6082A">
        <w:rPr>
          <w:rStyle w:val="StyleBoldUnderline"/>
        </w:rPr>
        <w:t xml:space="preserve"> decisionmaking</w:t>
      </w:r>
      <w:r w:rsidRPr="00A94468">
        <w:rPr>
          <w:sz w:val="16"/>
        </w:rPr>
        <w:t>. n110</w:t>
      </w:r>
    </w:p>
    <w:p w:rsidR="003B66C3" w:rsidRDefault="003B66C3" w:rsidP="003B66C3">
      <w:pPr>
        <w:pStyle w:val="Heading4"/>
      </w:pPr>
      <w:r>
        <w:t xml:space="preserve">“Normal” NEPA reviews are procedural – doesn’t require action or solve the net benefit </w:t>
      </w:r>
    </w:p>
    <w:p w:rsidR="003B66C3" w:rsidRDefault="003B66C3" w:rsidP="003B66C3">
      <w:r w:rsidRPr="00A34DE9">
        <w:rPr>
          <w:rStyle w:val="StyleStyleBold12pt"/>
        </w:rPr>
        <w:t>Pizzo ’11</w:t>
      </w:r>
      <w:r>
        <w:t xml:space="preserve"> – J.D. candidate at the University of Colorado (Sarah, “Note &amp; Comment: When Saving the Environment Hurts the Environment: Balancing Solar Energy Development with Land and Wildlife Conservation in a Warming Climate”, Winter, 22 COLO. J. INT'L ENVTL. L. &amp; POL'Y 123, lexis, CMR)</w:t>
      </w:r>
    </w:p>
    <w:p w:rsidR="003B66C3" w:rsidRDefault="003B66C3" w:rsidP="003B66C3"/>
    <w:p w:rsidR="003B66C3" w:rsidRDefault="003B66C3" w:rsidP="003B66C3">
      <w:pPr>
        <w:rPr>
          <w:sz w:val="16"/>
        </w:rPr>
      </w:pPr>
      <w:r w:rsidRPr="003624E1">
        <w:rPr>
          <w:sz w:val="16"/>
        </w:rPr>
        <w:t xml:space="preserve"> [*145]  </w:t>
      </w:r>
      <w:r w:rsidRPr="009C7BA2">
        <w:rPr>
          <w:rStyle w:val="StyleBoldUnderline"/>
        </w:rPr>
        <w:t xml:space="preserve">NEPA is a </w:t>
      </w:r>
      <w:r w:rsidRPr="009C7BA2">
        <w:rPr>
          <w:rStyle w:val="Emphasis"/>
        </w:rPr>
        <w:t>purely procedural</w:t>
      </w:r>
      <w:r w:rsidRPr="009C7BA2">
        <w:rPr>
          <w:rStyle w:val="StyleBoldUnderline"/>
        </w:rPr>
        <w:t xml:space="preserve"> statute</w:t>
      </w:r>
      <w:r w:rsidRPr="003624E1">
        <w:rPr>
          <w:sz w:val="16"/>
        </w:rPr>
        <w:t xml:space="preserve">; </w:t>
      </w:r>
      <w:r w:rsidRPr="009C7BA2">
        <w:rPr>
          <w:rStyle w:val="StyleBoldUnderline"/>
        </w:rPr>
        <w:t xml:space="preserve">it requires federal agencies to undertake the process of preparing an EIS but </w:t>
      </w:r>
      <w:r w:rsidRPr="009C7BA2">
        <w:rPr>
          <w:rStyle w:val="Emphasis"/>
        </w:rPr>
        <w:t>does not require a particular outcome</w:t>
      </w:r>
      <w:r w:rsidRPr="009C7BA2">
        <w:rPr>
          <w:rStyle w:val="StyleBoldUnderline"/>
        </w:rPr>
        <w:t>.</w:t>
      </w:r>
      <w:r w:rsidRPr="003624E1">
        <w:rPr>
          <w:sz w:val="16"/>
        </w:rPr>
        <w:t xml:space="preserve"> n140 Thus, </w:t>
      </w:r>
      <w:r w:rsidRPr="009C7BA2">
        <w:rPr>
          <w:rStyle w:val="Emphasis"/>
        </w:rPr>
        <w:t>NEPA does not require an agency to select the most environmentally protective alternative or prohibit adverse environmental effects</w:t>
      </w:r>
      <w:r w:rsidRPr="003624E1">
        <w:rPr>
          <w:sz w:val="16"/>
        </w:rPr>
        <w:t>. n141 The benefit of NEPA is that it forces every federal agency to carefully consider information concerning significant environmental impacts of its actions. Moreover, the agency must put its reasoning and conclusions regarding such actions and impacts into writing, which are then subject to public scrutiny and judicial review.</w:t>
      </w:r>
    </w:p>
    <w:p w:rsidR="003B66C3" w:rsidRDefault="003B66C3" w:rsidP="003B66C3">
      <w:pPr>
        <w:pStyle w:val="Heading3"/>
      </w:pPr>
      <w:r>
        <w:t xml:space="preserve">AT: Squo/Current Reviews Solves </w:t>
      </w:r>
    </w:p>
    <w:p w:rsidR="003B66C3" w:rsidRPr="00E17F03" w:rsidRDefault="003B66C3" w:rsidP="003B66C3"/>
    <w:p w:rsidR="003B66C3" w:rsidRDefault="003B66C3" w:rsidP="003B66C3">
      <w:pPr>
        <w:rPr>
          <w:rFonts w:eastAsia="Calibri"/>
          <w:b/>
          <w:sz w:val="24"/>
        </w:rPr>
      </w:pPr>
      <w:r>
        <w:rPr>
          <w:rFonts w:eastAsia="Calibri"/>
          <w:b/>
          <w:sz w:val="24"/>
        </w:rPr>
        <w:t xml:space="preserve">Squo doesn’t solve – </w:t>
      </w:r>
    </w:p>
    <w:p w:rsidR="003B66C3" w:rsidRDefault="003B66C3" w:rsidP="003B66C3">
      <w:pPr>
        <w:rPr>
          <w:rFonts w:eastAsia="Calibri"/>
          <w:b/>
          <w:sz w:val="24"/>
        </w:rPr>
      </w:pPr>
    </w:p>
    <w:p w:rsidR="003B66C3" w:rsidRDefault="003B66C3" w:rsidP="003B66C3">
      <w:pPr>
        <w:rPr>
          <w:rFonts w:eastAsia="Calibri"/>
          <w:b/>
          <w:sz w:val="24"/>
        </w:rPr>
      </w:pPr>
      <w:r>
        <w:rPr>
          <w:rFonts w:eastAsia="Calibri"/>
          <w:b/>
          <w:sz w:val="24"/>
        </w:rPr>
        <w:t xml:space="preserve">a.) Process – Our Salter evidence says the CP’s unique streamlining approach to energy policy revitalizes the EIS process by simultaneously considering both environmental harms and benefits </w:t>
      </w:r>
    </w:p>
    <w:p w:rsidR="003B66C3" w:rsidRPr="00216863" w:rsidRDefault="003B66C3" w:rsidP="003B66C3">
      <w:pPr>
        <w:pStyle w:val="Heading4"/>
      </w:pPr>
      <w:r>
        <w:rPr>
          <w:rFonts w:eastAsia="Calibri"/>
          <w:sz w:val="24"/>
        </w:rPr>
        <w:t xml:space="preserve">b.) It’s not binding – </w:t>
      </w:r>
      <w:r>
        <w:t xml:space="preserve">Existing NEPA framework has been eroded by categorical exclusions where most agencies exempt themselves and bypass binding review – CP revitalizes NEPA by reversing that </w:t>
      </w:r>
    </w:p>
    <w:p w:rsidR="003B66C3" w:rsidRDefault="003B66C3" w:rsidP="003B66C3">
      <w:pPr>
        <w:pStyle w:val="Heading4"/>
      </w:pPr>
      <w:r>
        <w:t xml:space="preserve">c.) Energy policy is key – that’s the Outka evidence from the overview </w:t>
      </w:r>
    </w:p>
    <w:p w:rsidR="003B66C3" w:rsidRDefault="003B66C3" w:rsidP="003B66C3"/>
    <w:p w:rsidR="003B66C3" w:rsidRDefault="003B66C3" w:rsidP="003B66C3">
      <w:pPr>
        <w:pStyle w:val="Heading3"/>
      </w:pPr>
      <w:r>
        <w:t xml:space="preserve">AT: No Spillover </w:t>
      </w:r>
    </w:p>
    <w:p w:rsidR="003B66C3" w:rsidRDefault="003B66C3" w:rsidP="003B66C3">
      <w:pPr>
        <w:rPr>
          <w:rFonts w:eastAsia="Calibri"/>
          <w:b/>
          <w:sz w:val="24"/>
        </w:rPr>
      </w:pPr>
      <w:r>
        <w:rPr>
          <w:rFonts w:eastAsia="Calibri"/>
          <w:b/>
          <w:sz w:val="24"/>
        </w:rPr>
        <w:t xml:space="preserve">Yes spillover – </w:t>
      </w:r>
    </w:p>
    <w:p w:rsidR="003B66C3" w:rsidRDefault="003B66C3" w:rsidP="003B66C3">
      <w:pPr>
        <w:rPr>
          <w:rFonts w:eastAsia="Calibri"/>
          <w:b/>
          <w:sz w:val="24"/>
        </w:rPr>
      </w:pPr>
    </w:p>
    <w:p w:rsidR="003B66C3" w:rsidRDefault="003B66C3" w:rsidP="003B66C3">
      <w:pPr>
        <w:rPr>
          <w:rFonts w:eastAsia="Calibri"/>
          <w:b/>
          <w:sz w:val="24"/>
        </w:rPr>
      </w:pPr>
      <w:r>
        <w:rPr>
          <w:rFonts w:eastAsia="Calibri"/>
          <w:b/>
          <w:sz w:val="24"/>
        </w:rPr>
        <w:t xml:space="preserve">a.) Process – Our Salter evidence says the CP’s unique streamlining approach to energy policy revitalizes the EIS process by simultaneously considering both environmental harms and benefits </w:t>
      </w:r>
    </w:p>
    <w:p w:rsidR="003B66C3" w:rsidRPr="00216863" w:rsidRDefault="003B66C3" w:rsidP="003B66C3">
      <w:pPr>
        <w:pStyle w:val="Heading4"/>
      </w:pPr>
      <w:r>
        <w:rPr>
          <w:rFonts w:eastAsia="Calibri"/>
          <w:sz w:val="24"/>
        </w:rPr>
        <w:t xml:space="preserve">b.) It’s not binding – </w:t>
      </w:r>
      <w:r>
        <w:t xml:space="preserve">Existing NEPA framework has been eroded by categorical exclusions where most agencies exempt themselves and bypass binding review – CP revitalizes NEPA by reversing that </w:t>
      </w:r>
    </w:p>
    <w:p w:rsidR="003B66C3" w:rsidRDefault="003B66C3" w:rsidP="003B66C3">
      <w:pPr>
        <w:pStyle w:val="Heading4"/>
      </w:pPr>
      <w:r>
        <w:t xml:space="preserve">c.) Energy policy is key – that’s the Outka evidence from the overview </w:t>
      </w:r>
    </w:p>
    <w:p w:rsidR="003B66C3" w:rsidRDefault="003B66C3" w:rsidP="003B66C3">
      <w:pPr>
        <w:pStyle w:val="Heading4"/>
      </w:pPr>
      <w:r>
        <w:t>CP builds international support and spills over</w:t>
      </w:r>
    </w:p>
    <w:p w:rsidR="003B66C3" w:rsidRDefault="003B66C3" w:rsidP="003B66C3">
      <w:r w:rsidRPr="002028F7">
        <w:rPr>
          <w:rStyle w:val="StyleStyleBold12pt"/>
        </w:rPr>
        <w:t>Purvis 3</w:t>
      </w:r>
      <w:r>
        <w:t xml:space="preserve"> –Nonresident Senior Fellow in Foreign Policy at the Brookings Institute (Nigel, “Greening U.S. Foreign Aid through the Millennium Challenge Account” Brookings Institute, June, http://www.brookings.edu/research/papers/2003/06/energy-purvis CMR)</w:t>
      </w:r>
    </w:p>
    <w:p w:rsidR="003B66C3" w:rsidRDefault="003B66C3" w:rsidP="003B66C3"/>
    <w:p w:rsidR="003B66C3" w:rsidRPr="00EB404C" w:rsidRDefault="003B66C3" w:rsidP="003B66C3">
      <w:pPr>
        <w:rPr>
          <w:sz w:val="12"/>
        </w:rPr>
      </w:pPr>
      <w:r w:rsidRPr="00D26509">
        <w:rPr>
          <w:sz w:val="12"/>
        </w:rPr>
        <w:t xml:space="preserve">Third, </w:t>
      </w:r>
      <w:r w:rsidRPr="0053342D">
        <w:rPr>
          <w:rStyle w:val="StyleBoldUnderline"/>
        </w:rPr>
        <w:t>the global environment affects the U.S. economy. Dealing with</w:t>
      </w:r>
      <w:r w:rsidRPr="00D26509">
        <w:rPr>
          <w:sz w:val="12"/>
        </w:rPr>
        <w:t xml:space="preserve"> largely </w:t>
      </w:r>
      <w:r w:rsidRPr="0053342D">
        <w:rPr>
          <w:rStyle w:val="StyleBoldUnderline"/>
        </w:rPr>
        <w:t xml:space="preserve">preventable threats </w:t>
      </w:r>
      <w:r w:rsidRPr="00D26509">
        <w:rPr>
          <w:sz w:val="12"/>
        </w:rPr>
        <w:t xml:space="preserve">posed by foreign invasive species, such as the super-weed kudzu, </w:t>
      </w:r>
      <w:r w:rsidRPr="0053342D">
        <w:rPr>
          <w:rStyle w:val="StyleBoldUnderline"/>
        </w:rPr>
        <w:t>costs the U.S. economy several hundred million dollars a year</w:t>
      </w:r>
      <w:r w:rsidRPr="00D26509">
        <w:rPr>
          <w:sz w:val="12"/>
        </w:rPr>
        <w:t xml:space="preserve">. Dealing with pollution along the U.S.-Mexico border is also costly. In contrast, </w:t>
      </w:r>
      <w:r w:rsidRPr="0053342D">
        <w:rPr>
          <w:rStyle w:val="StyleBoldUnderline"/>
        </w:rPr>
        <w:t xml:space="preserve">encouraging other countries to fight environmental ills helps promote U.S. exports </w:t>
      </w:r>
      <w:r w:rsidRPr="00D26509">
        <w:rPr>
          <w:sz w:val="12"/>
        </w:rPr>
        <w:t>as American firms produce some of the most advanced environmentally friendly technology products. Fourth</w:t>
      </w:r>
      <w:r w:rsidRPr="0053342D">
        <w:rPr>
          <w:rStyle w:val="StyleBoldUnderline"/>
        </w:rPr>
        <w:t>, avoiding international environmental tensions,</w:t>
      </w:r>
      <w:r w:rsidRPr="00D26509">
        <w:rPr>
          <w:sz w:val="12"/>
        </w:rPr>
        <w:t xml:space="preserve"> such as regional conflicts over scarce water in the Middle East and Africa, </w:t>
      </w:r>
      <w:r w:rsidRPr="0053342D">
        <w:rPr>
          <w:rStyle w:val="StyleBoldUnderline"/>
        </w:rPr>
        <w:t>can contribute to regional stability</w:t>
      </w:r>
      <w:r w:rsidRPr="00D26509">
        <w:rPr>
          <w:sz w:val="12"/>
        </w:rPr>
        <w:t xml:space="preserve"> and enhance our security interests.¶ Finally, nature also has an important independent value for most Americans, who value it the way they value freedom—for its own sake. Human welfare and happiness depend on many nonmonetary intangibles, including a clean environment.¶ Sustainable Development¶ The strong U.S. interest in global environmental protection has meant that U.S. and international development efforts have been organized for more than a decade around the principle of 'sustainable development,' not merely economic growth. While the concept can be difficult to apply in practice and has stirred partisan debate at home, it means roughly meeting the needs of the present generations without compromising the needs of future generations. Because progress against poverty must be sustainable, economic development must be environmentally sustainable. </w:t>
      </w:r>
      <w:r w:rsidRPr="002028F7">
        <w:rPr>
          <w:rStyle w:val="StyleBoldUnderline"/>
        </w:rPr>
        <w:t>To avoid long-term or irreversible environmental damage, economic growth and environmental protection must be pursued simultaneously.</w:t>
      </w:r>
      <w:r w:rsidRPr="00D26509">
        <w:rPr>
          <w:rStyle w:val="StyleBoldUnderline"/>
          <w:sz w:val="12"/>
          <w:u w:val="none"/>
        </w:rPr>
        <w:t>¶</w:t>
      </w:r>
      <w:r w:rsidRPr="00D26509">
        <w:rPr>
          <w:sz w:val="12"/>
        </w:rPr>
        <w:t xml:space="preserve"> This concept has been enshrined in international thinking on development since the 1992 Earth Summit in Rio de Janeiro. The recent United Nations Millennium Development Goals, an ambitious set of anti-poverty objectives, highlight the centrality of sustainable development and include an extensive set of environmental benchmarks. Despite the fact that President Bush's MCA announcement came on the eve of a major international gathering in Monterrey, Mexico, dedicated to advancing those goals, the administration?s proposal neither acknowledges sustainable development nor the importance of environmental progress.¶ The international consensus around the goal of sustainable development means that developing countries would welcome environmental aid. They lag behind industrialized nations in the adoption of modern energy technologies and are eager to close the gap. Many poor nations have created national parks but lack the capacity to keep away illegal squatters, miners, farmers, poachers, and loggers. Encouraging more action on issues affecting poverty and the environment was the central theme of the World Summit on Sustainable Development last year in Johannesburg, South Africa. The signal from the international community could not be clearer: sustainable development, including its environmental dimension, is the global priority.¶ The </w:t>
      </w:r>
      <w:r w:rsidRPr="00962CB6">
        <w:rPr>
          <w:rStyle w:val="StyleBoldUnderline"/>
          <w:highlight w:val="green"/>
        </w:rPr>
        <w:t>international emphasis placed on environmental protection is</w:t>
      </w:r>
      <w:r w:rsidRPr="00D26509">
        <w:rPr>
          <w:sz w:val="12"/>
        </w:rPr>
        <w:t xml:space="preserve"> primarily </w:t>
      </w:r>
      <w:r w:rsidRPr="00962CB6">
        <w:rPr>
          <w:rStyle w:val="StyleBoldUnderline"/>
          <w:highlight w:val="green"/>
        </w:rPr>
        <w:t xml:space="preserve">a result of </w:t>
      </w:r>
      <w:r w:rsidRPr="00962CB6">
        <w:rPr>
          <w:rStyle w:val="Emphasis"/>
          <w:highlight w:val="green"/>
        </w:rPr>
        <w:t>U.S. leadership.</w:t>
      </w:r>
      <w:r w:rsidRPr="002028F7">
        <w:rPr>
          <w:rStyle w:val="Emphasis"/>
        </w:rPr>
        <w:t xml:space="preserve"> </w:t>
      </w:r>
      <w:r w:rsidRPr="00D26509">
        <w:rPr>
          <w:sz w:val="12"/>
        </w:rPr>
        <w:t xml:space="preserve">The longstanding, bipartisan foreign policy of the United States maintains that economic growth and environmental protection must proceed in tandem. Not only does </w:t>
      </w:r>
      <w:r w:rsidRPr="00C4518B">
        <w:rPr>
          <w:rStyle w:val="StyleBoldUnderline"/>
        </w:rPr>
        <w:t>the U</w:t>
      </w:r>
      <w:r w:rsidRPr="00D26509">
        <w:rPr>
          <w:sz w:val="12"/>
        </w:rPr>
        <w:t xml:space="preserve">nited </w:t>
      </w:r>
      <w:r w:rsidRPr="00C4518B">
        <w:rPr>
          <w:rStyle w:val="StyleBoldUnderline"/>
        </w:rPr>
        <w:t>S</w:t>
      </w:r>
      <w:r w:rsidRPr="00D26509">
        <w:rPr>
          <w:sz w:val="12"/>
        </w:rPr>
        <w:t xml:space="preserve">tates pursue international environmental protection directly through treaties, trade negotiations, and foreign assistance, but it </w:t>
      </w:r>
      <w:r w:rsidRPr="00C4518B">
        <w:rPr>
          <w:rStyle w:val="StyleBoldUnderline"/>
        </w:rPr>
        <w:t>ensures</w:t>
      </w:r>
      <w:r w:rsidRPr="00D26509">
        <w:rPr>
          <w:sz w:val="12"/>
        </w:rPr>
        <w:t xml:space="preserve"> that </w:t>
      </w:r>
      <w:r w:rsidRPr="00C4518B">
        <w:rPr>
          <w:rStyle w:val="StyleBoldUnderline"/>
        </w:rPr>
        <w:t>its commercial objectives do not produce unintended ecological consequences</w:t>
      </w:r>
      <w:r w:rsidRPr="00D26509">
        <w:rPr>
          <w:sz w:val="12"/>
        </w:rPr>
        <w:t xml:space="preserve">. Moreover, </w:t>
      </w:r>
      <w:r w:rsidRPr="00962CB6">
        <w:rPr>
          <w:rStyle w:val="StyleBoldUnderline"/>
          <w:highlight w:val="green"/>
        </w:rPr>
        <w:t xml:space="preserve">U.S. policymakers have demonstrated, through </w:t>
      </w:r>
      <w:r w:rsidRPr="00962CB6">
        <w:rPr>
          <w:rStyle w:val="Emphasis"/>
          <w:highlight w:val="green"/>
        </w:rPr>
        <w:t>domestic policies</w:t>
      </w:r>
      <w:r w:rsidRPr="00962CB6">
        <w:rPr>
          <w:sz w:val="12"/>
          <w:highlight w:val="green"/>
        </w:rPr>
        <w:t>,</w:t>
      </w:r>
      <w:r w:rsidRPr="00D26509">
        <w:rPr>
          <w:sz w:val="12"/>
        </w:rPr>
        <w:t xml:space="preserve"> </w:t>
      </w:r>
      <w:r w:rsidRPr="00C4518B">
        <w:rPr>
          <w:rStyle w:val="StyleBoldUnderline"/>
        </w:rPr>
        <w:t xml:space="preserve">that </w:t>
      </w:r>
      <w:r w:rsidRPr="00962CB6">
        <w:rPr>
          <w:rStyle w:val="StyleBoldUnderline"/>
          <w:highlight w:val="green"/>
        </w:rPr>
        <w:t>sustained progress on the environment</w:t>
      </w:r>
      <w:r w:rsidRPr="00C4518B">
        <w:rPr>
          <w:rStyle w:val="StyleBoldUnderline"/>
        </w:rPr>
        <w:t xml:space="preserve"> actually </w:t>
      </w:r>
      <w:r w:rsidRPr="00962CB6">
        <w:rPr>
          <w:rStyle w:val="StyleBoldUnderline"/>
          <w:highlight w:val="green"/>
        </w:rPr>
        <w:t>contributes to prosperity</w:t>
      </w:r>
      <w:r w:rsidRPr="00D26509">
        <w:rPr>
          <w:sz w:val="12"/>
        </w:rPr>
        <w:t xml:space="preserve">. For example, air and water have become substantially cleaner over the past two decades, even as the United States has led the developed world in economic growth.¶ Reorienting the MCA¶ Soon Congress will take up the president's MCA proposal with a view to enacting initial authorizing legislation that will define the purpose, scope, and modalities of this new U.S. approach to development. Lawmakers and the administration should use this opportunity to ensure that the MCA builds on U.S. and international sustainable development efforts. In practical terms, this will require the following changes to the administration's initial MCA proposal:¶ Environmental Mandate¶ The central objective of the MCA should be promoting sustainable development rather than economic growth alone. Not only would this bring the MCA in line with widely accepted development policy, but it also would make the MCA consistent with the goals of existing U.S. foreign affairs and development agencies. The State Department, the U.S. Agency for International Development (USAID), the Overseas Private Investment Corporation (OPIC), and the Export-Import Bank of the United States, for example, have explicit environmental and sustainable development statutory mandates. To help build a culture that values environmental protection, the MCA?s implementing agency should have a statutorily established environmental advisory committee for its first two years of operation. The advisory committee would help the agency establish responsible environmental policies and procedures.¶ Environmental Safeguards¶ The MCA's implementing agency should be required to adopt an extensive set of procedural safeguards to ensure MCA-funded projects are environmentally sensible. It should screen projects for environmental risks and disqualify categorically certain types of environmentally damaging or socially disruptive projects, such as large-scale dams that would forcibly displace thousands of people. The new agency should conduct technical assessments of the likely environmental effects of grant proposals. The MCA program would benefit if the agency monitored its overall environmental track record and prepared annual reports on the long-term environmental consequences of its grants. While the MCA should encourage developing countries to help prepare this analysis and follow similar procedures, the MCA should be responsible for the completeness and accuracy of environmental assessments.¶ Environmental safeguards are a well-established part of U.S. development policy. Since 1979, Executive Order 12114 has required U.S. agencies to assess the environmental effects abroad of "major federal action." Because of the executive order's limited scope, Congress has in recent years required that existing U.S. development agencies follow additional strict environmental assessment and reporting procedures. Almost all U.S. international agencies (including USAID, the EX-IM bank, and OPIC) must screen projects for environmental sensitivity, conduct rigorous assessments of possible environmental consequences, and monitor environmental results. Executive Orders also extend similar requirements to some other U.S. commercial agencies, such as the U.S. Trade Representative. These assessments are performed by the U.S. agencies themselves based in part on information submitted by recipient nations, and they include opportunities for public comment.¶ Importantly, both the environmental and business communities support these procedures. While some environmental organizations believe </w:t>
      </w:r>
      <w:r w:rsidRPr="00962CB6">
        <w:rPr>
          <w:rStyle w:val="StyleBoldUnderline"/>
          <w:highlight w:val="green"/>
        </w:rPr>
        <w:t xml:space="preserve">U.S. environmental assessments should be </w:t>
      </w:r>
      <w:r w:rsidRPr="00962CB6">
        <w:rPr>
          <w:rStyle w:val="Emphasis"/>
          <w:highlight w:val="green"/>
        </w:rPr>
        <w:t>strengthened</w:t>
      </w:r>
      <w:r w:rsidRPr="00AC59D8">
        <w:rPr>
          <w:rStyle w:val="StyleBoldUnderline"/>
        </w:rPr>
        <w:t>,</w:t>
      </w:r>
      <w:r w:rsidRPr="00D26509">
        <w:rPr>
          <w:sz w:val="12"/>
        </w:rPr>
        <w:t xml:space="preserve"> they appreciate that </w:t>
      </w:r>
      <w:r w:rsidRPr="00EB404C">
        <w:rPr>
          <w:rStyle w:val="StyleBoldUnderline"/>
          <w:highlight w:val="green"/>
        </w:rPr>
        <w:t>these procedures make government decisions more transparent and participatory</w:t>
      </w:r>
      <w:r w:rsidRPr="00EB404C">
        <w:rPr>
          <w:sz w:val="12"/>
          <w:highlight w:val="green"/>
        </w:rPr>
        <w:t>.</w:t>
      </w:r>
      <w:r w:rsidRPr="00D26509">
        <w:rPr>
          <w:sz w:val="12"/>
        </w:rPr>
        <w:t xml:space="preserve"> The business community has found that </w:t>
      </w:r>
      <w:r w:rsidRPr="00EB404C">
        <w:rPr>
          <w:rStyle w:val="StyleBoldUnderline"/>
          <w:highlight w:val="green"/>
        </w:rPr>
        <w:t xml:space="preserve">government-sponsored environmental reviews can be </w:t>
      </w:r>
      <w:r w:rsidRPr="00EB404C">
        <w:rPr>
          <w:rStyle w:val="Emphasis"/>
          <w:highlight w:val="green"/>
        </w:rPr>
        <w:t>commercially timely</w:t>
      </w:r>
      <w:r w:rsidRPr="00AC59D8">
        <w:rPr>
          <w:rStyle w:val="StyleBoldUnderline"/>
        </w:rPr>
        <w:t xml:space="preserve"> and add legitimacy to approved projects</w:t>
      </w:r>
      <w:r w:rsidRPr="00D26509">
        <w:rPr>
          <w:sz w:val="12"/>
        </w:rPr>
        <w:t xml:space="preserve">, which helps win public acceptance. Like existing environmental review processes in OPIC and elsewhere, great attention should be paid to making the MCA?s environmental screening and assessment procedures as simple and streamlined as possible. Given the success of past efforts, this would not be overly difficult.¶ </w:t>
      </w:r>
      <w:r w:rsidRPr="00EB404C">
        <w:rPr>
          <w:rStyle w:val="StyleBoldUnderline"/>
          <w:highlight w:val="green"/>
        </w:rPr>
        <w:t>Failing to</w:t>
      </w:r>
      <w:r w:rsidRPr="00D26509">
        <w:rPr>
          <w:sz w:val="12"/>
        </w:rPr>
        <w:t xml:space="preserve"> require the MCA's implementing agency to </w:t>
      </w:r>
      <w:r w:rsidRPr="00EB404C">
        <w:rPr>
          <w:rStyle w:val="StyleBoldUnderline"/>
          <w:highlight w:val="green"/>
        </w:rPr>
        <w:t>adopt a rigorous environmental assessment policy</w:t>
      </w:r>
      <w:r w:rsidRPr="00D26509">
        <w:rPr>
          <w:sz w:val="12"/>
        </w:rPr>
        <w:t xml:space="preserve"> not only would depart from general U.S. practice but it </w:t>
      </w:r>
      <w:r w:rsidRPr="00EB404C">
        <w:rPr>
          <w:rStyle w:val="StyleBoldUnderline"/>
          <w:highlight w:val="green"/>
        </w:rPr>
        <w:t>would</w:t>
      </w:r>
      <w:r w:rsidRPr="00D26509">
        <w:rPr>
          <w:sz w:val="12"/>
        </w:rPr>
        <w:t xml:space="preserve"> also </w:t>
      </w:r>
      <w:r w:rsidRPr="00EB404C">
        <w:rPr>
          <w:rStyle w:val="StyleBoldUnderline"/>
          <w:highlight w:val="green"/>
        </w:rPr>
        <w:t>undermine</w:t>
      </w:r>
      <w:r w:rsidRPr="00D26509">
        <w:rPr>
          <w:sz w:val="12"/>
        </w:rPr>
        <w:t xml:space="preserve"> longstanding, bipartisan </w:t>
      </w:r>
      <w:r w:rsidRPr="00EB404C">
        <w:rPr>
          <w:rStyle w:val="StyleBoldUnderline"/>
          <w:highlight w:val="green"/>
        </w:rPr>
        <w:t>efforts</w:t>
      </w:r>
      <w:r w:rsidRPr="00D26509">
        <w:rPr>
          <w:sz w:val="12"/>
        </w:rPr>
        <w:t xml:space="preserve"> </w:t>
      </w:r>
      <w:r w:rsidRPr="00AC59D8">
        <w:rPr>
          <w:rStyle w:val="StyleBoldUnderline"/>
        </w:rPr>
        <w:t>by the U</w:t>
      </w:r>
      <w:r w:rsidRPr="00D26509">
        <w:rPr>
          <w:sz w:val="12"/>
        </w:rPr>
        <w:t xml:space="preserve">nited </w:t>
      </w:r>
      <w:r w:rsidRPr="00AC59D8">
        <w:rPr>
          <w:rStyle w:val="StyleBoldUnderline"/>
        </w:rPr>
        <w:t>S</w:t>
      </w:r>
      <w:r w:rsidRPr="00D26509">
        <w:rPr>
          <w:sz w:val="12"/>
        </w:rPr>
        <w:t xml:space="preserve">tates </w:t>
      </w:r>
      <w:r w:rsidRPr="00EB404C">
        <w:rPr>
          <w:rStyle w:val="StyleBoldUnderline"/>
          <w:highlight w:val="green"/>
        </w:rPr>
        <w:t>to convince other countries</w:t>
      </w:r>
      <w:r w:rsidRPr="00D26509">
        <w:rPr>
          <w:sz w:val="12"/>
        </w:rPr>
        <w:t xml:space="preserve"> and multilateral institutions </w:t>
      </w:r>
      <w:r w:rsidRPr="00EB404C">
        <w:rPr>
          <w:rStyle w:val="StyleBoldUnderline"/>
          <w:highlight w:val="green"/>
        </w:rPr>
        <w:t>to conduct their own environmental assessments</w:t>
      </w:r>
      <w:r w:rsidRPr="00D26509">
        <w:rPr>
          <w:sz w:val="12"/>
        </w:rPr>
        <w:t xml:space="preserve">.¶ The United States has led global efforts to strengthen the World Bank Group's already extensive environmental assessment procedures. It has also for years urged industrialized countries to require their export credit agencies to adopt environmental criteria similar to those already used by OPIC and the EX-IM bank. As early as 1992, for example, the United States successfully negotiated a common donor statement of the importance of assessing the environmental impact of foreign assistance programs. Allowing U.S. foreign aid </w:t>
      </w:r>
      <w:r w:rsidRPr="00EB404C">
        <w:rPr>
          <w:rStyle w:val="StyleBoldUnderline"/>
          <w:highlight w:val="green"/>
        </w:rPr>
        <w:t>to be blind to the environment</w:t>
      </w:r>
      <w:r w:rsidRPr="00D26509">
        <w:rPr>
          <w:rStyle w:val="StyleBoldUnderline"/>
        </w:rPr>
        <w:t xml:space="preserve"> now </w:t>
      </w:r>
      <w:r w:rsidRPr="00EB404C">
        <w:rPr>
          <w:rStyle w:val="StyleBoldUnderline"/>
          <w:highlight w:val="green"/>
        </w:rPr>
        <w:t>would undercut</w:t>
      </w:r>
      <w:r w:rsidRPr="00D26509">
        <w:rPr>
          <w:rStyle w:val="StyleBoldUnderline"/>
        </w:rPr>
        <w:t xml:space="preserve"> the </w:t>
      </w:r>
      <w:r w:rsidRPr="00EB404C">
        <w:rPr>
          <w:rStyle w:val="StyleBoldUnderline"/>
          <w:highlight w:val="green"/>
        </w:rPr>
        <w:t>progress</w:t>
      </w:r>
      <w:r w:rsidRPr="00D26509">
        <w:rPr>
          <w:rStyle w:val="StyleBoldUnderline"/>
        </w:rPr>
        <w:t xml:space="preserve"> we have made </w:t>
      </w:r>
      <w:r w:rsidRPr="00EB404C">
        <w:rPr>
          <w:rStyle w:val="StyleBoldUnderline"/>
          <w:highlight w:val="green"/>
        </w:rPr>
        <w:t>internationally</w:t>
      </w:r>
      <w:r w:rsidRPr="00D26509">
        <w:rPr>
          <w:rStyle w:val="StyleBoldUnderline"/>
        </w:rPr>
        <w:t xml:space="preserve"> </w:t>
      </w:r>
      <w:r w:rsidRPr="00D26509">
        <w:rPr>
          <w:sz w:val="12"/>
        </w:rPr>
        <w:t>to coordinate donor efforts and ensure a level international playing field for U.S. companies.</w:t>
      </w:r>
    </w:p>
    <w:p w:rsidR="003B66C3" w:rsidRPr="00BC5CEE" w:rsidRDefault="003B66C3" w:rsidP="003B66C3">
      <w:pPr>
        <w:keepNext/>
        <w:keepLines/>
        <w:spacing w:before="200"/>
        <w:outlineLvl w:val="3"/>
        <w:rPr>
          <w:rFonts w:eastAsia="MS Gothic"/>
          <w:b/>
          <w:bCs/>
          <w:iCs/>
          <w:sz w:val="26"/>
        </w:rPr>
      </w:pPr>
      <w:r w:rsidRPr="00BC5CEE">
        <w:rPr>
          <w:rFonts w:eastAsia="MS Gothic"/>
          <w:b/>
          <w:bCs/>
          <w:iCs/>
          <w:sz w:val="26"/>
        </w:rPr>
        <w:t xml:space="preserve">The counterplan spills over – reinvigorating NEPA </w:t>
      </w:r>
      <w:r w:rsidRPr="00BC5CEE">
        <w:rPr>
          <w:rFonts w:eastAsia="MS Gothic"/>
          <w:b/>
          <w:bCs/>
          <w:i/>
          <w:iCs/>
          <w:sz w:val="26"/>
          <w:u w:val="single"/>
        </w:rPr>
        <w:t>deters</w:t>
      </w:r>
      <w:r w:rsidRPr="00BC5CEE">
        <w:rPr>
          <w:rFonts w:eastAsia="MS Gothic"/>
          <w:b/>
          <w:bCs/>
          <w:iCs/>
          <w:sz w:val="26"/>
        </w:rPr>
        <w:t xml:space="preserve"> future environmental abuses </w:t>
      </w:r>
    </w:p>
    <w:p w:rsidR="003B66C3" w:rsidRPr="00BC5CEE" w:rsidRDefault="003B66C3" w:rsidP="003B66C3">
      <w:pPr>
        <w:rPr>
          <w:rFonts w:eastAsia="Cambria"/>
        </w:rPr>
      </w:pPr>
      <w:r w:rsidRPr="00BC5CEE">
        <w:rPr>
          <w:rFonts w:eastAsia="Cambria"/>
          <w:b/>
          <w:bCs/>
          <w:sz w:val="26"/>
        </w:rPr>
        <w:t>Dreher 5</w:t>
      </w:r>
      <w:r w:rsidRPr="00BC5CEE">
        <w:rPr>
          <w:rFonts w:eastAsia="Cambria"/>
        </w:rPr>
        <w:t xml:space="preserve"> - Deputy Executive Director of the Georgetown Environmental Law &amp; Policy Institute. He served as Deputy General Counsel of the U.S. Environmental Protection Agency</w:t>
      </w:r>
    </w:p>
    <w:p w:rsidR="003B66C3" w:rsidRPr="00BC5CEE" w:rsidRDefault="003B66C3" w:rsidP="003B66C3">
      <w:pPr>
        <w:rPr>
          <w:rFonts w:eastAsia="Cambria"/>
        </w:rPr>
      </w:pPr>
      <w:r w:rsidRPr="00BC5CEE">
        <w:rPr>
          <w:rFonts w:eastAsia="Cambria"/>
        </w:rPr>
        <w:t>Robert, “The Political Assault on the National Environmental Policy Act,” http://www.law.georgetown.edu/gelpi/research_archive/nepa/NEPAUnderSiegeFinal.pdf</w:t>
      </w:r>
    </w:p>
    <w:p w:rsidR="003B66C3" w:rsidRPr="00BC5CEE" w:rsidRDefault="003B66C3" w:rsidP="003B66C3">
      <w:pPr>
        <w:ind w:left="288" w:right="288"/>
        <w:rPr>
          <w:rFonts w:eastAsia="Times New Roman"/>
          <w:bCs/>
          <w:szCs w:val="24"/>
          <w:u w:val="single"/>
        </w:rPr>
      </w:pPr>
      <w:r w:rsidRPr="00BC5CEE">
        <w:rPr>
          <w:rFonts w:eastAsia="Times New Roman"/>
          <w:szCs w:val="24"/>
        </w:rPr>
        <w:t xml:space="preserve">First, </w:t>
      </w:r>
      <w:r w:rsidRPr="00206C0E">
        <w:rPr>
          <w:rFonts w:eastAsia="Times New Roman"/>
          <w:bCs/>
          <w:szCs w:val="24"/>
          <w:highlight w:val="green"/>
          <w:u w:val="single"/>
        </w:rPr>
        <w:t xml:space="preserve">NEPA has </w:t>
      </w:r>
      <w:r w:rsidRPr="00206C0E">
        <w:rPr>
          <w:rFonts w:eastAsia="Times New Roman"/>
          <w:b/>
          <w:iCs/>
          <w:szCs w:val="24"/>
          <w:highlight w:val="green"/>
          <w:u w:val="single"/>
          <w:bdr w:val="single" w:sz="18" w:space="0" w:color="auto"/>
        </w:rPr>
        <w:t>unquestionably improved</w:t>
      </w:r>
      <w:r w:rsidRPr="00BC5CEE">
        <w:rPr>
          <w:rFonts w:eastAsia="Times New Roman"/>
          <w:bCs/>
          <w:szCs w:val="24"/>
          <w:u w:val="single"/>
        </w:rPr>
        <w:t xml:space="preserve"> the quality of </w:t>
      </w:r>
      <w:r w:rsidRPr="00206C0E">
        <w:rPr>
          <w:rFonts w:eastAsia="Times New Roman"/>
          <w:bCs/>
          <w:szCs w:val="24"/>
          <w:highlight w:val="green"/>
          <w:u w:val="single"/>
        </w:rPr>
        <w:t>federal agency decision-making</w:t>
      </w:r>
      <w:r w:rsidRPr="00BC5CEE">
        <w:rPr>
          <w:rFonts w:eastAsia="Times New Roman"/>
          <w:bCs/>
          <w:szCs w:val="24"/>
          <w:u w:val="single"/>
        </w:rPr>
        <w:t xml:space="preserve"> in terms of its sensitivity to environmental concerns</w:t>
      </w:r>
      <w:r w:rsidRPr="00BC5CEE">
        <w:rPr>
          <w:rFonts w:eastAsia="Times New Roman"/>
          <w:szCs w:val="24"/>
        </w:rPr>
        <w:t xml:space="preserve">. Examples are legion in which </w:t>
      </w:r>
      <w:r w:rsidRPr="00BC5CEE">
        <w:rPr>
          <w:rFonts w:eastAsia="Times New Roman"/>
          <w:bCs/>
          <w:szCs w:val="24"/>
          <w:u w:val="single"/>
        </w:rPr>
        <w:t xml:space="preserve">proposed federal </w:t>
      </w:r>
      <w:r w:rsidRPr="00206C0E">
        <w:rPr>
          <w:rFonts w:eastAsia="Times New Roman"/>
          <w:bCs/>
          <w:szCs w:val="24"/>
          <w:highlight w:val="green"/>
          <w:u w:val="single"/>
        </w:rPr>
        <w:t>actions</w:t>
      </w:r>
      <w:r w:rsidRPr="00BC5CEE">
        <w:rPr>
          <w:rFonts w:eastAsia="Times New Roman"/>
          <w:bCs/>
          <w:szCs w:val="24"/>
          <w:u w:val="single"/>
        </w:rPr>
        <w:t xml:space="preserve"> </w:t>
      </w:r>
      <w:r w:rsidRPr="00206C0E">
        <w:rPr>
          <w:rFonts w:eastAsia="Times New Roman"/>
          <w:bCs/>
          <w:szCs w:val="24"/>
          <w:highlight w:val="green"/>
          <w:u w:val="single"/>
        </w:rPr>
        <w:t>that would have had</w:t>
      </w:r>
      <w:r w:rsidRPr="00BC5CEE">
        <w:rPr>
          <w:rFonts w:eastAsia="Times New Roman"/>
          <w:bCs/>
          <w:szCs w:val="24"/>
          <w:u w:val="single"/>
        </w:rPr>
        <w:t xml:space="preserve"> serious environmental </w:t>
      </w:r>
      <w:r w:rsidRPr="00206C0E">
        <w:rPr>
          <w:rFonts w:eastAsia="Times New Roman"/>
          <w:bCs/>
          <w:szCs w:val="24"/>
          <w:highlight w:val="green"/>
          <w:u w:val="single"/>
        </w:rPr>
        <w:t>consequences were</w:t>
      </w:r>
      <w:r w:rsidRPr="00BC5CEE">
        <w:rPr>
          <w:rFonts w:eastAsia="Times New Roman"/>
          <w:bCs/>
          <w:szCs w:val="24"/>
          <w:u w:val="single"/>
        </w:rPr>
        <w:t xml:space="preserve"> dramatically </w:t>
      </w:r>
      <w:r w:rsidRPr="00206C0E">
        <w:rPr>
          <w:rFonts w:eastAsia="Times New Roman"/>
          <w:bCs/>
          <w:szCs w:val="24"/>
          <w:highlight w:val="green"/>
          <w:u w:val="single"/>
        </w:rPr>
        <w:t>improved</w:t>
      </w:r>
      <w:r w:rsidRPr="00BC5CEE">
        <w:rPr>
          <w:rFonts w:eastAsia="Times New Roman"/>
          <w:szCs w:val="24"/>
        </w:rPr>
        <w:t xml:space="preserve">, or even in some instances abandoned, </w:t>
      </w:r>
      <w:r w:rsidRPr="00BC5CEE">
        <w:rPr>
          <w:rFonts w:eastAsia="Times New Roman"/>
          <w:bCs/>
          <w:szCs w:val="24"/>
          <w:u w:val="single"/>
        </w:rPr>
        <w:t>as a result of the NEPA process</w:t>
      </w:r>
      <w:r w:rsidRPr="00BC5CEE">
        <w:rPr>
          <w:rFonts w:eastAsia="Times New Roman"/>
          <w:szCs w:val="24"/>
        </w:rPr>
        <w:t xml:space="preserve">. </w:t>
      </w:r>
      <w:r w:rsidRPr="00BC5CEE">
        <w:rPr>
          <w:rFonts w:eastAsia="Times New Roman"/>
          <w:sz w:val="12"/>
          <w:szCs w:val="12"/>
        </w:rPr>
        <w:t>To cite just a few instances:  In the early 1990s, mounting problems with obsolete nuclear reactors at its Savannah River site put the Department of Energy under pressure to build enormously expensive new reactors to produce tritium, a key constituent of nuclear warheads. A programmatic EIS allowed DOE to evaluate alternative technologies, including using a particle accelerator or existing commercial reactors, leading ultimately to cancellation of the tritium production reactors. Admiral James Watkins, then Secretary of Energy, testified before the House Armed Services Committee: “Looking back on it, thank God for NEPA because there were so many pressures to make a selection for a technology that it might have been forced upon us and that would have been wrong for the country.” 16  The NEPA process led to improvements in a land management plan for the Los Alamos National Laboratory that averted a potentially serious release of radiation when the sensitive nuclear laboratory was swept by wildfire in May 2000. The laboratory’s initial management plan did not address the risk of wildfire, but other federal agencies alerted the Los Alamos staff to that risk in comments on the draft EIS accompanying the plan. The laboratory prepared a fire contingency plan, cut back trees and underbrush around its buildings, and replaced wooden pallets holding drums of radioactive waste with aluminum. Those preparations turned out to be invaluable when a major wildfire swept Los Alamos the following year, damaging many buildings but not triggering a significant release of radiation. 17  In 1997, the Federal Energy Regulatory Commission was considering issuance of a license for construction of a major new hydropower dam on the Penobscot River in Maine. The EIS disclosed that the proposed Basin Mills Dam would undermine long-standing federal, state and tribal efforts to restore wild Atlantic salmon populations to the Penobscot River. FERC received strong comments in opposition to the project from federal and state fishery managers and the Penobscot Indian Nation, among others, and concluded that the public interest was best served by denial of the license.  The Ivory-billed woodpecker, recently rediscovered, to great public celebration, in the swamplands of Arkansas, owes its survival in large part to NEPA. In 1971, shortly after NEPA’s enactment, the Army Corps of Engineers advanced a proposal to dredge and channelize the Cache River for flood control, threatening the vast tracts of bottomland hardwood wetlands in the river basin on which the woodpecker and many other species of wildlife depended. Environmentalists challenged the adequacy of the Corps’ NEPA analysis in court, pointing out that the Corps had failed to evaluate alternatives to its massive dredging program that would cause less damage to wetland habitat. The court enjoined the Corps from proceeding until it fully considered alternatives, 18 and public outcry subsequently led to the abandonment of the dredging project and the creation of the national wildlife refuge where the Ivory-billed woodpecker was recently sighted.  A massive timber sale proposed for the Gifford Pinchot National Forest in Oregon, stalled by controversy over impacts on sensitive forest habitat, was entirely rethought as a result of the NEPA process. A coalition of environmentalists, the timber industry, labor representatives and local citizens worked together to develop a plan to use timber harvesting to restore the forest’s natural ecosystem. Instead of clearcuts, the new proposal focuses on thinning dense stands of Douglas fir (the result of previous clearcutting) to recreate a more natural, diverse forest structure, while still yielding 5.2 million board feet of commercial timber. The citizen alternative was adopted by the Forest Service and implemented without appeals or litigation. A local resident involved in the process says: “It’s a win, win, win.” 19  In Michigan, communities concerned about the impacts of a proposed new four-lane freeway successfully used the NEPA process to force the state highway agency to consider alternatives for expand ing and improving an existing highway, avoiding the largest wetland loss in Michigan’s history and saving taxpayers $1.5 billion. Similarly, a proposed freeway in Kentucky’s scenic bluegrass region was redesigned to protect historic, aesthetic and natural values thanks to public input and legal action during the NEPA planning process. The National Trust for Historic Preservation acclaimed the Paris Pike as a project that “celebrates the spirit of place instead of obliterating it.” 20 These and other similar</w:t>
      </w:r>
      <w:r w:rsidRPr="00BC5CEE">
        <w:rPr>
          <w:rFonts w:eastAsia="Times New Roman"/>
          <w:szCs w:val="24"/>
        </w:rPr>
        <w:t xml:space="preserve"> </w:t>
      </w:r>
      <w:r w:rsidRPr="00BC5CEE">
        <w:rPr>
          <w:rFonts w:eastAsia="Times New Roman"/>
          <w:bCs/>
          <w:szCs w:val="24"/>
          <w:u w:val="single"/>
        </w:rPr>
        <w:t>examples only begin to tell the story of NEPA’s success</w:t>
      </w:r>
      <w:r w:rsidRPr="00BC5CEE">
        <w:rPr>
          <w:rFonts w:eastAsia="Times New Roman"/>
          <w:szCs w:val="24"/>
        </w:rPr>
        <w:t xml:space="preserve">, however. </w:t>
      </w:r>
      <w:r w:rsidRPr="00206C0E">
        <w:rPr>
          <w:rFonts w:eastAsia="Times New Roman"/>
          <w:bCs/>
          <w:szCs w:val="24"/>
          <w:highlight w:val="green"/>
          <w:u w:val="single"/>
        </w:rPr>
        <w:t xml:space="preserve">NEPA’s most significant effect has been to </w:t>
      </w:r>
      <w:r w:rsidRPr="00206C0E">
        <w:rPr>
          <w:rFonts w:eastAsia="Times New Roman"/>
          <w:b/>
          <w:iCs/>
          <w:szCs w:val="24"/>
          <w:highlight w:val="green"/>
          <w:u w:val="single"/>
          <w:bdr w:val="single" w:sz="18" w:space="0" w:color="auto"/>
        </w:rPr>
        <w:t>deter</w:t>
      </w:r>
      <w:r w:rsidRPr="00206C0E">
        <w:rPr>
          <w:rFonts w:eastAsia="Times New Roman"/>
          <w:bCs/>
          <w:szCs w:val="24"/>
          <w:highlight w:val="green"/>
          <w:u w:val="single"/>
        </w:rPr>
        <w:t xml:space="preserve"> federal agencies from bringing forward</w:t>
      </w:r>
      <w:r w:rsidRPr="00BC5CEE">
        <w:rPr>
          <w:rFonts w:eastAsia="Times New Roman"/>
          <w:bCs/>
          <w:szCs w:val="24"/>
          <w:u w:val="single"/>
        </w:rPr>
        <w:t xml:space="preserve"> proposed </w:t>
      </w:r>
      <w:r w:rsidRPr="00206C0E">
        <w:rPr>
          <w:rFonts w:eastAsia="Times New Roman"/>
          <w:bCs/>
          <w:szCs w:val="24"/>
          <w:highlight w:val="green"/>
          <w:u w:val="single"/>
        </w:rPr>
        <w:t>projects that could not withstand public examination and debate.</w:t>
      </w:r>
      <w:r w:rsidRPr="00BC5CEE">
        <w:rPr>
          <w:rFonts w:eastAsia="Times New Roman"/>
          <w:bCs/>
          <w:szCs w:val="24"/>
          <w:u w:val="single"/>
        </w:rPr>
        <w:t xml:space="preserve"> Prior to NEPA, federal agencies could embark on massive dam- or road-building projects</w:t>
      </w:r>
      <w:r w:rsidRPr="00BC5CEE">
        <w:rPr>
          <w:rFonts w:eastAsia="Times New Roman"/>
          <w:szCs w:val="24"/>
        </w:rPr>
        <w:t xml:space="preserve">, for example, </w:t>
      </w:r>
      <w:r w:rsidRPr="00BC5CEE">
        <w:rPr>
          <w:rFonts w:eastAsia="Times New Roman"/>
          <w:bCs/>
          <w:szCs w:val="24"/>
          <w:u w:val="single"/>
        </w:rPr>
        <w:t>without public consultation and with virtually no advance notice. As a result, family farms, valuable habitat, and sometimes whole communities were destroyed without the opportunity for full and fair debate</w:t>
      </w:r>
      <w:r w:rsidRPr="00BC5CEE">
        <w:rPr>
          <w:rFonts w:eastAsia="Times New Roman"/>
          <w:szCs w:val="24"/>
        </w:rPr>
        <w:t xml:space="preserve">. Today, many similar projects that could not survive such a debate simply never get off the drawing boards. More broadly, </w:t>
      </w:r>
      <w:r w:rsidRPr="00206C0E">
        <w:rPr>
          <w:rFonts w:eastAsia="Times New Roman"/>
          <w:bCs/>
          <w:szCs w:val="24"/>
          <w:highlight w:val="green"/>
          <w:u w:val="single"/>
        </w:rPr>
        <w:t>NEPA has had pervasive effects on</w:t>
      </w:r>
      <w:r w:rsidRPr="00BC5CEE">
        <w:rPr>
          <w:rFonts w:eastAsia="Times New Roman"/>
          <w:bCs/>
          <w:szCs w:val="24"/>
          <w:u w:val="single"/>
        </w:rPr>
        <w:t xml:space="preserve"> the </w:t>
      </w:r>
      <w:r w:rsidRPr="00206C0E">
        <w:rPr>
          <w:rFonts w:eastAsia="Times New Roman"/>
          <w:b/>
          <w:iCs/>
          <w:szCs w:val="24"/>
          <w:highlight w:val="green"/>
          <w:u w:val="single"/>
          <w:bdr w:val="single" w:sz="18" w:space="0" w:color="auto"/>
        </w:rPr>
        <w:t>conduct</w:t>
      </w:r>
      <w:r w:rsidRPr="00206C0E">
        <w:rPr>
          <w:rFonts w:eastAsia="Times New Roman"/>
          <w:bCs/>
          <w:szCs w:val="24"/>
          <w:highlight w:val="green"/>
          <w:u w:val="single"/>
        </w:rPr>
        <w:t xml:space="preserve"> and </w:t>
      </w:r>
      <w:r w:rsidRPr="00206C0E">
        <w:rPr>
          <w:rFonts w:eastAsia="Times New Roman"/>
          <w:b/>
          <w:iCs/>
          <w:szCs w:val="24"/>
          <w:highlight w:val="green"/>
          <w:u w:val="single"/>
          <w:bdr w:val="single" w:sz="18" w:space="0" w:color="auto"/>
        </w:rPr>
        <w:t>thinking</w:t>
      </w:r>
      <w:r w:rsidRPr="00206C0E">
        <w:rPr>
          <w:rFonts w:eastAsia="Times New Roman"/>
          <w:bCs/>
          <w:szCs w:val="24"/>
          <w:highlight w:val="green"/>
          <w:u w:val="single"/>
        </w:rPr>
        <w:t xml:space="preserve"> of</w:t>
      </w:r>
      <w:r w:rsidRPr="00BC5CEE">
        <w:rPr>
          <w:rFonts w:eastAsia="Times New Roman"/>
          <w:bCs/>
          <w:szCs w:val="24"/>
          <w:u w:val="single"/>
        </w:rPr>
        <w:t xml:space="preserve"> federal administrative </w:t>
      </w:r>
      <w:r w:rsidRPr="00206C0E">
        <w:rPr>
          <w:rFonts w:eastAsia="Times New Roman"/>
          <w:bCs/>
          <w:szCs w:val="24"/>
          <w:highlight w:val="green"/>
          <w:u w:val="single"/>
        </w:rPr>
        <w:t>agencies</w:t>
      </w:r>
      <w:r w:rsidRPr="00BC5CEE">
        <w:rPr>
          <w:rFonts w:eastAsia="Times New Roman"/>
          <w:szCs w:val="24"/>
        </w:rPr>
        <w:t xml:space="preserve">. Congress’s directive that federal agencies use an “interdisciplinary approach” in decision-making affecting the environment, 21 together with </w:t>
      </w:r>
      <w:r w:rsidRPr="00BC5CEE">
        <w:rPr>
          <w:rFonts w:eastAsia="Times New Roman"/>
          <w:bCs/>
          <w:szCs w:val="24"/>
          <w:u w:val="single"/>
        </w:rPr>
        <w:t xml:space="preserve">the Act’s requirement that agencies conduct detailed environmental analyses of major actions, has required federal agencies to add biologists, geologists, landscape architects, archeologists, and environmental planners to their staffs. These </w:t>
      </w:r>
      <w:r w:rsidRPr="00206C0E">
        <w:rPr>
          <w:rFonts w:eastAsia="Times New Roman"/>
          <w:bCs/>
          <w:szCs w:val="24"/>
          <w:highlight w:val="green"/>
          <w:u w:val="single"/>
        </w:rPr>
        <w:t>new employees brought new perspectives and sensitivities</w:t>
      </w:r>
      <w:r w:rsidRPr="00BC5CEE">
        <w:rPr>
          <w:rFonts w:eastAsia="Times New Roman"/>
          <w:bCs/>
          <w:szCs w:val="24"/>
          <w:u w:val="single"/>
        </w:rPr>
        <w:t xml:space="preserve"> to agencies </w:t>
      </w:r>
      <w:r w:rsidRPr="00206C0E">
        <w:rPr>
          <w:rFonts w:eastAsia="Times New Roman"/>
          <w:bCs/>
          <w:szCs w:val="24"/>
          <w:highlight w:val="green"/>
          <w:u w:val="single"/>
        </w:rPr>
        <w:t>that formerly had</w:t>
      </w:r>
      <w:r w:rsidRPr="00BC5CEE">
        <w:rPr>
          <w:rFonts w:eastAsia="Times New Roman"/>
          <w:bCs/>
          <w:szCs w:val="24"/>
          <w:u w:val="single"/>
        </w:rPr>
        <w:t xml:space="preserve"> relatively </w:t>
      </w:r>
      <w:r w:rsidRPr="00206C0E">
        <w:rPr>
          <w:rFonts w:eastAsia="Times New Roman"/>
          <w:bCs/>
          <w:szCs w:val="24"/>
          <w:highlight w:val="green"/>
          <w:u w:val="single"/>
        </w:rPr>
        <w:t>narrow</w:t>
      </w:r>
      <w:r w:rsidRPr="00BC5CEE">
        <w:rPr>
          <w:rFonts w:eastAsia="Times New Roman"/>
          <w:bCs/>
          <w:szCs w:val="24"/>
          <w:u w:val="single"/>
        </w:rPr>
        <w:t xml:space="preserve">, mission-oriented </w:t>
      </w:r>
      <w:r w:rsidRPr="00206C0E">
        <w:rPr>
          <w:rFonts w:eastAsia="Times New Roman"/>
          <w:bCs/>
          <w:szCs w:val="24"/>
          <w:highlight w:val="green"/>
          <w:u w:val="single"/>
        </w:rPr>
        <w:t>cultures</w:t>
      </w:r>
      <w:r w:rsidRPr="00BC5CEE">
        <w:rPr>
          <w:rFonts w:eastAsia="Times New Roman"/>
          <w:bCs/>
          <w:szCs w:val="24"/>
          <w:u w:val="single"/>
        </w:rPr>
        <w:t xml:space="preserve">. </w:t>
      </w:r>
      <w:r w:rsidRPr="00206C0E">
        <w:rPr>
          <w:rFonts w:eastAsia="Times New Roman"/>
          <w:bCs/>
          <w:szCs w:val="24"/>
          <w:highlight w:val="green"/>
          <w:u w:val="single"/>
        </w:rPr>
        <w:t>NEPA’s requirement</w:t>
      </w:r>
      <w:r w:rsidRPr="00BC5CEE">
        <w:rPr>
          <w:rFonts w:eastAsia="Times New Roman"/>
          <w:bCs/>
          <w:szCs w:val="24"/>
          <w:u w:val="single"/>
        </w:rPr>
        <w:t xml:space="preserve"> that agencies consult with federal and state agencies with special environmental expertise also has </w:t>
      </w:r>
      <w:r w:rsidRPr="00206C0E">
        <w:rPr>
          <w:rFonts w:eastAsia="Times New Roman"/>
          <w:bCs/>
          <w:szCs w:val="24"/>
          <w:highlight w:val="green"/>
          <w:u w:val="single"/>
        </w:rPr>
        <w:t>helped broaden agency awareness of environmental values</w:t>
      </w:r>
      <w:r w:rsidRPr="00BC5CEE">
        <w:rPr>
          <w:rFonts w:eastAsia="Times New Roman"/>
          <w:bCs/>
          <w:szCs w:val="24"/>
          <w:u w:val="single"/>
        </w:rPr>
        <w:t>.</w:t>
      </w:r>
    </w:p>
    <w:p w:rsidR="003B66C3" w:rsidRDefault="003B66C3" w:rsidP="003B66C3">
      <w:pPr>
        <w:pStyle w:val="Heading4"/>
      </w:pPr>
      <w:r>
        <w:t xml:space="preserve">Environmental leadership is high now but </w:t>
      </w:r>
      <w:r w:rsidRPr="00094E03">
        <w:rPr>
          <w:i/>
          <w:u w:val="single"/>
        </w:rPr>
        <w:t>perception</w:t>
      </w:r>
      <w:r>
        <w:t xml:space="preserve"> is key to maintaining it</w:t>
      </w:r>
    </w:p>
    <w:p w:rsidR="003B66C3" w:rsidRDefault="003B66C3" w:rsidP="003B66C3">
      <w:r w:rsidRPr="00094E03">
        <w:rPr>
          <w:rStyle w:val="StyleStyleBold12pt"/>
        </w:rPr>
        <w:t>Hayward 8</w:t>
      </w:r>
      <w:r>
        <w:t xml:space="preserve"> (Steven F. Hayward is the F. K. Weyerhaeuser Fellow at AEI, “The United States and the Environment: Laggard or Leader?” 2/21/08, </w:t>
      </w:r>
      <w:hyperlink r:id="rId15" w:history="1">
        <w:r w:rsidRPr="009C2846">
          <w:rPr>
            <w:rStyle w:val="Hyperlink"/>
          </w:rPr>
          <w:t>www.aei.org/article/energy-and-the-environment/the-united-states-and-the-environment-laggard-or-leader/</w:t>
        </w:r>
      </w:hyperlink>
      <w:r>
        <w:t>, CMR)</w:t>
      </w:r>
    </w:p>
    <w:p w:rsidR="003B66C3" w:rsidRDefault="003B66C3" w:rsidP="003B66C3"/>
    <w:p w:rsidR="003B66C3" w:rsidRPr="007335DC" w:rsidRDefault="003B66C3" w:rsidP="003B66C3">
      <w:pPr>
        <w:rPr>
          <w:rStyle w:val="StyleBoldUnderline"/>
        </w:rPr>
      </w:pPr>
      <w:r w:rsidRPr="007335DC">
        <w:rPr>
          <w:sz w:val="16"/>
        </w:rPr>
        <w:t xml:space="preserve">To borrow the blunt language of Generation X and the "Millennials," </w:t>
      </w:r>
      <w:r w:rsidRPr="007335DC">
        <w:rPr>
          <w:rStyle w:val="StyleBoldUnderline"/>
        </w:rPr>
        <w:t xml:space="preserve">does the United States suck when it comes to the environment? </w:t>
      </w:r>
      <w:r w:rsidRPr="007335DC">
        <w:rPr>
          <w:sz w:val="16"/>
        </w:rPr>
        <w:t xml:space="preserve">Contrary to the perception expressed in the epigraphs above, </w:t>
      </w:r>
      <w:r w:rsidRPr="007335DC">
        <w:rPr>
          <w:rStyle w:val="StyleBoldUnderline"/>
        </w:rPr>
        <w:t xml:space="preserve">the answer turns out to be a resounding No; </w:t>
      </w:r>
      <w:r w:rsidRPr="00185135">
        <w:rPr>
          <w:rStyle w:val="StyleBoldUnderline"/>
          <w:highlight w:val="green"/>
        </w:rPr>
        <w:t>the U</w:t>
      </w:r>
      <w:r w:rsidRPr="007335DC">
        <w:rPr>
          <w:rStyle w:val="StyleBoldUnderline"/>
        </w:rPr>
        <w:t xml:space="preserve">nited </w:t>
      </w:r>
      <w:r w:rsidRPr="00185135">
        <w:rPr>
          <w:rStyle w:val="StyleBoldUnderline"/>
          <w:highlight w:val="green"/>
        </w:rPr>
        <w:t>S</w:t>
      </w:r>
      <w:r w:rsidRPr="007335DC">
        <w:rPr>
          <w:rStyle w:val="StyleBoldUnderline"/>
        </w:rPr>
        <w:t xml:space="preserve">tates </w:t>
      </w:r>
      <w:r w:rsidRPr="00185135">
        <w:rPr>
          <w:rStyle w:val="StyleBoldUnderline"/>
          <w:highlight w:val="green"/>
        </w:rPr>
        <w:t>remains the world's environmental leader</w:t>
      </w:r>
      <w:r w:rsidRPr="00185135">
        <w:rPr>
          <w:sz w:val="16"/>
          <w:highlight w:val="green"/>
        </w:rPr>
        <w:t xml:space="preserve"> </w:t>
      </w:r>
      <w:r w:rsidRPr="007335DC">
        <w:rPr>
          <w:sz w:val="16"/>
        </w:rPr>
        <w:t xml:space="preserve">and is likely to continue as such. </w:t>
      </w:r>
      <w:r w:rsidRPr="00185135">
        <w:rPr>
          <w:rStyle w:val="StyleBoldUnderline"/>
          <w:highlight w:val="green"/>
        </w:rPr>
        <w:t>But</w:t>
      </w:r>
      <w:r w:rsidRPr="00185135">
        <w:rPr>
          <w:sz w:val="16"/>
          <w:highlight w:val="green"/>
        </w:rPr>
        <w:t xml:space="preserve"> </w:t>
      </w:r>
      <w:r w:rsidRPr="007335DC">
        <w:rPr>
          <w:sz w:val="16"/>
        </w:rPr>
        <w:t xml:space="preserve">to paraphrase the old slogan of the propagandist, </w:t>
      </w:r>
      <w:r w:rsidRPr="00185135">
        <w:rPr>
          <w:rStyle w:val="StyleBoldUnderline"/>
          <w:highlight w:val="green"/>
        </w:rPr>
        <w:t>if a misperception is repeated long enough, it will become an unshakeable belief.</w:t>
      </w:r>
      <w:r w:rsidRPr="007335DC">
        <w:rPr>
          <w:rStyle w:val="StyleBoldUnderline"/>
          <w:sz w:val="12"/>
          <w:u w:val="none"/>
        </w:rPr>
        <w:t>¶</w:t>
      </w:r>
      <w:r w:rsidRPr="007335DC">
        <w:rPr>
          <w:sz w:val="16"/>
        </w:rPr>
        <w:t xml:space="preserve"> Environmental improvement in the United States has been substantial and dramatic almost across the board, as my annual Index of Leading Environmental Indicators and other books and reports like it have shown for more than a decade.[3] The chief drivers of this improvement are economic growth, constantly increasing resource efficiency, innovation in pollution control technology, and the deepening of environmental values among the American public that have translated into changed behavior and consumer preferences. Government regulation has played a vital role to be sure, but in the grand scheme of things, regulation can be understood as a lagging indicator that often achieves results at needlessly high cost. Were it not for rising affluence and technological innovation, regulation would have much the same effect as King Canute commanding the tides.</w:t>
      </w:r>
      <w:r w:rsidRPr="007335DC">
        <w:rPr>
          <w:sz w:val="12"/>
        </w:rPr>
        <w:t>¶</w:t>
      </w:r>
      <w:r w:rsidRPr="007335DC">
        <w:rPr>
          <w:sz w:val="16"/>
        </w:rPr>
        <w:t xml:space="preserve"> But </w:t>
      </w:r>
      <w:r w:rsidRPr="007335DC">
        <w:rPr>
          <w:rStyle w:val="StyleBoldUnderline"/>
        </w:rPr>
        <w:t xml:space="preserve">in a variation of the old complaint "what have you done for me lately?" </w:t>
      </w:r>
      <w:r w:rsidRPr="00185135">
        <w:rPr>
          <w:rStyle w:val="StyleBoldUnderline"/>
          <w:highlight w:val="green"/>
        </w:rPr>
        <w:t>there is widespread perception that the U</w:t>
      </w:r>
      <w:r w:rsidRPr="007335DC">
        <w:rPr>
          <w:rStyle w:val="StyleBoldUnderline"/>
        </w:rPr>
        <w:t xml:space="preserve">nited </w:t>
      </w:r>
      <w:r w:rsidRPr="00185135">
        <w:rPr>
          <w:rStyle w:val="StyleBoldUnderline"/>
          <w:highlight w:val="green"/>
        </w:rPr>
        <w:t>S</w:t>
      </w:r>
      <w:r w:rsidRPr="007335DC">
        <w:rPr>
          <w:rStyle w:val="StyleBoldUnderline"/>
        </w:rPr>
        <w:t xml:space="preserve">tates </w:t>
      </w:r>
      <w:r w:rsidRPr="00185135">
        <w:rPr>
          <w:rStyle w:val="StyleBoldUnderline"/>
          <w:highlight w:val="green"/>
        </w:rPr>
        <w:t xml:space="preserve">lags behind </w:t>
      </w:r>
      <w:r w:rsidRPr="007335DC">
        <w:rPr>
          <w:sz w:val="16"/>
        </w:rPr>
        <w:t xml:space="preserve">Europe and </w:t>
      </w:r>
      <w:r w:rsidRPr="00185135">
        <w:rPr>
          <w:rStyle w:val="StyleBoldUnderline"/>
          <w:highlight w:val="green"/>
        </w:rPr>
        <w:t>other leading nations on environmental performance. This perception is</w:t>
      </w:r>
      <w:r w:rsidRPr="007335DC">
        <w:rPr>
          <w:rStyle w:val="StyleBoldUnderline"/>
        </w:rPr>
        <w:t xml:space="preserve"> more </w:t>
      </w:r>
      <w:r w:rsidRPr="00185135">
        <w:rPr>
          <w:rStyle w:val="StyleBoldUnderline"/>
          <w:highlight w:val="green"/>
        </w:rPr>
        <w:t xml:space="preserve">strongly held abroad </w:t>
      </w:r>
      <w:r w:rsidRPr="007335DC">
        <w:rPr>
          <w:rStyle w:val="StyleBoldUnderline"/>
        </w:rPr>
        <w:t>than here in the United States.</w:t>
      </w:r>
    </w:p>
    <w:p w:rsidR="003B66C3" w:rsidRPr="00455C15" w:rsidRDefault="003B66C3" w:rsidP="003B66C3"/>
    <w:p w:rsidR="003B66C3" w:rsidRPr="00BC5CEE" w:rsidRDefault="003B66C3" w:rsidP="003B66C3">
      <w:pPr>
        <w:ind w:left="288" w:right="288"/>
        <w:rPr>
          <w:rFonts w:eastAsia="Times New Roman"/>
          <w:sz w:val="16"/>
          <w:szCs w:val="24"/>
        </w:rPr>
      </w:pPr>
    </w:p>
    <w:p w:rsidR="003B66C3" w:rsidRPr="003B66C3" w:rsidRDefault="003B66C3" w:rsidP="003B66C3"/>
    <w:sectPr w:rsidR="003B66C3" w:rsidRPr="003B66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BAC" w:rsidRDefault="00000BAC" w:rsidP="005F5576">
      <w:r>
        <w:separator/>
      </w:r>
    </w:p>
  </w:endnote>
  <w:endnote w:type="continuationSeparator" w:id="0">
    <w:p w:rsidR="00000BAC" w:rsidRDefault="00000BA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BAC" w:rsidRDefault="00000BAC" w:rsidP="005F5576">
      <w:r>
        <w:separator/>
      </w:r>
    </w:p>
  </w:footnote>
  <w:footnote w:type="continuationSeparator" w:id="0">
    <w:p w:rsidR="00000BAC" w:rsidRDefault="00000BA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6C3"/>
    <w:rsid w:val="00000BAC"/>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1AD2"/>
    <w:rsid w:val="00383E0A"/>
    <w:rsid w:val="003847C7"/>
    <w:rsid w:val="00385298"/>
    <w:rsid w:val="003852CE"/>
    <w:rsid w:val="00392E92"/>
    <w:rsid w:val="00395C83"/>
    <w:rsid w:val="003A2A3B"/>
    <w:rsid w:val="003A440C"/>
    <w:rsid w:val="003B024E"/>
    <w:rsid w:val="003B0C84"/>
    <w:rsid w:val="003B183E"/>
    <w:rsid w:val="003B2F3E"/>
    <w:rsid w:val="003B55B7"/>
    <w:rsid w:val="003B66C3"/>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10C2"/>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7DC3"/>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5E2BCD0-F13E-4676-93D0-D7A2636F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310C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310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310C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310C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310C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310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0C2"/>
  </w:style>
  <w:style w:type="character" w:customStyle="1" w:styleId="Heading1Char">
    <w:name w:val="Heading 1 Char"/>
    <w:aliases w:val="Pocket Char"/>
    <w:basedOn w:val="DefaultParagraphFont"/>
    <w:link w:val="Heading1"/>
    <w:uiPriority w:val="1"/>
    <w:rsid w:val="00A310C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310C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A310C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A310C2"/>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
    <w:basedOn w:val="DefaultParagraphFont"/>
    <w:uiPriority w:val="7"/>
    <w:qFormat/>
    <w:rsid w:val="00A310C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310C2"/>
    <w:rPr>
      <w:b/>
      <w:bCs/>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Intense Emphasis11,Intense Emphasis111,Style"/>
    <w:basedOn w:val="DefaultParagraphFont"/>
    <w:uiPriority w:val="6"/>
    <w:qFormat/>
    <w:rsid w:val="00A310C2"/>
    <w:rPr>
      <w:b/>
      <w:bCs/>
      <w:sz w:val="22"/>
      <w:u w:val="single"/>
    </w:rPr>
  </w:style>
  <w:style w:type="character" w:customStyle="1" w:styleId="StyleStyleBold12pt">
    <w:name w:val="Style Style Bold + 12 pt"/>
    <w:aliases w:val="Cite,Style Style Bold,Style Style Bold + 12pt"/>
    <w:basedOn w:val="StyleBold"/>
    <w:uiPriority w:val="5"/>
    <w:qFormat/>
    <w:rsid w:val="00A310C2"/>
    <w:rPr>
      <w:b/>
      <w:bCs/>
      <w:sz w:val="26"/>
      <w:u w:val="none"/>
    </w:rPr>
  </w:style>
  <w:style w:type="paragraph" w:styleId="Header">
    <w:name w:val="header"/>
    <w:basedOn w:val="Normal"/>
    <w:link w:val="HeaderChar"/>
    <w:uiPriority w:val="99"/>
    <w:semiHidden/>
    <w:rsid w:val="00A310C2"/>
    <w:pPr>
      <w:tabs>
        <w:tab w:val="center" w:pos="4680"/>
        <w:tab w:val="right" w:pos="9360"/>
      </w:tabs>
    </w:pPr>
  </w:style>
  <w:style w:type="character" w:customStyle="1" w:styleId="HeaderChar">
    <w:name w:val="Header Char"/>
    <w:basedOn w:val="DefaultParagraphFont"/>
    <w:link w:val="Header"/>
    <w:uiPriority w:val="99"/>
    <w:semiHidden/>
    <w:rsid w:val="00A310C2"/>
    <w:rPr>
      <w:rFonts w:ascii="Calibri" w:hAnsi="Calibri" w:cs="Calibri"/>
    </w:rPr>
  </w:style>
  <w:style w:type="paragraph" w:styleId="Footer">
    <w:name w:val="footer"/>
    <w:basedOn w:val="Normal"/>
    <w:link w:val="FooterChar"/>
    <w:uiPriority w:val="99"/>
    <w:semiHidden/>
    <w:rsid w:val="00A310C2"/>
    <w:pPr>
      <w:tabs>
        <w:tab w:val="center" w:pos="4680"/>
        <w:tab w:val="right" w:pos="9360"/>
      </w:tabs>
    </w:pPr>
  </w:style>
  <w:style w:type="character" w:customStyle="1" w:styleId="FooterChar">
    <w:name w:val="Footer Char"/>
    <w:basedOn w:val="DefaultParagraphFont"/>
    <w:link w:val="Footer"/>
    <w:uiPriority w:val="99"/>
    <w:semiHidden/>
    <w:rsid w:val="00A310C2"/>
    <w:rPr>
      <w:rFonts w:ascii="Calibri" w:hAnsi="Calibri" w:cs="Calibri"/>
    </w:rPr>
  </w:style>
  <w:style w:type="character" w:styleId="Hyperlink">
    <w:name w:val="Hyperlink"/>
    <w:basedOn w:val="DefaultParagraphFont"/>
    <w:uiPriority w:val="99"/>
    <w:semiHidden/>
    <w:rsid w:val="00A310C2"/>
    <w:rPr>
      <w:color w:val="auto"/>
      <w:u w:val="none"/>
    </w:rPr>
  </w:style>
  <w:style w:type="character" w:styleId="FollowedHyperlink">
    <w:name w:val="FollowedHyperlink"/>
    <w:basedOn w:val="DefaultParagraphFont"/>
    <w:uiPriority w:val="99"/>
    <w:semiHidden/>
    <w:rsid w:val="00A310C2"/>
    <w:rPr>
      <w:color w:val="auto"/>
      <w:u w:val="none"/>
    </w:rPr>
  </w:style>
  <w:style w:type="paragraph" w:customStyle="1" w:styleId="card">
    <w:name w:val="card"/>
    <w:basedOn w:val="Normal"/>
    <w:next w:val="Normal"/>
    <w:link w:val="cardChar"/>
    <w:qFormat/>
    <w:rsid w:val="003B66C3"/>
    <w:pPr>
      <w:ind w:left="288" w:right="288"/>
    </w:pPr>
    <w:rPr>
      <w:rFonts w:eastAsia="Times New Roman"/>
      <w:szCs w:val="24"/>
    </w:rPr>
  </w:style>
  <w:style w:type="character" w:customStyle="1" w:styleId="cardChar">
    <w:name w:val="card Char"/>
    <w:link w:val="card"/>
    <w:rsid w:val="003B66C3"/>
    <w:rPr>
      <w:rFonts w:ascii="Calibri" w:eastAsia="Times New Roman" w:hAnsi="Calibri" w:cs="Calibri"/>
      <w:szCs w:val="24"/>
    </w:rPr>
  </w:style>
  <w:style w:type="character" w:customStyle="1" w:styleId="underline">
    <w:name w:val="underline"/>
    <w:basedOn w:val="DefaultParagraphFont"/>
    <w:rsid w:val="003B66C3"/>
    <w:rPr>
      <w:rFonts w:ascii="Times New Roman" w:hAnsi="Times New Roman"/>
      <w:sz w:val="22"/>
      <w:u w:val="single"/>
    </w:rPr>
  </w:style>
  <w:style w:type="character" w:customStyle="1" w:styleId="Underline-Highlighted">
    <w:name w:val="Underline-Highlighted"/>
    <w:uiPriority w:val="1"/>
    <w:qFormat/>
    <w:rsid w:val="003B66C3"/>
    <w:rPr>
      <w:rFonts w:ascii="Cambria" w:hAnsi="Cambria"/>
      <w:sz w:val="24"/>
      <w:u w:val="single"/>
      <w:bdr w:val="none" w:sz="0" w:space="0" w:color="auto"/>
      <w:shd w:val="clear" w:color="auto" w:fill="99FF6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rsid w:val="003B66C3"/>
    <w:rPr>
      <w:rFonts w:ascii="Times New Roman" w:hAnsi="Times New Roman"/>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virons.law.ucdavis.edu/issues/34/2/salter.pdf"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scribd.com/doc/26122126/Guide-to-HIA-in-the-Oil-and-Gas-Industry-IPIECA-200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virons.law.ucdavis.edu/issues/34/2/salter.pdf" TargetMode="External"/><Relationship Id="rId5" Type="http://schemas.openxmlformats.org/officeDocument/2006/relationships/settings" Target="settings.xml"/><Relationship Id="rId15" Type="http://schemas.openxmlformats.org/officeDocument/2006/relationships/hyperlink" Target="http://www.aei.org/article/energy-and-the-environment/the-united-states-and-the-environment-laggard-or-leader/" TargetMode="External"/><Relationship Id="rId10" Type="http://schemas.openxmlformats.org/officeDocument/2006/relationships/hyperlink" Target="http://environs.law.ucdavis.edu/issues/34/2/salter.pdf" TargetMode="External"/><Relationship Id="rId4" Type="http://schemas.openxmlformats.org/officeDocument/2006/relationships/styles" Target="styles.xml"/><Relationship Id="rId9" Type="http://schemas.openxmlformats.org/officeDocument/2006/relationships/hyperlink" Target="http://environs.law.ucdavis.edu/issues/34/2/salter.pdf" TargetMode="External"/><Relationship Id="rId14" Type="http://schemas.openxmlformats.org/officeDocument/2006/relationships/hyperlink" Target="http://www.law.georgetown.edu/gelpi/research_archive/nepa/NEPAUnderSiege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28</Pages>
  <Words>19495</Words>
  <Characters>111127</Characters>
  <Application>Microsoft Office Word</Application>
  <DocSecurity>0</DocSecurity>
  <Lines>926</Lines>
  <Paragraphs>260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Environmental Impact Statement – precamp </vt:lpstr>
      <vt:lpstr>        Notes</vt:lpstr>
      <vt:lpstr>        1nc</vt:lpstr>
      <vt:lpstr>        2nc overview</vt:lpstr>
      <vt:lpstr>    Solvency</vt:lpstr>
      <vt:lpstr>        Solvency – Solves Case</vt:lpstr>
      <vt:lpstr>        Solvency – Process/Streamlining</vt:lpstr>
      <vt:lpstr>        Solvency – Each Policy Key / Avoids Politics</vt:lpstr>
      <vt:lpstr>        Solvency – A2 delay </vt:lpstr>
      <vt:lpstr>    Specific Links</vt:lpstr>
      <vt:lpstr>        Link – Oil/Gas</vt:lpstr>
      <vt:lpstr>        Link – Wind</vt:lpstr>
      <vt:lpstr>    2nc blocks – perms </vt:lpstr>
      <vt:lpstr>        A2 Perm Do Both </vt:lpstr>
      <vt:lpstr>        A2 Perm Do CP</vt:lpstr>
      <vt:lpstr>    2nc blocks – substance </vt:lpstr>
      <vt:lpstr>        AT: Delay</vt:lpstr>
    </vt:vector>
  </TitlesOfParts>
  <Company>Whitman College</Company>
  <LinksUpToDate>false</LinksUpToDate>
  <CharactersWithSpaces>130362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
  <dc:description/>
  <cp:lastModifiedBy>Collin Roark</cp:lastModifiedBy>
  <cp:revision>2</cp:revision>
  <dcterms:created xsi:type="dcterms:W3CDTF">2014-06-20T23:38:00Z</dcterms:created>
  <dcterms:modified xsi:type="dcterms:W3CDTF">2014-07-05T20:45:00Z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