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50D" w:rsidRPr="0050350D" w:rsidRDefault="0050350D" w:rsidP="0050350D">
      <w:pPr>
        <w:pStyle w:val="Heading3"/>
        <w:rPr>
          <w:rFonts w:cs="Times New Roman"/>
        </w:rPr>
      </w:pPr>
      <w:r w:rsidRPr="0050350D">
        <w:rPr>
          <w:rFonts w:cs="Times New Roman"/>
        </w:rPr>
        <w:t>2AC – Environment Impact Statement</w:t>
      </w:r>
    </w:p>
    <w:p w:rsidR="0050350D" w:rsidRPr="0050350D" w:rsidRDefault="0050350D" w:rsidP="0050350D">
      <w:pPr>
        <w:pStyle w:val="Heading4"/>
      </w:pPr>
      <w:r w:rsidRPr="0050350D">
        <w:t xml:space="preserve">No solvency – CP results in poor, incomplete analysis – can’t come to a consensus </w:t>
      </w:r>
    </w:p>
    <w:p w:rsidR="0050350D" w:rsidRPr="0050350D" w:rsidRDefault="0050350D" w:rsidP="0050350D">
      <w:r w:rsidRPr="0050350D">
        <w:rPr>
          <w:rStyle w:val="StyleStyleBold12pt"/>
        </w:rPr>
        <w:t>Haws ’12</w:t>
      </w:r>
      <w:r w:rsidRPr="0050350D">
        <w:t xml:space="preserve"> </w:t>
      </w:r>
      <w:r w:rsidRPr="0050350D">
        <w:rPr>
          <w:sz w:val="16"/>
          <w:szCs w:val="16"/>
        </w:rPr>
        <w:t>(J Matthew, J.D. Candidate 2012, University of Illinois College of Law, “ANALYSIS PARALYSIS: RETHINKING THE COURT'S ROLE IN EVALUATING EIS REASONABLE ALTERNATIVES”, 2012 U. Ill. L. Rev. 537, CMR)</w:t>
      </w:r>
    </w:p>
    <w:p w:rsidR="0050350D" w:rsidRPr="0050350D" w:rsidRDefault="0050350D" w:rsidP="0050350D">
      <w:r w:rsidRPr="0050350D">
        <w:t xml:space="preserve"> </w:t>
      </w:r>
    </w:p>
    <w:p w:rsidR="0050350D" w:rsidRPr="0050350D" w:rsidRDefault="0050350D" w:rsidP="0050350D">
      <w:pPr>
        <w:rPr>
          <w:sz w:val="16"/>
        </w:rPr>
      </w:pPr>
      <w:r w:rsidRPr="0050350D">
        <w:rPr>
          <w:sz w:val="16"/>
        </w:rPr>
        <w:t xml:space="preserve">Professor </w:t>
      </w:r>
      <w:proofErr w:type="spellStart"/>
      <w:r w:rsidRPr="0050350D">
        <w:rPr>
          <w:rStyle w:val="StyleBoldUnderline"/>
        </w:rPr>
        <w:t>Dreher</w:t>
      </w:r>
      <w:proofErr w:type="spellEnd"/>
      <w:r w:rsidRPr="0050350D">
        <w:rPr>
          <w:rStyle w:val="StyleBoldUnderline"/>
        </w:rPr>
        <w:t xml:space="preserve"> flatly rejects the collaboration concern saying</w:t>
      </w:r>
      <w:r w:rsidRPr="0050350D">
        <w:rPr>
          <w:sz w:val="16"/>
        </w:rPr>
        <w:t xml:space="preserve">, </w:t>
      </w:r>
      <w:r w:rsidRPr="0050350D">
        <w:rPr>
          <w:rStyle w:val="StyleBoldUnderline"/>
        </w:rPr>
        <w:t>"NEPA is based on the sound premise that ... conflicts are best resolved through an inclusive, analytically rigorous process, not an artificially-constrained search for consensus.</w:t>
      </w:r>
      <w:r w:rsidRPr="0050350D">
        <w:rPr>
          <w:sz w:val="16"/>
        </w:rPr>
        <w:t xml:space="preserve">" n272 </w:t>
      </w:r>
      <w:proofErr w:type="spellStart"/>
      <w:r w:rsidRPr="0050350D">
        <w:rPr>
          <w:sz w:val="16"/>
        </w:rPr>
        <w:t>Dreher's</w:t>
      </w:r>
      <w:proofErr w:type="spellEnd"/>
      <w:r w:rsidRPr="0050350D">
        <w:rPr>
          <w:sz w:val="16"/>
        </w:rPr>
        <w:t xml:space="preserve"> argument reflects the knee-jerk response to arguments grounded in the practical limits of decision makers - i.e., more participation will cure the "myopia" of agency heads. </w:t>
      </w:r>
      <w:proofErr w:type="gramStart"/>
      <w:r w:rsidRPr="0050350D">
        <w:rPr>
          <w:sz w:val="16"/>
        </w:rPr>
        <w:t>n273</w:t>
      </w:r>
      <w:proofErr w:type="gramEnd"/>
      <w:r w:rsidRPr="0050350D">
        <w:rPr>
          <w:sz w:val="16"/>
        </w:rPr>
        <w:t xml:space="preserve"> </w:t>
      </w:r>
      <w:r w:rsidRPr="0050350D">
        <w:rPr>
          <w:rStyle w:val="StyleBoldUnderline"/>
        </w:rPr>
        <w:t>This argument fails</w:t>
      </w:r>
      <w:r w:rsidRPr="0050350D">
        <w:rPr>
          <w:sz w:val="16"/>
        </w:rPr>
        <w:t xml:space="preserve">, however, </w:t>
      </w:r>
      <w:r w:rsidRPr="0050350D">
        <w:rPr>
          <w:rStyle w:val="StyleBoldUnderline"/>
        </w:rPr>
        <w:t>to account for the practical impacts of increased participation. Participation and deliberation only complement each other in administrative decision making to a certain point before particip</w:t>
      </w:r>
      <w:bookmarkStart w:id="0" w:name="_GoBack"/>
      <w:bookmarkEnd w:id="0"/>
      <w:r w:rsidRPr="0050350D">
        <w:rPr>
          <w:rStyle w:val="StyleBoldUnderline"/>
        </w:rPr>
        <w:t>ation has destructive effects on deliberation</w:t>
      </w:r>
      <w:r w:rsidRPr="0050350D">
        <w:rPr>
          <w:sz w:val="16"/>
        </w:rPr>
        <w:t xml:space="preserve">, </w:t>
      </w:r>
      <w:r w:rsidRPr="0050350D">
        <w:rPr>
          <w:rStyle w:val="StyleBoldUnderline"/>
        </w:rPr>
        <w:t>overwhelming the capacity of agencies to focus in-depth on specific problems</w:t>
      </w:r>
      <w:r w:rsidRPr="0050350D">
        <w:rPr>
          <w:sz w:val="16"/>
        </w:rPr>
        <w:t xml:space="preserve">. n274 </w:t>
      </w:r>
      <w:r w:rsidRPr="0050350D">
        <w:rPr>
          <w:rStyle w:val="StyleBoldUnderline"/>
        </w:rPr>
        <w:t>In his critique of increased direct participation</w:t>
      </w:r>
      <w:r w:rsidRPr="0050350D">
        <w:rPr>
          <w:sz w:val="16"/>
        </w:rPr>
        <w:t xml:space="preserve">, Professor Jim </w:t>
      </w:r>
      <w:r w:rsidRPr="0050350D">
        <w:rPr>
          <w:rStyle w:val="StyleBoldUnderline"/>
        </w:rPr>
        <w:t>Rossi</w:t>
      </w:r>
      <w:r w:rsidRPr="0050350D">
        <w:rPr>
          <w:sz w:val="16"/>
        </w:rPr>
        <w:t xml:space="preserve"> </w:t>
      </w:r>
      <w:r w:rsidRPr="0050350D">
        <w:rPr>
          <w:rStyle w:val="StyleBoldUnderline"/>
        </w:rPr>
        <w:t>demonstrates that "increases in information facilitated by more participation may lead to information overload, encouraging poor analysis</w:t>
      </w:r>
      <w:r w:rsidRPr="0050350D">
        <w:rPr>
          <w:sz w:val="16"/>
        </w:rPr>
        <w:t xml:space="preserve">, [and </w:t>
      </w:r>
      <w:r w:rsidRPr="0050350D">
        <w:rPr>
          <w:rStyle w:val="StyleBoldUnderline"/>
        </w:rPr>
        <w:t>a] superficial examination of alternatives.</w:t>
      </w:r>
      <w:r w:rsidRPr="0050350D">
        <w:rPr>
          <w:sz w:val="16"/>
        </w:rPr>
        <w:t xml:space="preserve">" n275 It is not difficult to see how more participation, and for that matter, </w:t>
      </w:r>
      <w:r w:rsidRPr="0050350D">
        <w:rPr>
          <w:rStyle w:val="StyleBoldUnderline"/>
        </w:rPr>
        <w:t xml:space="preserve">more information makes decision making increasingly difficult and cumbersome </w:t>
      </w:r>
      <w:r w:rsidRPr="0050350D">
        <w:rPr>
          <w:sz w:val="16"/>
        </w:rPr>
        <w:t xml:space="preserve">- </w:t>
      </w:r>
      <w:r w:rsidRPr="0050350D">
        <w:rPr>
          <w:rStyle w:val="StyleBoldUnderline"/>
        </w:rPr>
        <w:t>the more alternatives  [*569]  that must be considered, the less time and serious attention that can be given to a genuine analysis of each.</w:t>
      </w:r>
      <w:r w:rsidRPr="0050350D">
        <w:rPr>
          <w:sz w:val="16"/>
        </w:rPr>
        <w:t xml:space="preserve"> Only in an ideal world of unlimited resources are NEPA procedures not "artificially constrained" by a search for consensus.</w:t>
      </w:r>
    </w:p>
    <w:p w:rsidR="0050350D" w:rsidRPr="0050350D" w:rsidRDefault="0050350D" w:rsidP="0050350D">
      <w:pPr>
        <w:pStyle w:val="Heading4"/>
        <w:rPr>
          <w:rFonts w:cs="Times New Roman"/>
        </w:rPr>
      </w:pPr>
      <w:r w:rsidRPr="0050350D">
        <w:rPr>
          <w:rFonts w:cs="Times New Roman"/>
        </w:rPr>
        <w:t xml:space="preserve">CP causes MASSIVE delay and doesn’t result in the aff </w:t>
      </w:r>
    </w:p>
    <w:p w:rsidR="0050350D" w:rsidRPr="0050350D" w:rsidRDefault="0050350D" w:rsidP="0050350D">
      <w:pPr>
        <w:rPr>
          <w:bCs/>
        </w:rPr>
      </w:pPr>
      <w:r w:rsidRPr="0050350D">
        <w:rPr>
          <w:rStyle w:val="StyleStyleBold12pt"/>
        </w:rPr>
        <w:t>Salter ’11</w:t>
      </w:r>
      <w:r w:rsidRPr="0050350D">
        <w:rPr>
          <w:bCs/>
        </w:rPr>
        <w:t xml:space="preserve"> </w:t>
      </w:r>
      <w:r w:rsidRPr="0050350D">
        <w:rPr>
          <w:bCs/>
          <w:sz w:val="16"/>
          <w:szCs w:val="16"/>
        </w:rPr>
        <w:t xml:space="preserve">– environmental lawyer with Solyndra, a Silicon Valley-based manufacturer of photovoltaic panels (Trevor, “NEPA and Renewable Energy: Realizing the Most Environmental Benefit in the Quickest Time”, </w:t>
      </w:r>
      <w:proofErr w:type="gramStart"/>
      <w:r w:rsidRPr="0050350D">
        <w:rPr>
          <w:bCs/>
          <w:sz w:val="16"/>
          <w:szCs w:val="16"/>
        </w:rPr>
        <w:t>Spring</w:t>
      </w:r>
      <w:proofErr w:type="gramEnd"/>
      <w:r w:rsidRPr="0050350D">
        <w:rPr>
          <w:bCs/>
          <w:sz w:val="16"/>
          <w:szCs w:val="16"/>
        </w:rPr>
        <w:t xml:space="preserve">, </w:t>
      </w:r>
      <w:proofErr w:type="spellStart"/>
      <w:r w:rsidRPr="0050350D">
        <w:rPr>
          <w:bCs/>
          <w:sz w:val="16"/>
          <w:szCs w:val="16"/>
        </w:rPr>
        <w:t>Vol</w:t>
      </w:r>
      <w:proofErr w:type="spellEnd"/>
      <w:r w:rsidRPr="0050350D">
        <w:rPr>
          <w:bCs/>
          <w:sz w:val="16"/>
          <w:szCs w:val="16"/>
        </w:rPr>
        <w:t xml:space="preserve"> 34, Number 2, </w:t>
      </w:r>
      <w:hyperlink r:id="rId10" w:history="1">
        <w:r w:rsidRPr="0050350D">
          <w:rPr>
            <w:sz w:val="16"/>
            <w:szCs w:val="16"/>
          </w:rPr>
          <w:t>http://environs.law.ucdavis.edu/issues/34/2/salter.pdf</w:t>
        </w:r>
      </w:hyperlink>
      <w:r w:rsidRPr="0050350D">
        <w:rPr>
          <w:bCs/>
          <w:sz w:val="16"/>
          <w:szCs w:val="16"/>
        </w:rPr>
        <w:t>, CMR)</w:t>
      </w:r>
    </w:p>
    <w:p w:rsidR="0050350D" w:rsidRPr="0050350D" w:rsidRDefault="0050350D" w:rsidP="0050350D"/>
    <w:p w:rsidR="0050350D" w:rsidRPr="0050350D" w:rsidRDefault="0050350D" w:rsidP="0050350D">
      <w:pPr>
        <w:rPr>
          <w:sz w:val="16"/>
        </w:rPr>
      </w:pPr>
      <w:r w:rsidRPr="0050350D">
        <w:rPr>
          <w:sz w:val="16"/>
        </w:rPr>
        <w:t>The truth, as usual, is somewhere between these two extremes. Both wildlife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and land protection interests and renewable energy interests can be advanced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together, but one interest will often advance further than the other. Problems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arise when one interest advances too much at the expense of the other.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This Article argues that </w:t>
      </w:r>
      <w:r w:rsidRPr="0050350D">
        <w:rPr>
          <w:bCs/>
          <w:u w:val="single"/>
        </w:rPr>
        <w:t xml:space="preserve">current </w:t>
      </w:r>
      <w:r w:rsidRPr="0050350D">
        <w:rPr>
          <w:b/>
          <w:iCs/>
          <w:u w:val="single"/>
        </w:rPr>
        <w:t>law</w:t>
      </w:r>
      <w:r w:rsidRPr="0050350D">
        <w:rPr>
          <w:bCs/>
          <w:u w:val="single"/>
        </w:rPr>
        <w:t xml:space="preserve"> advances wildlife protection and land</w:t>
      </w:r>
      <w:r w:rsidRPr="0050350D">
        <w:rPr>
          <w:bCs/>
          <w:sz w:val="12"/>
        </w:rPr>
        <w:t>¶</w:t>
      </w:r>
      <w:r w:rsidRPr="0050350D">
        <w:rPr>
          <w:bCs/>
          <w:u w:val="single"/>
        </w:rPr>
        <w:t xml:space="preserve"> preservation interests too far </w:t>
      </w:r>
      <w:r w:rsidRPr="0050350D">
        <w:rPr>
          <w:b/>
          <w:iCs/>
          <w:u w:val="single"/>
        </w:rPr>
        <w:t>at the expense</w:t>
      </w:r>
      <w:r w:rsidRPr="0050350D">
        <w:rPr>
          <w:bCs/>
          <w:u w:val="single"/>
        </w:rPr>
        <w:t xml:space="preserve"> of</w:t>
      </w:r>
      <w:r w:rsidRPr="0050350D">
        <w:rPr>
          <w:sz w:val="16"/>
        </w:rPr>
        <w:t xml:space="preserve"> renewable </w:t>
      </w:r>
      <w:r w:rsidRPr="0050350D">
        <w:rPr>
          <w:bCs/>
          <w:u w:val="single"/>
        </w:rPr>
        <w:t>energy project</w:t>
      </w:r>
      <w:r w:rsidRPr="0050350D">
        <w:rPr>
          <w:bCs/>
          <w:sz w:val="12"/>
        </w:rPr>
        <w:t>¶</w:t>
      </w:r>
      <w:r w:rsidRPr="0050350D">
        <w:rPr>
          <w:bCs/>
          <w:u w:val="single"/>
        </w:rPr>
        <w:t xml:space="preserve"> development</w:t>
      </w:r>
      <w:r w:rsidRPr="0050350D">
        <w:rPr>
          <w:sz w:val="16"/>
        </w:rPr>
        <w:t xml:space="preserve">. Specifically, </w:t>
      </w:r>
      <w:r w:rsidRPr="0050350D">
        <w:rPr>
          <w:bCs/>
          <w:u w:val="single"/>
        </w:rPr>
        <w:t>the manner in which NEPA is commonly interpreted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</w:t>
      </w:r>
      <w:r w:rsidRPr="0050350D">
        <w:rPr>
          <w:bCs/>
          <w:u w:val="single"/>
        </w:rPr>
        <w:t xml:space="preserve">and applied can </w:t>
      </w:r>
      <w:r w:rsidRPr="0050350D">
        <w:rPr>
          <w:b/>
          <w:iCs/>
          <w:u w:val="single"/>
        </w:rPr>
        <w:t>favor the status quo</w:t>
      </w:r>
      <w:r w:rsidRPr="0050350D">
        <w:rPr>
          <w:bCs/>
          <w:u w:val="single"/>
        </w:rPr>
        <w:t xml:space="preserve"> and disfavor developing land for renewable</w:t>
      </w:r>
      <w:r w:rsidRPr="0050350D">
        <w:rPr>
          <w:bCs/>
          <w:sz w:val="12"/>
        </w:rPr>
        <w:t>¶</w:t>
      </w:r>
      <w:r w:rsidRPr="0050350D">
        <w:rPr>
          <w:bCs/>
          <w:u w:val="single"/>
        </w:rPr>
        <w:t xml:space="preserve"> energy projects</w:t>
      </w:r>
      <w:r w:rsidRPr="0050350D">
        <w:rPr>
          <w:sz w:val="16"/>
        </w:rPr>
        <w:t xml:space="preserve">.8 </w:t>
      </w:r>
      <w:r w:rsidRPr="0050350D">
        <w:rPr>
          <w:bCs/>
          <w:u w:val="single"/>
        </w:rPr>
        <w:t>The NEPA process is long, and the average</w:t>
      </w:r>
      <w:r w:rsidRPr="0050350D">
        <w:rPr>
          <w:sz w:val="16"/>
        </w:rPr>
        <w:t xml:space="preserve"> environmental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impact statement (“</w:t>
      </w:r>
      <w:r w:rsidRPr="0050350D">
        <w:rPr>
          <w:bCs/>
          <w:u w:val="single"/>
        </w:rPr>
        <w:t>EIS</w:t>
      </w:r>
      <w:r w:rsidRPr="0050350D">
        <w:rPr>
          <w:sz w:val="16"/>
        </w:rPr>
        <w:t xml:space="preserve">”) — the core of NEPA — </w:t>
      </w:r>
      <w:r w:rsidRPr="0050350D">
        <w:rPr>
          <w:bCs/>
          <w:u w:val="single"/>
        </w:rPr>
        <w:t>requires</w:t>
      </w:r>
      <w:r w:rsidRPr="0050350D">
        <w:rPr>
          <w:sz w:val="16"/>
        </w:rPr>
        <w:t xml:space="preserve"> almost </w:t>
      </w:r>
      <w:r w:rsidRPr="0050350D">
        <w:rPr>
          <w:b/>
          <w:iCs/>
          <w:u w:val="single"/>
        </w:rPr>
        <w:t>three and a</w:t>
      </w:r>
      <w:r w:rsidRPr="0050350D">
        <w:rPr>
          <w:iCs/>
          <w:sz w:val="12"/>
        </w:rPr>
        <w:t>¶</w:t>
      </w:r>
      <w:r w:rsidRPr="0050350D">
        <w:rPr>
          <w:b/>
          <w:iCs/>
          <w:u w:val="single"/>
        </w:rPr>
        <w:t xml:space="preserve"> half years</w:t>
      </w:r>
      <w:r w:rsidRPr="0050350D">
        <w:rPr>
          <w:bCs/>
          <w:u w:val="single"/>
        </w:rPr>
        <w:t xml:space="preserve"> to complete</w:t>
      </w:r>
      <w:r w:rsidRPr="0050350D">
        <w:rPr>
          <w:sz w:val="16"/>
        </w:rPr>
        <w:t>.9 The trend in recent years is not encouraging. The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percentage of EISs completed in less than three years declined from 1998 to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2006.10 </w:t>
      </w:r>
      <w:r w:rsidRPr="0050350D">
        <w:rPr>
          <w:bCs/>
          <w:u w:val="single"/>
        </w:rPr>
        <w:t xml:space="preserve">EISs can </w:t>
      </w:r>
      <w:r w:rsidRPr="0050350D">
        <w:rPr>
          <w:sz w:val="16"/>
        </w:rPr>
        <w:t xml:space="preserve">also </w:t>
      </w:r>
      <w:r w:rsidRPr="0050350D">
        <w:rPr>
          <w:bCs/>
          <w:u w:val="single"/>
        </w:rPr>
        <w:t xml:space="preserve">be very expensive, </w:t>
      </w:r>
      <w:r w:rsidRPr="0050350D">
        <w:rPr>
          <w:sz w:val="16"/>
        </w:rPr>
        <w:t xml:space="preserve">usually </w:t>
      </w:r>
      <w:r w:rsidRPr="0050350D">
        <w:rPr>
          <w:bCs/>
          <w:u w:val="single"/>
        </w:rPr>
        <w:t>ranging from hundreds of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</w:t>
      </w:r>
      <w:r w:rsidRPr="0050350D">
        <w:rPr>
          <w:bCs/>
          <w:u w:val="single"/>
        </w:rPr>
        <w:t xml:space="preserve">thousands of dollars to millions </w:t>
      </w:r>
      <w:r w:rsidRPr="0050350D">
        <w:rPr>
          <w:sz w:val="16"/>
        </w:rPr>
        <w:t xml:space="preserve">of dollars.11 </w:t>
      </w:r>
      <w:r w:rsidRPr="0050350D">
        <w:rPr>
          <w:bCs/>
          <w:u w:val="single"/>
        </w:rPr>
        <w:t>The lengthy time and significant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</w:t>
      </w:r>
      <w:r w:rsidRPr="0050350D">
        <w:rPr>
          <w:bCs/>
          <w:u w:val="single"/>
        </w:rPr>
        <w:t xml:space="preserve">cost of preparing an EIS is </w:t>
      </w:r>
      <w:r w:rsidRPr="0050350D">
        <w:rPr>
          <w:b/>
          <w:iCs/>
          <w:u w:val="single"/>
        </w:rPr>
        <w:t>inconsistent with</w:t>
      </w:r>
      <w:r w:rsidRPr="0050350D">
        <w:rPr>
          <w:sz w:val="16"/>
        </w:rPr>
        <w:t xml:space="preserve"> the policymaking consensus that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the United States should be promoting the </w:t>
      </w:r>
      <w:r w:rsidRPr="0050350D">
        <w:rPr>
          <w:b/>
          <w:iCs/>
          <w:u w:val="single"/>
        </w:rPr>
        <w:t>rapid development</w:t>
      </w:r>
      <w:r w:rsidRPr="0050350D">
        <w:rPr>
          <w:sz w:val="16"/>
        </w:rPr>
        <w:t xml:space="preserve"> of renewable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energy. Moreover, because renewable energy benefits the environment on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balance, there is some irony that </w:t>
      </w:r>
      <w:r w:rsidRPr="0050350D">
        <w:rPr>
          <w:bCs/>
          <w:u w:val="single"/>
        </w:rPr>
        <w:t>NEPA</w:t>
      </w:r>
      <w:r w:rsidRPr="0050350D">
        <w:rPr>
          <w:sz w:val="16"/>
        </w:rPr>
        <w:t>, this nation’s environmental “Magna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Carta,”12 </w:t>
      </w:r>
      <w:r w:rsidRPr="0050350D">
        <w:rPr>
          <w:b/>
          <w:iCs/>
          <w:u w:val="single"/>
        </w:rPr>
        <w:t>significantly delays</w:t>
      </w:r>
      <w:r w:rsidRPr="0050350D">
        <w:rPr>
          <w:bCs/>
          <w:u w:val="single"/>
        </w:rPr>
        <w:t xml:space="preserve"> environmentally beneficial projects</w:t>
      </w:r>
      <w:r w:rsidRPr="0050350D">
        <w:rPr>
          <w:sz w:val="16"/>
        </w:rPr>
        <w:t>.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This Article therefore argues that preparing an EIS under NEPA should be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accelerated for qualified renewable energy projects.13 Comprehensive </w:t>
      </w:r>
      <w:proofErr w:type="spellStart"/>
      <w:r w:rsidRPr="0050350D">
        <w:rPr>
          <w:sz w:val="16"/>
        </w:rPr>
        <w:t>NEPAstreamlining</w:t>
      </w:r>
      <w:proofErr w:type="spellEnd"/>
      <w:r w:rsidRPr="0050350D">
        <w:rPr>
          <w:sz w:val="12"/>
        </w:rPr>
        <w:t>¶</w:t>
      </w:r>
      <w:r w:rsidRPr="0050350D">
        <w:rPr>
          <w:sz w:val="16"/>
        </w:rPr>
        <w:t xml:space="preserve"> proposals have had varying degrees of success in the past.14 The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sector-specific approach proposed in this Article advances both legal and policy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solutions because both solution types are necessary to have the greatest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likelihood of success in cutting the time to prepare EISs for renewable energy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projects.</w:t>
      </w:r>
    </w:p>
    <w:p w:rsidR="0050350D" w:rsidRPr="0050350D" w:rsidRDefault="0050350D" w:rsidP="0050350D">
      <w:pPr>
        <w:keepNext/>
        <w:keepLines/>
        <w:spacing w:before="200"/>
        <w:outlineLvl w:val="3"/>
        <w:rPr>
          <w:rFonts w:eastAsiaTheme="majorEastAsia"/>
          <w:b/>
          <w:bCs/>
          <w:iCs/>
          <w:sz w:val="26"/>
        </w:rPr>
      </w:pPr>
      <w:r w:rsidRPr="0050350D">
        <w:rPr>
          <w:rFonts w:eastAsiaTheme="majorEastAsia"/>
          <w:b/>
          <w:bCs/>
          <w:iCs/>
          <w:sz w:val="26"/>
        </w:rPr>
        <w:t>Causes lengthy delays – means we act too late</w:t>
      </w:r>
    </w:p>
    <w:p w:rsidR="0050350D" w:rsidRPr="0050350D" w:rsidRDefault="0050350D" w:rsidP="0050350D">
      <w:pPr>
        <w:rPr>
          <w:bCs/>
        </w:rPr>
      </w:pPr>
      <w:r w:rsidRPr="0050350D">
        <w:rPr>
          <w:b/>
          <w:bCs/>
          <w:sz w:val="26"/>
        </w:rPr>
        <w:t>Salter ’11</w:t>
      </w:r>
      <w:r w:rsidRPr="0050350D">
        <w:rPr>
          <w:bCs/>
        </w:rPr>
        <w:t xml:space="preserve"> </w:t>
      </w:r>
      <w:r w:rsidRPr="0050350D">
        <w:rPr>
          <w:bCs/>
          <w:sz w:val="16"/>
          <w:szCs w:val="16"/>
        </w:rPr>
        <w:t xml:space="preserve">– environmental lawyer with Solyndra, a Silicon Valley-based manufacturer of photovoltaic panels (Trevor, “NEPA and Renewable Energy: Realizing the Most Environmental Benefit in the Quickest Time”, </w:t>
      </w:r>
      <w:proofErr w:type="gramStart"/>
      <w:r w:rsidRPr="0050350D">
        <w:rPr>
          <w:bCs/>
          <w:sz w:val="16"/>
          <w:szCs w:val="16"/>
        </w:rPr>
        <w:t>Spring</w:t>
      </w:r>
      <w:proofErr w:type="gramEnd"/>
      <w:r w:rsidRPr="0050350D">
        <w:rPr>
          <w:bCs/>
          <w:sz w:val="16"/>
          <w:szCs w:val="16"/>
        </w:rPr>
        <w:t xml:space="preserve">, </w:t>
      </w:r>
      <w:proofErr w:type="spellStart"/>
      <w:r w:rsidRPr="0050350D">
        <w:rPr>
          <w:bCs/>
          <w:sz w:val="16"/>
          <w:szCs w:val="16"/>
        </w:rPr>
        <w:t>Vol</w:t>
      </w:r>
      <w:proofErr w:type="spellEnd"/>
      <w:r w:rsidRPr="0050350D">
        <w:rPr>
          <w:bCs/>
          <w:sz w:val="16"/>
          <w:szCs w:val="16"/>
        </w:rPr>
        <w:t xml:space="preserve"> 34, Number 2, </w:t>
      </w:r>
      <w:hyperlink r:id="rId11" w:history="1">
        <w:r w:rsidRPr="0050350D">
          <w:rPr>
            <w:sz w:val="16"/>
            <w:szCs w:val="16"/>
          </w:rPr>
          <w:t>http://environs.law.ucdavis.edu/issues/34/2/salter.pdf</w:t>
        </w:r>
      </w:hyperlink>
      <w:r w:rsidRPr="0050350D">
        <w:rPr>
          <w:bCs/>
          <w:sz w:val="16"/>
          <w:szCs w:val="16"/>
        </w:rPr>
        <w:t>, CMR)</w:t>
      </w:r>
    </w:p>
    <w:p w:rsidR="0050350D" w:rsidRPr="0050350D" w:rsidRDefault="0050350D" w:rsidP="0050350D">
      <w:pPr>
        <w:rPr>
          <w:sz w:val="16"/>
        </w:rPr>
      </w:pPr>
    </w:p>
    <w:p w:rsidR="0050350D" w:rsidRPr="0050350D" w:rsidRDefault="0050350D" w:rsidP="0050350D">
      <w:pPr>
        <w:rPr>
          <w:sz w:val="16"/>
        </w:rPr>
      </w:pPr>
      <w:r w:rsidRPr="0050350D">
        <w:rPr>
          <w:bCs/>
          <w:u w:val="single"/>
        </w:rPr>
        <w:t xml:space="preserve">An average EIS takes </w:t>
      </w:r>
      <w:r w:rsidRPr="0050350D">
        <w:rPr>
          <w:b/>
          <w:iCs/>
          <w:u w:val="single"/>
        </w:rPr>
        <w:t>three and a half years</w:t>
      </w:r>
      <w:r w:rsidRPr="0050350D">
        <w:rPr>
          <w:bCs/>
          <w:u w:val="single"/>
        </w:rPr>
        <w:t xml:space="preserve"> to prepare, which is a long time</w:t>
      </w:r>
      <w:r w:rsidRPr="0050350D">
        <w:rPr>
          <w:bCs/>
          <w:sz w:val="12"/>
        </w:rPr>
        <w:t>¶</w:t>
      </w:r>
      <w:r w:rsidRPr="0050350D">
        <w:rPr>
          <w:bCs/>
          <w:u w:val="single"/>
        </w:rPr>
        <w:t xml:space="preserve"> for renewable energy project developers to wait before they can break ground</w:t>
      </w:r>
      <w:r w:rsidRPr="0050350D">
        <w:rPr>
          <w:sz w:val="16"/>
        </w:rPr>
        <w:t>.44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In the United States, a broad public consensus exists for policy that would speed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renewable energy generation.45 Both President Bush and President Obama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issued Executive Orders directing federal agencies to expedite renewable energy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project development.46 </w:t>
      </w:r>
      <w:r w:rsidRPr="0050350D">
        <w:rPr>
          <w:bCs/>
          <w:u w:val="single"/>
        </w:rPr>
        <w:t>An Executive Order is not a magic wand</w:t>
      </w:r>
      <w:r w:rsidRPr="0050350D">
        <w:rPr>
          <w:sz w:val="16"/>
        </w:rPr>
        <w:t xml:space="preserve">, however, </w:t>
      </w:r>
      <w:r w:rsidRPr="0050350D">
        <w:rPr>
          <w:bCs/>
          <w:u w:val="single"/>
        </w:rPr>
        <w:t>and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</w:t>
      </w:r>
      <w:r w:rsidRPr="0050350D">
        <w:rPr>
          <w:bCs/>
          <w:u w:val="single"/>
        </w:rPr>
        <w:t xml:space="preserve">agencies </w:t>
      </w:r>
      <w:r w:rsidRPr="0050350D">
        <w:rPr>
          <w:bCs/>
          <w:u w:val="single"/>
        </w:rPr>
        <w:lastRenderedPageBreak/>
        <w:t>must find fresh legal and policy options to make the environmental</w:t>
      </w:r>
      <w:r w:rsidRPr="0050350D">
        <w:rPr>
          <w:bCs/>
          <w:sz w:val="12"/>
        </w:rPr>
        <w:t>¶</w:t>
      </w:r>
      <w:r w:rsidRPr="0050350D">
        <w:rPr>
          <w:bCs/>
          <w:u w:val="single"/>
        </w:rPr>
        <w:t xml:space="preserve"> review process more efficient for renewable energy projects </w:t>
      </w:r>
      <w:r w:rsidRPr="0050350D">
        <w:rPr>
          <w:sz w:val="16"/>
        </w:rPr>
        <w:t>while minimizing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harms to the environment.</w:t>
      </w:r>
    </w:p>
    <w:p w:rsidR="0050350D" w:rsidRPr="0050350D" w:rsidRDefault="0050350D" w:rsidP="0050350D">
      <w:pPr>
        <w:keepNext/>
        <w:keepLines/>
        <w:spacing w:before="200"/>
        <w:outlineLvl w:val="3"/>
        <w:rPr>
          <w:rFonts w:eastAsiaTheme="majorEastAsia"/>
          <w:b/>
          <w:bCs/>
          <w:iCs/>
          <w:sz w:val="26"/>
        </w:rPr>
      </w:pPr>
      <w:proofErr w:type="gramStart"/>
      <w:r w:rsidRPr="0050350D">
        <w:rPr>
          <w:rFonts w:eastAsiaTheme="majorEastAsia"/>
          <w:b/>
          <w:bCs/>
          <w:iCs/>
          <w:sz w:val="26"/>
        </w:rPr>
        <w:t>It’s</w:t>
      </w:r>
      <w:proofErr w:type="gramEnd"/>
      <w:r w:rsidRPr="0050350D">
        <w:rPr>
          <w:rFonts w:eastAsiaTheme="majorEastAsia"/>
          <w:b/>
          <w:bCs/>
          <w:iCs/>
          <w:sz w:val="26"/>
        </w:rPr>
        <w:t xml:space="preserve"> normal means </w:t>
      </w:r>
    </w:p>
    <w:p w:rsidR="0050350D" w:rsidRPr="0050350D" w:rsidRDefault="0050350D" w:rsidP="0050350D">
      <w:pPr>
        <w:rPr>
          <w:bCs/>
        </w:rPr>
      </w:pPr>
      <w:r w:rsidRPr="0050350D">
        <w:rPr>
          <w:b/>
          <w:bCs/>
          <w:sz w:val="26"/>
        </w:rPr>
        <w:t>Salter ’11</w:t>
      </w:r>
      <w:r w:rsidRPr="0050350D">
        <w:rPr>
          <w:bCs/>
        </w:rPr>
        <w:t xml:space="preserve"> </w:t>
      </w:r>
      <w:r w:rsidRPr="0050350D">
        <w:rPr>
          <w:bCs/>
          <w:sz w:val="16"/>
          <w:szCs w:val="16"/>
        </w:rPr>
        <w:t xml:space="preserve">– environmental lawyer with Solyndra, a Silicon Valley-based manufacturer of photovoltaic panels (Trevor, “NEPA and Renewable Energy: Realizing the Most Environmental Benefit in the Quickest Time”, </w:t>
      </w:r>
      <w:proofErr w:type="gramStart"/>
      <w:r w:rsidRPr="0050350D">
        <w:rPr>
          <w:bCs/>
          <w:sz w:val="16"/>
          <w:szCs w:val="16"/>
        </w:rPr>
        <w:t>Spring</w:t>
      </w:r>
      <w:proofErr w:type="gramEnd"/>
      <w:r w:rsidRPr="0050350D">
        <w:rPr>
          <w:bCs/>
          <w:sz w:val="16"/>
          <w:szCs w:val="16"/>
        </w:rPr>
        <w:t xml:space="preserve">, </w:t>
      </w:r>
      <w:proofErr w:type="spellStart"/>
      <w:r w:rsidRPr="0050350D">
        <w:rPr>
          <w:bCs/>
          <w:sz w:val="16"/>
          <w:szCs w:val="16"/>
        </w:rPr>
        <w:t>Vol</w:t>
      </w:r>
      <w:proofErr w:type="spellEnd"/>
      <w:r w:rsidRPr="0050350D">
        <w:rPr>
          <w:bCs/>
          <w:sz w:val="16"/>
          <w:szCs w:val="16"/>
        </w:rPr>
        <w:t xml:space="preserve"> 34, Number 2, </w:t>
      </w:r>
      <w:hyperlink r:id="rId12" w:history="1">
        <w:r w:rsidRPr="0050350D">
          <w:rPr>
            <w:sz w:val="16"/>
            <w:szCs w:val="16"/>
          </w:rPr>
          <w:t>http://environs.law.ucdavis.edu/issues/34/2/salter.pdf</w:t>
        </w:r>
      </w:hyperlink>
      <w:r w:rsidRPr="0050350D">
        <w:rPr>
          <w:bCs/>
          <w:sz w:val="16"/>
          <w:szCs w:val="16"/>
        </w:rPr>
        <w:t>, CMR)</w:t>
      </w:r>
    </w:p>
    <w:p w:rsidR="0050350D" w:rsidRPr="0050350D" w:rsidRDefault="0050350D" w:rsidP="0050350D">
      <w:pPr>
        <w:rPr>
          <w:sz w:val="16"/>
        </w:rPr>
      </w:pPr>
    </w:p>
    <w:p w:rsidR="0050350D" w:rsidRPr="000810E9" w:rsidRDefault="0050350D" w:rsidP="0050350D">
      <w:pPr>
        <w:rPr>
          <w:sz w:val="16"/>
        </w:rPr>
      </w:pPr>
      <w:r w:rsidRPr="0050350D">
        <w:rPr>
          <w:sz w:val="16"/>
        </w:rPr>
        <w:t>An EIS comprehensively catalogues and analyzes these adverse impacts.32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The EIS has become almost synonymous with NEPA, reflecting the centrality of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the EIS requirement to NEPA as a whole. NEPA requires that federal agencies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prepare a “detailed statement” for “major Federal actions significantly affecting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the quality of the human environment.”33 NEPA does not include the term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“environmental impact statement.” It derives from NEPA’s core requirement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that an agency must prepare a “detailed statement” for major federal actions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significantly affecting the environment.34 A detailed statement must include,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among other things, the environmental impacts of the proposed action, any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“adverse environmental effects” of the proposal, and alternatives to the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proposal.35 </w:t>
      </w:r>
      <w:r w:rsidRPr="0050350D">
        <w:rPr>
          <w:bCs/>
          <w:u w:val="single"/>
        </w:rPr>
        <w:t>Because most renewable energy projects involve some type of</w:t>
      </w:r>
      <w:r w:rsidRPr="0050350D">
        <w:rPr>
          <w:sz w:val="12"/>
        </w:rPr>
        <w:t>¶</w:t>
      </w:r>
      <w:r w:rsidRPr="0050350D">
        <w:rPr>
          <w:sz w:val="16"/>
        </w:rPr>
        <w:t xml:space="preserve"> </w:t>
      </w:r>
      <w:r w:rsidRPr="0050350D">
        <w:rPr>
          <w:bCs/>
          <w:u w:val="single"/>
        </w:rPr>
        <w:t xml:space="preserve">federal action, such as grants, loans, or permits, </w:t>
      </w:r>
      <w:r w:rsidRPr="0050350D">
        <w:rPr>
          <w:b/>
          <w:iCs/>
          <w:u w:val="single"/>
        </w:rPr>
        <w:t>most projects require an EIS</w:t>
      </w:r>
      <w:r w:rsidRPr="0050350D">
        <w:rPr>
          <w:sz w:val="16"/>
        </w:rPr>
        <w:t>.36</w:t>
      </w:r>
    </w:p>
    <w:p w:rsidR="000022F2" w:rsidRPr="00D17C4E" w:rsidRDefault="000022F2" w:rsidP="00D17C4E"/>
    <w:sectPr w:rsidR="000022F2" w:rsidRPr="00D17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2E04" w:rsidRDefault="00F12E04" w:rsidP="005F5576">
      <w:r>
        <w:separator/>
      </w:r>
    </w:p>
  </w:endnote>
  <w:endnote w:type="continuationSeparator" w:id="0">
    <w:p w:rsidR="00F12E04" w:rsidRDefault="00F12E04" w:rsidP="005F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2E04" w:rsidRDefault="00F12E04" w:rsidP="005F5576">
      <w:r>
        <w:separator/>
      </w:r>
    </w:p>
  </w:footnote>
  <w:footnote w:type="continuationSeparator" w:id="0">
    <w:p w:rsidR="00F12E04" w:rsidRDefault="00F12E04" w:rsidP="005F5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10"/>
  <w:proofState w:spelling="clean" w:grammar="clean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50D"/>
    <w:rsid w:val="000022F2"/>
    <w:rsid w:val="0000459F"/>
    <w:rsid w:val="00004EB4"/>
    <w:rsid w:val="0002196C"/>
    <w:rsid w:val="00021F29"/>
    <w:rsid w:val="00027EED"/>
    <w:rsid w:val="0003041D"/>
    <w:rsid w:val="00033028"/>
    <w:rsid w:val="000360A7"/>
    <w:rsid w:val="00052A1D"/>
    <w:rsid w:val="00055E12"/>
    <w:rsid w:val="00064A59"/>
    <w:rsid w:val="0007162E"/>
    <w:rsid w:val="00073B9A"/>
    <w:rsid w:val="00090287"/>
    <w:rsid w:val="00090BA2"/>
    <w:rsid w:val="000978A3"/>
    <w:rsid w:val="00097D7E"/>
    <w:rsid w:val="000A1D39"/>
    <w:rsid w:val="000A4FA5"/>
    <w:rsid w:val="000B61C8"/>
    <w:rsid w:val="000C767D"/>
    <w:rsid w:val="000D0B76"/>
    <w:rsid w:val="000D2AE5"/>
    <w:rsid w:val="000D3A26"/>
    <w:rsid w:val="000D3D8D"/>
    <w:rsid w:val="000E41A3"/>
    <w:rsid w:val="000F37E7"/>
    <w:rsid w:val="00113C68"/>
    <w:rsid w:val="00114663"/>
    <w:rsid w:val="0012057B"/>
    <w:rsid w:val="00126D92"/>
    <w:rsid w:val="001301AC"/>
    <w:rsid w:val="001304DF"/>
    <w:rsid w:val="00140397"/>
    <w:rsid w:val="0014072D"/>
    <w:rsid w:val="00141F7D"/>
    <w:rsid w:val="00141FBF"/>
    <w:rsid w:val="0016509D"/>
    <w:rsid w:val="0016711C"/>
    <w:rsid w:val="00167A9F"/>
    <w:rsid w:val="001711E1"/>
    <w:rsid w:val="00175018"/>
    <w:rsid w:val="00177828"/>
    <w:rsid w:val="00177A1E"/>
    <w:rsid w:val="00182D51"/>
    <w:rsid w:val="0018565A"/>
    <w:rsid w:val="0019587B"/>
    <w:rsid w:val="001A4F0E"/>
    <w:rsid w:val="001B0A04"/>
    <w:rsid w:val="001B3CEC"/>
    <w:rsid w:val="001C1D82"/>
    <w:rsid w:val="001C2147"/>
    <w:rsid w:val="001C587E"/>
    <w:rsid w:val="001C7C90"/>
    <w:rsid w:val="001D0D51"/>
    <w:rsid w:val="001F7572"/>
    <w:rsid w:val="0020006E"/>
    <w:rsid w:val="002009AE"/>
    <w:rsid w:val="002101DA"/>
    <w:rsid w:val="00217499"/>
    <w:rsid w:val="0024023F"/>
    <w:rsid w:val="00240C4E"/>
    <w:rsid w:val="00243DC0"/>
    <w:rsid w:val="00250E16"/>
    <w:rsid w:val="00257696"/>
    <w:rsid w:val="0026382E"/>
    <w:rsid w:val="00272786"/>
    <w:rsid w:val="00287AB7"/>
    <w:rsid w:val="00294D00"/>
    <w:rsid w:val="002A213E"/>
    <w:rsid w:val="002A612B"/>
    <w:rsid w:val="002B68A4"/>
    <w:rsid w:val="002C571D"/>
    <w:rsid w:val="002C5772"/>
    <w:rsid w:val="002D0374"/>
    <w:rsid w:val="002D2946"/>
    <w:rsid w:val="002D529E"/>
    <w:rsid w:val="002D6BD6"/>
    <w:rsid w:val="002E4DD9"/>
    <w:rsid w:val="002F0314"/>
    <w:rsid w:val="0031182D"/>
    <w:rsid w:val="00314B9D"/>
    <w:rsid w:val="00315CA2"/>
    <w:rsid w:val="00316FEB"/>
    <w:rsid w:val="00326EEB"/>
    <w:rsid w:val="0033078A"/>
    <w:rsid w:val="00331559"/>
    <w:rsid w:val="00341D6C"/>
    <w:rsid w:val="00344E91"/>
    <w:rsid w:val="00347123"/>
    <w:rsid w:val="0034756E"/>
    <w:rsid w:val="00347E74"/>
    <w:rsid w:val="00351D97"/>
    <w:rsid w:val="00354B5B"/>
    <w:rsid w:val="00383E0A"/>
    <w:rsid w:val="003847C7"/>
    <w:rsid w:val="00385298"/>
    <w:rsid w:val="003852CE"/>
    <w:rsid w:val="00392E92"/>
    <w:rsid w:val="00395C83"/>
    <w:rsid w:val="003A2A3B"/>
    <w:rsid w:val="003A440C"/>
    <w:rsid w:val="003B024E"/>
    <w:rsid w:val="003B0C84"/>
    <w:rsid w:val="003B183E"/>
    <w:rsid w:val="003B2F3E"/>
    <w:rsid w:val="003B55B7"/>
    <w:rsid w:val="003C756E"/>
    <w:rsid w:val="003D2C33"/>
    <w:rsid w:val="003E4831"/>
    <w:rsid w:val="003E48DE"/>
    <w:rsid w:val="003E7E8B"/>
    <w:rsid w:val="003F3030"/>
    <w:rsid w:val="003F47AE"/>
    <w:rsid w:val="00403971"/>
    <w:rsid w:val="00407386"/>
    <w:rsid w:val="004138EF"/>
    <w:rsid w:val="004319DE"/>
    <w:rsid w:val="00435232"/>
    <w:rsid w:val="004400EA"/>
    <w:rsid w:val="00450882"/>
    <w:rsid w:val="00451C20"/>
    <w:rsid w:val="00452001"/>
    <w:rsid w:val="0045442E"/>
    <w:rsid w:val="004564E2"/>
    <w:rsid w:val="00462418"/>
    <w:rsid w:val="00471A70"/>
    <w:rsid w:val="00473A79"/>
    <w:rsid w:val="00475E03"/>
    <w:rsid w:val="00476723"/>
    <w:rsid w:val="0047798D"/>
    <w:rsid w:val="004931DE"/>
    <w:rsid w:val="004A6083"/>
    <w:rsid w:val="004A6E81"/>
    <w:rsid w:val="004A7806"/>
    <w:rsid w:val="004B0545"/>
    <w:rsid w:val="004B7E46"/>
    <w:rsid w:val="004D3745"/>
    <w:rsid w:val="004D3987"/>
    <w:rsid w:val="004E294C"/>
    <w:rsid w:val="004E3132"/>
    <w:rsid w:val="004E552E"/>
    <w:rsid w:val="004E656D"/>
    <w:rsid w:val="004F0849"/>
    <w:rsid w:val="004F173C"/>
    <w:rsid w:val="004F1B8C"/>
    <w:rsid w:val="004F33F3"/>
    <w:rsid w:val="004F45B0"/>
    <w:rsid w:val="005020C3"/>
    <w:rsid w:val="0050350D"/>
    <w:rsid w:val="005111F8"/>
    <w:rsid w:val="00513FA2"/>
    <w:rsid w:val="00514387"/>
    <w:rsid w:val="00516459"/>
    <w:rsid w:val="00520153"/>
    <w:rsid w:val="005349E1"/>
    <w:rsid w:val="00537EF5"/>
    <w:rsid w:val="005420CC"/>
    <w:rsid w:val="005434D0"/>
    <w:rsid w:val="0054437C"/>
    <w:rsid w:val="00546D61"/>
    <w:rsid w:val="005579BF"/>
    <w:rsid w:val="00560C3E"/>
    <w:rsid w:val="00563468"/>
    <w:rsid w:val="00564EC2"/>
    <w:rsid w:val="00565EAE"/>
    <w:rsid w:val="00573677"/>
    <w:rsid w:val="00575F7D"/>
    <w:rsid w:val="00580383"/>
    <w:rsid w:val="00580E40"/>
    <w:rsid w:val="00590731"/>
    <w:rsid w:val="005A506B"/>
    <w:rsid w:val="005A701C"/>
    <w:rsid w:val="005B2444"/>
    <w:rsid w:val="005B2D14"/>
    <w:rsid w:val="005B3140"/>
    <w:rsid w:val="005C0B05"/>
    <w:rsid w:val="005D1156"/>
    <w:rsid w:val="005E0681"/>
    <w:rsid w:val="005E3B08"/>
    <w:rsid w:val="005E3FE4"/>
    <w:rsid w:val="005E572E"/>
    <w:rsid w:val="005F5576"/>
    <w:rsid w:val="006014AB"/>
    <w:rsid w:val="00605F20"/>
    <w:rsid w:val="0061680A"/>
    <w:rsid w:val="00623B70"/>
    <w:rsid w:val="0063578B"/>
    <w:rsid w:val="00636B3D"/>
    <w:rsid w:val="00641025"/>
    <w:rsid w:val="00650E98"/>
    <w:rsid w:val="00656C61"/>
    <w:rsid w:val="006672D8"/>
    <w:rsid w:val="00670D96"/>
    <w:rsid w:val="00672877"/>
    <w:rsid w:val="00683154"/>
    <w:rsid w:val="00690115"/>
    <w:rsid w:val="00690898"/>
    <w:rsid w:val="00693039"/>
    <w:rsid w:val="00693A5A"/>
    <w:rsid w:val="006B302F"/>
    <w:rsid w:val="006C64D4"/>
    <w:rsid w:val="006E53F0"/>
    <w:rsid w:val="006F46C3"/>
    <w:rsid w:val="006F7CDF"/>
    <w:rsid w:val="00700BDB"/>
    <w:rsid w:val="0070121B"/>
    <w:rsid w:val="00701E73"/>
    <w:rsid w:val="00711FE2"/>
    <w:rsid w:val="00712649"/>
    <w:rsid w:val="00714BC9"/>
    <w:rsid w:val="00723F91"/>
    <w:rsid w:val="00725623"/>
    <w:rsid w:val="00743059"/>
    <w:rsid w:val="00744F58"/>
    <w:rsid w:val="00750CED"/>
    <w:rsid w:val="00760A29"/>
    <w:rsid w:val="00771E18"/>
    <w:rsid w:val="007739F1"/>
    <w:rsid w:val="007745C6"/>
    <w:rsid w:val="007755F6"/>
    <w:rsid w:val="007761AD"/>
    <w:rsid w:val="00777387"/>
    <w:rsid w:val="007815E5"/>
    <w:rsid w:val="00787343"/>
    <w:rsid w:val="00790BFA"/>
    <w:rsid w:val="00791121"/>
    <w:rsid w:val="00791C88"/>
    <w:rsid w:val="00797B76"/>
    <w:rsid w:val="007A3D06"/>
    <w:rsid w:val="007B383B"/>
    <w:rsid w:val="007C350D"/>
    <w:rsid w:val="007C3689"/>
    <w:rsid w:val="007C3C9B"/>
    <w:rsid w:val="007D3012"/>
    <w:rsid w:val="007D65A7"/>
    <w:rsid w:val="007E3F59"/>
    <w:rsid w:val="007E5043"/>
    <w:rsid w:val="007E5183"/>
    <w:rsid w:val="008133F9"/>
    <w:rsid w:val="00823AAC"/>
    <w:rsid w:val="00854C66"/>
    <w:rsid w:val="008553E1"/>
    <w:rsid w:val="0087643B"/>
    <w:rsid w:val="00877669"/>
    <w:rsid w:val="00897F92"/>
    <w:rsid w:val="008A64C9"/>
    <w:rsid w:val="008B180A"/>
    <w:rsid w:val="008B24B7"/>
    <w:rsid w:val="008C2CD8"/>
    <w:rsid w:val="008C5743"/>
    <w:rsid w:val="008C68EE"/>
    <w:rsid w:val="008C7F44"/>
    <w:rsid w:val="008D4273"/>
    <w:rsid w:val="008D4EF3"/>
    <w:rsid w:val="008E0E4F"/>
    <w:rsid w:val="008E1FD5"/>
    <w:rsid w:val="008E4139"/>
    <w:rsid w:val="008F322F"/>
    <w:rsid w:val="00907DFE"/>
    <w:rsid w:val="00914596"/>
    <w:rsid w:val="009146BF"/>
    <w:rsid w:val="00915AD4"/>
    <w:rsid w:val="00915EF1"/>
    <w:rsid w:val="00924C08"/>
    <w:rsid w:val="00927D88"/>
    <w:rsid w:val="00930D1F"/>
    <w:rsid w:val="00935127"/>
    <w:rsid w:val="0094025E"/>
    <w:rsid w:val="0094256C"/>
    <w:rsid w:val="00953F11"/>
    <w:rsid w:val="009706C1"/>
    <w:rsid w:val="00976675"/>
    <w:rsid w:val="00976FBF"/>
    <w:rsid w:val="00984B38"/>
    <w:rsid w:val="009A0636"/>
    <w:rsid w:val="009A6FF5"/>
    <w:rsid w:val="009B2B47"/>
    <w:rsid w:val="009B35DB"/>
    <w:rsid w:val="009C4298"/>
    <w:rsid w:val="009D318C"/>
    <w:rsid w:val="00A10B8B"/>
    <w:rsid w:val="00A20D78"/>
    <w:rsid w:val="00A2174A"/>
    <w:rsid w:val="00A26733"/>
    <w:rsid w:val="00A3595E"/>
    <w:rsid w:val="00A46C7F"/>
    <w:rsid w:val="00A73245"/>
    <w:rsid w:val="00A77145"/>
    <w:rsid w:val="00A82989"/>
    <w:rsid w:val="00A904FE"/>
    <w:rsid w:val="00A9262C"/>
    <w:rsid w:val="00AB3B76"/>
    <w:rsid w:val="00AB61DD"/>
    <w:rsid w:val="00AC222F"/>
    <w:rsid w:val="00AC2CC7"/>
    <w:rsid w:val="00AC7B3B"/>
    <w:rsid w:val="00AD3CE6"/>
    <w:rsid w:val="00AE1307"/>
    <w:rsid w:val="00AE7586"/>
    <w:rsid w:val="00AF7A65"/>
    <w:rsid w:val="00B06710"/>
    <w:rsid w:val="00B07EBF"/>
    <w:rsid w:val="00B166CB"/>
    <w:rsid w:val="00B235E1"/>
    <w:rsid w:val="00B272CF"/>
    <w:rsid w:val="00B3145D"/>
    <w:rsid w:val="00B357BA"/>
    <w:rsid w:val="00B564DB"/>
    <w:rsid w:val="00B768B6"/>
    <w:rsid w:val="00B816A3"/>
    <w:rsid w:val="00B908D1"/>
    <w:rsid w:val="00B90E5A"/>
    <w:rsid w:val="00B940D1"/>
    <w:rsid w:val="00BB58BD"/>
    <w:rsid w:val="00BB6A26"/>
    <w:rsid w:val="00BC1034"/>
    <w:rsid w:val="00BE2408"/>
    <w:rsid w:val="00BE3EC6"/>
    <w:rsid w:val="00BE5BEB"/>
    <w:rsid w:val="00BE6528"/>
    <w:rsid w:val="00C0087A"/>
    <w:rsid w:val="00C05F9D"/>
    <w:rsid w:val="00C27212"/>
    <w:rsid w:val="00C34185"/>
    <w:rsid w:val="00C42DD6"/>
    <w:rsid w:val="00C545E7"/>
    <w:rsid w:val="00C66858"/>
    <w:rsid w:val="00C72E69"/>
    <w:rsid w:val="00C7411E"/>
    <w:rsid w:val="00C84988"/>
    <w:rsid w:val="00CA4AF6"/>
    <w:rsid w:val="00CA59CA"/>
    <w:rsid w:val="00CB2356"/>
    <w:rsid w:val="00CB4075"/>
    <w:rsid w:val="00CB4E6D"/>
    <w:rsid w:val="00CC23DE"/>
    <w:rsid w:val="00CD3E3A"/>
    <w:rsid w:val="00CD7459"/>
    <w:rsid w:val="00CE55A6"/>
    <w:rsid w:val="00CF13FC"/>
    <w:rsid w:val="00CF4AAF"/>
    <w:rsid w:val="00CF561A"/>
    <w:rsid w:val="00CF6C18"/>
    <w:rsid w:val="00CF7EA8"/>
    <w:rsid w:val="00D004DA"/>
    <w:rsid w:val="00D01673"/>
    <w:rsid w:val="00D0309A"/>
    <w:rsid w:val="00D07BA4"/>
    <w:rsid w:val="00D109BA"/>
    <w:rsid w:val="00D176BE"/>
    <w:rsid w:val="00D17C4E"/>
    <w:rsid w:val="00D21359"/>
    <w:rsid w:val="00D215F6"/>
    <w:rsid w:val="00D22BE1"/>
    <w:rsid w:val="00D2765B"/>
    <w:rsid w:val="00D31DF7"/>
    <w:rsid w:val="00D33B91"/>
    <w:rsid w:val="00D415C6"/>
    <w:rsid w:val="00D420EA"/>
    <w:rsid w:val="00D4639E"/>
    <w:rsid w:val="00D51ABF"/>
    <w:rsid w:val="00D5444B"/>
    <w:rsid w:val="00D55302"/>
    <w:rsid w:val="00D57CBF"/>
    <w:rsid w:val="00D66ABC"/>
    <w:rsid w:val="00D71CFC"/>
    <w:rsid w:val="00D8359E"/>
    <w:rsid w:val="00D86024"/>
    <w:rsid w:val="00D94CA3"/>
    <w:rsid w:val="00D96595"/>
    <w:rsid w:val="00DA018C"/>
    <w:rsid w:val="00DA3C9D"/>
    <w:rsid w:val="00DB0F7E"/>
    <w:rsid w:val="00DB5489"/>
    <w:rsid w:val="00DB6C98"/>
    <w:rsid w:val="00DC701C"/>
    <w:rsid w:val="00DD7F91"/>
    <w:rsid w:val="00E00376"/>
    <w:rsid w:val="00E01016"/>
    <w:rsid w:val="00E043B1"/>
    <w:rsid w:val="00E14EBD"/>
    <w:rsid w:val="00E16734"/>
    <w:rsid w:val="00E23260"/>
    <w:rsid w:val="00E2367A"/>
    <w:rsid w:val="00E27BC7"/>
    <w:rsid w:val="00E35FC9"/>
    <w:rsid w:val="00E377A4"/>
    <w:rsid w:val="00E41346"/>
    <w:rsid w:val="00E420E9"/>
    <w:rsid w:val="00E4635D"/>
    <w:rsid w:val="00E61D76"/>
    <w:rsid w:val="00E674DB"/>
    <w:rsid w:val="00E70912"/>
    <w:rsid w:val="00E75F28"/>
    <w:rsid w:val="00E90AA6"/>
    <w:rsid w:val="00E977B8"/>
    <w:rsid w:val="00E97AD1"/>
    <w:rsid w:val="00EA109B"/>
    <w:rsid w:val="00EA15A8"/>
    <w:rsid w:val="00EA2926"/>
    <w:rsid w:val="00EB2CDE"/>
    <w:rsid w:val="00EC1A81"/>
    <w:rsid w:val="00EC7E5C"/>
    <w:rsid w:val="00ED78F1"/>
    <w:rsid w:val="00EE4DCA"/>
    <w:rsid w:val="00EF0F62"/>
    <w:rsid w:val="00F007E1"/>
    <w:rsid w:val="00F0134E"/>
    <w:rsid w:val="00F057C6"/>
    <w:rsid w:val="00F12E04"/>
    <w:rsid w:val="00F17D96"/>
    <w:rsid w:val="00F22565"/>
    <w:rsid w:val="00F3380E"/>
    <w:rsid w:val="00F40837"/>
    <w:rsid w:val="00F42F79"/>
    <w:rsid w:val="00F47773"/>
    <w:rsid w:val="00F5019D"/>
    <w:rsid w:val="00F56308"/>
    <w:rsid w:val="00F634D6"/>
    <w:rsid w:val="00F64385"/>
    <w:rsid w:val="00F6473F"/>
    <w:rsid w:val="00F656B3"/>
    <w:rsid w:val="00F76366"/>
    <w:rsid w:val="00F805C0"/>
    <w:rsid w:val="00FB4261"/>
    <w:rsid w:val="00FB43B1"/>
    <w:rsid w:val="00FC0608"/>
    <w:rsid w:val="00FC2155"/>
    <w:rsid w:val="00FC41A7"/>
    <w:rsid w:val="00FD675B"/>
    <w:rsid w:val="00FD7483"/>
    <w:rsid w:val="00FE352F"/>
    <w:rsid w:val="00FE380E"/>
    <w:rsid w:val="00FE4404"/>
    <w:rsid w:val="00FF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1A41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1" w:qFormat="1"/>
    <w:lsdException w:name="heading 2" w:uiPriority="2" w:unhideWhenUsed="1" w:qFormat="1"/>
    <w:lsdException w:name="heading 3" w:uiPriority="3" w:unhideWhenUsed="1" w:qFormat="1"/>
    <w:lsdException w:name="heading 4" w:semiHidden="0" w:uiPriority="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 w:unhideWhenUsed="1"/>
    <w:lsdException w:name="Subtitle" w:uiPriority="11"/>
    <w:lsdException w:name="Strong" w:uiPriority="22"/>
    <w:lsdException w:name="Emphasis" w:semiHidden="0" w:uiPriority="7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uiPriority="9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/>
    <w:lsdException w:name="Quote" w:uiPriority="29"/>
    <w:lsdException w:name="Intense Quote" w:uiPriority="30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50350D"/>
    <w:pPr>
      <w:spacing w:after="0" w:line="240" w:lineRule="auto"/>
    </w:pPr>
    <w:rPr>
      <w:rFonts w:ascii="Times New Roman" w:hAnsi="Times New Roman" w:cs="Times New Roman"/>
    </w:rPr>
  </w:style>
  <w:style w:type="paragraph" w:styleId="Heading1">
    <w:name w:val="heading 1"/>
    <w:aliases w:val="Pocket"/>
    <w:basedOn w:val="Normal"/>
    <w:next w:val="Normal"/>
    <w:link w:val="Heading1Char"/>
    <w:uiPriority w:val="1"/>
    <w:qFormat/>
    <w:rsid w:val="00D176BE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eastAsiaTheme="majorEastAsia" w:cstheme="majorBidi"/>
      <w:b/>
      <w:bCs/>
      <w:sz w:val="52"/>
      <w:szCs w:val="28"/>
    </w:rPr>
  </w:style>
  <w:style w:type="paragraph" w:styleId="Heading2">
    <w:name w:val="heading 2"/>
    <w:aliases w:val="Hat"/>
    <w:basedOn w:val="Normal"/>
    <w:next w:val="Normal"/>
    <w:link w:val="Heading2Char"/>
    <w:uiPriority w:val="2"/>
    <w:qFormat/>
    <w:rsid w:val="00D176BE"/>
    <w:pPr>
      <w:keepNext/>
      <w:keepLines/>
      <w:pageBreakBefore/>
      <w:spacing w:before="480"/>
      <w:jc w:val="center"/>
      <w:outlineLvl w:val="1"/>
    </w:pPr>
    <w:rPr>
      <w:rFonts w:eastAsiaTheme="majorEastAsia" w:cstheme="majorBidi"/>
      <w:b/>
      <w:bCs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3"/>
    <w:qFormat/>
    <w:rsid w:val="00D176BE"/>
    <w:pPr>
      <w:keepNext/>
      <w:keepLines/>
      <w:pageBreakBefore/>
      <w:spacing w:before="200"/>
      <w:jc w:val="center"/>
      <w:outlineLvl w:val="2"/>
    </w:pPr>
    <w:rPr>
      <w:rFonts w:eastAsiaTheme="majorEastAsia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4"/>
    <w:qFormat/>
    <w:rsid w:val="00D176BE"/>
    <w:pPr>
      <w:keepNext/>
      <w:keepLines/>
      <w:spacing w:before="200"/>
      <w:outlineLvl w:val="3"/>
    </w:pPr>
    <w:rPr>
      <w:rFonts w:eastAsiaTheme="majorEastAsia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ocket Char"/>
    <w:basedOn w:val="DefaultParagraphFont"/>
    <w:link w:val="Heading1"/>
    <w:uiPriority w:val="1"/>
    <w:rsid w:val="00D176BE"/>
    <w:rPr>
      <w:rFonts w:ascii="Times New Roman" w:eastAsiaTheme="majorEastAsia" w:hAnsi="Times New Roman" w:cstheme="majorBidi"/>
      <w:b/>
      <w:bCs/>
      <w:sz w:val="52"/>
      <w:szCs w:val="28"/>
    </w:rPr>
  </w:style>
  <w:style w:type="character" w:customStyle="1" w:styleId="Heading2Char">
    <w:name w:val="Heading 2 Char"/>
    <w:aliases w:val="Hat Char"/>
    <w:basedOn w:val="DefaultParagraphFont"/>
    <w:link w:val="Heading2"/>
    <w:uiPriority w:val="2"/>
    <w:rsid w:val="00D176BE"/>
    <w:rPr>
      <w:rFonts w:ascii="Times New Roman" w:eastAsiaTheme="majorEastAsia" w:hAnsi="Times New Roman" w:cstheme="majorBidi"/>
      <w:b/>
      <w:bCs/>
      <w:sz w:val="44"/>
      <w:szCs w:val="26"/>
      <w:u w:val="double"/>
    </w:rPr>
  </w:style>
  <w:style w:type="character" w:styleId="Emphasis">
    <w:name w:val="Emphasis"/>
    <w:basedOn w:val="DefaultParagraphFont"/>
    <w:uiPriority w:val="7"/>
    <w:qFormat/>
    <w:rsid w:val="00D176BE"/>
    <w:rPr>
      <w:rFonts w:ascii="Times New Roman" w:hAnsi="Times New Roman" w:cs="Times New Roman"/>
      <w:b/>
      <w:i w:val="0"/>
      <w:iCs/>
      <w:sz w:val="22"/>
      <w:u w:val="single"/>
      <w:bdr w:val="single" w:sz="18" w:space="0" w:color="auto"/>
    </w:rPr>
  </w:style>
  <w:style w:type="character" w:customStyle="1" w:styleId="StyleBold">
    <w:name w:val="Style Bold"/>
    <w:basedOn w:val="DefaultParagraphFont"/>
    <w:uiPriority w:val="9"/>
    <w:semiHidden/>
    <w:rsid w:val="00D176BE"/>
    <w:rPr>
      <w:b/>
      <w:bCs/>
    </w:rPr>
  </w:style>
  <w:style w:type="character" w:customStyle="1" w:styleId="Heading3Char">
    <w:name w:val="Heading 3 Char"/>
    <w:aliases w:val="Block Char"/>
    <w:basedOn w:val="DefaultParagraphFont"/>
    <w:link w:val="Heading3"/>
    <w:uiPriority w:val="3"/>
    <w:rsid w:val="00D176BE"/>
    <w:rPr>
      <w:rFonts w:ascii="Times New Roman" w:eastAsiaTheme="majorEastAsia" w:hAnsi="Times New Roman" w:cstheme="majorBidi"/>
      <w:b/>
      <w:bCs/>
      <w:sz w:val="32"/>
      <w:u w:val="single"/>
    </w:rPr>
  </w:style>
  <w:style w:type="character" w:customStyle="1" w:styleId="StyleBoldUnderline">
    <w:name w:val="Style Bold Underline"/>
    <w:aliases w:val="Underline,apple-style-span + 6 pt,Bold,Kern at 16 pt,Intense Emphasis1,Intense Emphasis2,HHeading 3 + 12 pt,Style,ci,Intense Emphasis11,Intense Emphasis111,Heading 3 Char Char Char1,Bold Cite Char,Citation Char Char Char,c,cite"/>
    <w:basedOn w:val="DefaultParagraphFont"/>
    <w:uiPriority w:val="6"/>
    <w:qFormat/>
    <w:rsid w:val="00D176BE"/>
    <w:rPr>
      <w:b w:val="0"/>
      <w:bCs/>
      <w:sz w:val="22"/>
      <w:u w:val="single"/>
    </w:rPr>
  </w:style>
  <w:style w:type="character" w:customStyle="1" w:styleId="StyleStyleBold12pt">
    <w:name w:val="Style Style Bold + 12 pt"/>
    <w:aliases w:val="Cite,Style Style Bold,Style Style Bold + 12pt,Style Style + 12 pt,Style Style Bo... +"/>
    <w:basedOn w:val="StyleBold"/>
    <w:uiPriority w:val="5"/>
    <w:qFormat/>
    <w:rsid w:val="00D176BE"/>
    <w:rPr>
      <w:b/>
      <w:bCs/>
      <w:sz w:val="26"/>
      <w:u w:val="none"/>
    </w:rPr>
  </w:style>
  <w:style w:type="paragraph" w:styleId="Header">
    <w:name w:val="header"/>
    <w:basedOn w:val="Normal"/>
    <w:link w:val="HeaderChar"/>
    <w:uiPriority w:val="99"/>
    <w:semiHidden/>
    <w:rsid w:val="00D176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76BE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D176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76BE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semiHidden/>
    <w:rsid w:val="00D176BE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rsid w:val="00D176BE"/>
    <w:rPr>
      <w:color w:val="auto"/>
      <w:u w:val="none"/>
    </w:rPr>
  </w:style>
  <w:style w:type="character" w:customStyle="1" w:styleId="Heading4Char">
    <w:name w:val="Heading 4 Char"/>
    <w:aliases w:val="Tag Char"/>
    <w:basedOn w:val="DefaultParagraphFont"/>
    <w:link w:val="Heading4"/>
    <w:uiPriority w:val="4"/>
    <w:rsid w:val="00D176BE"/>
    <w:rPr>
      <w:rFonts w:ascii="Times New Roman" w:eastAsiaTheme="majorEastAsia" w:hAnsi="Times New Roman" w:cstheme="majorBidi"/>
      <w:b/>
      <w:bCs/>
      <w:iCs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1" w:qFormat="1"/>
    <w:lsdException w:name="heading 2" w:uiPriority="2" w:unhideWhenUsed="1" w:qFormat="1"/>
    <w:lsdException w:name="heading 3" w:uiPriority="3" w:unhideWhenUsed="1" w:qFormat="1"/>
    <w:lsdException w:name="heading 4" w:semiHidden="0" w:uiPriority="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 w:unhideWhenUsed="1"/>
    <w:lsdException w:name="Subtitle" w:uiPriority="11"/>
    <w:lsdException w:name="Strong" w:uiPriority="22"/>
    <w:lsdException w:name="Emphasis" w:semiHidden="0" w:uiPriority="7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uiPriority="9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uiPriority="34"/>
    <w:lsdException w:name="Quote" w:uiPriority="29"/>
    <w:lsdException w:name="Intense Quote" w:uiPriority="30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50350D"/>
    <w:pPr>
      <w:spacing w:after="0" w:line="240" w:lineRule="auto"/>
    </w:pPr>
    <w:rPr>
      <w:rFonts w:ascii="Times New Roman" w:hAnsi="Times New Roman" w:cs="Times New Roman"/>
    </w:rPr>
  </w:style>
  <w:style w:type="paragraph" w:styleId="Heading1">
    <w:name w:val="heading 1"/>
    <w:aliases w:val="Pocket"/>
    <w:basedOn w:val="Normal"/>
    <w:next w:val="Normal"/>
    <w:link w:val="Heading1Char"/>
    <w:uiPriority w:val="1"/>
    <w:qFormat/>
    <w:rsid w:val="00D176BE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eastAsiaTheme="majorEastAsia" w:cstheme="majorBidi"/>
      <w:b/>
      <w:bCs/>
      <w:sz w:val="52"/>
      <w:szCs w:val="28"/>
    </w:rPr>
  </w:style>
  <w:style w:type="paragraph" w:styleId="Heading2">
    <w:name w:val="heading 2"/>
    <w:aliases w:val="Hat"/>
    <w:basedOn w:val="Normal"/>
    <w:next w:val="Normal"/>
    <w:link w:val="Heading2Char"/>
    <w:uiPriority w:val="2"/>
    <w:qFormat/>
    <w:rsid w:val="00D176BE"/>
    <w:pPr>
      <w:keepNext/>
      <w:keepLines/>
      <w:pageBreakBefore/>
      <w:spacing w:before="480"/>
      <w:jc w:val="center"/>
      <w:outlineLvl w:val="1"/>
    </w:pPr>
    <w:rPr>
      <w:rFonts w:eastAsiaTheme="majorEastAsia" w:cstheme="majorBidi"/>
      <w:b/>
      <w:bCs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3"/>
    <w:qFormat/>
    <w:rsid w:val="00D176BE"/>
    <w:pPr>
      <w:keepNext/>
      <w:keepLines/>
      <w:pageBreakBefore/>
      <w:spacing w:before="200"/>
      <w:jc w:val="center"/>
      <w:outlineLvl w:val="2"/>
    </w:pPr>
    <w:rPr>
      <w:rFonts w:eastAsiaTheme="majorEastAsia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4"/>
    <w:qFormat/>
    <w:rsid w:val="00D176BE"/>
    <w:pPr>
      <w:keepNext/>
      <w:keepLines/>
      <w:spacing w:before="200"/>
      <w:outlineLvl w:val="3"/>
    </w:pPr>
    <w:rPr>
      <w:rFonts w:eastAsiaTheme="majorEastAsia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ocket Char"/>
    <w:basedOn w:val="DefaultParagraphFont"/>
    <w:link w:val="Heading1"/>
    <w:uiPriority w:val="1"/>
    <w:rsid w:val="00D176BE"/>
    <w:rPr>
      <w:rFonts w:ascii="Times New Roman" w:eastAsiaTheme="majorEastAsia" w:hAnsi="Times New Roman" w:cstheme="majorBidi"/>
      <w:b/>
      <w:bCs/>
      <w:sz w:val="52"/>
      <w:szCs w:val="28"/>
    </w:rPr>
  </w:style>
  <w:style w:type="character" w:customStyle="1" w:styleId="Heading2Char">
    <w:name w:val="Heading 2 Char"/>
    <w:aliases w:val="Hat Char"/>
    <w:basedOn w:val="DefaultParagraphFont"/>
    <w:link w:val="Heading2"/>
    <w:uiPriority w:val="2"/>
    <w:rsid w:val="00D176BE"/>
    <w:rPr>
      <w:rFonts w:ascii="Times New Roman" w:eastAsiaTheme="majorEastAsia" w:hAnsi="Times New Roman" w:cstheme="majorBidi"/>
      <w:b/>
      <w:bCs/>
      <w:sz w:val="44"/>
      <w:szCs w:val="26"/>
      <w:u w:val="double"/>
    </w:rPr>
  </w:style>
  <w:style w:type="character" w:styleId="Emphasis">
    <w:name w:val="Emphasis"/>
    <w:basedOn w:val="DefaultParagraphFont"/>
    <w:uiPriority w:val="7"/>
    <w:qFormat/>
    <w:rsid w:val="00D176BE"/>
    <w:rPr>
      <w:rFonts w:ascii="Times New Roman" w:hAnsi="Times New Roman" w:cs="Times New Roman"/>
      <w:b/>
      <w:i w:val="0"/>
      <w:iCs/>
      <w:sz w:val="22"/>
      <w:u w:val="single"/>
      <w:bdr w:val="single" w:sz="18" w:space="0" w:color="auto"/>
    </w:rPr>
  </w:style>
  <w:style w:type="character" w:customStyle="1" w:styleId="StyleBold">
    <w:name w:val="Style Bold"/>
    <w:basedOn w:val="DefaultParagraphFont"/>
    <w:uiPriority w:val="9"/>
    <w:semiHidden/>
    <w:rsid w:val="00D176BE"/>
    <w:rPr>
      <w:b/>
      <w:bCs/>
    </w:rPr>
  </w:style>
  <w:style w:type="character" w:customStyle="1" w:styleId="Heading3Char">
    <w:name w:val="Heading 3 Char"/>
    <w:aliases w:val="Block Char"/>
    <w:basedOn w:val="DefaultParagraphFont"/>
    <w:link w:val="Heading3"/>
    <w:uiPriority w:val="3"/>
    <w:rsid w:val="00D176BE"/>
    <w:rPr>
      <w:rFonts w:ascii="Times New Roman" w:eastAsiaTheme="majorEastAsia" w:hAnsi="Times New Roman" w:cstheme="majorBidi"/>
      <w:b/>
      <w:bCs/>
      <w:sz w:val="32"/>
      <w:u w:val="single"/>
    </w:rPr>
  </w:style>
  <w:style w:type="character" w:customStyle="1" w:styleId="StyleBoldUnderline">
    <w:name w:val="Style Bold Underline"/>
    <w:aliases w:val="Underline,apple-style-span + 6 pt,Bold,Kern at 16 pt,Intense Emphasis1,Intense Emphasis2,HHeading 3 + 12 pt,Style,ci,Intense Emphasis11,Intense Emphasis111,Heading 3 Char Char Char1,Bold Cite Char,Citation Char Char Char,c,cite"/>
    <w:basedOn w:val="DefaultParagraphFont"/>
    <w:uiPriority w:val="6"/>
    <w:qFormat/>
    <w:rsid w:val="00D176BE"/>
    <w:rPr>
      <w:b w:val="0"/>
      <w:bCs/>
      <w:sz w:val="22"/>
      <w:u w:val="single"/>
    </w:rPr>
  </w:style>
  <w:style w:type="character" w:customStyle="1" w:styleId="StyleStyleBold12pt">
    <w:name w:val="Style Style Bold + 12 pt"/>
    <w:aliases w:val="Cite,Style Style Bold,Style Style Bold + 12pt,Style Style + 12 pt,Style Style Bo... +"/>
    <w:basedOn w:val="StyleBold"/>
    <w:uiPriority w:val="5"/>
    <w:qFormat/>
    <w:rsid w:val="00D176BE"/>
    <w:rPr>
      <w:b/>
      <w:bCs/>
      <w:sz w:val="26"/>
      <w:u w:val="none"/>
    </w:rPr>
  </w:style>
  <w:style w:type="paragraph" w:styleId="Header">
    <w:name w:val="header"/>
    <w:basedOn w:val="Normal"/>
    <w:link w:val="HeaderChar"/>
    <w:uiPriority w:val="99"/>
    <w:semiHidden/>
    <w:rsid w:val="00D176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76BE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D176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76BE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semiHidden/>
    <w:rsid w:val="00D176BE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rsid w:val="00D176BE"/>
    <w:rPr>
      <w:color w:val="auto"/>
      <w:u w:val="none"/>
    </w:rPr>
  </w:style>
  <w:style w:type="character" w:customStyle="1" w:styleId="Heading4Char">
    <w:name w:val="Heading 4 Char"/>
    <w:aliases w:val="Tag Char"/>
    <w:basedOn w:val="DefaultParagraphFont"/>
    <w:link w:val="Heading4"/>
    <w:uiPriority w:val="4"/>
    <w:rsid w:val="00D176BE"/>
    <w:rPr>
      <w:rFonts w:ascii="Times New Roman" w:eastAsiaTheme="majorEastAsia" w:hAnsi="Times New Roman" w:cstheme="majorBidi"/>
      <w:b/>
      <w:bCs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environs.law.ucdavis.edu/issues/34/2/salter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environs.law.ucdavis.edu/issues/34/2/salter.pdf" TargetMode="External"/><Relationship Id="rId5" Type="http://schemas.microsoft.com/office/2007/relationships/stylesWithEffects" Target="stylesWithEffects.xml"/><Relationship Id="rId10" Type="http://schemas.openxmlformats.org/officeDocument/2006/relationships/hyperlink" Target="http://environs.law.ucdavis.edu/issues/34/2/salter.pdf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874F1714B9044082B1C8579E42F29C" ma:contentTypeVersion="0" ma:contentTypeDescription="Create a new document." ma:contentTypeScope="" ma:versionID="eaf29e95780a56f523231d2e47f182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DBDBA3-CFC8-4A55-9C1F-BA79DA5B93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212E9D-DA85-4AD4-BC94-8E978FB43F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FC0B54-6721-4707-BCD0-F7AAE2AB59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</dc:creator>
  <cp:lastModifiedBy>Colin</cp:lastModifiedBy>
  <cp:revision>1</cp:revision>
  <dcterms:created xsi:type="dcterms:W3CDTF">2014-07-09T21:32:00Z</dcterms:created>
  <dcterms:modified xsi:type="dcterms:W3CDTF">2014-07-09T21:33:00Z</dcterms:modified>
</cp:coreProperties>
</file>