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A54D9B" w:rsidRDefault="00811E93" w:rsidP="00B859A2">
      <w:pPr>
        <w:pStyle w:val="Heading2"/>
      </w:pPr>
      <w:r w:rsidRPr="00A54D9B">
        <w:t xml:space="preserve">Ecofem case neg </w:t>
      </w:r>
    </w:p>
    <w:p w:rsidR="00BA009C" w:rsidRPr="00A54D9B" w:rsidRDefault="00BA009C" w:rsidP="00811E93">
      <w:r w:rsidRPr="00A54D9B">
        <w:t>Notes – be careful what you read fromt this file read over the different case turns to make sure they don’t contradict</w:t>
      </w:r>
    </w:p>
    <w:p w:rsidR="00BA009C" w:rsidRPr="00A54D9B" w:rsidRDefault="00BA009C" w:rsidP="00811E93">
      <w:r w:rsidRPr="00A54D9B">
        <w:t xml:space="preserve">The pic c-x of the 1ac should set this up by asking things like do we use your ethic for all of development? And is the ethic of the aff key to shaping policy this should do 2 things substantially validate the pics competition and set up the bioregionalism impact the solvency advocate lays out&lt; feel free to insert a heidgger impact there in the 2nc with the explanation we don’t use an ethic to determine our approach to nature we instead release control of our environs. Also you can use any fo the case turns as net benefits or move the first card of the case 1nc to the pic </w:t>
      </w:r>
      <w:r w:rsidR="009522F6" w:rsidRPr="00A54D9B">
        <w:t>Should read t substantial or development to set up the pic let them make grandiose claims about the massive application of the aff and then link them with bioregionalism arguments about how they shape all of nature using one ethic. This would be a useful place to push for spillover claims</w:t>
      </w:r>
    </w:p>
    <w:p w:rsidR="00BA009C" w:rsidRPr="00A54D9B" w:rsidRDefault="00BA009C" w:rsidP="00811E93">
      <w:r w:rsidRPr="00A54D9B">
        <w:t>Most of all be careful read the cards before deploying them and make sure they don’t contradict the 1nc doesn’t but additional cards in the 2nc unasst may so check ur 1ac</w:t>
      </w:r>
    </w:p>
    <w:p w:rsidR="00BD1C07" w:rsidRPr="00A54D9B" w:rsidRDefault="00BD1C07" w:rsidP="00811E93"/>
    <w:p w:rsidR="00811E93" w:rsidRPr="00A54D9B" w:rsidRDefault="00811E93" w:rsidP="00B859A2">
      <w:pPr>
        <w:pStyle w:val="Heading3"/>
      </w:pPr>
      <w:r w:rsidRPr="00A54D9B">
        <w:lastRenderedPageBreak/>
        <w:t>Case 1nc</w:t>
      </w:r>
    </w:p>
    <w:p w:rsidR="00811E93" w:rsidRPr="00A54D9B" w:rsidRDefault="00811E93" w:rsidP="00B859A2">
      <w:pPr>
        <w:pStyle w:val="Heading4"/>
        <w:rPr>
          <w:rStyle w:val="StyleUnderline"/>
        </w:rPr>
      </w:pPr>
      <w:r w:rsidRPr="00A54D9B">
        <w:t xml:space="preserve">Ecofeminism is based in the mystification of patriarchal </w:t>
      </w:r>
      <w:r w:rsidR="00172511" w:rsidRPr="00A54D9B">
        <w:t>representations</w:t>
      </w:r>
      <w:r w:rsidRPr="00A54D9B">
        <w:t xml:space="preserve"> that sexualize women as reproductive resources </w:t>
      </w:r>
    </w:p>
    <w:p w:rsidR="00811E93" w:rsidRPr="00A54D9B" w:rsidRDefault="00811E93" w:rsidP="00811E93">
      <w:r w:rsidRPr="00A54D9B">
        <w:t>A Revisionary Reading of Ecofeminist Theory Bipasha</w:t>
      </w:r>
      <w:r w:rsidRPr="00A54D9B">
        <w:rPr>
          <w:rStyle w:val="Style13ptBold"/>
        </w:rPr>
        <w:t xml:space="preserve"> Majumder 2014</w:t>
      </w:r>
      <w:r w:rsidRPr="00A54D9B">
        <w:t>( De) Assistant Professor &amp;Head Department of English Debra T.S.K.S. Mahavidyalaya Debra, Paschim Medinipur West Bengal</w:t>
      </w:r>
    </w:p>
    <w:p w:rsidR="00811E93" w:rsidRPr="00A54D9B" w:rsidRDefault="00811E93" w:rsidP="00811E93"/>
    <w:p w:rsidR="00811E93" w:rsidRPr="00A54D9B" w:rsidRDefault="00811E93" w:rsidP="00811E93">
      <w:r w:rsidRPr="00A54D9B">
        <w:t xml:space="preserve">Moreover, </w:t>
      </w:r>
      <w:r w:rsidRPr="00A54D9B">
        <w:rPr>
          <w:rStyle w:val="StyleUnderline"/>
          <w:highlight w:val="yellow"/>
        </w:rPr>
        <w:t>nature has often been referred to as a mother</w:t>
      </w:r>
      <w:r w:rsidRPr="00A54D9B">
        <w:rPr>
          <w:rStyle w:val="StyleUnderline"/>
        </w:rPr>
        <w:t xml:space="preserve"> indicating the fact that women have somehow a special connection with nature</w:t>
      </w:r>
      <w:r w:rsidRPr="00A54D9B">
        <w:t xml:space="preserve">. Ecofeminists took up this age old idea and argued that eco-anarchism might be combined with a strong ideal of feminism. They united the demands of women with those of the ecologists in order to envision a radical reshaping of the present patriarchal and industrial society. In this article I would like to question </w:t>
      </w:r>
      <w:r w:rsidRPr="00A54D9B">
        <w:rPr>
          <w:rStyle w:val="StyleUnderline"/>
        </w:rPr>
        <w:t>the</w:t>
      </w:r>
      <w:r w:rsidRPr="00A54D9B">
        <w:t xml:space="preserve"> idea of the equation of nature with women and its very necessity to base a movement for bringing about a radical transformation in the present socioeconomic system. Now the term ‘nature’ eludes easy definition. Much ink has been spilt over the question what we should mean by the term ‘nature’. The term ‘nature’ derives from the word ‘natura’ which was a Latin translation of the Greek word ‘Physis’ meaning essential qualities or intrinsic characteristics that animals, plants and other things of the world develop of their own accord. </w:t>
      </w:r>
      <w:r w:rsidRPr="00A54D9B">
        <w:rPr>
          <w:rStyle w:val="StyleUnderline"/>
          <w:highlight w:val="yellow"/>
        </w:rPr>
        <w:t>This original notion regarding nature can not be applied to our present concern</w:t>
      </w:r>
      <w:r w:rsidRPr="00A54D9B">
        <w:rPr>
          <w:rStyle w:val="StyleUnderline"/>
        </w:rPr>
        <w:t xml:space="preserve"> i.e. </w:t>
      </w:r>
      <w:r w:rsidRPr="00A54D9B">
        <w:rPr>
          <w:rStyle w:val="StyleUnderline"/>
          <w:highlight w:val="yellow"/>
        </w:rPr>
        <w:t>the idea of equation of nature with women.</w:t>
      </w:r>
      <w:r w:rsidRPr="00A54D9B">
        <w:t xml:space="preserve"> However, there were several expansions of the original notion later on. Pre-Socratic philosophers began to employ the word ‘physics to mean the physical universe. This usage was confirmed in the last few centuries. Today ‘nature’ refers to the general realm of plants, animals and in some cases, to the way in which particular inanimate objects exist and change of their own accord, such as the weather and the geology of the earth, and the matter and energy of which these things are composed. In this sense, nature includes woman as well as man. So nature can not be separated from women and comparison between them is therefore, impossible. In fact, it is ridiculous to equate women with nature which, in modern scientific writing, refers to all directly observable phenomena of the physical or material universe and which is contrasted only with spiritual or supernatural existence.However, historically and also in casual speech, nature is often taken to mean the wilderness- wild animals, rocks, forests, beaches and in general those things which have not been altered by human intervention or which exist in spite of human intervention. Considering this view of nature</w:t>
      </w:r>
      <w:r w:rsidRPr="00A54D9B">
        <w:rPr>
          <w:rStyle w:val="StyleUnderline"/>
        </w:rPr>
        <w:t>, ecofeminists</w:t>
      </w:r>
      <w:r w:rsidRPr="00A54D9B">
        <w:t xml:space="preserve"> , especially Susan Griffin , </w:t>
      </w:r>
      <w:r w:rsidRPr="00A54D9B">
        <w:rPr>
          <w:rStyle w:val="StyleUnderline"/>
        </w:rPr>
        <w:t xml:space="preserve">have said that women have some intimate connection with nature. In fact </w:t>
      </w:r>
      <w:r w:rsidRPr="00A54D9B">
        <w:rPr>
          <w:rStyle w:val="StyleUnderline"/>
          <w:highlight w:val="yellow"/>
        </w:rPr>
        <w:t>images of women representing nature are timeless</w:t>
      </w:r>
      <w:r w:rsidRPr="00A54D9B">
        <w:rPr>
          <w:rStyle w:val="StyleUnderline"/>
        </w:rPr>
        <w:t>. Mother nature is a common personification of nature which was widely popular in the middle ages a</w:t>
      </w:r>
      <w:r w:rsidRPr="00A54D9B">
        <w:t>nd can be traced back to the Ancient Greece in origin</w:t>
      </w:r>
      <w:r w:rsidRPr="00A54D9B">
        <w:rPr>
          <w:rStyle w:val="StyleUnderline"/>
        </w:rPr>
        <w:t xml:space="preserve">. This </w:t>
      </w:r>
      <w:r w:rsidRPr="00A54D9B">
        <w:rPr>
          <w:rStyle w:val="StyleUnderline"/>
          <w:highlight w:val="yellow"/>
        </w:rPr>
        <w:t>personification of nature as a mother is</w:t>
      </w:r>
      <w:r w:rsidRPr="00A54D9B">
        <w:rPr>
          <w:rStyle w:val="StyleUnderline"/>
        </w:rPr>
        <w:t xml:space="preserve"> primarily </w:t>
      </w:r>
      <w:r w:rsidRPr="00A54D9B">
        <w:rPr>
          <w:rStyle w:val="StyleUnderline"/>
          <w:highlight w:val="yellow"/>
        </w:rPr>
        <w:t>based on the life giving,</w:t>
      </w:r>
      <w:r w:rsidRPr="00A54D9B">
        <w:rPr>
          <w:rStyle w:val="StyleUnderline"/>
        </w:rPr>
        <w:t xml:space="preserve"> nurturing </w:t>
      </w:r>
      <w:r w:rsidRPr="00A54D9B">
        <w:rPr>
          <w:rStyle w:val="StyleUnderline"/>
          <w:highlight w:val="yellow"/>
        </w:rPr>
        <w:t>features of both of them</w:t>
      </w:r>
      <w:r w:rsidRPr="00A54D9B">
        <w:t xml:space="preserve">. And that is why in prehistoric times goddesses (not gods) were worshipped for their association with fertility, fecundity and agricultural bounty. In fact </w:t>
      </w:r>
      <w:r w:rsidRPr="00A54D9B">
        <w:rPr>
          <w:rStyle w:val="StyleUnderline"/>
        </w:rPr>
        <w:t>the perceived difference between men and women’s relationships to nature is based on historical socialization and oppression of women</w:t>
      </w:r>
      <w:r w:rsidRPr="00A54D9B">
        <w:t xml:space="preserve"> as Janis Birkeland writes in the book Ecofeminism: Women, Animals, Nature. ‘</w:t>
      </w:r>
      <w:r w:rsidRPr="00A54D9B">
        <w:rPr>
          <w:rStyle w:val="StyleUnderline"/>
        </w:rPr>
        <w:t>Woman =Nature’ is a cultural construct which was generated by the pervasive patriarchal biases of our civilization. This patriarchal civilization has ignored women’s efficiency in other fields apart from bringing up their children and degraded them as uncivilized, submissive sexual objects</w:t>
      </w:r>
      <w:r w:rsidRPr="00A54D9B">
        <w:t xml:space="preserve">. And </w:t>
      </w:r>
      <w:r w:rsidRPr="00A54D9B">
        <w:rPr>
          <w:rStyle w:val="StyleUnderline"/>
        </w:rPr>
        <w:t>it is this male-centered and male-controlled civilization that has equated nature (wilderness/ uncivilized) with women to devalue both. “</w:t>
      </w:r>
      <w:r w:rsidRPr="00A54D9B">
        <w:rPr>
          <w:rStyle w:val="StyleUnderline"/>
          <w:highlight w:val="yellow"/>
        </w:rPr>
        <w:t>Embracing metaphors that associate women with</w:t>
      </w:r>
      <w:r w:rsidRPr="00A54D9B">
        <w:rPr>
          <w:rStyle w:val="StyleUnderline"/>
        </w:rPr>
        <w:t xml:space="preserve"> non human </w:t>
      </w:r>
      <w:r w:rsidRPr="00A54D9B">
        <w:rPr>
          <w:rStyle w:val="StyleUnderline"/>
          <w:highlight w:val="yellow"/>
        </w:rPr>
        <w:t>nature</w:t>
      </w:r>
      <w:r w:rsidRPr="00A54D9B">
        <w:t xml:space="preserve">, </w:t>
      </w:r>
      <w:r w:rsidRPr="00A54D9B">
        <w:rPr>
          <w:rStyle w:val="StyleUnderline"/>
        </w:rPr>
        <w:t xml:space="preserve">far from being ecological, </w:t>
      </w:r>
      <w:r w:rsidRPr="00A54D9B">
        <w:rPr>
          <w:rStyle w:val="StyleUnderline"/>
          <w:highlight w:val="yellow"/>
        </w:rPr>
        <w:t xml:space="preserve">are actually mystifications of oppressive </w:t>
      </w:r>
      <w:r w:rsidRPr="00A54D9B">
        <w:rPr>
          <w:rStyle w:val="StyleUnderline"/>
          <w:highlight w:val="yellow"/>
        </w:rPr>
        <w:lastRenderedPageBreak/>
        <w:t>patriarchal stereotypes</w:t>
      </w:r>
      <w:r w:rsidRPr="00A54D9B">
        <w:t>” as Janet Biehl has put it in her book Rethinking Ecofeminist Politics (7).She quotes Simone de Beauvoir who flatly repudiates ecofeminism and criticizes its return to an enhanced status for traditional feminine values such as woman and her rapport with nature, woman and her maternal instinct, woman and her physical being. This renewed attempt to pin women down to their traditional role… that’s the formula used to try and keep women quiet. Even women who call themselves feminists don’t always see through it. Once again, women are being defined in terms of “the other” once again, they are being made into the “second sex”…. Equating ecology with feminism is something that irritates me. They are not automatically one and the same thing at all.(16) Some ecofeminists who clearly say that the association of women with nature is done in order to make both inferior to man continue to refer to nature as ‘she’. In fact the patriarchal notions are so deeply rooted that even some of the so called ecofeminists can’t help derogating women and cooperating in their subordination, though unconsciously. Now, my question is</w:t>
      </w:r>
      <w:r w:rsidRPr="00A54D9B">
        <w:rPr>
          <w:rStyle w:val="StyleUnderline"/>
        </w:rPr>
        <w:t xml:space="preserve">: </w:t>
      </w:r>
      <w:r w:rsidRPr="00A54D9B">
        <w:rPr>
          <w:rStyle w:val="StyleUnderline"/>
          <w:highlight w:val="yellow"/>
        </w:rPr>
        <w:t>why should we stick to this</w:t>
      </w:r>
      <w:r w:rsidRPr="00A54D9B">
        <w:rPr>
          <w:rStyle w:val="StyleUnderline"/>
        </w:rPr>
        <w:t xml:space="preserve"> age old </w:t>
      </w:r>
      <w:r w:rsidRPr="00A54D9B">
        <w:rPr>
          <w:rStyle w:val="StyleUnderline"/>
          <w:highlight w:val="yellow"/>
        </w:rPr>
        <w:t>idea of “nature= woman’’</w:t>
      </w:r>
      <w:r w:rsidRPr="00A54D9B">
        <w:rPr>
          <w:rStyle w:val="StyleUnderline"/>
        </w:rPr>
        <w:t xml:space="preserve"> </w:t>
      </w:r>
      <w:r w:rsidRPr="00A54D9B">
        <w:rPr>
          <w:rStyle w:val="StyleUnderline"/>
          <w:highlight w:val="yellow"/>
        </w:rPr>
        <w:t>and</w:t>
      </w:r>
      <w:r w:rsidRPr="00A54D9B">
        <w:rPr>
          <w:rStyle w:val="StyleUnderline"/>
        </w:rPr>
        <w:t xml:space="preserve"> </w:t>
      </w:r>
      <w:r w:rsidRPr="00A54D9B">
        <w:rPr>
          <w:rStyle w:val="StyleUnderline"/>
          <w:highlight w:val="yellow"/>
        </w:rPr>
        <w:t>begin a</w:t>
      </w:r>
      <w:r w:rsidRPr="00A54D9B">
        <w:rPr>
          <w:rStyle w:val="StyleUnderline"/>
        </w:rPr>
        <w:t xml:space="preserve"> new </w:t>
      </w:r>
      <w:r w:rsidRPr="00A54D9B">
        <w:rPr>
          <w:rStyle w:val="StyleUnderline"/>
          <w:highlight w:val="yellow"/>
        </w:rPr>
        <w:t>movement based on a false notion of both nature and women</w:t>
      </w:r>
      <w:r w:rsidRPr="00A54D9B">
        <w:t>? What is the necessity of perpetuating the term ‘ecofeminism’ ?</w:t>
      </w:r>
    </w:p>
    <w:p w:rsidR="00A44BEB" w:rsidRPr="00A54D9B" w:rsidRDefault="00A44BEB" w:rsidP="00B859A2">
      <w:pPr>
        <w:pStyle w:val="Heading4"/>
      </w:pPr>
      <w:bookmarkStart w:id="0" w:name="_GoBack"/>
      <w:bookmarkEnd w:id="0"/>
      <w:r w:rsidRPr="00A54D9B">
        <w:t>Their constuition of sexuality as stable and biological neccesiates violence against unstable and non confromative bodies that their bualism defines itself in opposition to</w:t>
      </w:r>
    </w:p>
    <w:p w:rsidR="00A44BEB" w:rsidRPr="00A54D9B" w:rsidRDefault="00A44BEB" w:rsidP="00811E93">
      <w:r w:rsidRPr="00A54D9B">
        <w:t xml:space="preserve">Felluga, </w:t>
      </w:r>
      <w:r w:rsidRPr="00A54D9B">
        <w:rPr>
          <w:rStyle w:val="Style13ptBold"/>
        </w:rPr>
        <w:t>Dino 11</w:t>
      </w:r>
      <w:r w:rsidRPr="00A54D9B">
        <w:t>. "Modules on Butler: On Gender and Sex." Introductory Guide to Critical Theory</w:t>
      </w:r>
    </w:p>
    <w:p w:rsidR="003A3BCE" w:rsidRPr="00A54D9B" w:rsidRDefault="003A3BCE" w:rsidP="00811E93">
      <w:r w:rsidRPr="00A54D9B">
        <w:t xml:space="preserve">JUDITH BUTLER </w:t>
      </w:r>
      <w:r w:rsidRPr="00A54D9B">
        <w:rPr>
          <w:rStyle w:val="StyleUnderline"/>
        </w:rPr>
        <w:t xml:space="preserve">questions the belief that certain gendered behaviors are natural, illustrating the ways that </w:t>
      </w:r>
      <w:r w:rsidRPr="00A54D9B">
        <w:rPr>
          <w:rStyle w:val="StyleUnderline"/>
          <w:highlight w:val="yellow"/>
        </w:rPr>
        <w:t>one's learned performance of gendered behavior</w:t>
      </w:r>
      <w:r w:rsidRPr="00A54D9B">
        <w:t xml:space="preserve"> (</w:t>
      </w:r>
      <w:r w:rsidRPr="00A54D9B">
        <w:rPr>
          <w:rStyle w:val="StyleUnderline"/>
          <w:highlight w:val="yellow"/>
        </w:rPr>
        <w:t>what we</w:t>
      </w:r>
      <w:r w:rsidRPr="00A54D9B">
        <w:t xml:space="preserve"> commonly </w:t>
      </w:r>
      <w:r w:rsidRPr="00A54D9B">
        <w:rPr>
          <w:rStyle w:val="StyleUnderline"/>
          <w:highlight w:val="yellow"/>
        </w:rPr>
        <w:t>associate with femininity and masculinity</w:t>
      </w:r>
      <w:r w:rsidRPr="00A54D9B">
        <w:t xml:space="preserve">) </w:t>
      </w:r>
      <w:r w:rsidRPr="00A54D9B">
        <w:rPr>
          <w:rStyle w:val="StyleUnderline"/>
          <w:highlight w:val="yellow"/>
        </w:rPr>
        <w:t>is</w:t>
      </w:r>
      <w:r w:rsidRPr="00A54D9B">
        <w:rPr>
          <w:rStyle w:val="StyleUnderline"/>
        </w:rPr>
        <w:t xml:space="preserve"> </w:t>
      </w:r>
      <w:r w:rsidRPr="00A54D9B">
        <w:t xml:space="preserve">an act of sorts, </w:t>
      </w:r>
      <w:r w:rsidRPr="00A54D9B">
        <w:rPr>
          <w:rStyle w:val="StyleUnderline"/>
          <w:highlight w:val="yellow"/>
        </w:rPr>
        <w:t>a performance</w:t>
      </w:r>
      <w:r w:rsidRPr="00A54D9B">
        <w:rPr>
          <w:rStyle w:val="StyleUnderline"/>
        </w:rPr>
        <w:t>,</w:t>
      </w:r>
      <w:r w:rsidRPr="00A54D9B">
        <w:t xml:space="preserve"> one that is </w:t>
      </w:r>
      <w:r w:rsidRPr="00A54D9B">
        <w:rPr>
          <w:highlight w:val="yellow"/>
          <w:u w:val="single"/>
        </w:rPr>
        <w:t>imposed</w:t>
      </w:r>
      <w:r w:rsidRPr="00A54D9B">
        <w:t xml:space="preserve"> upon us </w:t>
      </w:r>
      <w:r w:rsidRPr="00A54D9B">
        <w:rPr>
          <w:highlight w:val="yellow"/>
          <w:u w:val="single"/>
        </w:rPr>
        <w:t>by</w:t>
      </w:r>
      <w:r w:rsidRPr="00A54D9B">
        <w:t xml:space="preserve"> </w:t>
      </w:r>
      <w:r w:rsidRPr="00A54D9B">
        <w:rPr>
          <w:rStyle w:val="StyleUnderline"/>
          <w:highlight w:val="yellow"/>
        </w:rPr>
        <w:t>normative heterosexuality</w:t>
      </w:r>
      <w:r w:rsidRPr="00A54D9B">
        <w:t>. Butler thus offers what she herself calls "a more radical use of the doctrine of constitution that takes the social agent as an object rather than the subject of constitutive acts" ("Performative" 270). In other words</w:t>
      </w:r>
      <w:r w:rsidRPr="00A54D9B">
        <w:rPr>
          <w:rStyle w:val="StyleUnderline"/>
        </w:rPr>
        <w:t xml:space="preserve">, </w:t>
      </w:r>
      <w:r w:rsidRPr="00A54D9B">
        <w:rPr>
          <w:rStyle w:val="StyleUnderline"/>
          <w:highlight w:val="yellow"/>
        </w:rPr>
        <w:t>Butler questions the extent to which</w:t>
      </w:r>
      <w:r w:rsidRPr="00A54D9B">
        <w:rPr>
          <w:rStyle w:val="StyleUnderline"/>
        </w:rPr>
        <w:t xml:space="preserve"> we can assume that </w:t>
      </w:r>
      <w:r w:rsidRPr="00A54D9B">
        <w:rPr>
          <w:rStyle w:val="StyleUnderline"/>
          <w:highlight w:val="yellow"/>
        </w:rPr>
        <w:t>a given individual can</w:t>
      </w:r>
      <w:r w:rsidRPr="00A54D9B">
        <w:rPr>
          <w:rStyle w:val="StyleUnderline"/>
        </w:rPr>
        <w:t xml:space="preserve"> be said to </w:t>
      </w:r>
      <w:r w:rsidRPr="00A54D9B">
        <w:rPr>
          <w:rStyle w:val="StyleUnderline"/>
          <w:highlight w:val="yellow"/>
        </w:rPr>
        <w:t>constitute</w:t>
      </w:r>
      <w:r w:rsidRPr="00A54D9B">
        <w:rPr>
          <w:rStyle w:val="StyleUnderline"/>
        </w:rPr>
        <w:t xml:space="preserve"> </w:t>
      </w:r>
      <w:r w:rsidRPr="00A54D9B">
        <w:t>him- or her</w:t>
      </w:r>
      <w:r w:rsidRPr="00A54D9B">
        <w:rPr>
          <w:rStyle w:val="StyleUnderline"/>
          <w:highlight w:val="yellow"/>
        </w:rPr>
        <w:t>self</w:t>
      </w:r>
      <w:r w:rsidRPr="00A54D9B">
        <w:t xml:space="preserve">; </w:t>
      </w:r>
      <w:r w:rsidRPr="00A54D9B">
        <w:rPr>
          <w:rStyle w:val="StyleUnderline"/>
        </w:rPr>
        <w:t xml:space="preserve">she wonders to what extent our acts are determined for us, </w:t>
      </w:r>
      <w:r w:rsidRPr="00A54D9B">
        <w:t>rather, by our place within language and convention. She follows postmodernist and poststructuralist practice in using the term "subject" (rather than "individual" or "person</w:t>
      </w:r>
      <w:r w:rsidRPr="00A54D9B">
        <w:rPr>
          <w:rStyle w:val="StyleUnderline"/>
        </w:rPr>
        <w:t xml:space="preserve">") in order to underline the linguistic nature of our position </w:t>
      </w:r>
      <w:r w:rsidRPr="00A54D9B">
        <w:t xml:space="preserve">within what Jacques Lacan terms the symbolic order, </w:t>
      </w:r>
      <w:r w:rsidRPr="00A54D9B">
        <w:rPr>
          <w:rStyle w:val="StyleUnderline"/>
        </w:rPr>
        <w:t>the system of signs and conventions that determines our perception of what we see as reality</w:t>
      </w:r>
      <w:r w:rsidRPr="00A54D9B">
        <w:t xml:space="preserve">. Unlike theatrical acting, Butler argues that </w:t>
      </w:r>
      <w:r w:rsidRPr="00A54D9B">
        <w:rPr>
          <w:rStyle w:val="StyleUnderline"/>
        </w:rPr>
        <w:t xml:space="preserve">we cannot even assume a stable subjectivity that goes about performing various gender roles; rather, it is the very act of performing gender that constitutes who we are </w:t>
      </w:r>
      <w:r w:rsidRPr="00A54D9B">
        <w:t xml:space="preserve">(see the next module on performativity). </w:t>
      </w:r>
      <w:r w:rsidRPr="00A54D9B">
        <w:rPr>
          <w:rStyle w:val="StyleUnderline"/>
          <w:highlight w:val="yellow"/>
        </w:rPr>
        <w:t>Identity</w:t>
      </w:r>
      <w:r w:rsidRPr="00A54D9B">
        <w:rPr>
          <w:rStyle w:val="StyleUnderline"/>
        </w:rPr>
        <w:t xml:space="preserve"> itself</w:t>
      </w:r>
      <w:r w:rsidRPr="00A54D9B">
        <w:t>, for Butler</w:t>
      </w:r>
      <w:r w:rsidRPr="00A54D9B">
        <w:rPr>
          <w:rStyle w:val="StyleUnderline"/>
        </w:rPr>
        <w:t xml:space="preserve">, </w:t>
      </w:r>
      <w:r w:rsidRPr="00A54D9B">
        <w:rPr>
          <w:rStyle w:val="StyleUnderline"/>
          <w:highlight w:val="yellow"/>
        </w:rPr>
        <w:t>is an illusion retroactively created by our performances</w:t>
      </w:r>
      <w:r w:rsidRPr="00A54D9B">
        <w:rPr>
          <w:rStyle w:val="StyleUnderline"/>
        </w:rPr>
        <w:t>: "In opposition to theatrical or phenomenological models which take the gendered self to be prior to its acts</w:t>
      </w:r>
      <w:r w:rsidRPr="00A54D9B">
        <w:t xml:space="preserve">, I </w:t>
      </w:r>
      <w:r w:rsidRPr="00A54D9B">
        <w:rPr>
          <w:rStyle w:val="StyleUnderline"/>
        </w:rPr>
        <w:t>will understand constituting acts not only as constituting the identity of the actor, but as constituting that identity as a compelling illusion, an object of belief</w:t>
      </w:r>
      <w:r w:rsidRPr="00A54D9B">
        <w:t>" ("Performative" 271</w:t>
      </w:r>
      <w:r w:rsidRPr="00A54D9B">
        <w:rPr>
          <w:rStyle w:val="StyleUnderline"/>
        </w:rPr>
        <w:t>). That belief (in stable identities and gender differences</w:t>
      </w:r>
      <w:r w:rsidRPr="00A54D9B">
        <w:t xml:space="preserve">) is, in fact, compelled "by </w:t>
      </w:r>
      <w:r w:rsidRPr="00A54D9B">
        <w:rPr>
          <w:rStyle w:val="StyleUnderline"/>
        </w:rPr>
        <w:t xml:space="preserve">social sanction and taboo" </w:t>
      </w:r>
      <w:r w:rsidRPr="00A54D9B">
        <w:t xml:space="preserve">("Performative" 271), so that our </w:t>
      </w:r>
      <w:r w:rsidRPr="00A54D9B">
        <w:rPr>
          <w:rStyle w:val="StyleUnderline"/>
        </w:rPr>
        <w:t>belief in "natural" behavior is really the result of both subtle and blatant coercions.</w:t>
      </w:r>
      <w:r w:rsidRPr="00A54D9B">
        <w:t xml:space="preserve"> </w:t>
      </w:r>
      <w:r w:rsidRPr="00A54D9B">
        <w:rPr>
          <w:rStyle w:val="StyleUnderline"/>
        </w:rPr>
        <w:t>One effect of such coercions is also the creation of that which cannot be articulated, "a domain of unthinkable, abject, unlivable bodies</w:t>
      </w:r>
      <w:r w:rsidRPr="00A54D9B">
        <w:t>" (Bodies xi) that, through abjection by the "normal" subject helps that subject to constitute itself: "</w:t>
      </w:r>
      <w:r w:rsidRPr="00A54D9B">
        <w:rPr>
          <w:rStyle w:val="StyleUnderline"/>
        </w:rPr>
        <w:t>This zone of uninhabitability will constitute the defining limit of the subject's domain; it will constitute that site of dreaded identification against,</w:t>
      </w:r>
      <w:r w:rsidRPr="00A54D9B">
        <w:t xml:space="preserve"> which—and by virtue of which—the domain of the subject will circumscribe its own claim to autonomy </w:t>
      </w:r>
      <w:r w:rsidRPr="00A54D9B">
        <w:lastRenderedPageBreak/>
        <w:t xml:space="preserve">and to life" (Bodies 3). </w:t>
      </w:r>
      <w:r w:rsidRPr="00A54D9B">
        <w:rPr>
          <w:rStyle w:val="StyleUnderline"/>
        </w:rPr>
        <w:t>This repudiation is necessary for the subject to establish "an identification with the normative phantasm of 'sex'</w:t>
      </w:r>
      <w:r w:rsidRPr="00A54D9B">
        <w:t>" (Bodies 3), but, because the act is not "natural" or "biological" in any way, Butler uses that abjected domain to question and "rearticulate the very terms of symbolic legitimacy and intelligibility" (Bodies 3</w:t>
      </w:r>
      <w:r w:rsidRPr="00A54D9B">
        <w:rPr>
          <w:rStyle w:val="StyleUnderline"/>
        </w:rPr>
        <w:t>). By underlining the artificial, proscribed, and performative nature of gender identit</w:t>
      </w:r>
      <w:r w:rsidRPr="00A54D9B">
        <w:t>y, Butler seeks to trouble the definition of gender, challenging the status quo in order to fight for the rights of marginalized identities (especially gay and lesbian identity).</w:t>
      </w:r>
      <w:r w:rsidR="00A44BEB" w:rsidRPr="00A54D9B">
        <w:t xml:space="preserve"> </w:t>
      </w:r>
      <w:r w:rsidRPr="00A54D9B">
        <w:t>Indeed, Butler goes far as to argue that gender, as an objective natural thing, does not exist: "Gender reality is performative which means, quite simply, that it is real only to the extent that it is performed" ("Performative" 278</w:t>
      </w:r>
      <w:r w:rsidRPr="00A54D9B">
        <w:rPr>
          <w:rStyle w:val="StyleUnderline"/>
        </w:rPr>
        <w:t xml:space="preserve">). </w:t>
      </w:r>
      <w:r w:rsidRPr="00A54D9B">
        <w:rPr>
          <w:rStyle w:val="StyleUnderline"/>
          <w:highlight w:val="yellow"/>
        </w:rPr>
        <w:t>Gender</w:t>
      </w:r>
      <w:r w:rsidRPr="00A54D9B">
        <w:t xml:space="preserve">, according to Butler, </w:t>
      </w:r>
      <w:r w:rsidRPr="00A54D9B">
        <w:rPr>
          <w:rStyle w:val="StyleUnderline"/>
          <w:highlight w:val="yellow"/>
        </w:rPr>
        <w:t>is by no means tied to</w:t>
      </w:r>
      <w:r w:rsidRPr="00A54D9B">
        <w:rPr>
          <w:rStyle w:val="StyleUnderline"/>
        </w:rPr>
        <w:t xml:space="preserve"> material </w:t>
      </w:r>
      <w:r w:rsidRPr="00A54D9B">
        <w:rPr>
          <w:rStyle w:val="StyleUnderline"/>
          <w:highlight w:val="yellow"/>
        </w:rPr>
        <w:t>bodily facts but</w:t>
      </w:r>
      <w:r w:rsidRPr="00A54D9B">
        <w:rPr>
          <w:rStyle w:val="StyleUnderline"/>
        </w:rPr>
        <w:t xml:space="preserve"> is </w:t>
      </w:r>
      <w:r w:rsidRPr="00A54D9B">
        <w:rPr>
          <w:rStyle w:val="StyleUnderline"/>
          <w:highlight w:val="yellow"/>
        </w:rPr>
        <w:t>solely</w:t>
      </w:r>
      <w:r w:rsidRPr="00A54D9B">
        <w:rPr>
          <w:rStyle w:val="StyleUnderline"/>
        </w:rPr>
        <w:t xml:space="preserve"> and completely </w:t>
      </w:r>
      <w:r w:rsidRPr="00A54D9B">
        <w:rPr>
          <w:rStyle w:val="StyleUnderline"/>
          <w:highlight w:val="yellow"/>
        </w:rPr>
        <w:t>a social construction</w:t>
      </w:r>
      <w:r w:rsidRPr="00A54D9B">
        <w:t xml:space="preserve">, a fiction, one that, therefore, is open to change and contestation: "Because </w:t>
      </w:r>
      <w:r w:rsidRPr="00A54D9B">
        <w:rPr>
          <w:rStyle w:val="StyleUnderline"/>
          <w:highlight w:val="yellow"/>
        </w:rPr>
        <w:t>there is neither an 'essence'</w:t>
      </w:r>
      <w:r w:rsidRPr="00A54D9B">
        <w:rPr>
          <w:rStyle w:val="StyleUnderline"/>
        </w:rPr>
        <w:t xml:space="preserve"> that </w:t>
      </w:r>
      <w:r w:rsidRPr="00A54D9B">
        <w:rPr>
          <w:rStyle w:val="StyleUnderline"/>
          <w:highlight w:val="yellow"/>
        </w:rPr>
        <w:t>gender</w:t>
      </w:r>
      <w:r w:rsidRPr="00A54D9B">
        <w:rPr>
          <w:rStyle w:val="StyleUnderline"/>
        </w:rPr>
        <w:t xml:space="preserve"> </w:t>
      </w:r>
      <w:r w:rsidRPr="00A54D9B">
        <w:rPr>
          <w:rStyle w:val="StyleUnderline"/>
          <w:highlight w:val="yellow"/>
        </w:rPr>
        <w:t>expresses</w:t>
      </w:r>
      <w:r w:rsidRPr="00A54D9B">
        <w:rPr>
          <w:rStyle w:val="StyleUnderline"/>
        </w:rPr>
        <w:t xml:space="preserve"> or externalizes </w:t>
      </w:r>
      <w:r w:rsidRPr="00A54D9B">
        <w:rPr>
          <w:rStyle w:val="StyleUnderline"/>
          <w:highlight w:val="yellow"/>
        </w:rPr>
        <w:t>nor an objective ideal to which gender aspires</w:t>
      </w:r>
      <w:r w:rsidRPr="00A54D9B">
        <w:t>; because gender is not a fact, the various acts of gender creates the idea of gender, and without those acts, there would be no gender at all. Gender is, thus, a construction that regularly conceals its genesis" ("Performative" 273). That genesis is not corporeal but performative (see next module</w:t>
      </w:r>
      <w:r w:rsidRPr="00A54D9B">
        <w:rPr>
          <w:rStyle w:val="StyleUnderline"/>
        </w:rPr>
        <w:t>), so that the body becomes its gender only "through a series of acts which are renewed, revised, and consolidated through time</w:t>
      </w:r>
      <w:r w:rsidRPr="00A54D9B">
        <w:t xml:space="preserve">" ("Performative" 274). </w:t>
      </w:r>
      <w:r w:rsidRPr="00AA0B81">
        <w:rPr>
          <w:rStyle w:val="StyleUnderline"/>
          <w:highlight w:val="yellow"/>
        </w:rPr>
        <w:t>By illustrating the artificial, conventional, and historical nature of gender</w:t>
      </w:r>
      <w:r w:rsidRPr="00A54D9B">
        <w:rPr>
          <w:rStyle w:val="StyleUnderline"/>
        </w:rPr>
        <w:t xml:space="preserve"> </w:t>
      </w:r>
      <w:r w:rsidRPr="00AA0B81">
        <w:rPr>
          <w:rStyle w:val="StyleUnderline"/>
          <w:highlight w:val="yellow"/>
        </w:rPr>
        <w:t>construction</w:t>
      </w:r>
      <w:r w:rsidRPr="00A54D9B">
        <w:rPr>
          <w:rStyle w:val="StyleUnderline"/>
        </w:rPr>
        <w:t xml:space="preserve">, Butler attempts to critique the assumptions of normative heterosexuality: </w:t>
      </w:r>
      <w:r w:rsidRPr="00AA0B81">
        <w:rPr>
          <w:rStyle w:val="StyleUnderline"/>
          <w:highlight w:val="yellow"/>
        </w:rPr>
        <w:t>those punitive rules</w:t>
      </w:r>
      <w:r w:rsidRPr="00A54D9B">
        <w:t xml:space="preserve"> (social, familial, and legal) </w:t>
      </w:r>
      <w:r w:rsidRPr="00A54D9B">
        <w:rPr>
          <w:rStyle w:val="StyleUnderline"/>
        </w:rPr>
        <w:t xml:space="preserve">that </w:t>
      </w:r>
      <w:r w:rsidRPr="00AA0B81">
        <w:rPr>
          <w:rStyle w:val="StyleUnderline"/>
          <w:highlight w:val="yellow"/>
        </w:rPr>
        <w:t>force us to conform to hegemonic, heterosexual standards for identity</w:t>
      </w:r>
      <w:r w:rsidRPr="00A54D9B">
        <w:t>.</w:t>
      </w:r>
      <w:r w:rsidR="00A44BEB" w:rsidRPr="00A54D9B">
        <w:t xml:space="preserve"> </w:t>
      </w:r>
      <w:r w:rsidRPr="00A54D9B">
        <w:t>Butler takes her formulations even further by questioning the very distinction between gender and sex. In the past, feminists regularly made a distinction between bodily sex (the corporeal facts of our existence) and gender (the social conventions that determine the differences between masculinity and femininity). Such feminists accepted the fact that certain anatomical differences do exist between men and women but they pointed out how most of the conventions that determine the behaviors of men and women are, in fact, social gender constructions that have little or nothing to do with our corporeal sexes. According to traditional feminists, sex is a biological category; gender is a historical category. Butler questions that distinction by arguing that our "gender acts" affect us in such material, corporeal ways that even our perception of corporeal sexual differences are affected by social conventions. For Butler, sex is not "</w:t>
      </w:r>
      <w:r w:rsidRPr="00A54D9B">
        <w:rPr>
          <w:rStyle w:val="StyleUnderline"/>
        </w:rPr>
        <w:t>a bodily given on which the construct of gender is artificially imposed, but... a cultural norm which governs the materialization of bodies</w:t>
      </w:r>
      <w:r w:rsidRPr="00A54D9B">
        <w:t xml:space="preserve">" (Bodies 2-3; my italics). Sex, for Butler, </w:t>
      </w:r>
      <w:r w:rsidRPr="00A54D9B">
        <w:rPr>
          <w:rStyle w:val="StyleUnderline"/>
        </w:rPr>
        <w:t xml:space="preserve">"is an ideal construct which is forcibly materialized through time. </w:t>
      </w:r>
      <w:r w:rsidRPr="00A54D9B">
        <w:t xml:space="preserve">It is not a simple fact or static condition of a body, but a process whereby </w:t>
      </w:r>
      <w:r w:rsidRPr="00A54D9B">
        <w:rPr>
          <w:rStyle w:val="StyleUnderline"/>
        </w:rPr>
        <w:t>regulatory norms materialize 'sex' and achieve this materialization through a forcible reiteration of those norms</w:t>
      </w:r>
      <w:r w:rsidRPr="00A54D9B">
        <w:t xml:space="preserve">" (Bodies 2). Butler here is influenced by the postmodern tendency to see our very conception of reality as determined by language, so that </w:t>
      </w:r>
      <w:r w:rsidRPr="00A54D9B">
        <w:rPr>
          <w:rStyle w:val="StyleUnderline"/>
        </w:rPr>
        <w:t>it is ultimately impossible even to think or articulate sex without imposing linguistic norms</w:t>
      </w:r>
      <w:r w:rsidRPr="00A54D9B">
        <w:t>: "there is no reference to a pure body which is not at the same time a further formation of that body" (Bodies 10). (See the Introduction to Gender and Sex for Thomas Laqueur's exploration of the different ways that science has determined our understanding of bodily sexuality since the ancient Greeks</w:t>
      </w:r>
      <w:r w:rsidRPr="00A54D9B">
        <w:rPr>
          <w:rStyle w:val="StyleUnderline"/>
        </w:rPr>
        <w:t>.) The very act of saying something about sex ends up imposing cultural or ideological norms</w:t>
      </w:r>
      <w:r w:rsidRPr="00A54D9B">
        <w:t xml:space="preserve">, according to Butler. As she puts it, "'sex' becomes something like a fiction, perhaps a fantasy, retroactively installed at a prelinguistic site to which there is no direct access" (Bodies 5). Nonetheless, that fiction is central to the establishment of subjectivity and human society, which is to say that, even so, it has material effects: "the 'I' neither precedes nor follows the process of this gendering, but emerges only within and as the matrix of gender relations themselves" (Bodies 7). That linguistic construction is also not stable, working as it does by always re-establishing </w:t>
      </w:r>
      <w:r w:rsidRPr="00A54D9B">
        <w:lastRenderedPageBreak/>
        <w:t>boundaries (and a zone of abjection) through the endlessly repeated performative acts that mark us as one sex or another. "</w:t>
      </w:r>
      <w:r w:rsidRPr="00A54D9B">
        <w:rPr>
          <w:rStyle w:val="StyleUnderline"/>
        </w:rPr>
        <w:t>Sex" is thus unveiled not only as an artificial norm but also a norm that is subject to change.</w:t>
      </w:r>
      <w:r w:rsidRPr="00A54D9B">
        <w:t xml:space="preserve"> Butler's project, then, is "to 'cite' the law in order to reiterate and coopt its power, to expose the heterosexual matrix and to displace the effect of its necessity" (Bodies 15).</w:t>
      </w:r>
    </w:p>
    <w:p w:rsidR="00E615C0" w:rsidRPr="00A54D9B" w:rsidRDefault="00E615C0" w:rsidP="00811E93"/>
    <w:p w:rsidR="00E615C0" w:rsidRPr="00A54D9B" w:rsidRDefault="00E615C0" w:rsidP="00A54D9B">
      <w:pPr>
        <w:pStyle w:val="Heading4"/>
      </w:pPr>
      <w:r w:rsidRPr="00A54D9B">
        <w:t>The affirmative reconstructs the colonial narrative of indigenous peoples as having women intrinsically tied to nature eliminating the fluidity of gender in pre colonial socities and eliminating red subjectivity and potential for resistance</w:t>
      </w:r>
    </w:p>
    <w:p w:rsidR="00E615C0" w:rsidRPr="00AA0B81" w:rsidRDefault="00E615C0" w:rsidP="00811E93">
      <w:pPr>
        <w:rPr>
          <w:rStyle w:val="Style13ptBold"/>
        </w:rPr>
      </w:pPr>
    </w:p>
    <w:p w:rsidR="00E615C0" w:rsidRPr="00A54D9B" w:rsidRDefault="00E615C0" w:rsidP="00811E93">
      <w:r w:rsidRPr="00A54D9B">
        <w:t xml:space="preserve"> </w:t>
      </w:r>
      <w:proofErr w:type="spellStart"/>
      <w:r w:rsidRPr="00A54D9B">
        <w:t>Tink</w:t>
      </w:r>
      <w:proofErr w:type="spellEnd"/>
      <w:r w:rsidRPr="00A54D9B">
        <w:t xml:space="preserve"> </w:t>
      </w:r>
      <w:r w:rsidRPr="00A54D9B">
        <w:rPr>
          <w:rStyle w:val="Style13ptBold"/>
        </w:rPr>
        <w:t>Tinker 06</w:t>
      </w:r>
      <w:r w:rsidRPr="00A54D9B">
        <w:t>, an enrolled member of the Osage (</w:t>
      </w:r>
      <w:proofErr w:type="gramStart"/>
      <w:r w:rsidRPr="00A54D9B">
        <w:t>ni</w:t>
      </w:r>
      <w:proofErr w:type="gramEnd"/>
      <w:r w:rsidRPr="00A54D9B">
        <w:t xml:space="preserve"> u kon'shka wazhazha) Nation, is professor of American Indian Cultures and Religious Traditions at Iliff School of Theology http://muse.jhu.edu/journals/journal_of_feminist_studies_in_religion/v022/22.2tinker.html</w:t>
      </w:r>
    </w:p>
    <w:p w:rsidR="00811E93" w:rsidRPr="00A54D9B" w:rsidRDefault="00E615C0" w:rsidP="00811E93">
      <w:r w:rsidRPr="00A54D9B">
        <w:t xml:space="preserve">Peerhaps the greatest challenge lying in the path of Native sovereignty is the extent to which too many of our people have had their minds thoroughly colonized, including (perhaps especially) those of us who have earned Ph.D. degrees.3 A common result is that we cannot see much further beyond the normative givenness of the discourses of heteropatriarchy than can the White liberal [End Page 117] left. Our Indian politicians want a new policy here and there to address one inequity or another, seemingly unaware that they are merely strengthening the metanarrative of heteropatriarchy and the modern state's suffocation of all indigenous values and cultural practices. Indigenous academics all too often think they must mirror the discourses laid out in Indian studies by our colonial masters in anthropology, theology, or even comparative religious studies.4 Albert Memmi, commenting on the simultaneously destructive and constructive bond between colonizer and colonized, rightfully recognized that, "in order for the [colonizer's] legitimacy to be complete, it is not enough for the colonized to be a slave [dispossessed, disenfranchised, or reduced to "civilization"], he must also accept his [sic] role."5 As Lumbee legal scholar Robert Williams has said so eloquently, the conquest will never be complete until all normative divergence on the part of the colonized ends.6 We Native peoples seem forever to oscillate between resistance and compliance. To this extent then, too many euro-western–educated American Indians have learned to use the master's tools but are simply helping the master to build (remodel?) his own house—trying to make sure, albeit, that there is a decent nook for Indian folk (in other words, what's left of our cultures and the superficial mouthing of our values) somewhere in back of the house. If we are to revision native sovereignty, attention to a few critical agenda items is absolutely necessary: 1. We need to understand that there can be no change in the native enactment of sovereignty without a concomitant shift in the euro-american vision of their own sovereignty and the privileging of White men that comes with that notion of modern nationalism and statehood. That is to say that White American males must radically challenge the heteronormative privileging of the patriarchic nuclear family. To think that somehow Indian communities can live out a new sense of our own sovereignty without radical change in the ways that the artificial nation-state around us conducts its affairs is simply shortsighted. Smith [End Page 118] makes this point, but I would emphasize it even more strongly. It is time to radically and fundamentally challenge the givenness of the modern nation-state. To borrow African American historian Vincent Harding's striking metaphor, it will never suffice simply to remodel the master's house to make room for those of us who have been historically excluded </w:t>
      </w:r>
      <w:r w:rsidRPr="00A54D9B">
        <w:lastRenderedPageBreak/>
        <w:t>or marginalized. Merely to remodel (or reform) the colonizer's house continues to build on the colonizer's architectural imagination as somehow the normative expression of social structure at a metanarrative level. The modern state, then, becomes an immutable given, even though it is fundamentally predicated on heteronormative principles, on the deeply rooted existing racial-gender-class structures that have pervaded the emergence of politics, economics, intellectual thought, and human relationships in the modern world of late colonial capitalism.7 The question is, how can we design and build a new house, one in which everyone is fully invested, instead of simply finding ways to give the colonized Other some room in the existing big house? 2. After more than five hundred years of european colonization in the Americas (and in most of the world), native people will have to pay explicit and careful attention to the extent to which our own minds have been co-opted by the discourses of the colonizer. Too often, our own solutions tend to be new policy strategies that concede the validity of the heteronormative colonial system now in place. 3. We need to become more focused in our attempts to recover the best of our own historical cultural values and traditions rather than create some new language based on the discourses of our colonizer. In this regard, I probably have a somewhat different take on liberation theology than does Smith and find myself somewhat closer to the perspectives expressed by Vine Deloria Jr.—which, of course, Smith herself in no way disavows. Liberation is imperative if native peoples are to survive in the future in ways that may prove useful both to Indians and to the colonizer settler population that surrounds us today. The question may be whether liberation theology is the focus on liberation or freedom that can best capture the liberatory needs of our folk. Does theology name a category that can be useful in our decolonization struggle? Or is the category so co-opted by colonial Christianity (in its postmodern liberal manifestation) as to disallow its use outside of that religious community?8 Since I use the word [End Page 119] myself, I simply want to leave the questions on the table and move to another, clearer inference that I have outlined and defended elsewhere. Namely, in terms of christian liberation theology, I have argued that liberation for Indian peoples may ultimately and necessarily involve Indian people saying no to Jesus in favor of reclaiming the ancient traditions of our peoples.9 4</w:t>
      </w:r>
      <w:r w:rsidRPr="00A54D9B">
        <w:rPr>
          <w:rStyle w:val="StyleUnderline"/>
        </w:rPr>
        <w:t>. We need to broaden the discourse about native understandings of gender in the American Indian world</w:t>
      </w:r>
      <w:r w:rsidRPr="00A54D9B">
        <w:t xml:space="preserve">, particularly with regard to the balancing of gender identities inherent in most north american tribal communities. </w:t>
      </w:r>
      <w:r w:rsidRPr="00A54D9B">
        <w:rPr>
          <w:rStyle w:val="StyleUnderline"/>
        </w:rPr>
        <w:t>Without overessentializing either Indian women or Indian communities,</w:t>
      </w:r>
      <w:r w:rsidRPr="00A54D9B">
        <w:t xml:space="preserve"> Barbara Mann has taken us a long way down this path with her Iroquoian Women.10 </w:t>
      </w:r>
      <w:r w:rsidRPr="00A54D9B">
        <w:rPr>
          <w:rStyle w:val="StyleUnderline"/>
        </w:rPr>
        <w:t>Most communities historically had devices intended for balancing gender power and privileging women in ways that the advent of colonialism and conquest thoroughly disrupted</w:t>
      </w:r>
      <w:r w:rsidRPr="00A54D9B">
        <w:t>. Churches, in particular, through their missionizing efforts and schools</w:t>
      </w:r>
      <w:r w:rsidRPr="00A54D9B">
        <w:rPr>
          <w:rStyle w:val="StyleUnderline"/>
        </w:rPr>
        <w:t>, tried explicitly to destroy Indian cultures and their ancient ceremonia</w:t>
      </w:r>
      <w:r w:rsidRPr="00A54D9B">
        <w:t>l (religious</w:t>
      </w:r>
      <w:r w:rsidRPr="00A54D9B">
        <w:rPr>
          <w:rStyle w:val="StyleUnderline"/>
        </w:rPr>
        <w:t>) traditions. Implanting notions of male dominance was high on the curricular list,</w:t>
      </w:r>
      <w:r w:rsidRPr="00A54D9B">
        <w:t xml:space="preserve"> along with the destruction of Native languages and the conversion of children to english-only speakers. </w:t>
      </w:r>
      <w:r w:rsidRPr="00A54D9B">
        <w:rPr>
          <w:rStyle w:val="StyleUnderline"/>
        </w:rPr>
        <w:t>Boarding schools were not only patently racist institutions for Indian children, but they also intentionally impressed Victorian gender and class structures in the young minds of their wards</w:t>
      </w:r>
      <w:r w:rsidRPr="00A54D9B">
        <w:t xml:space="preserve">. For instance, </w:t>
      </w:r>
      <w:r w:rsidRPr="00A54D9B">
        <w:rPr>
          <w:rStyle w:val="StyleUnderline"/>
        </w:rPr>
        <w:t>young Indian girls were taught to be subservient to men generally and White women; in other words, to buy in to the sexist structures that had already long insured that White women live a defined subservience to their men</w:t>
      </w:r>
      <w:r w:rsidRPr="00A54D9B">
        <w:t xml:space="preserve">.11 What we know is that the fundamental structures of existence in the traditional Indian world have made it possible (and even imperative) for women to participate in a more balanced structure of power within their communities than has colonial Christianity.12 To provide just one example, let me describe [End Page 120] briefly the foundational religious imagination of wakonda in an Osage traditional context, a concept that might roughly be thought to reference a "sacred Other" in euro-theology.13 </w:t>
      </w:r>
      <w:r w:rsidRPr="00A54D9B">
        <w:rPr>
          <w:rStyle w:val="StyleUnderline"/>
        </w:rPr>
        <w:t xml:space="preserve">Among the Osage peoples the concept was a </w:t>
      </w:r>
      <w:r w:rsidRPr="00A54D9B">
        <w:rPr>
          <w:rStyle w:val="StyleUnderline"/>
        </w:rPr>
        <w:lastRenderedPageBreak/>
        <w:t>concrete experience, but one that certainly did not create a privileging of males over females. Rather, wakonda was experienced first of all as a bi-gender reality, as both male and female. Instead of a "father god" who dominated the textual and experiential world of religion for euro-western Christians</w:t>
      </w:r>
      <w:r w:rsidRPr="00A54D9B">
        <w:t xml:space="preserve">, Osages historically experienced wakonda as wakonda monshita and wakonda udseta, as Above and Below, as grandfather and grandmother.14 </w:t>
      </w:r>
      <w:r w:rsidRPr="00A54D9B">
        <w:rPr>
          <w:rStyle w:val="StyleUnderline"/>
        </w:rPr>
        <w:t>Thus the unknowable becomes an experiential known, but it is terribly important that it makes itself known as a reciprocal duality of both female and male and does not impose a religious structure that narrowly privileges one gender over the</w:t>
      </w:r>
      <w:r w:rsidRPr="00A54D9B">
        <w:t xml:space="preserve"> other—or </w:t>
      </w:r>
      <w:r w:rsidRPr="00A54D9B">
        <w:rPr>
          <w:rStyle w:val="StyleUnderline"/>
        </w:rPr>
        <w:t>others!—since Indian peoples certainly did not limit themselves to the binary gender duality of the euro-west.</w:t>
      </w:r>
      <w:r w:rsidRPr="00A54D9B">
        <w:t xml:space="preserve">15 </w:t>
      </w:r>
    </w:p>
    <w:p w:rsidR="00D858C3" w:rsidRPr="00A54D9B" w:rsidRDefault="00D858C3" w:rsidP="00811E93"/>
    <w:p w:rsidR="00D858C3" w:rsidRPr="00A54D9B" w:rsidRDefault="00D858C3" w:rsidP="00D858C3">
      <w:pPr>
        <w:pStyle w:val="Heading3"/>
      </w:pPr>
      <w:r w:rsidRPr="00A54D9B">
        <w:lastRenderedPageBreak/>
        <w:t xml:space="preserve">Case 2nc </w:t>
      </w:r>
    </w:p>
    <w:p w:rsidR="00D858C3" w:rsidRPr="00A54D9B" w:rsidRDefault="00D858C3" w:rsidP="00D858C3">
      <w:pPr>
        <w:pStyle w:val="Heading4"/>
      </w:pPr>
      <w:r w:rsidRPr="00A54D9B">
        <w:t>Ecofeminism replicates the disciplinary power of patriarchy in its reliance on biology to explain the world</w:t>
      </w:r>
    </w:p>
    <w:p w:rsidR="00D858C3" w:rsidRPr="00A54D9B" w:rsidRDefault="00D858C3" w:rsidP="00D858C3">
      <w:r w:rsidRPr="00A54D9B">
        <w:t xml:space="preserve">Irene </w:t>
      </w:r>
      <w:r w:rsidRPr="00A54D9B">
        <w:rPr>
          <w:rStyle w:val="Style13ptBold"/>
        </w:rPr>
        <w:t xml:space="preserve">Diamond </w:t>
      </w:r>
      <w:r w:rsidRPr="00A54D9B">
        <w:t>– professor of political science &amp; women’s studies at University of Oregon – 19</w:t>
      </w:r>
      <w:r w:rsidRPr="00A54D9B">
        <w:rPr>
          <w:rStyle w:val="Style13ptBold"/>
        </w:rPr>
        <w:t xml:space="preserve">94 </w:t>
      </w:r>
      <w:r w:rsidRPr="00A54D9B">
        <w:t xml:space="preserve">Fertile Ground: Women, Earth, and the Limits of Control. [Beacon Press nb] p. 41-43 </w:t>
      </w:r>
    </w:p>
    <w:p w:rsidR="00D858C3" w:rsidRPr="00A54D9B" w:rsidRDefault="00D858C3" w:rsidP="00D858C3">
      <w:r w:rsidRPr="00A54D9B">
        <w:t xml:space="preserve">In light of my bold promises for ecofeminist politics, I recognize the need to more fully identify this strain of femi¬nism. This is not a simple task; the varieties of ecofeminist activities across the globe testify to the fact that this emer¬gent constellations does not have a simple lineage. Though </w:t>
      </w:r>
      <w:r w:rsidRPr="00A54D9B">
        <w:rPr>
          <w:rStyle w:val="StyleUnderline"/>
          <w:highlight w:val="yellow"/>
        </w:rPr>
        <w:t>ecofeminist politic</w:t>
      </w:r>
      <w:r w:rsidRPr="00A54D9B">
        <w:rPr>
          <w:highlight w:val="yellow"/>
        </w:rPr>
        <w:t>s</w:t>
      </w:r>
      <w:r w:rsidRPr="00A54D9B">
        <w:t xml:space="preserve"> is not solely rooted in feminism, </w:t>
      </w:r>
      <w:r w:rsidRPr="00A54D9B">
        <w:rPr>
          <w:rStyle w:val="StyleUnderline"/>
          <w:highlight w:val="yellow"/>
        </w:rPr>
        <w:t>the roots of activism for</w:t>
      </w:r>
      <w:r w:rsidRPr="00A54D9B">
        <w:rPr>
          <w:rStyle w:val="StyleUnderline"/>
        </w:rPr>
        <w:t xml:space="preserve"> many of </w:t>
      </w:r>
      <w:r w:rsidRPr="00A54D9B">
        <w:rPr>
          <w:rStyle w:val="StyleUnderline"/>
          <w:highlight w:val="yellow"/>
        </w:rPr>
        <w:t>its participants are feminist, and in the absence of contemporary feminist movements</w:t>
      </w:r>
      <w:r w:rsidRPr="00A54D9B">
        <w:rPr>
          <w:highlight w:val="yellow"/>
        </w:rPr>
        <w:t>,</w:t>
      </w:r>
      <w:r w:rsidRPr="00A54D9B">
        <w:t xml:space="preserve"> this new form of politics would never have come to be. Still, I believe a critique of </w:t>
      </w:r>
      <w:r w:rsidRPr="00A54D9B">
        <w:rPr>
          <w:rStyle w:val="StyleUnderline"/>
        </w:rPr>
        <w:t>Western feminism's reliance on the language of control of the body and sexuality is needed</w:t>
      </w:r>
      <w:r w:rsidRPr="00A54D9B">
        <w:t xml:space="preserve">. My critique derives in </w:t>
      </w:r>
      <w:r w:rsidRPr="00A54D9B">
        <w:rPr>
          <w:rStyle w:val="StyleUnderline"/>
        </w:rPr>
        <w:t>large part from concerns about how use of this language in the contemporary world reinforces a matrix of power</w:t>
      </w:r>
      <w:r w:rsidRPr="00A54D9B">
        <w:t xml:space="preserve"> that according to Michel Foucault has made "</w:t>
      </w:r>
      <w:r w:rsidRPr="00A54D9B">
        <w:rPr>
          <w:rStyle w:val="StyleUnderline"/>
        </w:rPr>
        <w:t>sex the explanation for everything</w:t>
      </w:r>
      <w:r w:rsidRPr="00A54D9B">
        <w:t xml:space="preserve">." 14 Thus before turning to a fuller consideration of the relationship between feminism and ecofeminist politics, I want to briefly explain why I have found Foucault's investigations so </w:t>
      </w:r>
      <w:r w:rsidR="00B859A2" w:rsidRPr="00A54D9B">
        <w:rPr>
          <w:rStyle w:val="StyleUnderline"/>
        </w:rPr>
        <w:t>helpful in illu</w:t>
      </w:r>
      <w:r w:rsidRPr="00A54D9B">
        <w:rPr>
          <w:rStyle w:val="StyleUnderline"/>
        </w:rPr>
        <w:t>minating</w:t>
      </w:r>
      <w:r w:rsidRPr="00A54D9B">
        <w:t xml:space="preserve"> the echoes </w:t>
      </w:r>
      <w:r w:rsidRPr="00A54D9B">
        <w:rPr>
          <w:rStyle w:val="StyleUnderline"/>
          <w:u w:val="none"/>
        </w:rPr>
        <w:t>of</w:t>
      </w:r>
      <w:r w:rsidRPr="00A54D9B">
        <w:rPr>
          <w:rStyle w:val="StyleUnderline"/>
        </w:rPr>
        <w:t xml:space="preserve"> patriarchy within contemporary feminist discourse</w:t>
      </w:r>
      <w:r w:rsidRPr="00A54D9B">
        <w:t>. Although Western feminism broke from the New Left in the 1960s, declaring that "the sexual revolution is not our revolution</w:t>
      </w:r>
      <w:r w:rsidRPr="00A54D9B">
        <w:rPr>
          <w:rStyle w:val="StyleUnderline"/>
        </w:rPr>
        <w:t>," in practice feminism has had great difficulty developing a countervision to the idea that sexuality is in itself the means to liberat</w:t>
      </w:r>
      <w:r w:rsidR="00B859A2" w:rsidRPr="00A54D9B">
        <w:rPr>
          <w:rStyle w:val="StyleUnderline"/>
        </w:rPr>
        <w:t>ion. Contemporary feminist poli</w:t>
      </w:r>
      <w:r w:rsidRPr="00A54D9B">
        <w:rPr>
          <w:rStyle w:val="StyleUnderline"/>
        </w:rPr>
        <w:t>tics in North America oscillates between the antiviolence positions of write</w:t>
      </w:r>
      <w:r w:rsidRPr="00A54D9B">
        <w:t xml:space="preserve">r/activists such as Catharine MacKinnon and Andrea Dworkin, who see sex as acts of violence and rape, on the one had, and the writings of such writer/activists as Kate Roiphe, Ellen Willis, Barbara Ehrenreich, and Carole Vance, who insist on women's agency when it comes to sex, on the other. But </w:t>
      </w:r>
      <w:r w:rsidRPr="00A54D9B">
        <w:rPr>
          <w:rStyle w:val="StyleUnderline"/>
        </w:rPr>
        <w:t>both kinds of visions are constrained by the confluence of science, sex, and power that marks the contemporary West and is rapid¬ly penetrating the remaining cultures on the planet</w:t>
      </w:r>
      <w:r w:rsidRPr="00A54D9B">
        <w:t>. Michel Foucault's work points to contemporary culture's tendency to see sex as the measure of identity and instru¬ment of truth. Indeed, for Foucault</w:t>
      </w:r>
      <w:r w:rsidRPr="00A54D9B">
        <w:rPr>
          <w:rStyle w:val="StyleUnderline"/>
        </w:rPr>
        <w:t>, the universal gendered facts and practices that we t</w:t>
      </w:r>
      <w:r w:rsidR="00B859A2" w:rsidRPr="00A54D9B">
        <w:rPr>
          <w:rStyle w:val="StyleUnderline"/>
        </w:rPr>
        <w:t>hink of as "sexuality" are actu</w:t>
      </w:r>
      <w:r w:rsidRPr="00A54D9B">
        <w:rPr>
          <w:rStyle w:val="StyleUnderline"/>
        </w:rPr>
        <w:t>ally a recent historical phenomenon</w:t>
      </w:r>
      <w:r w:rsidRPr="00A54D9B">
        <w:t>, having emerged in the eighteenth and nineteenth centuries as a consequence of dis¬courses that directed the question of what we are to sex. Toward the beginning of the eighteenth century, Foucault argues, power, understood as a network of noncentralized, mobile forces, induced a "deployment of sexuality" in a society where, though he makes no note of it, the appara¬tuses of modern reductionist science had already begun to render the earth into an inert machine. For Foucault, "</w:t>
      </w:r>
      <w:r w:rsidRPr="00A54D9B">
        <w:rPr>
          <w:rStyle w:val="StyleUnderline"/>
        </w:rPr>
        <w:t>The deployment of sexuality has its reason for being, not in reproducing itself, but in pr</w:t>
      </w:r>
      <w:r w:rsidR="00B859A2" w:rsidRPr="00A54D9B">
        <w:rPr>
          <w:rStyle w:val="StyleUnderline"/>
        </w:rPr>
        <w:t>oliferating, innovating, annexi</w:t>
      </w:r>
      <w:r w:rsidRPr="00A54D9B">
        <w:rPr>
          <w:rStyle w:val="StyleUnderline"/>
        </w:rPr>
        <w:t>ng, creating, and penetrating populations in an increasingly detailed way, and in controlling populations in an increas¬ingly comprehensive way</w:t>
      </w:r>
      <w:r w:rsidRPr="00A54D9B">
        <w:t xml:space="preserve">."" For Foucault, power is no longer vested only in the sovereign's "right of seizure" but is now also a </w:t>
      </w:r>
      <w:r w:rsidRPr="00A54D9B">
        <w:rPr>
          <w:rStyle w:val="StyleUnderline"/>
        </w:rPr>
        <w:t>"power bent on generating forces, making them grown, and ordering them</w:t>
      </w:r>
      <w:r w:rsidRPr="00A54D9B">
        <w:t>."" This new form of productive power he sometimes calls "disciplinary power" and some¬times "biopower." The modern nation state permitted the concealment of the new "microcenters" of power-the wel¬fare state offices, the human development research centers, the psychiatrists' and gynecologists' offices, the biologists' laboratories-which operate through the production, polic¬ing, self-surveillance, and labeling of human activities. These processes, he argues, lead to a "society of normaliza¬tion," a society governed less by legal rights than by the authority of the human sciences.</w:t>
      </w:r>
    </w:p>
    <w:p w:rsidR="00D858C3" w:rsidRPr="00A54D9B" w:rsidRDefault="00D858C3" w:rsidP="00D858C3"/>
    <w:p w:rsidR="00D858C3" w:rsidRPr="00A54D9B" w:rsidRDefault="00D858C3" w:rsidP="00D858C3">
      <w:r w:rsidRPr="00A54D9B">
        <w:t>Sandilands 99 (Catriona, Assistant professor of Environmental Studies @ NYU, “The Good-Natured Feminist” p. 5)</w:t>
      </w:r>
    </w:p>
    <w:p w:rsidR="00D858C3" w:rsidRPr="00A54D9B" w:rsidRDefault="00D858C3" w:rsidP="00D858C3"/>
    <w:p w:rsidR="00D858C3" w:rsidRPr="00A54D9B" w:rsidRDefault="00D858C3" w:rsidP="00D858C3">
      <w:r w:rsidRPr="00A54D9B">
        <w:t xml:space="preserve">In ecofeminism, the fact of being a women is understood to lie at the base of one’s experience of ecological degradation of one’s interests in ecological protection, and reconstruction, an of one’s “special” ecological consciousness. Whether the important elements of that “being” are seen to reside in biological, social, ascribed, or imposed factors is immaterial to my argument, the crucial thing is that identity, similarity, and belonging to a specific group are the primary foci of political speech and the basis of political legitimacy, and that the achievement of the freedom to express identity without oppression is a key political goal (as opposed to, say, a focus on individuality and a desire to put specific identity aside to achieve a common good, an equally problematic but nonetheless different political logic). While an obvious result of identity politics is an exclusionary logic—“you can’t speak about this because you do not belong to the group”—there are other deeper problems with the model. For example, Identities are inevitably partial, and the relevant social categories on which identity politics are based can go only so far to describe a person, the reduction of any self to a list of categories replicates many of the problems that identity politics set out to address, including the socially experienced limits of the identity categories themselves. I will outline what I consider the logic and limits of identity politics later, what said at the outset is that ecofeminists in basing their political specificity on an identitarian women’s experience of nature or environmental degradation or on a specifically women’s set of issues or principles or metaphors, assume a correspondence among ontology, epistemology , and politics—an identity politics—that reduces the relations between feminism and ecology to a highly problematic group experience for women and nature. </w:t>
      </w:r>
    </w:p>
    <w:p w:rsidR="00D858C3" w:rsidRPr="00A54D9B" w:rsidRDefault="00D858C3" w:rsidP="00D858C3">
      <w:r w:rsidRPr="00A54D9B">
        <w:t>Biehl 91 (Janet: Social ecology activist and the author of Rethinking Eco-feminist Politics. “Rethinking Ecofeminist Politics,” p. 3-4)</w:t>
      </w:r>
    </w:p>
    <w:p w:rsidR="00D858C3" w:rsidRPr="00A54D9B" w:rsidRDefault="00D858C3" w:rsidP="00D858C3"/>
    <w:p w:rsidR="00D858C3" w:rsidRPr="00A54D9B" w:rsidRDefault="00D858C3" w:rsidP="00D858C3">
      <w:r w:rsidRPr="00A54D9B">
        <w:t xml:space="preserve">Although most political movements might feel the need to sort out these differences and their theorists might argue for and against them, producing a healthy debate, ecofeminists rarely confront each other en the differences in these writings. Ecofeminists who even acknowledge the existence of serious contradictions tend, in fact, to pride themselves on the contradictions in their works as a healthy sign of "diversity"-presumably in contrast to "dogmatic," fairly consistent, and presumably "male" or "masculine" theories. But dogmatism is clearly not the same thing as coherence, clarity, and at least a minimum level of consistency. Ecofeminism, far from being healthily diverse, is so blatantly self-contradictory as to be incoherent. As one might expect, at least one ecofeminist even rejects the very-notion of coherence itself, arguing that coherence is "totalizing" and by inference oppressive. Moreover, because ecofeminists rarely debate each other, it is nearly impossible to glean from their writings the extent to which they agree or disagree with each other. The reader of this book should be wary of attributing the views of anyone ecofeminist, as they are presented here, to all other ecofeminists. But ecofeminists' apparent aversion to sorting out the differences among themselves leaves the critical observer no choice but to generalize.The self-contradictory nature of ecofeminism raises further problems as well. Some ecofeminists literally celebrate the identification of women with nature as an </w:t>
      </w:r>
      <w:r w:rsidRPr="00A54D9B">
        <w:lastRenderedPageBreak/>
        <w:t xml:space="preserve">ontological reality. They therebyspeciously biologizethe personality traits that patricentric society assigns to women.The implication of this position is to confine women to the same regressive social definitions from which feminists have fought long and hard to emancipate women. Other ecofeminists reject such biologizations and rightly consider what are virtually sociobiological definitions of women as regressive for women. But some of the same ecofeminists who reject these definitions nonetheless favor using them to build a movement. </w:t>
      </w:r>
    </w:p>
    <w:p w:rsidR="00D858C3" w:rsidRPr="00A54D9B" w:rsidRDefault="00D858C3" w:rsidP="00D858C3">
      <w:r w:rsidRPr="00A54D9B">
        <w:t>Lewis 94 (Professor of Environmental Studies, Martin, Assistant Professor in the School of Environment and the Center for International Studies @ Duke, Green Delusions, pg. 35-36)</w:t>
      </w:r>
    </w:p>
    <w:p w:rsidR="00D858C3" w:rsidRPr="00A54D9B" w:rsidRDefault="00D858C3" w:rsidP="00D858C3"/>
    <w:p w:rsidR="00D858C3" w:rsidRPr="00A54D9B" w:rsidRDefault="00D858C3" w:rsidP="00D858C3">
      <w:r w:rsidRPr="00A54D9B">
        <w:t>In more pragmatic ways as well, radical eco-feminism and, to a lesser extent, marxist eco-feminism have profoundly antifeminist implications in practice. The former movement advises women to turn away from existing means of wielding public power. Since large-scale institutions are, by definition, irredeemably patriarchal and exploitative, women are called away from existing positions of public power (Plant 1989:187). Instead, all feminists (men as well as women) are enjoined to retreat into separatist, autonomous communities. Marxist eco-feminists do not de¬mand such hermetic exclusion, but their philosophy too calls ultimately for struggle against rather than participation within capitalist society. Since institutional science, corporations, and large public institutions are, despite radicals’ fondest hopes, well entrenched, such withdrawal risks disempowering women still further. A refusal to seek positions in such imperfect institutions as presently exist would relegate women to the role of sideline critics, undermining their opportunity to be partici¬pants—and indeed leaders—in the ongoing restructuring of society. In its effort to avoid the appearance of cultural imperialism, radical eco-feminism also flirts with an ethical relativism that could conceivably undermine the feminist agenda at the global scale. To posit that "[wjhat counts as sexism, racism, or classism may vary cross-culturally" (K. Warren r990:139) is to ignore a huge array of deeply sexist practices existing in numerous non-Western cultures. Finally, the successful realization of the radical eco-feminist dream would threaten women in a very immediate sense. In the anarchic world they envision, men—who are certainly more physically powerful than women and appear to be more inclined toward violence as well—could easily arrogate power at the local level and devise neo-patriarchies. Anarchists argue that humankind's inherent good would prevent this—a view accessible only to those wearing the deepest of psychological blinders. As will be shown in chapter three, many primal societies, contrary to eco-romantic fantasies, were unabashedly patriarchal.</w:t>
      </w:r>
    </w:p>
    <w:p w:rsidR="00D858C3" w:rsidRPr="00A54D9B" w:rsidRDefault="00D858C3" w:rsidP="00D858C3">
      <w:r w:rsidRPr="00A54D9B">
        <w:t>MacGregor 4 (Sherilyn MacGregor is a postdoctoral fellow in the Institute for Environment, Philosophy and Public Policy at Lancaster University, UK. “From Care to Citizenship Calling Ecofeminism Back To Politics,” Ethics &amp; the Environment 9.1 (2004) 56-84)</w:t>
      </w:r>
    </w:p>
    <w:p w:rsidR="00D858C3" w:rsidRPr="00A54D9B" w:rsidRDefault="00D858C3" w:rsidP="00D858C3"/>
    <w:p w:rsidR="00D858C3" w:rsidRPr="00A54D9B" w:rsidRDefault="00D858C3" w:rsidP="00D858C3">
      <w:r w:rsidRPr="00A54D9B">
        <w:t xml:space="preserve">Peta Bowden contends that it is necessary for feminists to acknowledge negative aspects to caring as well as positive ones. She calls them dark sides and light sides of caring:  the tendency to see the perspectives and concerns arising from maternal and other practices of caring simply in a positive light glosses the dark side of these practices: the frustrating, demeaning, and isolating dimensions of their routines. 'Care' has a lengthy history in the (English-speaking) west as a burden, a bed of trouble, anxiety, suffering and pain; care ethicists ignore this history, and the dismal actuality of many </w:t>
      </w:r>
      <w:r w:rsidRPr="00A54D9B">
        <w:lastRenderedPageBreak/>
        <w:t>contemporary practices of caring, at great risk. (1997, 9) Highlighting the relevance of this insight for ecofeminism, Chris Cuomo (1998, 129) writes: "put simply, caring can be damaging to the carer if she neglects other responsibilities, including those she has to herself, by caring for another."5 Certainly self-sacrifice, exploitation, and loss of autonomy and leisure time are among the more negative aspects of women's caring. So is the inability to withhold care or to say "no" that comes with an internalized duty to maintain relationships. It is important to look at why women tend to have little choice but to be caring.6 Feminist critiques of [End Page 63] violence against women often include the claim that women need to develop a greater sense of autonomy and separation. (Intimacy and abuse sometimes go hand in hand.) Such negative aspects provide reasons to treat with greater scepticism any desire to focus solely on the lighter side of women's caring and life-affirming values. In recognition of this point, perhaps it is necessary to consider striking a balance between an ethic of care and an ethic of justice.7</w:t>
      </w:r>
    </w:p>
    <w:p w:rsidR="00D858C3" w:rsidRPr="00A54D9B" w:rsidRDefault="00D858C3" w:rsidP="00D858C3">
      <w:r w:rsidRPr="00A54D9B">
        <w:t>MacGregor 4 (Sherilyn MacGregor is a postdoctoral fellow in the Institute for Environment, Philosophy and Public Policy at Lancaster University, UK. “From Care to Citizenship Calling Ecofeminism Back To Politics,” Ethics &amp; the Environment 9.1 (2004) 56-84)</w:t>
      </w:r>
    </w:p>
    <w:p w:rsidR="00D858C3" w:rsidRPr="00A54D9B" w:rsidRDefault="00D858C3" w:rsidP="00D858C3"/>
    <w:p w:rsidR="00D858C3" w:rsidRPr="00A54D9B" w:rsidRDefault="00D858C3" w:rsidP="00D858C3">
      <w:r w:rsidRPr="00A54D9B">
        <w:t xml:space="preserve">One of the themes in contemporary ecofeminist literature is that women's care-related perspectives on human-nature relations should be adopted as a generalized normative stance, a form of ecological civic virtue or "a universal public caring" (Salleh 1997). This argument is supported by those ecofeminist theorists who portray caring relationships as models for sustainable living and as important sources of political empowerment for women in the larger social sphere. The women who appear in the narratives that inform ecofeminist alternative visions are variously referred to as grassroots women, housewife activists and "re/sisters" (Salleh 1997)) who work voluntarily to sustain life and to fight against the powers that put that life in jeopardy. The vision that their experiences inspire consists of an integration of diverse political struggles into one overarching movement for survival that is grounded in everyday material practices at the local level. So grounded, it is a vision that is fundamentally different from right-wing ideologies that embrace global capitalism as well as from the philosophies of postmodernism that are said to privilege discourse and discourage activism.  While there are important aspects to ecofeminist valuations of women's caring—particularly in light of the way non-feminist ecopolitical discourse ignores the work of care—I argue that there are also political risks in celebrating women's association with caring (both as an ethic and a practice) and in reducing women's ethico-political life to care. In view of these risks, to be discussed herein, I think a degree of skepticism is in order. I question whether care is a wise choice of metaphor around which to create a feminist political project for social and ecological change. How can societal expectations that women be caring or the exploitation of women's unpaid caring labor under capitalism be challenged at the same time that the specificity of women's caring stance towards the environment is held up as an answer to the ecological crisis? What does it mean, moreover, for women to enter the realm of the political through a window of care and maternal virtue? How is this feminist? And how, if at all, is it political? It is my position that ecofeminists should see caring through less-than-rosy-glasses, as a paradoxical set of practices, feelings, and moral orientations that are embedded in particular relations and contexts and socially constructed as both feminine and private. Revaluing care in the way many ecofeminists seem to do results in an affirmation of gender roles that are [End Page 57] rooted in the patriarchal dualisms that all feminisms, on my definition at least, must aim persistently to resist and disrupt. I support my position by drawing on the work of some of the feminist philosophers, political economists, and political theorists who have argued </w:t>
      </w:r>
      <w:r w:rsidRPr="00A54D9B">
        <w:lastRenderedPageBreak/>
        <w:t>that the positive identification of women with caring ought to be treated cautiously for it obscures some of the negative implications of feminized care and narrows our understanding of women as political actors. In the first part of the discussion, I cast doubt on ecofeminist ideas about the "feminine principle" by highlighting some of the critiques of care ethics made by feminist moral philosophers. I then subject ecofeminist celebrations of caring labor to questions raised by feminist political economists about its exploitation in globalizing capitalist societies. I also question whether claims that women are empowered through their care-inspired eco-activism have been accompanied by a sufficient consideration of feminist political transformation. That discussion leads into the final part of the paper where I look to feminist theorists of citizenship to develop the argument that ecofeminists would be better served by using the language of citizenship instead of the language of care to understand and theorize women's engagement in ecopolitics.</w:t>
      </w:r>
    </w:p>
    <w:p w:rsidR="00D858C3" w:rsidRPr="00A54D9B" w:rsidRDefault="00D858C3" w:rsidP="00D858C3"/>
    <w:p w:rsidR="00D858C3" w:rsidRPr="00A54D9B" w:rsidRDefault="00D858C3" w:rsidP="00D858C3"/>
    <w:p w:rsidR="00D858C3" w:rsidRPr="00A54D9B" w:rsidRDefault="00D858C3" w:rsidP="00D858C3"/>
    <w:p w:rsidR="00D858C3" w:rsidRPr="00A54D9B" w:rsidRDefault="00D858C3" w:rsidP="00D858C3"/>
    <w:p w:rsidR="00811E93" w:rsidRPr="00A54D9B" w:rsidRDefault="00811E93" w:rsidP="00811E93">
      <w:pPr>
        <w:pStyle w:val="Heading3"/>
      </w:pPr>
      <w:r w:rsidRPr="00A54D9B">
        <w:lastRenderedPageBreak/>
        <w:t xml:space="preserve">PIC 1nc </w:t>
      </w:r>
    </w:p>
    <w:p w:rsidR="00172511" w:rsidRPr="00A54D9B" w:rsidRDefault="00172511" w:rsidP="00811E93">
      <w:r w:rsidRPr="00A54D9B">
        <w:t xml:space="preserve">Text- the United States federal government should increase its development of the Earth’s oceans through an Ecohumanitarian ethic </w:t>
      </w:r>
    </w:p>
    <w:p w:rsidR="00811E93" w:rsidRPr="00A54D9B" w:rsidRDefault="00172511" w:rsidP="00811E93">
      <w:r w:rsidRPr="00A54D9B">
        <w:t xml:space="preserve">Ecohumanitarianism creates an effective praxis for challenging oppression on all levels and overcomes the essentialism of ecofeminism </w:t>
      </w:r>
    </w:p>
    <w:p w:rsidR="00811E93" w:rsidRPr="00A54D9B" w:rsidRDefault="00811E93" w:rsidP="00811E93">
      <w:r w:rsidRPr="00A54D9B">
        <w:t xml:space="preserve">A Revisionary Reading of Ecofeminist Theory Bipasha </w:t>
      </w:r>
      <w:r w:rsidRPr="00A54D9B">
        <w:rPr>
          <w:rStyle w:val="Style13ptBold"/>
        </w:rPr>
        <w:t>Majumder 2014</w:t>
      </w:r>
      <w:r w:rsidRPr="00A54D9B">
        <w:t>( De) Assistant Professor &amp;Head Department of English Debra T.S.K.S. Mahavidyalaya Debra, Paschim Medinipur West Bengal</w:t>
      </w:r>
      <w:r w:rsidR="00BA009C" w:rsidRPr="00A54D9B">
        <w:t xml:space="preserve"> Edited for gendered language</w:t>
      </w:r>
    </w:p>
    <w:p w:rsidR="00811E93" w:rsidRPr="00A54D9B" w:rsidRDefault="00D858C3" w:rsidP="00811E93">
      <w:r w:rsidRPr="00A54D9B">
        <w:rPr>
          <w:rStyle w:val="StyleUnderline"/>
          <w:highlight w:val="yellow"/>
        </w:rPr>
        <w:t>One important thing is to be noticed here</w:t>
      </w:r>
      <w:r w:rsidRPr="00A54D9B">
        <w:t xml:space="preserve">. </w:t>
      </w:r>
      <w:r w:rsidRPr="00A54D9B">
        <w:rPr>
          <w:rStyle w:val="StyleUnderline"/>
          <w:highlight w:val="yellow"/>
        </w:rPr>
        <w:t>Whereas women and nature</w:t>
      </w:r>
      <w:r w:rsidRPr="00A54D9B">
        <w:t xml:space="preserve"> (obviously nature in the sense of natural environment, excluding human beings) </w:t>
      </w:r>
      <w:r w:rsidRPr="00A54D9B">
        <w:rPr>
          <w:rStyle w:val="StyleUnderline"/>
          <w:highlight w:val="yellow"/>
        </w:rPr>
        <w:t>are oppressed in the prevailing power structure men too are oppressed in certain cases. Domination of the Global South</w:t>
      </w:r>
      <w:r w:rsidRPr="00A54D9B">
        <w:rPr>
          <w:rStyle w:val="StyleUnderline"/>
        </w:rPr>
        <w:t xml:space="preserve"> </w:t>
      </w:r>
      <w:r w:rsidRPr="00A54D9B">
        <w:t xml:space="preserve">(people who live in the Third world) </w:t>
      </w:r>
      <w:r w:rsidRPr="00A54D9B">
        <w:rPr>
          <w:rStyle w:val="StyleUnderline"/>
          <w:highlight w:val="yellow"/>
        </w:rPr>
        <w:t>or</w:t>
      </w:r>
      <w:r w:rsidRPr="00A54D9B">
        <w:rPr>
          <w:rStyle w:val="StyleUnderline"/>
        </w:rPr>
        <w:t xml:space="preserve"> the </w:t>
      </w:r>
      <w:r w:rsidRPr="00A54D9B">
        <w:rPr>
          <w:rStyle w:val="StyleUnderline"/>
          <w:highlight w:val="yellow"/>
        </w:rPr>
        <w:t>minorities</w:t>
      </w:r>
      <w:r w:rsidRPr="00A54D9B">
        <w:rPr>
          <w:rStyle w:val="StyleUnderline"/>
        </w:rPr>
        <w:t xml:space="preserve"> comes at once to mind. </w:t>
      </w:r>
      <w:r w:rsidRPr="00A54D9B">
        <w:rPr>
          <w:rStyle w:val="StyleUnderline"/>
          <w:highlight w:val="yellow"/>
        </w:rPr>
        <w:t>In such cases men too can be equated with nature</w:t>
      </w:r>
      <w:r w:rsidRPr="00A54D9B">
        <w:t xml:space="preserve">. Moreover, why should we look upon nature only as oppressed and not oppressor? Should we forget the destructive power of nature? Isn’t the oppression of nature by human beings the root cause of their own destruction? Nature as a creator-preserver-destroyer can be associated with the whole human race. So the question naturally crops up: why </w:t>
      </w:r>
      <w:r w:rsidRPr="00A54D9B">
        <w:rPr>
          <w:rStyle w:val="StyleUnderline"/>
          <w:highlight w:val="yellow"/>
        </w:rPr>
        <w:t>shouldn’t we replace the term ‘ecofeminism’ by the term ‘ecohumanitarianism’</w:t>
      </w:r>
      <w:r w:rsidRPr="00A54D9B">
        <w:t xml:space="preserve">? In deed </w:t>
      </w:r>
      <w:r w:rsidRPr="00A54D9B">
        <w:rPr>
          <w:rStyle w:val="StyleUnderline"/>
          <w:highlight w:val="yellow"/>
        </w:rPr>
        <w:t>eco</w:t>
      </w:r>
      <w:r w:rsidR="00BA009C" w:rsidRPr="00A54D9B">
        <w:rPr>
          <w:rStyle w:val="StyleUnderline"/>
          <w:highlight w:val="yellow"/>
        </w:rPr>
        <w:t>f</w:t>
      </w:r>
      <w:r w:rsidRPr="00A54D9B">
        <w:rPr>
          <w:rStyle w:val="StyleUnderline"/>
          <w:highlight w:val="yellow"/>
        </w:rPr>
        <w:t>eminisnt theory is, to all intents and purposes, incoherent, amorphous and logically unsound</w:t>
      </w:r>
      <w:r w:rsidRPr="00A54D9B">
        <w:rPr>
          <w:rStyle w:val="StyleUnderline"/>
        </w:rPr>
        <w:t xml:space="preserve">. I think this theory </w:t>
      </w:r>
      <w:r w:rsidRPr="00A54D9B">
        <w:rPr>
          <w:rStyle w:val="StyleUnderline"/>
          <w:highlight w:val="yellow"/>
        </w:rPr>
        <w:t>must</w:t>
      </w:r>
      <w:r w:rsidRPr="00A54D9B">
        <w:rPr>
          <w:rStyle w:val="StyleUnderline"/>
        </w:rPr>
        <w:t xml:space="preserve"> needs </w:t>
      </w:r>
      <w:r w:rsidRPr="00A54D9B">
        <w:rPr>
          <w:rStyle w:val="StyleUnderline"/>
          <w:highlight w:val="yellow"/>
        </w:rPr>
        <w:t>be replaced</w:t>
      </w:r>
      <w:r w:rsidRPr="00A54D9B">
        <w:t xml:space="preserve"> by something logical </w:t>
      </w:r>
      <w:r w:rsidRPr="00A54D9B">
        <w:rPr>
          <w:rStyle w:val="StyleUnderline"/>
        </w:rPr>
        <w:t xml:space="preserve">so as </w:t>
      </w:r>
      <w:r w:rsidRPr="00A54D9B">
        <w:rPr>
          <w:rStyle w:val="StyleUnderline"/>
          <w:highlight w:val="yellow"/>
        </w:rPr>
        <w:t>to base a</w:t>
      </w:r>
      <w:r w:rsidRPr="00A54D9B">
        <w:rPr>
          <w:rStyle w:val="StyleUnderline"/>
        </w:rPr>
        <w:t xml:space="preserve"> whole </w:t>
      </w:r>
      <w:r w:rsidRPr="00A54D9B">
        <w:rPr>
          <w:rStyle w:val="StyleUnderline"/>
          <w:highlight w:val="yellow"/>
        </w:rPr>
        <w:t>movement for a radical reshaping</w:t>
      </w:r>
      <w:r w:rsidRPr="00A54D9B">
        <w:rPr>
          <w:rStyle w:val="StyleUnderline"/>
        </w:rPr>
        <w:t xml:space="preserve"> of the contemporary society</w:t>
      </w:r>
      <w:r w:rsidRPr="00A54D9B">
        <w:rPr>
          <w:rStyle w:val="StyleUnderline"/>
          <w:highlight w:val="yellow"/>
        </w:rPr>
        <w:t>. It is ecohumanitarianism which questions any kind of exploitation</w:t>
      </w:r>
      <w:r w:rsidRPr="00A54D9B">
        <w:t xml:space="preserve"> or oppression, </w:t>
      </w:r>
      <w:r w:rsidRPr="00A54D9B">
        <w:rPr>
          <w:rStyle w:val="StyleUnderline"/>
        </w:rPr>
        <w:t>be it environmental exploitation or class oppression or gender oppression.</w:t>
      </w:r>
      <w:r w:rsidRPr="00A54D9B">
        <w:t xml:space="preserve"> We may do well to cite the closing lines of S.T. Coleridge’s “The Rime of the Ancient Mariner”. He prayeth well who loveth well Both man and bird and beast He prayeth best, who loveth best All things both great and small, For the dear God who loveth us, He made and loveth all (612-17) In the above mentioned lines, Coleridge intends to aware mankind of the evil consequences of destroying nature with all its components. In fact “everything has a life of its own and that we are all One Life ” (Coleridge wrote in a letter to Sotheby, September 10,1802 ). </w:t>
      </w:r>
      <w:r w:rsidRPr="00A54D9B">
        <w:rPr>
          <w:rStyle w:val="StyleUnderline"/>
        </w:rPr>
        <w:t>We should recognize this principle of unification of everything on earth and love nature with all its creatures and stop exploitation of any sort</w:t>
      </w:r>
      <w:r w:rsidRPr="00A54D9B">
        <w:t xml:space="preserve">. But the task is not easy to carry out. The first </w:t>
      </w:r>
      <w:r w:rsidR="00811E93" w:rsidRPr="00A54D9B">
        <w:t xml:space="preserve">step is individual; </w:t>
      </w:r>
      <w:r w:rsidR="00BA009C" w:rsidRPr="00A54D9B">
        <w:rPr>
          <w:rStyle w:val="StyleUnderline"/>
        </w:rPr>
        <w:t>hu</w:t>
      </w:r>
      <w:r w:rsidR="00811E93" w:rsidRPr="00A54D9B">
        <w:rPr>
          <w:rStyle w:val="StyleUnderline"/>
        </w:rPr>
        <w:t>man</w:t>
      </w:r>
      <w:r w:rsidR="00BA009C" w:rsidRPr="00A54D9B">
        <w:rPr>
          <w:rStyle w:val="StyleUnderline"/>
        </w:rPr>
        <w:t>s should change their</w:t>
      </w:r>
      <w:r w:rsidR="00811E93" w:rsidRPr="00A54D9B">
        <w:rPr>
          <w:rStyle w:val="StyleUnderline"/>
        </w:rPr>
        <w:t xml:space="preserve"> own way of thinking</w:t>
      </w:r>
      <w:r w:rsidR="00811E93" w:rsidRPr="00A54D9B">
        <w:t xml:space="preserve">, </w:t>
      </w:r>
      <w:r w:rsidR="00811E93" w:rsidRPr="00A54D9B">
        <w:rPr>
          <w:highlight w:val="yellow"/>
        </w:rPr>
        <w:t>but the next step involves going beyond oneself. Direct action is necessary. Our society should operate on the basis of equal value for all living things</w:t>
      </w:r>
      <w:r w:rsidR="00811E93" w:rsidRPr="00A54D9B">
        <w:t>. There should be no dominator or dominated. While the present world allows justice only for those who are in power, we should build a world where not only women, but all living creatures of nature and their needs are equally valued. Instead of exploiting the ecosystem of the earth for our own needs</w:t>
      </w:r>
      <w:r w:rsidR="00811E93" w:rsidRPr="00A54D9B">
        <w:rPr>
          <w:highlight w:val="yellow"/>
        </w:rPr>
        <w:t>, we should change our lives within the system</w:t>
      </w:r>
      <w:r w:rsidR="00811E93" w:rsidRPr="00A54D9B">
        <w:t xml:space="preserve">. </w:t>
      </w:r>
      <w:r w:rsidR="00811E93" w:rsidRPr="00A54D9B">
        <w:rPr>
          <w:rStyle w:val="StyleUnderline"/>
          <w:highlight w:val="yellow"/>
        </w:rPr>
        <w:t>This is what is known as ‘bioregionalism’ that means learning to become native to the place</w:t>
      </w:r>
      <w:r w:rsidR="00811E93" w:rsidRPr="00A54D9B">
        <w:t xml:space="preserve">. </w:t>
      </w:r>
      <w:r w:rsidR="00811E93" w:rsidRPr="00A54D9B">
        <w:rPr>
          <w:rStyle w:val="StyleUnderline"/>
          <w:highlight w:val="yellow"/>
        </w:rPr>
        <w:t>We have to fit ourselves to a particular place,</w:t>
      </w:r>
      <w:r w:rsidR="00811E93" w:rsidRPr="00A54D9B">
        <w:t xml:space="preserve"> </w:t>
      </w:r>
      <w:r w:rsidR="00811E93" w:rsidRPr="00A54D9B">
        <w:rPr>
          <w:highlight w:val="yellow"/>
        </w:rPr>
        <w:t>not to fit that place to our predetermined tastes. It is basically a personal action, but it can, however, be a united effort through networking with others</w:t>
      </w:r>
      <w:r w:rsidR="00811E93" w:rsidRPr="00A54D9B">
        <w:t xml:space="preserve">. </w:t>
      </w:r>
      <w:r w:rsidR="00811E93" w:rsidRPr="00A54D9B">
        <w:rPr>
          <w:rStyle w:val="StyleUnderline"/>
        </w:rPr>
        <w:t xml:space="preserve">This bioregionalism can promote an entirely new way of life </w:t>
      </w:r>
      <w:r w:rsidR="00811E93" w:rsidRPr="00A54D9B">
        <w:t>which can result in an egalitarian society -</w:t>
      </w:r>
      <w:r w:rsidR="00811E93" w:rsidRPr="00A54D9B">
        <w:rPr>
          <w:rStyle w:val="StyleUnderline"/>
        </w:rPr>
        <w:t>a society in which there will be no dominator or dominated</w:t>
      </w:r>
      <w:r w:rsidR="00811E93" w:rsidRPr="00A54D9B">
        <w:t xml:space="preserve">, no exploiter or exploited. </w:t>
      </w:r>
      <w:r w:rsidR="00811E93" w:rsidRPr="00A54D9B">
        <w:rPr>
          <w:highlight w:val="yellow"/>
        </w:rPr>
        <w:t>Ecofeminism which is founded on the age old false notion of ‘nature= woman’ should give way to ecohumanitarianism that is badly needed in our present society to rebel against exploitation at all levels.</w:t>
      </w:r>
    </w:p>
    <w:p w:rsidR="00D858C3" w:rsidRPr="00A54D9B" w:rsidRDefault="00D858C3" w:rsidP="00811E93"/>
    <w:p w:rsidR="00D858C3" w:rsidRPr="00A54D9B" w:rsidRDefault="00D858C3" w:rsidP="00811E93"/>
    <w:p w:rsidR="00811E93" w:rsidRPr="00A54D9B" w:rsidRDefault="00172511" w:rsidP="00172511">
      <w:pPr>
        <w:pStyle w:val="Heading3"/>
      </w:pPr>
      <w:r w:rsidRPr="00A54D9B">
        <w:lastRenderedPageBreak/>
        <w:t xml:space="preserve">Edelman </w:t>
      </w:r>
      <w:r w:rsidRPr="00A54D9B">
        <w:rPr>
          <w:u w:val="none"/>
        </w:rPr>
        <w:t>1nc</w:t>
      </w:r>
    </w:p>
    <w:p w:rsidR="00172511" w:rsidRPr="00A54D9B" w:rsidRDefault="00172511" w:rsidP="00172511">
      <w:pPr>
        <w:rPr>
          <w:rStyle w:val="cite"/>
        </w:rPr>
      </w:pPr>
      <w:r w:rsidRPr="00A54D9B">
        <w:rPr>
          <w:rStyle w:val="cite"/>
        </w:rPr>
        <w:t xml:space="preserve">The affirmatives ethic of valuing reproductivety privileges the future of the Child over everything and assigns blame to the Queer in society guaranteeing violence in the name of heteronormativity </w:t>
      </w:r>
    </w:p>
    <w:p w:rsidR="00172511" w:rsidRPr="00A54D9B" w:rsidRDefault="00172511" w:rsidP="00172511">
      <w:r w:rsidRPr="00A54D9B">
        <w:rPr>
          <w:rStyle w:val="cite"/>
        </w:rPr>
        <w:t>Edelman 2004</w:t>
      </w:r>
      <w:r w:rsidRPr="00A54D9B">
        <w:t xml:space="preserve"> (Lee Edelman, Prof. English at Tufts University, “No Future: Queer Theory and the Death Drive,” 2004, pp. 11-13)</w:t>
      </w:r>
    </w:p>
    <w:p w:rsidR="00172511" w:rsidRPr="00A54D9B" w:rsidRDefault="00172511" w:rsidP="00172511"/>
    <w:p w:rsidR="00172511" w:rsidRPr="00A54D9B" w:rsidRDefault="00172511" w:rsidP="00172511">
      <w:pPr>
        <w:pStyle w:val="card"/>
        <w:rPr>
          <w:rStyle w:val="underline"/>
        </w:rPr>
      </w:pPr>
      <w:r w:rsidRPr="00A54D9B">
        <w:rPr>
          <w:rStyle w:val="underline"/>
        </w:rPr>
        <w:t>Charged,</w:t>
      </w:r>
      <w:r w:rsidRPr="00A54D9B">
        <w:t xml:space="preserve"> after all, </w:t>
      </w:r>
      <w:r w:rsidRPr="00A54D9B">
        <w:rPr>
          <w:rStyle w:val="underline"/>
        </w:rPr>
        <w:t>with the task of assuring</w:t>
      </w:r>
      <w:r w:rsidRPr="00A54D9B">
        <w:t xml:space="preserve"> </w:t>
      </w:r>
      <w:r w:rsidRPr="00A54D9B">
        <w:rPr>
          <w:rStyle w:val="underline"/>
        </w:rPr>
        <w:t>“that we being dead yet live</w:t>
      </w:r>
      <w:r w:rsidRPr="00A54D9B">
        <w:t xml:space="preserve">,” </w:t>
      </w:r>
      <w:r w:rsidRPr="00A54D9B">
        <w:rPr>
          <w:rStyle w:val="underline"/>
        </w:rPr>
        <w:t>the Child</w:t>
      </w:r>
      <w:r w:rsidRPr="00A54D9B">
        <w:t xml:space="preserve">, as if by nature (more precisely, as the promise of a natural transcendence of the limits of nature itself), </w:t>
      </w:r>
      <w:r w:rsidRPr="00A54D9B">
        <w:rPr>
          <w:rStyle w:val="underline"/>
        </w:rPr>
        <w:t>excludes the</w:t>
      </w:r>
      <w:r w:rsidRPr="00A54D9B">
        <w:t xml:space="preserve"> very pathos from which the narrator of The Children of Men recoils when comes upon the –</w:t>
      </w:r>
      <w:r w:rsidRPr="00A54D9B">
        <w:rPr>
          <w:rStyle w:val="underline"/>
        </w:rPr>
        <w:t>nonreproductive “pleasures of the mind and senses</w:t>
      </w:r>
      <w:r w:rsidRPr="00A54D9B">
        <w:t xml:space="preserve">.” For the </w:t>
      </w:r>
      <w:r w:rsidRPr="00A54D9B">
        <w:rPr>
          <w:rStyle w:val="underline"/>
        </w:rPr>
        <w:t>“pathetic” quality</w:t>
      </w:r>
      <w:r w:rsidRPr="00A54D9B">
        <w:t xml:space="preserve"> he projectively </w:t>
      </w:r>
      <w:r w:rsidRPr="00A54D9B">
        <w:rPr>
          <w:rStyle w:val="underline"/>
        </w:rPr>
        <w:t>locates in nongenerative sexual enjoyment – enjoyment</w:t>
      </w:r>
      <w:r w:rsidRPr="00A54D9B">
        <w:t xml:space="preserve"> that he views </w:t>
      </w:r>
      <w:r w:rsidRPr="00A54D9B">
        <w:rPr>
          <w:rStyle w:val="underline"/>
        </w:rPr>
        <w:t>in the absence of futurity as empty, substitutive, pathological – exposes the fetishistic figurations of the Child</w:t>
      </w:r>
      <w:r w:rsidRPr="00A54D9B">
        <w:t xml:space="preserve"> that the narrator pits against it as legible in terms of identical to those for which enjoyment without “hope of posterity” so peremptorily dismissed” legible, that is, as nothing more than “pathetic and crumbling defences shored up against our ruins.” How better to characterize the narrative project of Children of Men itself, which ends, as anyone not born yesterday surely expects form the start, with the renewal of our barren and dying race through the miracle of birth? After all, as Walter Wangerin Jr., reviewing the book for the New York Times, approvingly noted in a sentence delicately poised between description and performance of the novel’s pro-creative ideology: “If there is a baby, there is a future, there is redemption.” </w:t>
      </w:r>
      <w:r w:rsidRPr="00A54D9B">
        <w:rPr>
          <w:rStyle w:val="underline"/>
        </w:rPr>
        <w:t>If,</w:t>
      </w:r>
      <w:r w:rsidRPr="00A54D9B">
        <w:t xml:space="preserve"> however, </w:t>
      </w:r>
      <w:r w:rsidRPr="00A54D9B">
        <w:rPr>
          <w:rStyle w:val="underline"/>
        </w:rPr>
        <w:t>there is no baby and in consequence, no future, then the blame must fall on the fatal lure of</w:t>
      </w:r>
      <w:r w:rsidRPr="00A54D9B">
        <w:rPr>
          <w:rStyle w:val="StyleUnderline"/>
        </w:rPr>
        <w:t xml:space="preserve"> sterile</w:t>
      </w:r>
      <w:r w:rsidRPr="00A54D9B">
        <w:t xml:space="preserve">, narcissistic </w:t>
      </w:r>
      <w:r w:rsidRPr="00A54D9B">
        <w:rPr>
          <w:rStyle w:val="underline"/>
        </w:rPr>
        <w:t>enjoyments understood as inherently destructive of meaning and therefore as responsible for the undoing of social organization, collective reality, and, inevitably, life itself.</w:t>
      </w:r>
    </w:p>
    <w:p w:rsidR="00172511" w:rsidRPr="00A54D9B" w:rsidRDefault="00172511" w:rsidP="00172511">
      <w:pPr>
        <w:pStyle w:val="card"/>
      </w:pPr>
      <w:r w:rsidRPr="00A54D9B">
        <w:rPr>
          <w:rStyle w:val="underline"/>
        </w:rPr>
        <w:t>Given</w:t>
      </w:r>
      <w:r w:rsidRPr="00A54D9B">
        <w:t xml:space="preserve"> </w:t>
      </w:r>
      <w:r w:rsidRPr="00A54D9B">
        <w:rPr>
          <w:rStyle w:val="underline"/>
        </w:rPr>
        <w:t>that</w:t>
      </w:r>
      <w:r w:rsidRPr="00A54D9B">
        <w:t xml:space="preserve"> </w:t>
      </w:r>
      <w:r w:rsidRPr="00A54D9B">
        <w:rPr>
          <w:rStyle w:val="underline"/>
        </w:rPr>
        <w:t>the author of The Children of Men, like the parents of mankind’s children, succumbs so completely to the narcissism</w:t>
      </w:r>
      <w:r w:rsidRPr="00A54D9B">
        <w:t xml:space="preserve"> – </w:t>
      </w:r>
      <w:r w:rsidRPr="00A54D9B">
        <w:rPr>
          <w:rStyle w:val="underline"/>
        </w:rPr>
        <w:t>all pervasive, self-congratulatory, and strategically misrecognized – that animates pronatalism, why should we be the least bit surprised when her narrator</w:t>
      </w:r>
      <w:r w:rsidRPr="00A54D9B">
        <w:t xml:space="preserve">, facing the futureless future, </w:t>
      </w:r>
      <w:r w:rsidRPr="00A54D9B">
        <w:rPr>
          <w:rStyle w:val="underline"/>
        </w:rPr>
        <w:t>laments</w:t>
      </w:r>
      <w:r w:rsidRPr="00A54D9B">
        <w:t>, with what we must call as straight face, that “</w:t>
      </w:r>
      <w:r w:rsidRPr="00A54D9B">
        <w:rPr>
          <w:rStyle w:val="underline"/>
        </w:rPr>
        <w:t>sex totally divorced from procreation has to become almost meaninglessly acrobatic</w:t>
      </w:r>
      <w:r w:rsidRPr="00A54D9B">
        <w:t xml:space="preserve">”? </w:t>
      </w:r>
      <w:r w:rsidRPr="00A54D9B">
        <w:rPr>
          <w:rStyle w:val="underline"/>
        </w:rPr>
        <w:t>Which is</w:t>
      </w:r>
      <w:r w:rsidRPr="00A54D9B">
        <w:t>, of course</w:t>
      </w:r>
      <w:r w:rsidRPr="00A54D9B">
        <w:rPr>
          <w:rStyle w:val="underline"/>
        </w:rPr>
        <w:t>, to say no more than that sexual practice will continue to allegorize the vicissitudes of meaning so long as the specifically heterosexual alibi of reproductive necessity obscures the drive beyond meaning driving the machinery of sexual meaningfulness</w:t>
      </w:r>
      <w:r w:rsidRPr="00A54D9B">
        <w:t xml:space="preserve">: so long, that is, as the biological fact of heterosexual procreation bestows the imprimatur of meaning-production on heterogenital relations. </w:t>
      </w:r>
      <w:r w:rsidRPr="00A54D9B">
        <w:rPr>
          <w:rStyle w:val="underline"/>
        </w:rPr>
        <w:t>For the Child, whose mere possibility is enough to spirit away the naked truth of heterosexual sex – impregnating heterosexuality</w:t>
      </w:r>
      <w:r w:rsidRPr="00A54D9B">
        <w:t xml:space="preserve">, as it were, </w:t>
      </w:r>
      <w:r w:rsidRPr="00A54D9B">
        <w:rPr>
          <w:rStyle w:val="underline"/>
        </w:rPr>
        <w:t>with the future of signification by conferring upon it the cultural burden of signifying futurity</w:t>
      </w:r>
      <w:r w:rsidRPr="00A54D9B">
        <w:t xml:space="preserve"> – </w:t>
      </w:r>
      <w:r w:rsidRPr="00A54D9B">
        <w:rPr>
          <w:rStyle w:val="underline"/>
        </w:rPr>
        <w:t>figures our identification with an always about-to-be-realized identity</w:t>
      </w:r>
      <w:r w:rsidRPr="00A54D9B">
        <w:t>. It thus denies the constant threat to the social order of meaning inherent to the structure of Symbolic desire that commits us to pursuing fulfillment by way of a meaning unable, as meaning, either to fulfill us or, in turn, to be fulfilled because unable to close the gap in identity, the division incised by the signifier, that “mean</w:t>
      </w:r>
      <w:r w:rsidRPr="00A54D9B">
        <w:rPr>
          <w:color w:val="FF0000"/>
        </w:rPr>
        <w:t>i</w:t>
      </w:r>
      <w:r w:rsidRPr="00A54D9B">
        <w:t>ng,” despite itself, means</w:t>
      </w:r>
    </w:p>
    <w:p w:rsidR="006C6607" w:rsidRPr="00A54D9B" w:rsidRDefault="006C6607" w:rsidP="00172511"/>
    <w:p w:rsidR="006C6607" w:rsidRPr="00A54D9B" w:rsidRDefault="006C6607" w:rsidP="00172511"/>
    <w:p w:rsidR="00172511" w:rsidRPr="00A54D9B" w:rsidRDefault="006C6607" w:rsidP="00172511">
      <w:r w:rsidRPr="00A54D9B">
        <w:t xml:space="preserve">The alternative is to reject the symbolic and discursive privileging of the child withe face of the ethical pergorative to save the Child we must respond with constant problemlzing of the Child </w:t>
      </w:r>
    </w:p>
    <w:p w:rsidR="006C6607" w:rsidRPr="00A54D9B" w:rsidRDefault="006C6607" w:rsidP="006C6607">
      <w:r w:rsidRPr="00A54D9B">
        <w:rPr>
          <w:rStyle w:val="cite"/>
        </w:rPr>
        <w:t>Edelman 2004</w:t>
      </w:r>
      <w:r w:rsidRPr="00A54D9B">
        <w:t xml:space="preserve"> (Lee Edelman, Prof. English at Tufts University, “No Future: Queer Theory and the Death Drive,” 2004, pp. 28-31)</w:t>
      </w:r>
    </w:p>
    <w:p w:rsidR="006C6607" w:rsidRPr="00A54D9B" w:rsidRDefault="006C6607" w:rsidP="006C6607"/>
    <w:p w:rsidR="006C6607" w:rsidRPr="00A54D9B" w:rsidRDefault="006C6607" w:rsidP="006C6607">
      <w:pPr>
        <w:pStyle w:val="card"/>
        <w:rPr>
          <w:rStyle w:val="Emphasis2"/>
        </w:rPr>
      </w:pPr>
      <w:r w:rsidRPr="00A54D9B">
        <w:rPr>
          <w:rStyle w:val="underline"/>
        </w:rPr>
        <w:lastRenderedPageBreak/>
        <w:t>Bernard Law,</w:t>
      </w:r>
      <w:r w:rsidRPr="00A54D9B">
        <w:t xml:space="preserve"> the former cardinal of Boston, mistaking (or maybe understanding too well) the degree of authority bestowed on him by the signifier of his patronymic, </w:t>
      </w:r>
      <w:r w:rsidRPr="00A54D9B">
        <w:rPr>
          <w:rStyle w:val="underline"/>
        </w:rPr>
        <w:t>denounced in 1996 proposed legislation giving health care benefits to same-sex partners of municipal employees. He did so by proclaiming</w:t>
      </w:r>
      <w:r w:rsidRPr="00A54D9B">
        <w:t>, in a noteworthy instance of piety in the sky</w:t>
      </w:r>
      <w:r w:rsidRPr="00A54D9B">
        <w:rPr>
          <w:rStyle w:val="underline"/>
        </w:rPr>
        <w:t>, that bestowing such access to health care would profoundly diminish the marital bond. “</w:t>
      </w:r>
      <w:r w:rsidRPr="00A54D9B">
        <w:rPr>
          <w:rStyle w:val="underline"/>
          <w:highlight w:val="yellow"/>
        </w:rPr>
        <w:t>Society</w:t>
      </w:r>
      <w:r w:rsidRPr="00A54D9B">
        <w:rPr>
          <w:rStyle w:val="underline"/>
        </w:rPr>
        <w:t>,” he opined, “</w:t>
      </w:r>
      <w:r w:rsidRPr="00A54D9B">
        <w:rPr>
          <w:rStyle w:val="underline"/>
          <w:highlight w:val="yellow"/>
        </w:rPr>
        <w:t>has a special interest in the protection, care and upbringing of children</w:t>
      </w:r>
      <w:r w:rsidRPr="00A54D9B">
        <w:rPr>
          <w:rStyle w:val="underline"/>
        </w:rPr>
        <w:t>. Because marriage remains the principal, and the best, framework for the nurture, education and socialization of children, the state has a special interest in marriage</w:t>
      </w:r>
      <w:r w:rsidRPr="00A54D9B">
        <w:t>.” With this fatal embrace of a futurism so blindly committed to the figure of the Child that it will justify refusing health care benefits to the adults that some children become</w:t>
      </w:r>
      <w:r w:rsidRPr="00A54D9B">
        <w:rPr>
          <w:rStyle w:val="underline"/>
        </w:rPr>
        <w:t xml:space="preserve">, Law lent his voice to the mortifying mantra of a communal jouissance that depends on </w:t>
      </w:r>
      <w:r w:rsidRPr="00A54D9B">
        <w:rPr>
          <w:rStyle w:val="underline"/>
          <w:highlight w:val="yellow"/>
        </w:rPr>
        <w:t>the fetishization of the Child at the expense of whatever such fetishization must inescapably queer</w:t>
      </w:r>
      <w:r w:rsidRPr="00A54D9B">
        <w:rPr>
          <w:highlight w:val="yellow"/>
        </w:rPr>
        <w:t>.</w:t>
      </w:r>
      <w:r w:rsidRPr="00A54D9B">
        <w:t xml:space="preserve"> Some seven years later, after Law had resigned for his failure to protect Catholic children from sexual assault by pedophile priests, Pope John Paul II returned to this theme, condemning state-recognized same-sex unions as parodic versions of authentic families, “based on individual egoism” rather than genuine love. Justifying that condemnation, </w:t>
      </w:r>
      <w:r w:rsidRPr="00A54D9B">
        <w:rPr>
          <w:rStyle w:val="underline"/>
        </w:rPr>
        <w:t>he observed, “</w:t>
      </w:r>
      <w:r w:rsidRPr="00A54D9B">
        <w:rPr>
          <w:rStyle w:val="underline"/>
          <w:highlight w:val="yellow"/>
        </w:rPr>
        <w:t>Such a ‘caricature’ has no future and cannot give future to any societ</w:t>
      </w:r>
      <w:r w:rsidRPr="00A54D9B">
        <w:rPr>
          <w:rStyle w:val="underline"/>
        </w:rPr>
        <w:t xml:space="preserve">y.” </w:t>
      </w:r>
      <w:r w:rsidRPr="00A54D9B">
        <w:rPr>
          <w:rStyle w:val="underline"/>
          <w:highlight w:val="yellow"/>
        </w:rPr>
        <w:t>Queers must respond to the violent force of such constant provocation</w:t>
      </w:r>
      <w:r w:rsidRPr="00A54D9B">
        <w:rPr>
          <w:rStyle w:val="underline"/>
        </w:rPr>
        <w:t xml:space="preserve">s </w:t>
      </w:r>
      <w:r w:rsidRPr="00A54D9B">
        <w:t xml:space="preserve">not only by insisting on our equal right to the social order’s prerogatives, not only by insisting on our equal right to the social order’s coherence and integrity, but also </w:t>
      </w:r>
      <w:r w:rsidRPr="00A54D9B">
        <w:rPr>
          <w:rStyle w:val="underline"/>
        </w:rPr>
        <w:t>by saying explicitly what</w:t>
      </w:r>
      <w:r w:rsidRPr="00A54D9B">
        <w:t xml:space="preserve"> Law and the Pope and the whole of </w:t>
      </w:r>
      <w:r w:rsidRPr="00A54D9B">
        <w:rPr>
          <w:rStyle w:val="underline"/>
        </w:rPr>
        <w:t>the Symbolic order for</w:t>
      </w:r>
      <w:r w:rsidRPr="00A54D9B">
        <w:t xml:space="preserve"> </w:t>
      </w:r>
      <w:r w:rsidRPr="00A54D9B">
        <w:rPr>
          <w:rStyle w:val="underline"/>
        </w:rPr>
        <w:t>which they stand here anyway in each and every expression or manifestation of queer sexuality</w:t>
      </w:r>
      <w:r w:rsidRPr="00A54D9B">
        <w:rPr>
          <w:rStyle w:val="underline"/>
          <w:highlight w:val="yellow"/>
        </w:rPr>
        <w:t xml:space="preserve">: </w:t>
      </w:r>
      <w:r w:rsidRPr="00A54D9B">
        <w:rPr>
          <w:rStyle w:val="Emphasis2"/>
          <w:iCs w:val="0"/>
          <w:highlight w:val="yellow"/>
        </w:rPr>
        <w:t>Fuck the social order and the Child in whose name we’re collectively terrorized; fuck annie</w:t>
      </w:r>
      <w:r w:rsidRPr="00A54D9B">
        <w:t xml:space="preserve">; fuck the waif from </w:t>
      </w:r>
      <w:r w:rsidRPr="00A54D9B">
        <w:rPr>
          <w:i/>
        </w:rPr>
        <w:t xml:space="preserve">Les </w:t>
      </w:r>
      <w:r w:rsidRPr="00A54D9B">
        <w:rPr>
          <w:i/>
          <w:highlight w:val="yellow"/>
        </w:rPr>
        <w:t>Mis</w:t>
      </w:r>
      <w:r w:rsidRPr="00A54D9B">
        <w:rPr>
          <w:rStyle w:val="Emphasis2"/>
          <w:iCs w:val="0"/>
          <w:highlight w:val="yellow"/>
        </w:rPr>
        <w:t>; fuck the poor, innocent kid on the Net; fuck laws both with capital ls and with small; fuck the whole network of symbolic relations and the future that serves as its prop.</w:t>
      </w:r>
    </w:p>
    <w:p w:rsidR="006C6607" w:rsidRPr="00A54D9B" w:rsidRDefault="006C6607" w:rsidP="006C6607">
      <w:pPr>
        <w:pStyle w:val="card"/>
      </w:pPr>
      <w:r w:rsidRPr="00A54D9B">
        <w:t xml:space="preserve">We might like to believe that with patience, with work, with generous contributions to lobbying groups or generous participation in activist group so generous doses of legal savvy and electoral sophistication, the future will hold a place for us – a place at the political table that won’t have to come at the cost of the places we seek in the bed or the bar or the baths. But </w:t>
      </w:r>
      <w:r w:rsidRPr="00A54D9B">
        <w:rPr>
          <w:rStyle w:val="underline"/>
        </w:rPr>
        <w:t>there are no queers in that future as there can be no future for queer, chosen as they are to bear the bad tidings that there can be no future at all</w:t>
      </w:r>
      <w:r w:rsidRPr="00A54D9B">
        <w:t xml:space="preserve">: that the future, as Annie’s hymn to the hope of  “Tomorrow” understands, is </w:t>
      </w:r>
      <w:r w:rsidRPr="00A54D9B">
        <w:rPr>
          <w:i/>
        </w:rPr>
        <w:t xml:space="preserve">“always </w:t>
      </w:r>
      <w:r w:rsidRPr="00A54D9B">
        <w:t xml:space="preserve">/ A day / Away.” Like the lover son Keat’s Grecian urn, forever “near the goal” of a union they’ll never in fact achieve, </w:t>
      </w:r>
      <w:r w:rsidRPr="00A54D9B">
        <w:rPr>
          <w:rStyle w:val="underline"/>
        </w:rPr>
        <w:t xml:space="preserve">we’re held in thrall by a future continually deferred by time itself, constrained to pursue the dream of a day when today are one. </w:t>
      </w:r>
      <w:r w:rsidRPr="00A54D9B">
        <w:rPr>
          <w:rStyle w:val="Emphasis2"/>
          <w:iCs w:val="0"/>
        </w:rPr>
        <w:t>That future is nothing but kid stuff, reborn each day to screen out the grave that gapes from within the lifeless letter, luring us into, ensnaring us in, reality's gossamer web</w:t>
      </w:r>
      <w:r w:rsidRPr="00A54D9B">
        <w:t xml:space="preserve">. </w:t>
      </w:r>
      <w:r w:rsidRPr="00A54D9B">
        <w:rPr>
          <w:rStyle w:val="underline"/>
        </w:rPr>
        <w:t>Those queered by the social order that projects its death drive onto them are no doubt positioned to recognize the structuring fantasy that so defines them</w:t>
      </w:r>
      <w:r w:rsidRPr="00A54D9B">
        <w:t xml:space="preserve">. But they're positioned as well to recognize the irreducibility of that fantasy and the cost of construing it as contingent to the logic of social organization as </w:t>
      </w:r>
      <w:r w:rsidRPr="00A54D9B">
        <w:rPr>
          <w:rStyle w:val="underline"/>
        </w:rPr>
        <w:t xml:space="preserve">such. Acceding to this figural identification </w:t>
      </w:r>
      <w:r w:rsidRPr="00A54D9B">
        <w:t xml:space="preserve">with the undoing of identity, which </w:t>
      </w:r>
      <w:r w:rsidRPr="00A54D9B">
        <w:rPr>
          <w:rStyle w:val="underline"/>
        </w:rPr>
        <w:t>is</w:t>
      </w:r>
      <w:r w:rsidRPr="00A54D9B">
        <w:t xml:space="preserve"> also to say with the disarticulation of social and Symbolic form, might well be described, in John Brenkman's words, as </w:t>
      </w:r>
    </w:p>
    <w:p w:rsidR="006C6607" w:rsidRPr="00A54D9B" w:rsidRDefault="006C6607" w:rsidP="006C6607">
      <w:pPr>
        <w:pStyle w:val="card"/>
        <w:rPr>
          <w:rStyle w:val="underline"/>
          <w:rFonts w:cs="Arial"/>
          <w:b w:val="0"/>
          <w:bCs/>
          <w:kern w:val="32"/>
          <w:sz w:val="32"/>
          <w:highlight w:val="yellow"/>
        </w:rPr>
      </w:pPr>
      <w:r w:rsidRPr="00A54D9B">
        <w:t>"</w:t>
      </w:r>
      <w:r w:rsidRPr="00A54D9B">
        <w:rPr>
          <w:rStyle w:val="underline"/>
        </w:rPr>
        <w:t>politically self-destructive</w:t>
      </w:r>
      <w:r w:rsidRPr="00A54D9B">
        <w:t xml:space="preserve">."33 But </w:t>
      </w:r>
      <w:r w:rsidRPr="00A54D9B">
        <w:rPr>
          <w:rStyle w:val="underline"/>
        </w:rPr>
        <w:t>politics</w:t>
      </w:r>
      <w:r w:rsidRPr="00A54D9B">
        <w:t xml:space="preserve"> (as the social elaboration of reality) </w:t>
      </w:r>
      <w:r w:rsidRPr="00A54D9B">
        <w:rPr>
          <w:rStyle w:val="underline"/>
        </w:rPr>
        <w:t>and the self</w:t>
      </w:r>
      <w:r w:rsidRPr="00A54D9B">
        <w:t xml:space="preserve"> (as mere prosthesis maintaining the future for the figural Child</w:t>
      </w:r>
      <w:r w:rsidRPr="00A54D9B">
        <w:rPr>
          <w:highlight w:val="yellow"/>
        </w:rPr>
        <w:t xml:space="preserve">), </w:t>
      </w:r>
      <w:r w:rsidRPr="00A54D9B">
        <w:rPr>
          <w:rStyle w:val="underline"/>
          <w:highlight w:val="yellow"/>
        </w:rPr>
        <w:t>are what queerness, again as figure, necessarily destroys — necessarily insofar as this " s e l f " is the agent of reproductive futurism and this "politics" the means of its promulgation as the order of social reality</w:t>
      </w:r>
      <w:r w:rsidRPr="00A54D9B">
        <w:rPr>
          <w:highlight w:val="yellow"/>
        </w:rPr>
        <w:t>.</w:t>
      </w:r>
      <w:r w:rsidRPr="00A54D9B">
        <w:t xml:space="preserve"> But perhaps, as Lacan's engagement with Antigone in Seminar 7 suggests, </w:t>
      </w:r>
      <w:r w:rsidRPr="00A54D9B">
        <w:rPr>
          <w:rStyle w:val="underline"/>
        </w:rPr>
        <w:t>political self-destruction</w:t>
      </w:r>
      <w:r w:rsidRPr="00A54D9B">
        <w:t xml:space="preserve"> </w:t>
      </w:r>
      <w:r w:rsidRPr="00A54D9B">
        <w:rPr>
          <w:rStyle w:val="underline"/>
        </w:rPr>
        <w:t>inheres</w:t>
      </w:r>
      <w:r w:rsidRPr="00A54D9B">
        <w:t xml:space="preserve"> in </w:t>
      </w:r>
      <w:r w:rsidRPr="00A54D9B">
        <w:rPr>
          <w:rStyle w:val="underline"/>
        </w:rPr>
        <w:t>the only act that counts as one: the act of resisting enslavement to the future in the name of having a life</w:t>
      </w:r>
      <w:r w:rsidRPr="00A54D9B">
        <w:t xml:space="preserve">. If the fate of the queer is to figure the fate that cuts the thread of futurity, </w:t>
      </w:r>
      <w:r w:rsidRPr="00A54D9B">
        <w:rPr>
          <w:rStyle w:val="underline"/>
        </w:rPr>
        <w:t>if the jouissance</w:t>
      </w:r>
      <w:r w:rsidRPr="00A54D9B">
        <w:t>, the corrosive enjoyment</w:t>
      </w:r>
      <w:r w:rsidRPr="00A54D9B">
        <w:rPr>
          <w:rStyle w:val="underline"/>
          <w:highlight w:val="yellow"/>
        </w:rPr>
        <w:t xml:space="preserve">, intrinsic to queer (non)identity annihilates the fetishistic jouissance that works to consolidate identity by allowing reality to coagulate around its ritual reproduction, then the only oppositional status to which </w:t>
      </w:r>
    </w:p>
    <w:p w:rsidR="006C6607" w:rsidRPr="00A54D9B" w:rsidRDefault="006C6607" w:rsidP="006C6607">
      <w:pPr>
        <w:pStyle w:val="card"/>
      </w:pPr>
      <w:r w:rsidRPr="00A54D9B">
        <w:rPr>
          <w:rStyle w:val="underline"/>
          <w:highlight w:val="yellow"/>
        </w:rPr>
        <w:t>our queerness could ever lead would depend on our taking seriously the place of the death drive</w:t>
      </w:r>
      <w:r w:rsidRPr="00A54D9B">
        <w:rPr>
          <w:rStyle w:val="underline"/>
        </w:rPr>
        <w:t xml:space="preserve"> we're called on to figure and insisting, </w:t>
      </w:r>
      <w:r w:rsidRPr="00A54D9B">
        <w:rPr>
          <w:rStyle w:val="underline"/>
          <w:highlight w:val="yellow"/>
        </w:rPr>
        <w:t>against the cult of the Child and the political order it enforces, that we, as Guy Hocquenghem made clear, are "not the signifier of what might become a new form of 'social organisation,' " that we do not intend a</w:t>
      </w:r>
      <w:r w:rsidRPr="00A54D9B">
        <w:t xml:space="preserve"> new politics, a better society, </w:t>
      </w:r>
      <w:r w:rsidRPr="00A54D9B">
        <w:rPr>
          <w:rStyle w:val="underline"/>
          <w:highlight w:val="yellow"/>
        </w:rPr>
        <w:t>a brighter tomorrow, since all of these fantasies reproduce the past, through displacement, in the form of the future</w:t>
      </w:r>
      <w:r w:rsidRPr="00A54D9B">
        <w:rPr>
          <w:highlight w:val="yellow"/>
        </w:rPr>
        <w:t xml:space="preserve">. </w:t>
      </w:r>
      <w:r w:rsidRPr="00A54D9B">
        <w:rPr>
          <w:rStyle w:val="underline"/>
          <w:highlight w:val="yellow"/>
        </w:rPr>
        <w:t>We choose, instead, not to choose the Child, as disciplinary image of the Imaginary past or as site of a projective identification with an always impossible future</w:t>
      </w:r>
      <w:r w:rsidRPr="00A54D9B">
        <w:rPr>
          <w:highlight w:val="yellow"/>
        </w:rPr>
        <w:t>.</w:t>
      </w:r>
      <w:r w:rsidRPr="00A54D9B">
        <w:t xml:space="preserve"> The queerness we propose, in Hocquenghem's words, "is unaware of the passing of generations as stages on the road to better living. </w:t>
      </w:r>
      <w:r w:rsidRPr="00A54D9B">
        <w:rPr>
          <w:rStyle w:val="underline"/>
        </w:rPr>
        <w:t>It knows nothing about 'sacrifice now for the sake of future generations'</w:t>
      </w:r>
      <w:r w:rsidRPr="00A54D9B">
        <w:t xml:space="preserve"> . . . [it] knows that civilisation alone is mortal."34 Even more: it delights in that mortality as the negation of everything that would define itself, moralistically, as pro-</w:t>
      </w:r>
      <w:r w:rsidRPr="00A54D9B">
        <w:lastRenderedPageBreak/>
        <w:t xml:space="preserve">life. </w:t>
      </w:r>
      <w:r w:rsidRPr="00A54D9B">
        <w:rPr>
          <w:rStyle w:val="underline"/>
        </w:rPr>
        <w:t>It is we who must bury the subject in the tomb-like hollow of the signifier, pronouncing at last the words for which we're condemned should we speak them or not: that m are the advocates of abortion; that the Child as futurity's emblem must die; that the future is mere repetition and just as lethal as the past. Our queerness has nothing to offer a Symbolic that lives by denying that nothingness except an insistence</w:t>
      </w:r>
      <w:r w:rsidRPr="00A54D9B">
        <w:t xml:space="preserve"> </w:t>
      </w:r>
      <w:r w:rsidRPr="00A54D9B">
        <w:rPr>
          <w:rStyle w:val="underline"/>
        </w:rPr>
        <w:t>on the haunting excess that this nothingness entails, an insistence on the negativity that pierces the fantasy screen of futurity, shattering narrative temporality with irony's always explosive force. And so what is queerest about us, queerest within us, and queerest despite us is this willingness to insist intransitively—to insist that the future stop here.</w:t>
      </w:r>
      <w:r w:rsidRPr="00A54D9B">
        <w:t xml:space="preserve"> </w:t>
      </w:r>
    </w:p>
    <w:p w:rsidR="006C6607" w:rsidRPr="00A54D9B" w:rsidRDefault="006C6607" w:rsidP="00172511"/>
    <w:p w:rsidR="006C6607" w:rsidRPr="00A54D9B" w:rsidRDefault="000D634C" w:rsidP="000D634C">
      <w:pPr>
        <w:pStyle w:val="Heading3"/>
      </w:pPr>
      <w:r w:rsidRPr="00A54D9B">
        <w:lastRenderedPageBreak/>
        <w:t>A2 perm</w:t>
      </w:r>
    </w:p>
    <w:p w:rsidR="000D634C" w:rsidRPr="00A54D9B" w:rsidRDefault="000D634C" w:rsidP="000D634C">
      <w:pPr>
        <w:rPr>
          <w:rStyle w:val="cite"/>
        </w:rPr>
      </w:pPr>
    </w:p>
    <w:p w:rsidR="000D634C" w:rsidRPr="00A54D9B" w:rsidRDefault="00BA009C" w:rsidP="000D634C">
      <w:pPr>
        <w:rPr>
          <w:rStyle w:val="cite"/>
        </w:rPr>
      </w:pPr>
      <w:r w:rsidRPr="00A54D9B">
        <w:rPr>
          <w:rStyle w:val="cite"/>
        </w:rPr>
        <w:t>Our</w:t>
      </w:r>
      <w:r w:rsidR="000D634C" w:rsidRPr="00A54D9B">
        <w:rPr>
          <w:rStyle w:val="cite"/>
        </w:rPr>
        <w:t xml:space="preserve"> </w:t>
      </w:r>
      <w:r w:rsidRPr="00A54D9B">
        <w:rPr>
          <w:rStyle w:val="cite"/>
        </w:rPr>
        <w:t>anti</w:t>
      </w:r>
      <w:r w:rsidR="000D634C" w:rsidRPr="00A54D9B">
        <w:rPr>
          <w:rStyle w:val="cite"/>
        </w:rPr>
        <w:t>politics are fundamentally oppositional the preservatio</w:t>
      </w:r>
      <w:r w:rsidRPr="00A54D9B">
        <w:rPr>
          <w:rStyle w:val="cite"/>
        </w:rPr>
        <w:t xml:space="preserve">n </w:t>
      </w:r>
      <w:r w:rsidR="000D634C" w:rsidRPr="00A54D9B">
        <w:rPr>
          <w:rStyle w:val="cite"/>
        </w:rPr>
        <w:t>o</w:t>
      </w:r>
      <w:r w:rsidRPr="00A54D9B">
        <w:rPr>
          <w:rStyle w:val="cite"/>
        </w:rPr>
        <w:t>f</w:t>
      </w:r>
      <w:r w:rsidR="000D634C" w:rsidRPr="00A54D9B">
        <w:rPr>
          <w:rStyle w:val="cite"/>
        </w:rPr>
        <w:t xml:space="preserve"> the future of reproduction places an ideological limit on queer ability to engage public discourse </w:t>
      </w:r>
      <w:r w:rsidRPr="00A54D9B">
        <w:rPr>
          <w:rStyle w:val="cite"/>
        </w:rPr>
        <w:t>and create alternatives to heteronormativity</w:t>
      </w:r>
    </w:p>
    <w:p w:rsidR="000D634C" w:rsidRPr="00A54D9B" w:rsidRDefault="000D634C" w:rsidP="000D634C">
      <w:pPr>
        <w:rPr>
          <w:rStyle w:val="underline"/>
          <w:b w:val="0"/>
        </w:rPr>
      </w:pPr>
      <w:r w:rsidRPr="00A54D9B">
        <w:rPr>
          <w:rStyle w:val="cite"/>
        </w:rPr>
        <w:t>Giffney</w:t>
      </w:r>
      <w:r w:rsidRPr="00A54D9B">
        <w:rPr>
          <w:rStyle w:val="underline"/>
          <w:b w:val="0"/>
        </w:rPr>
        <w:t xml:space="preserve"> </w:t>
      </w:r>
      <w:r w:rsidRPr="00A54D9B">
        <w:rPr>
          <w:rStyle w:val="cite"/>
        </w:rPr>
        <w:t>2008</w:t>
      </w:r>
      <w:r w:rsidRPr="00A54D9B">
        <w:rPr>
          <w:rStyle w:val="underline"/>
          <w:b w:val="0"/>
        </w:rPr>
        <w:t xml:space="preserve"> </w:t>
      </w:r>
      <w:r w:rsidRPr="00A54D9B">
        <w:t>(Noreen Giffney, Proffessor at University College Dublin Ireland, “Queer Apocal(o)ptic/ism: The Death Drive and the Human,” Published in “Queering the Non/Human, 2008, pp 64)</w:t>
      </w:r>
    </w:p>
    <w:p w:rsidR="000D634C" w:rsidRPr="00A54D9B" w:rsidRDefault="000D634C" w:rsidP="000D634C"/>
    <w:p w:rsidR="000D634C" w:rsidRPr="00A54D9B" w:rsidRDefault="000D634C" w:rsidP="000D634C">
      <w:pPr>
        <w:pStyle w:val="card"/>
      </w:pPr>
      <w:r w:rsidRPr="00A54D9B">
        <w:rPr>
          <w:rStyle w:val="underline"/>
          <w:highlight w:val="yellow"/>
        </w:rPr>
        <w:t>Reproductive futurism imposes</w:t>
      </w:r>
      <w:r w:rsidRPr="00A54D9B">
        <w:rPr>
          <w:rStyle w:val="underline"/>
        </w:rPr>
        <w:t>,</w:t>
      </w:r>
      <w:r w:rsidRPr="00A54D9B">
        <w:t xml:space="preserve"> according to Edelman, </w:t>
      </w:r>
      <w:r w:rsidRPr="00A54D9B">
        <w:rPr>
          <w:rStyle w:val="underline"/>
          <w:highlight w:val="yellow"/>
        </w:rPr>
        <w:t>'an ideological limit on political discourse as such, preserving in die process the absolute privilege of heteronormativity by rendering unthinkabl</w:t>
      </w:r>
      <w:r w:rsidRPr="00A54D9B">
        <w:t xml:space="preserve">e, by casting outside the political domain, </w:t>
      </w:r>
      <w:r w:rsidRPr="00A54D9B">
        <w:rPr>
          <w:rStyle w:val="underline"/>
          <w:highlight w:val="yellow"/>
        </w:rPr>
        <w:t>the possibility of a queer resistance</w:t>
      </w:r>
      <w:r w:rsidRPr="00A54D9B">
        <w:t xml:space="preserve"> to this organizing principle of communal relations' (2). </w:t>
      </w:r>
      <w:r w:rsidRPr="00A54D9B">
        <w:rPr>
          <w:rStyle w:val="underline"/>
        </w:rPr>
        <w:t xml:space="preserve">Reproductive futurism absorbs all challenges and translates them into more of the same. </w:t>
      </w:r>
      <w:r w:rsidRPr="00A54D9B">
        <w:t xml:space="preserve">It operates in a similar way to Monique Wittig's concept of the straight mind in that 'when thought of by the straight mind, homosexuality is nothing but heterosexuality' (1992,28). </w:t>
      </w:r>
      <w:r w:rsidRPr="00A54D9B">
        <w:rPr>
          <w:highlight w:val="yellow"/>
        </w:rPr>
        <w:t>Re</w:t>
      </w:r>
      <w:r w:rsidRPr="00A54D9B">
        <w:rPr>
          <w:rStyle w:val="underline"/>
          <w:highlight w:val="yellow"/>
        </w:rPr>
        <w:t>productive futurism is a more specific term than heteronormativity in that it describes the process through which heterosexuality becomes heteronormative</w:t>
      </w:r>
      <w:r w:rsidRPr="00A54D9B">
        <w:rPr>
          <w:rStyle w:val="underline"/>
        </w:rPr>
        <w:t xml:space="preserve">. Heteronormativity is thus a term to describe a conglomerate of effects </w:t>
      </w:r>
      <w:r w:rsidRPr="00A54D9B">
        <w:rPr>
          <w:rStyle w:val="underline"/>
          <w:highlight w:val="yellow"/>
        </w:rPr>
        <w:t>while reproductive futurism signifies the process through which such effects are wrought</w:t>
      </w:r>
      <w:r w:rsidRPr="00A54D9B">
        <w:rPr>
          <w:rStyle w:val="underline"/>
        </w:rPr>
        <w:t>.</w:t>
      </w:r>
      <w:r w:rsidRPr="00A54D9B">
        <w:t xml:space="preserve"> It is all-encompassing, operating at the level of ideology so that it sets limits on, not just what we think or do, but also on what and how we desire. Desire itself becomes reproductive futurism in its 'translation into a narrative', </w:t>
      </w:r>
      <w:r w:rsidRPr="00A54D9B">
        <w:rPr>
          <w:rStyle w:val="underline"/>
        </w:rPr>
        <w:t>'its teleological determination' through politics which 'conforms to the temporality of desire', 'the inevitable historicity of desire'</w:t>
      </w:r>
      <w:r w:rsidRPr="00A54D9B">
        <w:t xml:space="preserve"> (Edelman 2004, 9).</w:t>
      </w:r>
    </w:p>
    <w:p w:rsidR="000D634C" w:rsidRPr="00A54D9B" w:rsidRDefault="000D634C" w:rsidP="000D634C">
      <w:pPr>
        <w:pStyle w:val="card"/>
        <w:rPr>
          <w:rStyle w:val="underline"/>
        </w:rPr>
      </w:pPr>
      <w:r w:rsidRPr="00A54D9B">
        <w:rPr>
          <w:rStyle w:val="underline"/>
          <w:highlight w:val="yellow"/>
        </w:rPr>
        <w:t>Reproductive futurism is</w:t>
      </w:r>
      <w:r w:rsidRPr="00A54D9B">
        <w:t xml:space="preserve">, what I call, </w:t>
      </w:r>
      <w:r w:rsidRPr="00A54D9B">
        <w:rPr>
          <w:rStyle w:val="underline"/>
        </w:rPr>
        <w:t>'heterocycloptic'</w:t>
      </w:r>
      <w:r w:rsidRPr="00A54D9B">
        <w:t xml:space="preserve">, </w:t>
      </w:r>
      <w:r w:rsidRPr="00A54D9B">
        <w:rPr>
          <w:rStyle w:val="underline"/>
          <w:highlight w:val="yellow"/>
        </w:rPr>
        <w:t>bound up with the desiring gaze and the setting-out of a developmental trajectory of 'progress' moving endlessly towards a 'better' future, in the process imposing a panoptico</w:t>
      </w:r>
      <w:r w:rsidRPr="00A54D9B">
        <w:rPr>
          <w:rStyle w:val="underline"/>
        </w:rPr>
        <w:t>n</w:t>
      </w:r>
      <w:r w:rsidRPr="00A54D9B">
        <w:t xml:space="preserve"> ¬like self-surveillance: </w:t>
      </w:r>
      <w:r w:rsidRPr="00A54D9B">
        <w:rPr>
          <w:rStyle w:val="underline"/>
        </w:rPr>
        <w:t>'It's a machine in which everyone is caught, those who exercise power just as much as those over whom it is exercised</w:t>
      </w:r>
      <w:r w:rsidRPr="00A54D9B">
        <w:t xml:space="preserve">' (Foucault 1980, 156). </w:t>
      </w:r>
      <w:r w:rsidRPr="00A54D9B">
        <w:rPr>
          <w:rStyle w:val="underline"/>
        </w:rPr>
        <w:t>It is apocalyptic in the sense that desire itself becomes a trap, a disciplining device in which the norm becomes inextricable from the natural. This technology of power — a 'coercive universalization'</w:t>
      </w:r>
      <w:r w:rsidRPr="00A54D9B">
        <w:t xml:space="preserve"> (Edelman 2004, 11) operates at the level of fantasy and through the figure of the Child: </w:t>
      </w:r>
      <w:r w:rsidRPr="00A54D9B">
        <w:rPr>
          <w:rStyle w:val="underline"/>
          <w:highlight w:val="yellow"/>
        </w:rPr>
        <w:t>'the Child has come to embody for us the telos of the social order and come to be seen as the one for whom that</w:t>
      </w:r>
      <w:r w:rsidRPr="00A54D9B">
        <w:rPr>
          <w:highlight w:val="yellow"/>
        </w:rPr>
        <w:t xml:space="preserve"> </w:t>
      </w:r>
      <w:r w:rsidRPr="00A54D9B">
        <w:rPr>
          <w:rStyle w:val="underline"/>
          <w:highlight w:val="yellow"/>
        </w:rPr>
        <w:t>order is held in perpetual trust</w:t>
      </w:r>
      <w:r w:rsidRPr="00A54D9B">
        <w:rPr>
          <w:rStyle w:val="underline"/>
        </w:rPr>
        <w:t>'</w:t>
      </w:r>
      <w:r w:rsidRPr="00A54D9B">
        <w:t xml:space="preserve"> (11). In this, the Child becomes inextricably linked to the future and in turn to politics, and is thus reduced to a trope delimiting what will get to count as the future in advance. </w:t>
      </w:r>
      <w:r w:rsidRPr="00A54D9B">
        <w:rPr>
          <w:rStyle w:val="underline"/>
        </w:rPr>
        <w:t>Reproductive futurism</w:t>
      </w:r>
      <w:r w:rsidRPr="00A54D9B">
        <w:t xml:space="preserve"> I believe e</w:t>
      </w:r>
      <w:r w:rsidRPr="00A54D9B">
        <w:rPr>
          <w:rStyle w:val="underline"/>
        </w:rPr>
        <w:t>xercises power contradictorily through a web, a net, a grid. It encourages</w:t>
      </w:r>
      <w:r w:rsidRPr="00A54D9B">
        <w:t xml:space="preserve">, perhaps contradictorily, </w:t>
      </w:r>
      <w:r w:rsidRPr="00A54D9B">
        <w:rPr>
          <w:rStyle w:val="underline"/>
        </w:rPr>
        <w:t>the proliferation of desires - a looking-out as opposed to a gazing-within - in the service of repressing any conscious self-awareness of the death drive</w:t>
      </w:r>
      <w:r w:rsidRPr="00A54D9B">
        <w:t xml:space="preserve">. </w:t>
      </w:r>
      <w:r w:rsidRPr="00A54D9B">
        <w:rPr>
          <w:rStyle w:val="underline"/>
        </w:rPr>
        <w:t>Reproductive futurism is therefore, what I term, 'hetero-prophetic' in that it tries to set out programmatically what will transpire in the future; a future 'endlessly postponed'</w:t>
      </w:r>
      <w:r w:rsidRPr="00A54D9B">
        <w:t xml:space="preserve"> (13</w:t>
      </w:r>
      <w:r w:rsidRPr="00A54D9B">
        <w:rPr>
          <w:highlight w:val="yellow"/>
        </w:rPr>
        <w:t xml:space="preserve">), </w:t>
      </w:r>
      <w:r w:rsidRPr="00A54D9B">
        <w:rPr>
          <w:rStyle w:val="underline"/>
          <w:highlight w:val="yellow"/>
        </w:rPr>
        <w:t>thus holding the present to ransom</w:t>
      </w:r>
      <w:r w:rsidRPr="00A54D9B">
        <w:rPr>
          <w:rStyle w:val="underline"/>
        </w:rPr>
        <w:t>. If it is invested in eschatology</w:t>
      </w:r>
      <w:r w:rsidRPr="00A54D9B">
        <w:rPr>
          <w:rStyle w:val="underline"/>
          <w:highlight w:val="yellow"/>
        </w:rPr>
        <w:t>, it is only as a veneer to discipline those into enslavement to its ideals.</w:t>
      </w:r>
    </w:p>
    <w:p w:rsidR="000D634C" w:rsidRPr="00A54D9B" w:rsidRDefault="000D634C" w:rsidP="000D634C"/>
    <w:p w:rsidR="003A3BCE" w:rsidRPr="00A54D9B" w:rsidRDefault="003A3BCE" w:rsidP="000D634C"/>
    <w:p w:rsidR="003A3BCE" w:rsidRPr="00A54D9B" w:rsidRDefault="003A3BCE" w:rsidP="000D634C"/>
    <w:p w:rsidR="003A3BCE" w:rsidRPr="000D634C" w:rsidRDefault="003A3BCE" w:rsidP="000D634C"/>
    <w:sectPr w:rsidR="003A3BCE" w:rsidRPr="000D6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11E93"/>
    <w:rsid w:val="000139A3"/>
    <w:rsid w:val="000D634C"/>
    <w:rsid w:val="00100833"/>
    <w:rsid w:val="00104529"/>
    <w:rsid w:val="00172511"/>
    <w:rsid w:val="00177B7D"/>
    <w:rsid w:val="0018322D"/>
    <w:rsid w:val="001B5776"/>
    <w:rsid w:val="00251FC7"/>
    <w:rsid w:val="002855A7"/>
    <w:rsid w:val="00315690"/>
    <w:rsid w:val="00325646"/>
    <w:rsid w:val="003902BA"/>
    <w:rsid w:val="003A09E2"/>
    <w:rsid w:val="003A3BCE"/>
    <w:rsid w:val="00407037"/>
    <w:rsid w:val="004605D6"/>
    <w:rsid w:val="004C60E8"/>
    <w:rsid w:val="004E3579"/>
    <w:rsid w:val="004F39E0"/>
    <w:rsid w:val="0052276C"/>
    <w:rsid w:val="00537BD5"/>
    <w:rsid w:val="005D14F8"/>
    <w:rsid w:val="006065BD"/>
    <w:rsid w:val="00665003"/>
    <w:rsid w:val="006C6607"/>
    <w:rsid w:val="007F5B66"/>
    <w:rsid w:val="00811E93"/>
    <w:rsid w:val="00823A1C"/>
    <w:rsid w:val="00845B9D"/>
    <w:rsid w:val="00860984"/>
    <w:rsid w:val="008B3ECB"/>
    <w:rsid w:val="008C1B2E"/>
    <w:rsid w:val="0091627E"/>
    <w:rsid w:val="009522F6"/>
    <w:rsid w:val="009E1922"/>
    <w:rsid w:val="00A44BEB"/>
    <w:rsid w:val="00A54D9B"/>
    <w:rsid w:val="00A81421"/>
    <w:rsid w:val="00A93661"/>
    <w:rsid w:val="00A95652"/>
    <w:rsid w:val="00AA0B81"/>
    <w:rsid w:val="00B33C6D"/>
    <w:rsid w:val="00B4508F"/>
    <w:rsid w:val="00B8057C"/>
    <w:rsid w:val="00B859A2"/>
    <w:rsid w:val="00BA009C"/>
    <w:rsid w:val="00BD1C07"/>
    <w:rsid w:val="00BF593B"/>
    <w:rsid w:val="00C83417"/>
    <w:rsid w:val="00CD736E"/>
    <w:rsid w:val="00CE161E"/>
    <w:rsid w:val="00CF59A8"/>
    <w:rsid w:val="00D325A9"/>
    <w:rsid w:val="00D36A8A"/>
    <w:rsid w:val="00D71170"/>
    <w:rsid w:val="00D858C3"/>
    <w:rsid w:val="00DA6538"/>
    <w:rsid w:val="00E615C0"/>
    <w:rsid w:val="00ED30CF"/>
    <w:rsid w:val="00F176EF"/>
    <w:rsid w:val="00FE2461"/>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81421"/>
  </w:style>
  <w:style w:type="paragraph" w:styleId="Heading1">
    <w:name w:val="heading 1"/>
    <w:aliases w:val="Pocket"/>
    <w:basedOn w:val="Normal"/>
    <w:next w:val="Normal"/>
    <w:link w:val="Heading1Char"/>
    <w:autoRedefine/>
    <w:qFormat/>
    <w:rsid w:val="00A814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814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814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814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14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421"/>
  </w:style>
  <w:style w:type="character" w:customStyle="1" w:styleId="Heading1Char">
    <w:name w:val="Heading 1 Char"/>
    <w:aliases w:val="Pocket Char"/>
    <w:basedOn w:val="DefaultParagraphFont"/>
    <w:link w:val="Heading1"/>
    <w:rsid w:val="00A8142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8142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8142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A81421"/>
    <w:rPr>
      <w:rFonts w:eastAsiaTheme="majorEastAsia" w:cstheme="majorBidi"/>
      <w:b/>
      <w:iCs/>
      <w:sz w:val="26"/>
    </w:rPr>
  </w:style>
  <w:style w:type="character" w:styleId="Emphasis">
    <w:name w:val="Emphasis"/>
    <w:basedOn w:val="DefaultParagraphFont"/>
    <w:uiPriority w:val="7"/>
    <w:qFormat/>
    <w:rsid w:val="00A81421"/>
    <w:rPr>
      <w:b/>
      <w:i w:val="0"/>
      <w:iCs/>
      <w:u w:val="single"/>
    </w:rPr>
  </w:style>
  <w:style w:type="character" w:customStyle="1" w:styleId="Style13ptBold">
    <w:name w:val="Style 13 pt Bold"/>
    <w:aliases w:val="Cite"/>
    <w:basedOn w:val="DefaultParagraphFont"/>
    <w:uiPriority w:val="5"/>
    <w:qFormat/>
    <w:rsid w:val="00A81421"/>
    <w:rPr>
      <w:b/>
      <w:bCs/>
      <w:sz w:val="26"/>
    </w:rPr>
  </w:style>
  <w:style w:type="character" w:customStyle="1" w:styleId="StyleUnderline">
    <w:name w:val="Style Underline"/>
    <w:aliases w:val="Underline"/>
    <w:basedOn w:val="DefaultParagraphFont"/>
    <w:uiPriority w:val="6"/>
    <w:qFormat/>
    <w:rsid w:val="00A81421"/>
    <w:rPr>
      <w:u w:val="single"/>
    </w:rPr>
  </w:style>
  <w:style w:type="character" w:styleId="Hyperlink">
    <w:name w:val="Hyperlink"/>
    <w:basedOn w:val="DefaultParagraphFont"/>
    <w:uiPriority w:val="99"/>
    <w:semiHidden/>
    <w:unhideWhenUsed/>
    <w:rsid w:val="00A81421"/>
    <w:rPr>
      <w:color w:val="auto"/>
      <w:u w:val="none"/>
    </w:rPr>
  </w:style>
  <w:style w:type="character" w:styleId="FollowedHyperlink">
    <w:name w:val="FollowedHyperlink"/>
    <w:basedOn w:val="DefaultParagraphFont"/>
    <w:uiPriority w:val="99"/>
    <w:semiHidden/>
    <w:unhideWhenUsed/>
    <w:rsid w:val="00A81421"/>
    <w:rPr>
      <w:color w:val="auto"/>
      <w:u w:val="none"/>
    </w:rPr>
  </w:style>
  <w:style w:type="character" w:customStyle="1" w:styleId="cite">
    <w:name w:val="cite"/>
    <w:rsid w:val="00172511"/>
    <w:rPr>
      <w:rFonts w:ascii="Times New Roman" w:hAnsi="Times New Roman"/>
      <w:b/>
      <w:sz w:val="24"/>
    </w:rPr>
  </w:style>
  <w:style w:type="paragraph" w:customStyle="1" w:styleId="card">
    <w:name w:val="card"/>
    <w:basedOn w:val="Normal"/>
    <w:next w:val="Normal"/>
    <w:link w:val="cardChar"/>
    <w:rsid w:val="00172511"/>
    <w:pPr>
      <w:spacing w:after="0" w:line="240" w:lineRule="auto"/>
      <w:ind w:left="288" w:right="288"/>
    </w:pPr>
    <w:rPr>
      <w:rFonts w:ascii="Times New Roman" w:eastAsia="Times New Roman" w:hAnsi="Times New Roman" w:cs="Times New Roman"/>
      <w:sz w:val="20"/>
      <w:szCs w:val="20"/>
      <w:lang w:bidi="en-US"/>
    </w:rPr>
  </w:style>
  <w:style w:type="character" w:customStyle="1" w:styleId="cardChar">
    <w:name w:val="card Char"/>
    <w:link w:val="card"/>
    <w:rsid w:val="00172511"/>
    <w:rPr>
      <w:rFonts w:ascii="Times New Roman" w:eastAsia="Times New Roman" w:hAnsi="Times New Roman" w:cs="Times New Roman"/>
      <w:sz w:val="20"/>
      <w:szCs w:val="20"/>
      <w:lang w:bidi="en-US"/>
    </w:rPr>
  </w:style>
  <w:style w:type="character" w:customStyle="1" w:styleId="underline">
    <w:name w:val="underline"/>
    <w:rsid w:val="00172511"/>
    <w:rPr>
      <w:b/>
      <w:u w:val="single"/>
    </w:rPr>
  </w:style>
  <w:style w:type="paragraph" w:customStyle="1" w:styleId="tag">
    <w:name w:val="tag"/>
    <w:basedOn w:val="Normal"/>
    <w:next w:val="Normal"/>
    <w:link w:val="tagChar"/>
    <w:rsid w:val="006C6607"/>
    <w:pPr>
      <w:spacing w:after="0" w:line="240" w:lineRule="auto"/>
    </w:pPr>
    <w:rPr>
      <w:rFonts w:ascii="Times New Roman" w:eastAsia="Times New Roman" w:hAnsi="Times New Roman" w:cs="Times New Roman"/>
      <w:b/>
      <w:sz w:val="24"/>
      <w:szCs w:val="20"/>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6C6607"/>
    <w:rPr>
      <w:rFonts w:ascii="Times New Roman" w:eastAsia="Times New Roman" w:hAnsi="Times New Roman" w:cs="Times New Roman"/>
      <w:b/>
      <w:sz w:val="24"/>
      <w:szCs w:val="20"/>
      <w:lang w:bidi="en-US"/>
    </w:rPr>
  </w:style>
  <w:style w:type="paragraph" w:customStyle="1" w:styleId="BlockTitle">
    <w:name w:val="Block Title"/>
    <w:basedOn w:val="Heading1"/>
    <w:next w:val="Normal"/>
    <w:rsid w:val="006C6607"/>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lang w:bidi="en-US"/>
    </w:rPr>
  </w:style>
  <w:style w:type="character" w:customStyle="1" w:styleId="Emphasis2">
    <w:name w:val="Emphasis2"/>
    <w:rsid w:val="006C6607"/>
    <w:rPr>
      <w:rFonts w:ascii="Franklin Gothic Heavy" w:hAnsi="Franklin Gothic Heavy"/>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81421"/>
  </w:style>
  <w:style w:type="paragraph" w:styleId="Heading1">
    <w:name w:val="heading 1"/>
    <w:aliases w:val="Pocket"/>
    <w:basedOn w:val="Normal"/>
    <w:next w:val="Normal"/>
    <w:link w:val="Heading1Char"/>
    <w:autoRedefine/>
    <w:qFormat/>
    <w:rsid w:val="00A814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814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814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814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14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421"/>
  </w:style>
  <w:style w:type="character" w:customStyle="1" w:styleId="Heading1Char">
    <w:name w:val="Heading 1 Char"/>
    <w:aliases w:val="Pocket Char"/>
    <w:basedOn w:val="DefaultParagraphFont"/>
    <w:link w:val="Heading1"/>
    <w:rsid w:val="00A8142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8142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8142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A81421"/>
    <w:rPr>
      <w:rFonts w:eastAsiaTheme="majorEastAsia" w:cstheme="majorBidi"/>
      <w:b/>
      <w:iCs/>
      <w:sz w:val="26"/>
    </w:rPr>
  </w:style>
  <w:style w:type="character" w:styleId="Emphasis">
    <w:name w:val="Emphasis"/>
    <w:basedOn w:val="DefaultParagraphFont"/>
    <w:uiPriority w:val="7"/>
    <w:qFormat/>
    <w:rsid w:val="00A81421"/>
    <w:rPr>
      <w:b/>
      <w:i w:val="0"/>
      <w:iCs/>
      <w:u w:val="single"/>
    </w:rPr>
  </w:style>
  <w:style w:type="character" w:customStyle="1" w:styleId="Style13ptBold">
    <w:name w:val="Style 13 pt Bold"/>
    <w:aliases w:val="Cite"/>
    <w:basedOn w:val="DefaultParagraphFont"/>
    <w:uiPriority w:val="5"/>
    <w:qFormat/>
    <w:rsid w:val="00A81421"/>
    <w:rPr>
      <w:b/>
      <w:bCs/>
      <w:sz w:val="26"/>
    </w:rPr>
  </w:style>
  <w:style w:type="character" w:customStyle="1" w:styleId="StyleUnderline">
    <w:name w:val="Style Underline"/>
    <w:aliases w:val="Underline"/>
    <w:basedOn w:val="DefaultParagraphFont"/>
    <w:uiPriority w:val="6"/>
    <w:qFormat/>
    <w:rsid w:val="00A81421"/>
    <w:rPr>
      <w:u w:val="single"/>
    </w:rPr>
  </w:style>
  <w:style w:type="character" w:styleId="Hyperlink">
    <w:name w:val="Hyperlink"/>
    <w:basedOn w:val="DefaultParagraphFont"/>
    <w:uiPriority w:val="99"/>
    <w:semiHidden/>
    <w:unhideWhenUsed/>
    <w:rsid w:val="00A81421"/>
    <w:rPr>
      <w:color w:val="auto"/>
      <w:u w:val="none"/>
    </w:rPr>
  </w:style>
  <w:style w:type="character" w:styleId="FollowedHyperlink">
    <w:name w:val="FollowedHyperlink"/>
    <w:basedOn w:val="DefaultParagraphFont"/>
    <w:uiPriority w:val="99"/>
    <w:semiHidden/>
    <w:unhideWhenUsed/>
    <w:rsid w:val="00A81421"/>
    <w:rPr>
      <w:color w:val="auto"/>
      <w:u w:val="none"/>
    </w:rPr>
  </w:style>
  <w:style w:type="character" w:customStyle="1" w:styleId="cite">
    <w:name w:val="cite"/>
    <w:rsid w:val="00172511"/>
    <w:rPr>
      <w:rFonts w:ascii="Times New Roman" w:hAnsi="Times New Roman"/>
      <w:b/>
      <w:sz w:val="24"/>
    </w:rPr>
  </w:style>
  <w:style w:type="paragraph" w:customStyle="1" w:styleId="card">
    <w:name w:val="card"/>
    <w:basedOn w:val="Normal"/>
    <w:next w:val="Normal"/>
    <w:link w:val="cardChar"/>
    <w:rsid w:val="00172511"/>
    <w:pPr>
      <w:spacing w:after="0" w:line="240" w:lineRule="auto"/>
      <w:ind w:left="288" w:right="288"/>
    </w:pPr>
    <w:rPr>
      <w:rFonts w:ascii="Times New Roman" w:eastAsia="Times New Roman" w:hAnsi="Times New Roman" w:cs="Times New Roman"/>
      <w:sz w:val="20"/>
      <w:szCs w:val="20"/>
      <w:lang w:bidi="en-US"/>
    </w:rPr>
  </w:style>
  <w:style w:type="character" w:customStyle="1" w:styleId="cardChar">
    <w:name w:val="card Char"/>
    <w:link w:val="card"/>
    <w:rsid w:val="00172511"/>
    <w:rPr>
      <w:rFonts w:ascii="Times New Roman" w:eastAsia="Times New Roman" w:hAnsi="Times New Roman" w:cs="Times New Roman"/>
      <w:sz w:val="20"/>
      <w:szCs w:val="20"/>
      <w:lang w:bidi="en-US"/>
    </w:rPr>
  </w:style>
  <w:style w:type="character" w:customStyle="1" w:styleId="underline">
    <w:name w:val="underline"/>
    <w:rsid w:val="00172511"/>
    <w:rPr>
      <w:b/>
      <w:u w:val="single"/>
    </w:rPr>
  </w:style>
  <w:style w:type="paragraph" w:customStyle="1" w:styleId="tag">
    <w:name w:val="tag"/>
    <w:basedOn w:val="Normal"/>
    <w:next w:val="Normal"/>
    <w:link w:val="tagChar"/>
    <w:rsid w:val="006C6607"/>
    <w:pPr>
      <w:spacing w:after="0" w:line="240" w:lineRule="auto"/>
    </w:pPr>
    <w:rPr>
      <w:rFonts w:ascii="Times New Roman" w:eastAsia="Times New Roman" w:hAnsi="Times New Roman" w:cs="Times New Roman"/>
      <w:b/>
      <w:sz w:val="24"/>
      <w:szCs w:val="20"/>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6C6607"/>
    <w:rPr>
      <w:rFonts w:ascii="Times New Roman" w:eastAsia="Times New Roman" w:hAnsi="Times New Roman" w:cs="Times New Roman"/>
      <w:b/>
      <w:sz w:val="24"/>
      <w:szCs w:val="20"/>
      <w:lang w:bidi="en-US"/>
    </w:rPr>
  </w:style>
  <w:style w:type="paragraph" w:customStyle="1" w:styleId="BlockTitle">
    <w:name w:val="Block Title"/>
    <w:basedOn w:val="Heading1"/>
    <w:next w:val="Normal"/>
    <w:rsid w:val="006C6607"/>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lang w:bidi="en-US"/>
    </w:rPr>
  </w:style>
  <w:style w:type="character" w:customStyle="1" w:styleId="Emphasis2">
    <w:name w:val="Emphasis2"/>
    <w:rsid w:val="006C6607"/>
    <w:rPr>
      <w:rFonts w:ascii="Franklin Gothic Heavy" w:hAnsi="Franklin Gothic Heavy"/>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44</TotalTime>
  <Pages>18</Pages>
  <Words>8528</Words>
  <Characters>48611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Linus Im</dc:creator>
  <cp:keywords>5.0</cp:keywords>
  <cp:lastModifiedBy>Linus Im</cp:lastModifiedBy>
  <cp:revision>4</cp:revision>
  <dcterms:created xsi:type="dcterms:W3CDTF">2014-07-29T06:46:00Z</dcterms:created>
  <dcterms:modified xsi:type="dcterms:W3CDTF">2014-08-06T14:41:00Z</dcterms:modified>
</cp:coreProperties>
</file>