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77E" w:rsidRPr="0001477E" w:rsidRDefault="0001477E" w:rsidP="0001477E">
      <w:pPr>
        <w:pStyle w:val="Heading2"/>
        <w:rPr>
          <w:rFonts w:eastAsia="Times New Roman"/>
          <w:kern w:val="32"/>
        </w:rPr>
      </w:pPr>
      <w:bookmarkStart w:id="0" w:name="_GoBack"/>
      <w:bookmarkStart w:id="1" w:name="_Toc92792242"/>
      <w:bookmarkStart w:id="2" w:name="_Toc96742229"/>
      <w:bookmarkEnd w:id="0"/>
      <w:r w:rsidRPr="0001477E">
        <w:rPr>
          <w:rFonts w:eastAsia="Times New Roman"/>
          <w:kern w:val="32"/>
        </w:rPr>
        <w:t xml:space="preserve">2AC </w:t>
      </w:r>
      <w:bookmarkEnd w:id="1"/>
      <w:bookmarkEnd w:id="2"/>
      <w:r w:rsidR="00943C90">
        <w:rPr>
          <w:rFonts w:eastAsia="Times New Roman"/>
          <w:kern w:val="32"/>
        </w:rPr>
        <w:t xml:space="preserve">to </w:t>
      </w:r>
      <w:proofErr w:type="spellStart"/>
      <w:r w:rsidR="00943C90">
        <w:rPr>
          <w:rFonts w:eastAsia="Times New Roman"/>
          <w:kern w:val="32"/>
        </w:rPr>
        <w:t>EcoPhenomenology</w:t>
      </w:r>
      <w:proofErr w:type="spellEnd"/>
      <w:r w:rsidR="00943C90">
        <w:rPr>
          <w:rFonts w:eastAsia="Times New Roman"/>
          <w:kern w:val="32"/>
        </w:rPr>
        <w:t xml:space="preserve"> Critique</w:t>
      </w:r>
    </w:p>
    <w:p w:rsidR="0001477E" w:rsidRPr="0001477E" w:rsidRDefault="0001477E" w:rsidP="0001477E">
      <w:pPr>
        <w:pStyle w:val="Heading4"/>
        <w:numPr>
          <w:ilvl w:val="0"/>
          <w:numId w:val="1"/>
        </w:numPr>
        <w:rPr>
          <w:rFonts w:eastAsia="Times New Roman"/>
        </w:rPr>
      </w:pPr>
      <w:r w:rsidRPr="0001477E">
        <w:rPr>
          <w:rFonts w:eastAsia="Times New Roman"/>
        </w:rPr>
        <w:t>Turn: Biopower and domination will always replicate itself, meaning there’s no alternative AND rejection of plan leads to planetary destruction</w:t>
      </w:r>
    </w:p>
    <w:p w:rsidR="0001477E" w:rsidRPr="0001477E" w:rsidRDefault="0001477E" w:rsidP="0001477E">
      <w:pPr>
        <w:rPr>
          <w:rFonts w:ascii="Times New Roman" w:eastAsia="Times New Roman" w:hAnsi="Times New Roman" w:cs="Times New Roman"/>
          <w:sz w:val="24"/>
          <w:szCs w:val="24"/>
        </w:rPr>
      </w:pPr>
      <w:r w:rsidRPr="00EE0CE8">
        <w:rPr>
          <w:rStyle w:val="StyleStyleBold12pt"/>
        </w:rPr>
        <w:t>Murphy 1994</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(Raymond</w:t>
      </w:r>
      <w:proofErr w:type="gramStart"/>
      <w:r w:rsidRPr="0001477E">
        <w:rPr>
          <w:rFonts w:ascii="Times New Roman" w:eastAsia="Times New Roman" w:hAnsi="Times New Roman" w:cs="Times New Roman"/>
          <w:sz w:val="24"/>
          <w:szCs w:val="24"/>
        </w:rPr>
        <w:t>, ,</w:t>
      </w:r>
      <w:proofErr w:type="gramEnd"/>
      <w:r w:rsidRPr="0001477E">
        <w:rPr>
          <w:rFonts w:ascii="Times New Roman" w:eastAsia="Times New Roman" w:hAnsi="Times New Roman" w:cs="Times New Roman"/>
          <w:sz w:val="24"/>
          <w:szCs w:val="24"/>
        </w:rPr>
        <w:t xml:space="preserve"> professor of sociology at University of Ottawa, Rationality and Nature, p. 74-5,)</w:t>
      </w:r>
    </w:p>
    <w:p w:rsidR="0001477E" w:rsidRPr="0001477E" w:rsidRDefault="0001477E" w:rsidP="0001477E">
      <w:pPr>
        <w:rPr>
          <w:rFonts w:ascii="Times New Roman" w:eastAsia="Times New Roman" w:hAnsi="Times New Roman" w:cs="Times New Roman"/>
          <w:sz w:val="24"/>
          <w:szCs w:val="24"/>
        </w:rPr>
      </w:pPr>
      <w:r w:rsidRPr="0001477E">
        <w:rPr>
          <w:rFonts w:ascii="Times New Roman" w:eastAsia="Times New Roman" w:hAnsi="Times New Roman" w:cs="Times New Roman"/>
          <w:sz w:val="24"/>
          <w:szCs w:val="24"/>
        </w:rPr>
        <w:t xml:space="preserve">Unfortunately, </w:t>
      </w:r>
      <w:r w:rsidRPr="00943C90">
        <w:rPr>
          <w:rStyle w:val="StyleBoldUnderline"/>
          <w:highlight w:val="yellow"/>
        </w:rPr>
        <w:t>environmental problems are too urgent</w:t>
      </w:r>
      <w:r w:rsidRPr="00EE0CE8">
        <w:rPr>
          <w:rStyle w:val="StyleBoldUnderline"/>
        </w:rPr>
        <w:t xml:space="preserve"> to be used in this way. </w:t>
      </w:r>
      <w:r w:rsidRPr="00943C90">
        <w:rPr>
          <w:rStyle w:val="StyleBoldUnderline"/>
          <w:highlight w:val="yellow"/>
        </w:rPr>
        <w:t>If the solution</w:t>
      </w:r>
      <w:r w:rsidRPr="00EE0CE8">
        <w:rPr>
          <w:rStyle w:val="StyleBoldUnderline"/>
        </w:rPr>
        <w:t xml:space="preserve"> to environmental problems </w:t>
      </w:r>
      <w:r w:rsidRPr="00943C90">
        <w:rPr>
          <w:rStyle w:val="StyleBoldUnderline"/>
          <w:highlight w:val="yellow"/>
        </w:rPr>
        <w:t>must await</w:t>
      </w:r>
      <w:r w:rsidRPr="00EE0CE8">
        <w:rPr>
          <w:rStyle w:val="StyleBoldUnderline"/>
        </w:rPr>
        <w:t xml:space="preserve"> the </w:t>
      </w:r>
      <w:r w:rsidRPr="00943C90">
        <w:rPr>
          <w:rStyle w:val="StyleBoldUnderline"/>
          <w:highlight w:val="yellow"/>
        </w:rPr>
        <w:t>elimination of</w:t>
      </w:r>
      <w:r w:rsidRPr="00EE0CE8">
        <w:rPr>
          <w:rStyle w:val="StyleBoldUnderline"/>
        </w:rPr>
        <w:t xml:space="preserve"> human </w:t>
      </w:r>
      <w:r w:rsidRPr="00943C90">
        <w:rPr>
          <w:rStyle w:val="StyleBoldUnderline"/>
          <w:highlight w:val="yellow"/>
        </w:rPr>
        <w:t>hierarchies, then</w:t>
      </w:r>
      <w:r w:rsidRPr="00EE0CE8">
        <w:rPr>
          <w:rStyle w:val="StyleBoldUnderline"/>
        </w:rPr>
        <w:t xml:space="preserve"> the </w:t>
      </w:r>
      <w:r w:rsidRPr="00943C90">
        <w:rPr>
          <w:rStyle w:val="StyleBoldUnderline"/>
          <w:highlight w:val="yellow"/>
        </w:rPr>
        <w:t>accumulation of waste and</w:t>
      </w:r>
      <w:r w:rsidRPr="00EE0CE8">
        <w:rPr>
          <w:rStyle w:val="StyleBoldUnderline"/>
        </w:rPr>
        <w:t xml:space="preserve"> the </w:t>
      </w:r>
      <w:r w:rsidRPr="00943C90">
        <w:rPr>
          <w:rStyle w:val="StyleBoldUnderline"/>
          <w:highlight w:val="yellow"/>
        </w:rPr>
        <w:t>degradation</w:t>
      </w:r>
      <w:r w:rsidRPr="00EE0CE8">
        <w:rPr>
          <w:rStyle w:val="StyleBoldUnderline"/>
        </w:rPr>
        <w:t xml:space="preserve"> of the environment </w:t>
      </w:r>
      <w:r w:rsidRPr="00943C90">
        <w:rPr>
          <w:rStyle w:val="StyleBoldUnderline"/>
          <w:highlight w:val="yellow"/>
        </w:rPr>
        <w:t>could produce</w:t>
      </w:r>
      <w:r w:rsidRPr="0001477E">
        <w:rPr>
          <w:rFonts w:ascii="Times New Roman" w:eastAsia="Times New Roman" w:hAnsi="Times New Roman" w:cs="Times New Roman"/>
          <w:sz w:val="24"/>
          <w:szCs w:val="24"/>
        </w:rPr>
        <w:t xml:space="preserve"> a </w:t>
      </w:r>
      <w:r w:rsidRPr="00EE0CE8">
        <w:rPr>
          <w:rStyle w:val="StyleBoldUnderline"/>
        </w:rPr>
        <w:t xml:space="preserve">planetary </w:t>
      </w:r>
      <w:r w:rsidRPr="00943C90">
        <w:rPr>
          <w:rStyle w:val="StyleBoldUnderline"/>
          <w:highlight w:val="yellow"/>
        </w:rPr>
        <w:t xml:space="preserve">catastrophe before </w:t>
      </w:r>
      <w:proofErr w:type="spellStart"/>
      <w:r w:rsidRPr="00943C90">
        <w:rPr>
          <w:rStyle w:val="StyleBoldUnderline"/>
          <w:highlight w:val="yellow"/>
        </w:rPr>
        <w:t>dehierarchization</w:t>
      </w:r>
      <w:proofErr w:type="spellEnd"/>
      <w:r w:rsidRPr="00943C90">
        <w:rPr>
          <w:rStyle w:val="StyleBoldUnderline"/>
          <w:highlight w:val="yellow"/>
        </w:rPr>
        <w:t xml:space="preserve"> is achieved because of</w:t>
      </w:r>
      <w:r w:rsidRPr="00EE0CE8">
        <w:rPr>
          <w:rStyle w:val="StyleBoldUnderline"/>
        </w:rPr>
        <w:t xml:space="preserve"> the </w:t>
      </w:r>
      <w:r w:rsidRPr="00943C90">
        <w:rPr>
          <w:rStyle w:val="StyleBoldUnderline"/>
          <w:highlight w:val="yellow"/>
        </w:rPr>
        <w:t>resilience</w:t>
      </w:r>
      <w:r w:rsidRPr="00EE0CE8">
        <w:rPr>
          <w:rStyle w:val="StyleBoldUnderline"/>
        </w:rPr>
        <w:t xml:space="preserve"> of hierarchy </w:t>
      </w:r>
      <w:r w:rsidRPr="00943C90">
        <w:rPr>
          <w:rStyle w:val="StyleBoldUnderline"/>
          <w:highlight w:val="yellow"/>
        </w:rPr>
        <w:t>and</w:t>
      </w:r>
      <w:r w:rsidRPr="00EE0CE8">
        <w:rPr>
          <w:rStyle w:val="StyleBoldUnderline"/>
        </w:rPr>
        <w:t xml:space="preserve"> the </w:t>
      </w:r>
      <w:r w:rsidRPr="00943C90">
        <w:rPr>
          <w:rStyle w:val="StyleBoldUnderline"/>
          <w:highlight w:val="yellow"/>
        </w:rPr>
        <w:t>tendency of hierarchies</w:t>
      </w:r>
      <w:r w:rsidRPr="00943C90">
        <w:rPr>
          <w:rStyle w:val="StyleBoldUnderline"/>
        </w:rPr>
        <w:t xml:space="preserve"> </w:t>
      </w:r>
      <w:r w:rsidRPr="00943C90">
        <w:rPr>
          <w:rStyle w:val="StyleBoldUnderline"/>
          <w:highlight w:val="yellow"/>
        </w:rPr>
        <w:t>to be replaced by</w:t>
      </w:r>
      <w:r w:rsidRPr="00EE0CE8">
        <w:rPr>
          <w:rStyle w:val="StyleBoldUnderline"/>
        </w:rPr>
        <w:t xml:space="preserve"> other </w:t>
      </w:r>
      <w:r w:rsidRPr="00943C90">
        <w:rPr>
          <w:rStyle w:val="StyleBoldUnderline"/>
          <w:highlight w:val="yellow"/>
        </w:rPr>
        <w:t>hierarchies</w:t>
      </w:r>
      <w:r w:rsidRPr="00EE0CE8">
        <w:rPr>
          <w:rStyle w:val="StyleBoldUnderline"/>
        </w:rPr>
        <w:t>.</w:t>
      </w:r>
      <w:r w:rsidRPr="0001477E">
        <w:rPr>
          <w:rFonts w:ascii="Times New Roman" w:eastAsia="Times New Roman" w:hAnsi="Times New Roman" w:cs="Times New Roman"/>
          <w:sz w:val="24"/>
          <w:szCs w:val="24"/>
        </w:rPr>
        <w:t xml:space="preserve"> </w:t>
      </w:r>
    </w:p>
    <w:p w:rsidR="0001477E" w:rsidRDefault="0001477E">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1477E" w:rsidRPr="0001477E" w:rsidRDefault="0001477E" w:rsidP="0001477E">
      <w:pPr>
        <w:pStyle w:val="Heading4"/>
        <w:numPr>
          <w:ilvl w:val="0"/>
          <w:numId w:val="1"/>
        </w:numPr>
        <w:rPr>
          <w:rFonts w:eastAsia="Times New Roman"/>
        </w:rPr>
      </w:pPr>
      <w:r w:rsidRPr="0001477E">
        <w:rPr>
          <w:rFonts w:eastAsia="Times New Roman"/>
        </w:rPr>
        <w:lastRenderedPageBreak/>
        <w:t>Perm</w:t>
      </w:r>
      <w:r w:rsidR="00EE0CE8">
        <w:rPr>
          <w:rFonts w:eastAsia="Times New Roman"/>
        </w:rPr>
        <w:t xml:space="preserve"> –</w:t>
      </w:r>
      <w:r w:rsidRPr="0001477E">
        <w:rPr>
          <w:rFonts w:eastAsia="Times New Roman"/>
        </w:rPr>
        <w:t xml:space="preserve"> </w:t>
      </w:r>
      <w:r w:rsidR="00EE0CE8">
        <w:rPr>
          <w:rFonts w:eastAsia="Times New Roman"/>
        </w:rPr>
        <w:t>D</w:t>
      </w:r>
      <w:r w:rsidRPr="0001477E">
        <w:rPr>
          <w:rFonts w:eastAsia="Times New Roman"/>
        </w:rPr>
        <w:t xml:space="preserve">o </w:t>
      </w:r>
      <w:r w:rsidR="00EE0CE8">
        <w:rPr>
          <w:rFonts w:eastAsia="Times New Roman"/>
        </w:rPr>
        <w:t>both</w:t>
      </w:r>
      <w:r w:rsidRPr="0001477E">
        <w:rPr>
          <w:rFonts w:eastAsia="Times New Roman"/>
        </w:rPr>
        <w:t>. Our demand on the state is essential to reversing the power of the state—our counter</w:t>
      </w:r>
      <w:r w:rsidR="00EE0CE8">
        <w:rPr>
          <w:rFonts w:eastAsia="Times New Roman"/>
        </w:rPr>
        <w:t>-</w:t>
      </w:r>
      <w:r w:rsidRPr="0001477E">
        <w:rPr>
          <w:rFonts w:eastAsia="Times New Roman"/>
        </w:rPr>
        <w:t>demand serves as a rallying point which breaks down power relations.</w:t>
      </w:r>
    </w:p>
    <w:p w:rsidR="0001477E" w:rsidRPr="0001477E" w:rsidRDefault="00EE0CE8" w:rsidP="0001477E">
      <w:pPr>
        <w:rPr>
          <w:rFonts w:ascii="Times New Roman" w:eastAsia="Times New Roman" w:hAnsi="Times New Roman" w:cs="Times New Roman"/>
        </w:rPr>
      </w:pPr>
      <w:r>
        <w:rPr>
          <w:rStyle w:val="StyleStyleBold12pt"/>
        </w:rPr>
        <w:t>Campbell</w:t>
      </w:r>
      <w:r w:rsidR="0001477E" w:rsidRPr="00EE0CE8">
        <w:rPr>
          <w:rStyle w:val="StyleStyleBold12pt"/>
        </w:rPr>
        <w:t xml:space="preserve"> 1992</w:t>
      </w:r>
      <w:r w:rsidR="0001477E" w:rsidRPr="0001477E">
        <w:rPr>
          <w:rFonts w:ascii="Times New Roman" w:eastAsia="Times New Roman" w:hAnsi="Times New Roman" w:cs="Times New Roman"/>
        </w:rPr>
        <w:t xml:space="preserve"> (David, assistant professor of political science at John Hopkins University, Writing Security, p. 258-9,)</w:t>
      </w:r>
    </w:p>
    <w:p w:rsidR="0001477E" w:rsidRPr="0001477E" w:rsidRDefault="0001477E" w:rsidP="0001477E">
      <w:pPr>
        <w:rPr>
          <w:rFonts w:ascii="Times New Roman" w:eastAsia="Times New Roman" w:hAnsi="Times New Roman" w:cs="Times New Roman"/>
          <w:sz w:val="16"/>
        </w:rPr>
      </w:pPr>
      <w:r w:rsidRPr="00EE0CE8">
        <w:rPr>
          <w:rStyle w:val="StyleBoldUnderline"/>
        </w:rPr>
        <w:t>The political possibilities enabled by this permanent provocation of power and freedom can be specified in more detail by thinking in terms of the predominance of the ‘bio-power’ discussed above</w:t>
      </w:r>
      <w:r w:rsidRPr="0001477E">
        <w:rPr>
          <w:rFonts w:ascii="Times New Roman" w:eastAsia="Times New Roman" w:hAnsi="Times New Roman" w:cs="Times New Roman"/>
          <w:u w:val="single"/>
        </w:rPr>
        <w:t>.</w:t>
      </w:r>
      <w:r w:rsidRPr="0001477E">
        <w:rPr>
          <w:rFonts w:ascii="Times New Roman" w:eastAsia="Times New Roman" w:hAnsi="Times New Roman" w:cs="Times New Roman"/>
          <w:sz w:val="16"/>
        </w:rPr>
        <w:t xml:space="preserve"> In this sense, </w:t>
      </w:r>
      <w:r w:rsidRPr="00EE0CE8">
        <w:rPr>
          <w:rStyle w:val="StyleBoldUnderline"/>
        </w:rPr>
        <w:t>because the government practices of biopolitics in Western nations have been increasingly directed towards modes of being and forms of life</w:t>
      </w:r>
      <w:r w:rsidRPr="0001477E">
        <w:rPr>
          <w:rFonts w:ascii="Times New Roman" w:eastAsia="Times New Roman" w:hAnsi="Times New Roman" w:cs="Times New Roman"/>
          <w:sz w:val="16"/>
        </w:rPr>
        <w:t>—such that sexual conduct has become an object of concern, individual health has been figured as a domain of discipline, and the family has been transformed into an instrument of government—</w:t>
      </w:r>
      <w:r w:rsidRPr="00EE0CE8">
        <w:rPr>
          <w:rStyle w:val="StyleBoldUnderline"/>
        </w:rPr>
        <w:t xml:space="preserve">the </w:t>
      </w:r>
      <w:r w:rsidRPr="00943C90">
        <w:rPr>
          <w:rStyle w:val="StyleBoldUnderline"/>
          <w:highlight w:val="yellow"/>
        </w:rPr>
        <w:t xml:space="preserve">on-going </w:t>
      </w:r>
      <w:proofErr w:type="spellStart"/>
      <w:r w:rsidRPr="00943C90">
        <w:rPr>
          <w:rStyle w:val="StyleBoldUnderline"/>
          <w:highlight w:val="yellow"/>
        </w:rPr>
        <w:t>agonism</w:t>
      </w:r>
      <w:proofErr w:type="spellEnd"/>
      <w:r w:rsidRPr="00943C90">
        <w:rPr>
          <w:rStyle w:val="StyleBoldUnderline"/>
          <w:highlight w:val="yellow"/>
        </w:rPr>
        <w:t xml:space="preserve"> between</w:t>
      </w:r>
      <w:r w:rsidRPr="00EE0CE8">
        <w:rPr>
          <w:rStyle w:val="StyleBoldUnderline"/>
        </w:rPr>
        <w:t xml:space="preserve"> those </w:t>
      </w:r>
      <w:r w:rsidRPr="00943C90">
        <w:rPr>
          <w:rStyle w:val="StyleBoldUnderline"/>
          <w:highlight w:val="yellow"/>
        </w:rPr>
        <w:t>practices and</w:t>
      </w:r>
      <w:r w:rsidRPr="00EE0CE8">
        <w:rPr>
          <w:rStyle w:val="StyleBoldUnderline"/>
        </w:rPr>
        <w:t xml:space="preserve"> the </w:t>
      </w:r>
      <w:r w:rsidRPr="00943C90">
        <w:rPr>
          <w:rStyle w:val="StyleBoldUnderline"/>
          <w:highlight w:val="yellow"/>
        </w:rPr>
        <w:t>freedom</w:t>
      </w:r>
      <w:r w:rsidRPr="00EE0CE8">
        <w:rPr>
          <w:rStyle w:val="StyleBoldUnderline"/>
        </w:rPr>
        <w:t xml:space="preserve"> they seek to contain, </w:t>
      </w:r>
      <w:r w:rsidRPr="00943C90">
        <w:rPr>
          <w:rStyle w:val="StyleBoldUnderline"/>
          <w:highlight w:val="yellow"/>
        </w:rPr>
        <w:t>means</w:t>
      </w:r>
      <w:r w:rsidRPr="00EE0CE8">
        <w:rPr>
          <w:rStyle w:val="StyleBoldUnderline"/>
        </w:rPr>
        <w:t xml:space="preserve"> that </w:t>
      </w:r>
      <w:r w:rsidRPr="00943C90">
        <w:rPr>
          <w:rStyle w:val="StyleBoldUnderline"/>
          <w:highlight w:val="yellow"/>
        </w:rPr>
        <w:t>individuals have articulated</w:t>
      </w:r>
      <w:r w:rsidRPr="00EE0CE8">
        <w:rPr>
          <w:rStyle w:val="StyleBoldUnderline"/>
        </w:rPr>
        <w:t xml:space="preserve"> a series of </w:t>
      </w:r>
      <w:r w:rsidRPr="00943C90">
        <w:rPr>
          <w:rStyle w:val="StyleBoldUnderline"/>
          <w:highlight w:val="yellow"/>
        </w:rPr>
        <w:t>counter-demands drawn from those</w:t>
      </w:r>
      <w:r w:rsidRPr="00EE0CE8">
        <w:rPr>
          <w:rStyle w:val="StyleBoldUnderline"/>
        </w:rPr>
        <w:t xml:space="preserve"> new </w:t>
      </w:r>
      <w:r w:rsidRPr="00943C90">
        <w:rPr>
          <w:rStyle w:val="StyleBoldUnderline"/>
          <w:highlight w:val="yellow"/>
        </w:rPr>
        <w:t>fields of concern</w:t>
      </w:r>
      <w:r w:rsidRPr="00EE0CE8">
        <w:rPr>
          <w:rStyle w:val="StyleBoldUnderline"/>
        </w:rPr>
        <w:t>.</w:t>
      </w:r>
      <w:r w:rsidRPr="0001477E">
        <w:rPr>
          <w:rFonts w:ascii="Times New Roman" w:eastAsia="Times New Roman" w:hAnsi="Times New Roman" w:cs="Times New Roman"/>
          <w:u w:val="single"/>
        </w:rPr>
        <w:t xml:space="preserve"> </w:t>
      </w:r>
      <w:r w:rsidRPr="0001477E">
        <w:rPr>
          <w:rFonts w:ascii="Times New Roman" w:eastAsia="Times New Roman" w:hAnsi="Times New Roman" w:cs="Times New Roman"/>
          <w:sz w:val="16"/>
        </w:rPr>
        <w:t>For example, as the state continues to prosecute people according to sexual orientation, human rights activists have proclaimed the rights of gays to enter into formal marriages, adopt children, and receive the same health and insurance benefits granted to their straight counterparts</w:t>
      </w:r>
      <w:r w:rsidRPr="00EE0CE8">
        <w:rPr>
          <w:rStyle w:val="StyleBoldUnderline"/>
        </w:rPr>
        <w:t xml:space="preserve">. </w:t>
      </w:r>
      <w:r w:rsidRPr="00943C90">
        <w:rPr>
          <w:rStyle w:val="StyleBoldUnderline"/>
          <w:highlight w:val="yellow"/>
        </w:rPr>
        <w:t>These</w:t>
      </w:r>
      <w:r w:rsidRPr="00EE0CE8">
        <w:rPr>
          <w:rStyle w:val="StyleBoldUnderline"/>
        </w:rPr>
        <w:t xml:space="preserve"> claims </w:t>
      </w:r>
      <w:r w:rsidRPr="00943C90">
        <w:rPr>
          <w:rStyle w:val="StyleBoldUnderline"/>
          <w:highlight w:val="yellow"/>
        </w:rPr>
        <w:t>are a consequence of</w:t>
      </w:r>
      <w:r w:rsidRPr="00EE0CE8">
        <w:rPr>
          <w:rStyle w:val="StyleBoldUnderline"/>
        </w:rPr>
        <w:t xml:space="preserve"> the permanent provocation of power and </w:t>
      </w:r>
      <w:r w:rsidRPr="00943C90">
        <w:rPr>
          <w:rStyle w:val="StyleBoldUnderline"/>
          <w:highlight w:val="yellow"/>
        </w:rPr>
        <w:t>freedom in biopolitics, and stand as testament to</w:t>
      </w:r>
      <w:r w:rsidRPr="00EE0CE8">
        <w:rPr>
          <w:rStyle w:val="StyleBoldUnderline"/>
        </w:rPr>
        <w:t xml:space="preserve"> the </w:t>
      </w:r>
      <w:r w:rsidRPr="00943C90">
        <w:rPr>
          <w:rStyle w:val="StyleBoldUnderline"/>
          <w:highlight w:val="yellow"/>
        </w:rPr>
        <w:t>strategic reversibility of power</w:t>
      </w:r>
      <w:r w:rsidRPr="00EE0CE8">
        <w:rPr>
          <w:rStyle w:val="StyleBoldUnderline"/>
        </w:rPr>
        <w:t xml:space="preserve"> relations: if the terms of </w:t>
      </w:r>
      <w:r w:rsidRPr="00943C90">
        <w:rPr>
          <w:rStyle w:val="StyleBoldUnderline"/>
          <w:highlight w:val="yellow"/>
        </w:rPr>
        <w:t>governmental practices can be made into focal points for resistances</w:t>
      </w:r>
      <w:r w:rsidRPr="00EE0CE8">
        <w:rPr>
          <w:rStyle w:val="StyleBoldUnderline"/>
        </w:rPr>
        <w:t>, then the ‘history of government as the “conduct of conduct” is interwoven with the history of dissenting “counter-conducts.”’</w:t>
      </w:r>
      <w:r w:rsidRPr="0001477E">
        <w:rPr>
          <w:rFonts w:ascii="Times New Roman" w:eastAsia="Times New Roman" w:hAnsi="Times New Roman" w:cs="Times New Roman"/>
          <w:sz w:val="16"/>
        </w:rPr>
        <w:t xml:space="preserve"> Indeed, the emergence of the state as a major articulation of the ‘the political’ has involved an unceasing </w:t>
      </w:r>
      <w:proofErr w:type="spellStart"/>
      <w:r w:rsidRPr="0001477E">
        <w:rPr>
          <w:rFonts w:ascii="Times New Roman" w:eastAsia="Times New Roman" w:hAnsi="Times New Roman" w:cs="Times New Roman"/>
          <w:sz w:val="16"/>
        </w:rPr>
        <w:t>agonism</w:t>
      </w:r>
      <w:proofErr w:type="spellEnd"/>
      <w:r w:rsidRPr="0001477E">
        <w:rPr>
          <w:rFonts w:ascii="Times New Roman" w:eastAsia="Times New Roman" w:hAnsi="Times New Roman" w:cs="Times New Roman"/>
          <w:sz w:val="16"/>
        </w:rPr>
        <w:t xml:space="preserve"> between those in office and those they ruled. </w:t>
      </w:r>
      <w:r w:rsidRPr="00943C90">
        <w:rPr>
          <w:rStyle w:val="StyleBoldUnderline"/>
          <w:highlight w:val="yellow"/>
        </w:rPr>
        <w:t>State intervention</w:t>
      </w:r>
      <w:r w:rsidRPr="00EE0CE8">
        <w:rPr>
          <w:rStyle w:val="StyleBoldUnderline"/>
        </w:rPr>
        <w:t xml:space="preserve"> in everyday life </w:t>
      </w:r>
      <w:r w:rsidRPr="00943C90">
        <w:rPr>
          <w:rStyle w:val="StyleBoldUnderline"/>
          <w:highlight w:val="yellow"/>
        </w:rPr>
        <w:t>has long incited</w:t>
      </w:r>
      <w:r w:rsidRPr="00EE0CE8">
        <w:rPr>
          <w:rStyle w:val="StyleBoldUnderline"/>
        </w:rPr>
        <w:t xml:space="preserve"> popular </w:t>
      </w:r>
      <w:r w:rsidRPr="00943C90">
        <w:rPr>
          <w:rStyle w:val="StyleBoldUnderline"/>
          <w:highlight w:val="yellow"/>
        </w:rPr>
        <w:t>collective action</w:t>
      </w:r>
      <w:r w:rsidRPr="00EE0CE8">
        <w:rPr>
          <w:rStyle w:val="StyleBoldUnderline"/>
        </w:rPr>
        <w:t xml:space="preserve">, the result of which has been </w:t>
      </w:r>
      <w:r w:rsidRPr="00943C90">
        <w:rPr>
          <w:rStyle w:val="StyleBoldUnderline"/>
          <w:highlight w:val="yellow"/>
        </w:rPr>
        <w:t>both resistance to</w:t>
      </w:r>
      <w:r w:rsidRPr="00EE0CE8">
        <w:rPr>
          <w:rStyle w:val="StyleBoldUnderline"/>
        </w:rPr>
        <w:t xml:space="preserve"> the state </w:t>
      </w:r>
      <w:r w:rsidRPr="00943C90">
        <w:rPr>
          <w:rStyle w:val="StyleBoldUnderline"/>
          <w:highlight w:val="yellow"/>
        </w:rPr>
        <w:t>and new claims upon</w:t>
      </w:r>
      <w:r w:rsidRPr="00EE0CE8">
        <w:rPr>
          <w:rStyle w:val="StyleBoldUnderline"/>
        </w:rPr>
        <w:t xml:space="preserve"> the state.</w:t>
      </w:r>
      <w:r w:rsidRPr="0001477E">
        <w:rPr>
          <w:rFonts w:ascii="Times New Roman" w:eastAsia="Times New Roman" w:hAnsi="Times New Roman" w:cs="Times New Roman"/>
          <w:sz w:val="16"/>
        </w:rPr>
        <w:t xml:space="preserve"> In particular, ‘The core of what we now call “citizenship”…consists of multiple bargains hammered out by rulers and ruled in the course of their struggles over the means of state action, especially the making of war. In more recent times, constituencies associated with women’s, youth, ecological, and peace movements (among others) have also issued claims upon society</w:t>
      </w:r>
      <w:r w:rsidRPr="0001477E">
        <w:rPr>
          <w:rFonts w:ascii="Times New Roman" w:eastAsia="Times New Roman" w:hAnsi="Times New Roman" w:cs="Times New Roman"/>
          <w:u w:val="single"/>
        </w:rPr>
        <w:t>.</w:t>
      </w:r>
      <w:r w:rsidR="00EE0CE8">
        <w:rPr>
          <w:rFonts w:ascii="Times New Roman" w:eastAsia="Times New Roman" w:hAnsi="Times New Roman" w:cs="Times New Roman"/>
          <w:u w:val="single"/>
        </w:rPr>
        <w:t xml:space="preserve"> </w:t>
      </w:r>
      <w:r w:rsidRPr="00EE0CE8">
        <w:rPr>
          <w:rStyle w:val="StyleBoldUnderline"/>
        </w:rPr>
        <w:t xml:space="preserve">These resistances are evidence that </w:t>
      </w:r>
      <w:r w:rsidRPr="00943C90">
        <w:rPr>
          <w:rStyle w:val="StyleBoldUnderline"/>
          <w:highlight w:val="yellow"/>
        </w:rPr>
        <w:t>the break with the</w:t>
      </w:r>
      <w:r w:rsidRPr="00EE0CE8">
        <w:rPr>
          <w:rStyle w:val="StyleBoldUnderline"/>
        </w:rPr>
        <w:t xml:space="preserve"> discursive/non-discursive </w:t>
      </w:r>
      <w:r w:rsidRPr="00943C90">
        <w:rPr>
          <w:rStyle w:val="StyleBoldUnderline"/>
          <w:highlight w:val="yellow"/>
        </w:rPr>
        <w:t xml:space="preserve">dichotomy central </w:t>
      </w:r>
      <w:r w:rsidRPr="00943C90">
        <w:rPr>
          <w:rStyle w:val="StyleBoldUnderline"/>
        </w:rPr>
        <w:t>to</w:t>
      </w:r>
      <w:r w:rsidRPr="00EE0CE8">
        <w:rPr>
          <w:rStyle w:val="StyleBoldUnderline"/>
        </w:rPr>
        <w:t xml:space="preserve"> the logic of interpretation undergirding this analysis </w:t>
      </w:r>
      <w:r w:rsidRPr="00943C90">
        <w:rPr>
          <w:rStyle w:val="StyleBoldUnderline"/>
          <w:highlight w:val="yellow"/>
        </w:rPr>
        <w:t>is</w:t>
      </w:r>
      <w:r w:rsidRPr="0001477E">
        <w:rPr>
          <w:rFonts w:ascii="Times New Roman" w:eastAsia="Times New Roman" w:hAnsi="Times New Roman" w:cs="Times New Roman"/>
          <w:sz w:val="16"/>
        </w:rPr>
        <w:t xml:space="preserve"> (to put it in conventional terms) </w:t>
      </w:r>
      <w:r w:rsidRPr="00943C90">
        <w:rPr>
          <w:rStyle w:val="StyleBoldUnderline"/>
        </w:rPr>
        <w:t>not only</w:t>
      </w:r>
      <w:r w:rsidRPr="00EE0CE8">
        <w:rPr>
          <w:rStyle w:val="StyleBoldUnderline"/>
        </w:rPr>
        <w:t xml:space="preserve"> theoretically licensed; it is </w:t>
      </w:r>
      <w:r w:rsidRPr="00943C90">
        <w:rPr>
          <w:rStyle w:val="StyleBoldUnderline"/>
          <w:highlight w:val="yellow"/>
        </w:rPr>
        <w:t>empirically warranted</w:t>
      </w:r>
      <w:r w:rsidRPr="00EE0CE8">
        <w:rPr>
          <w:rStyle w:val="StyleBoldUnderline"/>
        </w:rPr>
        <w:t xml:space="preserve">. </w:t>
      </w:r>
      <w:r w:rsidRPr="0001477E">
        <w:rPr>
          <w:rFonts w:ascii="Times New Roman" w:eastAsia="Times New Roman" w:hAnsi="Times New Roman" w:cs="Times New Roman"/>
          <w:sz w:val="16"/>
        </w:rPr>
        <w:t xml:space="preserve">Indeed, expanding the interpretative imagination so as to enlarge the categories through which we understand the constitution of ‘the political’ has been a necessary precondition for making sense of Foreign Policy’s concerns for the ethical borders of identity in America. Accordingly, there are manifest political implications which flow from theorizing identity. </w:t>
      </w:r>
      <w:proofErr w:type="gramStart"/>
      <w:r w:rsidRPr="0001477E">
        <w:rPr>
          <w:rFonts w:ascii="Times New Roman" w:eastAsia="Times New Roman" w:hAnsi="Times New Roman" w:cs="Times New Roman"/>
          <w:sz w:val="16"/>
        </w:rPr>
        <w:t>As Judith</w:t>
      </w:r>
      <w:r w:rsidRPr="0001477E">
        <w:rPr>
          <w:rFonts w:ascii="Times New Roman" w:eastAsia="Times New Roman" w:hAnsi="Times New Roman" w:cs="Times New Roman"/>
          <w:b/>
          <w:sz w:val="16"/>
        </w:rPr>
        <w:t xml:space="preserve"> </w:t>
      </w:r>
      <w:r w:rsidRPr="0001477E">
        <w:rPr>
          <w:rFonts w:ascii="Times New Roman" w:eastAsia="Times New Roman" w:hAnsi="Times New Roman" w:cs="Times New Roman"/>
          <w:sz w:val="16"/>
        </w:rPr>
        <w:t>Butler concluded: ‘The deconstruction of identity is not the deconstruction of politics; rather, it establishes as political the very terms through which identity is articulated.</w:t>
      </w:r>
      <w:proofErr w:type="gramEnd"/>
      <w:r w:rsidRPr="0001477E">
        <w:rPr>
          <w:rFonts w:ascii="Times New Roman" w:eastAsia="Times New Roman" w:hAnsi="Times New Roman" w:cs="Times New Roman"/>
          <w:sz w:val="16"/>
        </w:rPr>
        <w:t xml:space="preserve"> </w:t>
      </w:r>
    </w:p>
    <w:p w:rsidR="0001477E" w:rsidRDefault="0001477E">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63741F" w:rsidRDefault="0063741F" w:rsidP="0001477E">
      <w:pPr>
        <w:pStyle w:val="Heading4"/>
        <w:numPr>
          <w:ilvl w:val="0"/>
          <w:numId w:val="1"/>
        </w:numPr>
        <w:rPr>
          <w:rFonts w:eastAsia="Times New Roman"/>
        </w:rPr>
      </w:pPr>
      <w:r>
        <w:rPr>
          <w:rFonts w:eastAsia="Times New Roman"/>
        </w:rPr>
        <w:lastRenderedPageBreak/>
        <w:t>Perm – Do the plan and all non-competitive parts of the alternative.</w:t>
      </w:r>
    </w:p>
    <w:p w:rsidR="0001477E" w:rsidRPr="0001477E" w:rsidRDefault="0001477E" w:rsidP="0001477E">
      <w:pPr>
        <w:pStyle w:val="Heading4"/>
        <w:numPr>
          <w:ilvl w:val="0"/>
          <w:numId w:val="1"/>
        </w:numPr>
        <w:rPr>
          <w:rFonts w:eastAsia="Times New Roman"/>
        </w:rPr>
      </w:pPr>
      <w:r w:rsidRPr="0001477E">
        <w:rPr>
          <w:rFonts w:eastAsia="Times New Roman"/>
        </w:rPr>
        <w:t xml:space="preserve">No alternative: governmentality is inherent </w:t>
      </w:r>
      <w:r w:rsidR="00EE0CE8">
        <w:rPr>
          <w:rFonts w:eastAsia="Times New Roman"/>
        </w:rPr>
        <w:t>to</w:t>
      </w:r>
      <w:r w:rsidRPr="0001477E">
        <w:rPr>
          <w:rFonts w:eastAsia="Times New Roman"/>
        </w:rPr>
        <w:t xml:space="preserve"> the </w:t>
      </w:r>
      <w:r w:rsidR="00EE0CE8">
        <w:rPr>
          <w:rFonts w:eastAsia="Times New Roman"/>
        </w:rPr>
        <w:t>state</w:t>
      </w:r>
      <w:r w:rsidRPr="0001477E">
        <w:rPr>
          <w:rFonts w:eastAsia="Times New Roman"/>
        </w:rPr>
        <w:t>. Rejecting us does nothing to stop this logic.</w:t>
      </w:r>
    </w:p>
    <w:p w:rsidR="0001477E" w:rsidRPr="0001477E" w:rsidRDefault="0001477E" w:rsidP="0001477E">
      <w:pPr>
        <w:rPr>
          <w:rFonts w:ascii="Times New Roman" w:eastAsia="Times New Roman" w:hAnsi="Times New Roman" w:cs="Times New Roman"/>
          <w:sz w:val="24"/>
          <w:szCs w:val="24"/>
        </w:rPr>
      </w:pPr>
      <w:proofErr w:type="spellStart"/>
      <w:r w:rsidRPr="00EE0CE8">
        <w:rPr>
          <w:rStyle w:val="StyleStyleBold12pt"/>
        </w:rPr>
        <w:t>Sairinen</w:t>
      </w:r>
      <w:proofErr w:type="spellEnd"/>
      <w:r w:rsidRPr="00EE0CE8">
        <w:rPr>
          <w:rStyle w:val="StyleStyleBold12pt"/>
        </w:rPr>
        <w:t xml:space="preserve"> 2000</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w:t>
      </w:r>
      <w:proofErr w:type="spellStart"/>
      <w:r w:rsidRPr="0001477E">
        <w:rPr>
          <w:rFonts w:ascii="Times New Roman" w:eastAsia="Times New Roman" w:hAnsi="Times New Roman" w:cs="Times New Roman"/>
          <w:sz w:val="24"/>
          <w:szCs w:val="24"/>
        </w:rPr>
        <w:t>Rauno</w:t>
      </w:r>
      <w:proofErr w:type="spellEnd"/>
      <w:proofErr w:type="gramStart"/>
      <w:r w:rsidRPr="0001477E">
        <w:rPr>
          <w:rFonts w:ascii="Times New Roman" w:eastAsia="Times New Roman" w:hAnsi="Times New Roman" w:cs="Times New Roman"/>
          <w:sz w:val="24"/>
          <w:szCs w:val="24"/>
        </w:rPr>
        <w:t>, ,</w:t>
      </w:r>
      <w:proofErr w:type="gramEnd"/>
      <w:r w:rsidRPr="0001477E">
        <w:rPr>
          <w:rFonts w:ascii="Times New Roman" w:eastAsia="Times New Roman" w:hAnsi="Times New Roman" w:cs="Times New Roman"/>
          <w:sz w:val="24"/>
          <w:szCs w:val="24"/>
        </w:rPr>
        <w:t xml:space="preserve"> Researcher in the Center for Urban and Regional Studies in Finland, University of Technology, “Environmental Governmentality as a Basis for Regulatory Reform,” </w:t>
      </w:r>
      <w:hyperlink r:id="rId10" w:history="1">
        <w:r w:rsidRPr="0001477E">
          <w:rPr>
            <w:rFonts w:ascii="Times New Roman" w:eastAsia="Times New Roman" w:hAnsi="Times New Roman" w:cs="Times New Roman"/>
            <w:color w:val="0000FF"/>
            <w:sz w:val="24"/>
            <w:szCs w:val="24"/>
            <w:u w:val="single"/>
          </w:rPr>
          <w:t>http://www.essex.ac.uk/ECPR/events/jointsessions/paperarchive/grenoble/ws1/sairinen.pdf</w:t>
        </w:r>
      </w:hyperlink>
      <w:r w:rsidRPr="0001477E">
        <w:rPr>
          <w:rFonts w:ascii="Times New Roman" w:eastAsia="Times New Roman" w:hAnsi="Times New Roman" w:cs="Times New Roman"/>
          <w:sz w:val="24"/>
          <w:szCs w:val="24"/>
        </w:rPr>
        <w:t>,)</w:t>
      </w:r>
    </w:p>
    <w:p w:rsidR="0001477E" w:rsidRPr="0001477E" w:rsidRDefault="0001477E" w:rsidP="0001477E">
      <w:pPr>
        <w:rPr>
          <w:rFonts w:ascii="Times New Roman" w:eastAsia="Times New Roman" w:hAnsi="Times New Roman" w:cs="Times New Roman"/>
          <w:sz w:val="16"/>
          <w:szCs w:val="24"/>
        </w:rPr>
      </w:pPr>
      <w:r w:rsidRPr="0001477E">
        <w:rPr>
          <w:rFonts w:ascii="Times New Roman" w:eastAsia="Times New Roman" w:hAnsi="Times New Roman" w:cs="Times New Roman"/>
          <w:sz w:val="16"/>
          <w:szCs w:val="24"/>
        </w:rPr>
        <w:t xml:space="preserve">When </w:t>
      </w:r>
      <w:proofErr w:type="spellStart"/>
      <w:r w:rsidRPr="0001477E">
        <w:rPr>
          <w:rFonts w:ascii="Times New Roman" w:eastAsia="Times New Roman" w:hAnsi="Times New Roman" w:cs="Times New Roman"/>
          <w:sz w:val="16"/>
          <w:szCs w:val="24"/>
        </w:rPr>
        <w:t>analysing</w:t>
      </w:r>
      <w:proofErr w:type="spellEnd"/>
      <w:r w:rsidRPr="0001477E">
        <w:rPr>
          <w:rFonts w:ascii="Times New Roman" w:eastAsia="Times New Roman" w:hAnsi="Times New Roman" w:cs="Times New Roman"/>
          <w:sz w:val="16"/>
          <w:szCs w:val="24"/>
        </w:rPr>
        <w:t xml:space="preserve"> the concept of governmentality, it should be noted that Foucault was mainly interested in long-term historical trends. He wrote about what he terms “a history of governmentality” (Foucault 1991). </w:t>
      </w:r>
      <w:r w:rsidRPr="0001477E">
        <w:rPr>
          <w:rStyle w:val="StyleBoldUnderline"/>
        </w:rPr>
        <w:t xml:space="preserve">For Foucault, </w:t>
      </w:r>
      <w:r w:rsidRPr="00943C90">
        <w:rPr>
          <w:rStyle w:val="StyleBoldUnderline"/>
          <w:highlight w:val="yellow"/>
        </w:rPr>
        <w:t>governmentality describes</w:t>
      </w:r>
      <w:r w:rsidRPr="0001477E">
        <w:rPr>
          <w:rStyle w:val="StyleBoldUnderline"/>
        </w:rPr>
        <w:t xml:space="preserve"> a new form of deployment of political power that emerged in Europe in the sixteenth century and established </w:t>
      </w:r>
      <w:r w:rsidRPr="00943C90">
        <w:rPr>
          <w:rStyle w:val="StyleBoldUnderline"/>
          <w:highlight w:val="yellow"/>
        </w:rPr>
        <w:t>a</w:t>
      </w:r>
      <w:r w:rsidRPr="0001477E">
        <w:rPr>
          <w:rStyle w:val="StyleBoldUnderline"/>
        </w:rPr>
        <w:t xml:space="preserve"> new </w:t>
      </w:r>
      <w:r w:rsidRPr="00943C90">
        <w:rPr>
          <w:rStyle w:val="StyleBoldUnderline"/>
          <w:highlight w:val="yellow"/>
        </w:rPr>
        <w:t>world order based on states</w:t>
      </w:r>
      <w:r w:rsidRPr="0001477E">
        <w:rPr>
          <w:rFonts w:ascii="Times New Roman" w:eastAsia="Times New Roman" w:hAnsi="Times New Roman" w:cs="Times New Roman"/>
          <w:sz w:val="24"/>
          <w:szCs w:val="24"/>
          <w:u w:val="single"/>
        </w:rPr>
        <w:t>.</w:t>
      </w:r>
      <w:r w:rsidRPr="0001477E">
        <w:rPr>
          <w:rFonts w:ascii="Times New Roman" w:eastAsia="Times New Roman" w:hAnsi="Times New Roman" w:cs="Times New Roman"/>
          <w:sz w:val="16"/>
          <w:szCs w:val="24"/>
        </w:rPr>
        <w:t xml:space="preserve"> In the context of an international system based on state interests and competition between states, it became imperative for each state to create conditions for ensuring its security and ultimately its survival. </w:t>
      </w:r>
      <w:r w:rsidRPr="0001477E">
        <w:rPr>
          <w:rStyle w:val="StyleBoldUnderline"/>
        </w:rPr>
        <w:t xml:space="preserve">Among other things, </w:t>
      </w:r>
      <w:r w:rsidRPr="00943C90">
        <w:rPr>
          <w:rStyle w:val="StyleBoldUnderline"/>
          <w:highlight w:val="yellow"/>
        </w:rPr>
        <w:t>this implied</w:t>
      </w:r>
      <w:r w:rsidRPr="0001477E">
        <w:rPr>
          <w:rStyle w:val="StyleBoldUnderline"/>
        </w:rPr>
        <w:t xml:space="preserve"> a greater </w:t>
      </w:r>
      <w:r w:rsidRPr="00943C90">
        <w:rPr>
          <w:rStyle w:val="StyleBoldUnderline"/>
          <w:highlight w:val="yellow"/>
        </w:rPr>
        <w:t>control over its population for</w:t>
      </w:r>
      <w:r w:rsidRPr="0001477E">
        <w:rPr>
          <w:rStyle w:val="StyleBoldUnderline"/>
        </w:rPr>
        <w:t xml:space="preserve"> obvious </w:t>
      </w:r>
      <w:r w:rsidRPr="00943C90">
        <w:rPr>
          <w:rStyle w:val="StyleBoldUnderline"/>
          <w:highlight w:val="yellow"/>
        </w:rPr>
        <w:t>military</w:t>
      </w:r>
      <w:r w:rsidRPr="0001477E">
        <w:rPr>
          <w:rStyle w:val="StyleBoldUnderline"/>
        </w:rPr>
        <w:t xml:space="preserve"> purposes, </w:t>
      </w:r>
      <w:r w:rsidRPr="00943C90">
        <w:rPr>
          <w:rStyle w:val="StyleBoldUnderline"/>
          <w:highlight w:val="yellow"/>
        </w:rPr>
        <w:t>and</w:t>
      </w:r>
      <w:r w:rsidRPr="0001477E">
        <w:rPr>
          <w:rStyle w:val="StyleBoldUnderline"/>
        </w:rPr>
        <w:t xml:space="preserve"> an </w:t>
      </w:r>
      <w:r w:rsidRPr="00943C90">
        <w:rPr>
          <w:rStyle w:val="StyleBoldUnderline"/>
          <w:highlight w:val="yellow"/>
        </w:rPr>
        <w:t>interventionist attitude to promote</w:t>
      </w:r>
      <w:r w:rsidRPr="0001477E">
        <w:rPr>
          <w:rStyle w:val="StyleBoldUnderline"/>
        </w:rPr>
        <w:t xml:space="preserve"> the </w:t>
      </w:r>
      <w:r w:rsidRPr="00943C90">
        <w:rPr>
          <w:rStyle w:val="StyleBoldUnderline"/>
          <w:highlight w:val="yellow"/>
        </w:rPr>
        <w:t>economic well-being</w:t>
      </w:r>
      <w:r w:rsidRPr="0001477E">
        <w:rPr>
          <w:rStyle w:val="StyleBoldUnderline"/>
        </w:rPr>
        <w:t xml:space="preserve"> of the country to finance the state’s efforts in guaranteeing its security</w:t>
      </w:r>
      <w:r w:rsidRPr="0001477E">
        <w:rPr>
          <w:rFonts w:ascii="Times New Roman" w:eastAsia="Times New Roman" w:hAnsi="Times New Roman" w:cs="Times New Roman"/>
          <w:sz w:val="16"/>
          <w:szCs w:val="24"/>
        </w:rPr>
        <w:t xml:space="preserve"> (Foucault 1991; </w:t>
      </w:r>
      <w:proofErr w:type="spellStart"/>
      <w:r w:rsidRPr="0001477E">
        <w:rPr>
          <w:rFonts w:ascii="Times New Roman" w:eastAsia="Times New Roman" w:hAnsi="Times New Roman" w:cs="Times New Roman"/>
          <w:sz w:val="16"/>
          <w:szCs w:val="24"/>
        </w:rPr>
        <w:t>Darier</w:t>
      </w:r>
      <w:proofErr w:type="spellEnd"/>
      <w:r w:rsidRPr="0001477E">
        <w:rPr>
          <w:rFonts w:ascii="Times New Roman" w:eastAsia="Times New Roman" w:hAnsi="Times New Roman" w:cs="Times New Roman"/>
          <w:sz w:val="16"/>
          <w:szCs w:val="24"/>
        </w:rPr>
        <w:t xml:space="preserve"> 1996). It also led to the state’s increasing concern with the biological well-being of the population, including disease control and prevention, adequate food and water supply, sanitary dwellings, education and so on. The new pastoral techniques meant that the ‘shepherd’ (the church and now the state) ‘took care’ of the well-being of the population, while guiding them by instilling in each individual the techniques of self-control. In Foucault’s writings, the emancipatory project of the Enlightenment is exemplified by such theories as the ‘sovereignty’ of the people, which </w:t>
      </w:r>
      <w:proofErr w:type="spellStart"/>
      <w:r w:rsidRPr="0001477E">
        <w:rPr>
          <w:rFonts w:ascii="Times New Roman" w:eastAsia="Times New Roman" w:hAnsi="Times New Roman" w:cs="Times New Roman"/>
          <w:sz w:val="16"/>
          <w:szCs w:val="24"/>
        </w:rPr>
        <w:t>legitimised</w:t>
      </w:r>
      <w:proofErr w:type="spellEnd"/>
      <w:r w:rsidRPr="0001477E">
        <w:rPr>
          <w:rFonts w:ascii="Times New Roman" w:eastAsia="Times New Roman" w:hAnsi="Times New Roman" w:cs="Times New Roman"/>
          <w:sz w:val="16"/>
          <w:szCs w:val="24"/>
        </w:rPr>
        <w:t xml:space="preserve"> power only by referring to the willingness of its subjects to obey.  The term governmentality sought to draw attention to a certain way of thinking and acting embodied in all such attempts to know and govern the wealth, health and happiness of the population (Rose &amp; Miller 1992, 1745). Foucault argued that, since the eighteenth century, this way of reflecting upon power and seeking to render it operable had achieved pre-eminence over other forms of political power. It was linked to the proliferation of a whole range of apparatuses pertaining to government and a complex body of knowledges about government, the means of its exercise and the nature of those over whom it was to be exercised. </w:t>
      </w:r>
      <w:r w:rsidRPr="0001477E">
        <w:rPr>
          <w:rStyle w:val="StyleBoldUnderline"/>
        </w:rPr>
        <w:t xml:space="preserve">For Foucault, </w:t>
      </w:r>
      <w:r w:rsidRPr="00943C90">
        <w:rPr>
          <w:rStyle w:val="StyleBoldUnderline"/>
          <w:highlight w:val="yellow"/>
        </w:rPr>
        <w:t>governmentality is</w:t>
      </w:r>
      <w:r w:rsidRPr="0001477E">
        <w:rPr>
          <w:rStyle w:val="StyleBoldUnderline"/>
        </w:rPr>
        <w:t xml:space="preserve"> a </w:t>
      </w:r>
      <w:r w:rsidRPr="00943C90">
        <w:rPr>
          <w:rStyle w:val="StyleBoldUnderline"/>
          <w:highlight w:val="yellow"/>
        </w:rPr>
        <w:t>fundamental</w:t>
      </w:r>
      <w:r w:rsidRPr="0001477E">
        <w:rPr>
          <w:rStyle w:val="StyleBoldUnderline"/>
        </w:rPr>
        <w:t xml:space="preserve"> feature </w:t>
      </w:r>
      <w:r w:rsidRPr="00943C90">
        <w:rPr>
          <w:rStyle w:val="StyleBoldUnderline"/>
          <w:highlight w:val="yellow"/>
        </w:rPr>
        <w:t>of the modern state</w:t>
      </w:r>
      <w:r w:rsidRPr="0001477E">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u w:val="single"/>
        </w:rPr>
        <w:t xml:space="preserve"> </w:t>
      </w:r>
    </w:p>
    <w:p w:rsidR="0001477E" w:rsidRDefault="0001477E">
      <w:pPr>
        <w:spacing w:after="200" w:line="276" w:lineRule="auto"/>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br w:type="page"/>
      </w:r>
    </w:p>
    <w:p w:rsidR="0001477E" w:rsidRPr="0001477E" w:rsidRDefault="0001477E" w:rsidP="0001477E">
      <w:pPr>
        <w:pStyle w:val="Heading4"/>
        <w:numPr>
          <w:ilvl w:val="0"/>
          <w:numId w:val="1"/>
        </w:numPr>
        <w:rPr>
          <w:rFonts w:eastAsia="Times New Roman"/>
        </w:rPr>
      </w:pPr>
      <w:r w:rsidRPr="0001477E">
        <w:rPr>
          <w:rFonts w:eastAsia="Times New Roman"/>
        </w:rPr>
        <w:lastRenderedPageBreak/>
        <w:t>Zero Link and Turn: Luke says plans like ours are exactly what we should do to confront eco-</w:t>
      </w:r>
      <w:proofErr w:type="spellStart"/>
      <w:r w:rsidRPr="0001477E">
        <w:rPr>
          <w:rFonts w:eastAsia="Times New Roman"/>
        </w:rPr>
        <w:t>managerialism</w:t>
      </w:r>
      <w:proofErr w:type="spellEnd"/>
      <w:r w:rsidRPr="0001477E">
        <w:rPr>
          <w:rFonts w:eastAsia="Times New Roman"/>
        </w:rPr>
        <w:t xml:space="preserve">. </w:t>
      </w:r>
    </w:p>
    <w:p w:rsidR="0001477E" w:rsidRPr="0001477E" w:rsidRDefault="0001477E" w:rsidP="0001477E">
      <w:pPr>
        <w:rPr>
          <w:rFonts w:ascii="Times New Roman" w:eastAsia="Times New Roman" w:hAnsi="Times New Roman" w:cs="Times New Roman"/>
          <w:sz w:val="24"/>
          <w:szCs w:val="24"/>
        </w:rPr>
      </w:pPr>
      <w:r w:rsidRPr="00EE0CE8">
        <w:rPr>
          <w:rStyle w:val="StyleStyleBold12pt"/>
        </w:rPr>
        <w:t>Luke 2003</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(Timothy</w:t>
      </w:r>
      <w:proofErr w:type="gramStart"/>
      <w:r w:rsidRPr="0001477E">
        <w:rPr>
          <w:rFonts w:ascii="Times New Roman" w:eastAsia="Times New Roman" w:hAnsi="Times New Roman" w:cs="Times New Roman"/>
          <w:sz w:val="24"/>
          <w:szCs w:val="24"/>
        </w:rPr>
        <w:t>, ,</w:t>
      </w:r>
      <w:proofErr w:type="gramEnd"/>
      <w:r w:rsidRPr="0001477E">
        <w:rPr>
          <w:rFonts w:ascii="Times New Roman" w:eastAsia="Times New Roman" w:hAnsi="Times New Roman" w:cs="Times New Roman"/>
          <w:sz w:val="24"/>
          <w:szCs w:val="24"/>
        </w:rPr>
        <w:t xml:space="preserve"> Professor of Political Science at Virginia </w:t>
      </w:r>
      <w:proofErr w:type="spellStart"/>
      <w:r w:rsidRPr="0001477E">
        <w:rPr>
          <w:rFonts w:ascii="Times New Roman" w:eastAsia="Times New Roman" w:hAnsi="Times New Roman" w:cs="Times New Roman"/>
          <w:sz w:val="24"/>
          <w:szCs w:val="24"/>
        </w:rPr>
        <w:t>Polytech</w:t>
      </w:r>
      <w:proofErr w:type="spellEnd"/>
      <w:r w:rsidRPr="0001477E">
        <w:rPr>
          <w:rFonts w:ascii="Times New Roman" w:eastAsia="Times New Roman" w:hAnsi="Times New Roman" w:cs="Times New Roman"/>
          <w:sz w:val="24"/>
          <w:szCs w:val="24"/>
        </w:rPr>
        <w:t>, “Eco-</w:t>
      </w:r>
      <w:proofErr w:type="spellStart"/>
      <w:r w:rsidRPr="0001477E">
        <w:rPr>
          <w:rFonts w:ascii="Times New Roman" w:eastAsia="Times New Roman" w:hAnsi="Times New Roman" w:cs="Times New Roman"/>
          <w:sz w:val="24"/>
          <w:szCs w:val="24"/>
        </w:rPr>
        <w:t>Managerialism</w:t>
      </w:r>
      <w:proofErr w:type="spellEnd"/>
      <w:r w:rsidRPr="0001477E">
        <w:rPr>
          <w:rFonts w:ascii="Times New Roman" w:eastAsia="Times New Roman" w:hAnsi="Times New Roman" w:cs="Times New Roman"/>
          <w:sz w:val="24"/>
          <w:szCs w:val="24"/>
        </w:rPr>
        <w:t xml:space="preserve">: Environmental Studies as a Power/Knowledge Formation,” Aurora Online, </w:t>
      </w:r>
      <w:hyperlink r:id="rId11" w:history="1">
        <w:r w:rsidRPr="0001477E">
          <w:rPr>
            <w:rFonts w:ascii="Times New Roman" w:eastAsia="Times New Roman" w:hAnsi="Times New Roman" w:cs="Times New Roman"/>
            <w:color w:val="0000FF"/>
            <w:sz w:val="24"/>
            <w:szCs w:val="24"/>
            <w:u w:val="single"/>
          </w:rPr>
          <w:t>http://aurora.icaap.org/2003Interviews/luke.html</w:t>
        </w:r>
      </w:hyperlink>
      <w:r w:rsidRPr="0001477E">
        <w:rPr>
          <w:rFonts w:ascii="Times New Roman" w:eastAsia="Times New Roman" w:hAnsi="Times New Roman" w:cs="Times New Roman"/>
          <w:sz w:val="24"/>
          <w:szCs w:val="24"/>
        </w:rPr>
        <w:t>,)</w:t>
      </w:r>
    </w:p>
    <w:p w:rsidR="00943C90" w:rsidRDefault="0001477E" w:rsidP="0001477E">
      <w:pPr>
        <w:rPr>
          <w:rFonts w:ascii="Times New Roman" w:eastAsia="Times New Roman" w:hAnsi="Times New Roman" w:cs="Times New Roman"/>
          <w:sz w:val="16"/>
          <w:szCs w:val="24"/>
        </w:rPr>
      </w:pPr>
      <w:r w:rsidRPr="0001477E">
        <w:rPr>
          <w:rFonts w:ascii="Times New Roman" w:eastAsia="Times New Roman" w:hAnsi="Times New Roman" w:cs="Times New Roman"/>
          <w:sz w:val="16"/>
          <w:szCs w:val="24"/>
        </w:rPr>
        <w:t xml:space="preserve">Another worry that gets at the managerial question is to not accept </w:t>
      </w:r>
      <w:proofErr w:type="spellStart"/>
      <w:r w:rsidRPr="0001477E">
        <w:rPr>
          <w:rFonts w:ascii="Times New Roman" w:eastAsia="Times New Roman" w:hAnsi="Times New Roman" w:cs="Times New Roman"/>
          <w:sz w:val="16"/>
          <w:szCs w:val="24"/>
        </w:rPr>
        <w:t>managerialism</w:t>
      </w:r>
      <w:proofErr w:type="spellEnd"/>
      <w:r w:rsidRPr="0001477E">
        <w:rPr>
          <w:rFonts w:ascii="Times New Roman" w:eastAsia="Times New Roman" w:hAnsi="Times New Roman" w:cs="Times New Roman"/>
          <w:sz w:val="16"/>
          <w:szCs w:val="24"/>
        </w:rPr>
        <w:t xml:space="preserve"> and, in fact, to popularize or socialize the processes of production. Did things begin to go wrong when we surrendered control over your everyday economic and ecological activities to large corporations and experts? </w:t>
      </w:r>
      <w:proofErr w:type="gramStart"/>
      <w:r w:rsidRPr="0001477E">
        <w:rPr>
          <w:rFonts w:ascii="Times New Roman" w:eastAsia="Times New Roman" w:hAnsi="Times New Roman" w:cs="Times New Roman"/>
          <w:sz w:val="16"/>
          <w:szCs w:val="24"/>
        </w:rPr>
        <w:t>Experts who told you what to do, corporations who provided the goods to do what you'd been told to do by experts.</w:t>
      </w:r>
      <w:proofErr w:type="gramEnd"/>
      <w:r w:rsidRPr="0001477E">
        <w:rPr>
          <w:rFonts w:ascii="Times New Roman" w:eastAsia="Times New Roman" w:hAnsi="Times New Roman" w:cs="Times New Roman"/>
          <w:sz w:val="16"/>
          <w:szCs w:val="24"/>
        </w:rPr>
        <w:t xml:space="preserve"> So, </w:t>
      </w:r>
      <w:proofErr w:type="spellStart"/>
      <w:r w:rsidRPr="0001477E">
        <w:rPr>
          <w:rFonts w:ascii="Times New Roman" w:eastAsia="Times New Roman" w:hAnsi="Times New Roman" w:cs="Times New Roman"/>
          <w:sz w:val="16"/>
          <w:szCs w:val="24"/>
        </w:rPr>
        <w:t>relocalizing</w:t>
      </w:r>
      <w:proofErr w:type="spellEnd"/>
      <w:r w:rsidRPr="0001477E">
        <w:rPr>
          <w:rFonts w:ascii="Times New Roman" w:eastAsia="Times New Roman" w:hAnsi="Times New Roman" w:cs="Times New Roman"/>
          <w:sz w:val="16"/>
          <w:szCs w:val="24"/>
        </w:rPr>
        <w:t xml:space="preserve">, </w:t>
      </w:r>
      <w:proofErr w:type="spellStart"/>
      <w:r w:rsidRPr="0001477E">
        <w:rPr>
          <w:rFonts w:ascii="Times New Roman" w:eastAsia="Times New Roman" w:hAnsi="Times New Roman" w:cs="Times New Roman"/>
          <w:sz w:val="16"/>
          <w:szCs w:val="24"/>
        </w:rPr>
        <w:t>repopularizing</w:t>
      </w:r>
      <w:proofErr w:type="spellEnd"/>
      <w:r w:rsidRPr="0001477E">
        <w:rPr>
          <w:rFonts w:ascii="Times New Roman" w:eastAsia="Times New Roman" w:hAnsi="Times New Roman" w:cs="Times New Roman"/>
          <w:sz w:val="16"/>
          <w:szCs w:val="24"/>
        </w:rPr>
        <w:t xml:space="preserve"> ecological processes, which would be less energy intensive, less material intensive, less ecologically destructive, but at the same time non-consumerist, more craft oriented, is another way of getting at the environmental problem. The difficulty with that is how many people remember that kind of life? How can one survive not going to the mall? How can one survive not relying upon corporations? About the only example that you've seen lately for doing that sort of thing that's become widely known around the country is Ted </w:t>
      </w:r>
      <w:proofErr w:type="spellStart"/>
      <w:r w:rsidRPr="0001477E">
        <w:rPr>
          <w:rFonts w:ascii="Times New Roman" w:eastAsia="Times New Roman" w:hAnsi="Times New Roman" w:cs="Times New Roman"/>
          <w:sz w:val="16"/>
          <w:szCs w:val="24"/>
        </w:rPr>
        <w:t>Kushinsky</w:t>
      </w:r>
      <w:proofErr w:type="spellEnd"/>
      <w:r w:rsidRPr="0001477E">
        <w:rPr>
          <w:rFonts w:ascii="Times New Roman" w:eastAsia="Times New Roman" w:hAnsi="Times New Roman" w:cs="Times New Roman"/>
          <w:sz w:val="16"/>
          <w:szCs w:val="24"/>
        </w:rPr>
        <w:t xml:space="preserve">. Move up to the woods, build a hut, and then design bombs. That's not an option for a lot of people. It's a craft oriented way of life, but it's not a very attractive one. What is the alternative that one would follow to create and live in a more green fashion?   </w:t>
      </w:r>
      <w:r w:rsidRPr="00943C90">
        <w:rPr>
          <w:rStyle w:val="StyleBoldUnderline"/>
          <w:highlight w:val="yellow"/>
        </w:rPr>
        <w:t>Developing that vision of</w:t>
      </w:r>
      <w:r w:rsidRPr="0001477E">
        <w:rPr>
          <w:rStyle w:val="StyleBoldUnderline"/>
        </w:rPr>
        <w:t xml:space="preserve"> the environment or </w:t>
      </w:r>
      <w:r w:rsidRPr="00943C90">
        <w:rPr>
          <w:rStyle w:val="StyleBoldUnderline"/>
          <w:highlight w:val="yellow"/>
        </w:rPr>
        <w:t>ecological action is</w:t>
      </w:r>
      <w:r w:rsidRPr="0001477E">
        <w:rPr>
          <w:rStyle w:val="StyleBoldUnderline"/>
        </w:rPr>
        <w:t xml:space="preserve"> also </w:t>
      </w:r>
      <w:r w:rsidRPr="00943C90">
        <w:rPr>
          <w:rStyle w:val="StyleBoldUnderline"/>
          <w:highlight w:val="yellow"/>
        </w:rPr>
        <w:t>critical</w:t>
      </w:r>
      <w:r w:rsidRPr="0001477E">
        <w:rPr>
          <w:rStyle w:val="StyleBoldUnderline"/>
        </w:rPr>
        <w:t xml:space="preserve">. In the meantime, most people just sort of satisfy us. The corporations give us the goodies, they can redesign a lot of what they do and make it less destructive. I personally think </w:t>
      </w:r>
      <w:r w:rsidRPr="00943C90">
        <w:rPr>
          <w:rStyle w:val="StyleBoldUnderline"/>
          <w:highlight w:val="yellow"/>
        </w:rPr>
        <w:t>there's tremendous space</w:t>
      </w:r>
      <w:r w:rsidRPr="0001477E">
        <w:rPr>
          <w:rStyle w:val="StyleBoldUnderline"/>
        </w:rPr>
        <w:t xml:space="preserve"> here for more corporations </w:t>
      </w:r>
      <w:r w:rsidRPr="00943C90">
        <w:rPr>
          <w:rStyle w:val="StyleBoldUnderline"/>
          <w:highlight w:val="yellow"/>
        </w:rPr>
        <w:t>to improve what they do</w:t>
      </w:r>
      <w:r w:rsidRPr="0001477E">
        <w:rPr>
          <w:rStyle w:val="StyleBoldUnderline"/>
        </w:rPr>
        <w:t xml:space="preserve">. The </w:t>
      </w:r>
      <w:r w:rsidRPr="00943C90">
        <w:rPr>
          <w:rStyle w:val="StyleBoldUnderline"/>
          <w:highlight w:val="yellow"/>
        </w:rPr>
        <w:t>natural capitalists have a lot to contribute</w:t>
      </w:r>
      <w:r w:rsidRPr="0001477E">
        <w:rPr>
          <w:rStyle w:val="StyleBoldUnderline"/>
        </w:rPr>
        <w:t xml:space="preserve"> in this regard. </w:t>
      </w:r>
      <w:r w:rsidRPr="00943C90">
        <w:rPr>
          <w:rStyle w:val="StyleBoldUnderline"/>
          <w:highlight w:val="yellow"/>
        </w:rPr>
        <w:t>There's</w:t>
      </w:r>
      <w:r w:rsidRPr="0001477E">
        <w:rPr>
          <w:rStyle w:val="StyleBoldUnderline"/>
        </w:rPr>
        <w:t xml:space="preserve"> an </w:t>
      </w:r>
      <w:r w:rsidRPr="00943C90">
        <w:rPr>
          <w:rStyle w:val="StyleBoldUnderline"/>
          <w:highlight w:val="yellow"/>
        </w:rPr>
        <w:t>incredible</w:t>
      </w:r>
      <w:r w:rsidRPr="0001477E">
        <w:rPr>
          <w:rStyle w:val="StyleBoldUnderline"/>
        </w:rPr>
        <w:t xml:space="preserve"> amount of </w:t>
      </w:r>
      <w:r w:rsidRPr="00943C90">
        <w:rPr>
          <w:rStyle w:val="StyleBoldUnderline"/>
          <w:highlight w:val="yellow"/>
        </w:rPr>
        <w:t>waste</w:t>
      </w:r>
      <w:r w:rsidRPr="0001477E">
        <w:rPr>
          <w:rStyle w:val="StyleBoldUnderline"/>
        </w:rPr>
        <w:t xml:space="preserve"> and still an incredible amount of inefficiency in engineering because engineers are not often enjoined to optimize for environmental impact</w:t>
      </w:r>
      <w:r w:rsidRPr="0001477E">
        <w:rPr>
          <w:rFonts w:ascii="Times New Roman" w:eastAsia="Times New Roman" w:hAnsi="Times New Roman" w:cs="Times New Roman"/>
          <w:sz w:val="24"/>
          <w:szCs w:val="24"/>
          <w:u w:val="single"/>
        </w:rPr>
        <w:t>.</w:t>
      </w:r>
      <w:r w:rsidRPr="0001477E">
        <w:rPr>
          <w:rFonts w:ascii="Times New Roman" w:eastAsia="Times New Roman" w:hAnsi="Times New Roman" w:cs="Times New Roman"/>
          <w:sz w:val="16"/>
          <w:szCs w:val="24"/>
        </w:rPr>
        <w:t xml:space="preserve"> They're asked to optimize for economic impact, or they just want to get out of work on Friday so they just throw any slap doodle thing down, and that becomes a product</w:t>
      </w:r>
      <w:r w:rsidRPr="0001477E">
        <w:rPr>
          <w:rStyle w:val="StyleBoldUnderline"/>
        </w:rPr>
        <w:t xml:space="preserve">. </w:t>
      </w:r>
      <w:r w:rsidRPr="00943C90">
        <w:rPr>
          <w:rStyle w:val="StyleBoldUnderline"/>
        </w:rPr>
        <w:t>Improving things</w:t>
      </w:r>
      <w:r w:rsidRPr="0001477E">
        <w:rPr>
          <w:rStyle w:val="StyleBoldUnderline"/>
        </w:rPr>
        <w:t xml:space="preserve"> in that way, </w:t>
      </w:r>
      <w:r w:rsidRPr="00943C90">
        <w:rPr>
          <w:rStyle w:val="StyleBoldUnderline"/>
          <w:highlight w:val="yellow"/>
        </w:rPr>
        <w:t>there's</w:t>
      </w:r>
      <w:r w:rsidRPr="0001477E">
        <w:rPr>
          <w:rStyle w:val="StyleBoldUnderline"/>
        </w:rPr>
        <w:t xml:space="preserve"> also </w:t>
      </w:r>
      <w:r w:rsidRPr="00943C90">
        <w:rPr>
          <w:rStyle w:val="StyleBoldUnderline"/>
          <w:highlight w:val="yellow"/>
        </w:rPr>
        <w:t>a space of change</w:t>
      </w:r>
      <w:r w:rsidRPr="0001477E">
        <w:rPr>
          <w:rStyle w:val="StyleBoldUnderline"/>
        </w:rPr>
        <w:t>. But short of that, the managerial problem is very difficult because, as you were alluding, we don't have a real experience with nature</w:t>
      </w:r>
      <w:r w:rsidRPr="0001477E">
        <w:rPr>
          <w:rFonts w:ascii="Times New Roman" w:eastAsia="Times New Roman" w:hAnsi="Times New Roman" w:cs="Times New Roman"/>
          <w:sz w:val="16"/>
          <w:szCs w:val="24"/>
        </w:rPr>
        <w:t>. We don't have perhaps a real sense of what its utility is. So in that inability to know it and in that under appreciation of what it is</w:t>
      </w:r>
      <w:proofErr w:type="gramStart"/>
      <w:r w:rsidRPr="0001477E">
        <w:rPr>
          <w:rFonts w:ascii="Times New Roman" w:eastAsia="Times New Roman" w:hAnsi="Times New Roman" w:cs="Times New Roman"/>
          <w:sz w:val="16"/>
          <w:szCs w:val="24"/>
        </w:rPr>
        <w:t>,</w:t>
      </w:r>
      <w:proofErr w:type="gramEnd"/>
      <w:r w:rsidRPr="0001477E">
        <w:rPr>
          <w:rFonts w:ascii="Times New Roman" w:eastAsia="Times New Roman" w:hAnsi="Times New Roman" w:cs="Times New Roman"/>
          <w:sz w:val="16"/>
          <w:szCs w:val="24"/>
        </w:rPr>
        <w:t xml:space="preserve"> we accept what the eco-</w:t>
      </w:r>
      <w:proofErr w:type="spellStart"/>
      <w:r w:rsidRPr="0001477E">
        <w:rPr>
          <w:rFonts w:ascii="Times New Roman" w:eastAsia="Times New Roman" w:hAnsi="Times New Roman" w:cs="Times New Roman"/>
          <w:sz w:val="16"/>
          <w:szCs w:val="24"/>
        </w:rPr>
        <w:t>managerialists</w:t>
      </w:r>
      <w:proofErr w:type="spellEnd"/>
      <w:r w:rsidRPr="0001477E">
        <w:rPr>
          <w:rFonts w:ascii="Times New Roman" w:eastAsia="Times New Roman" w:hAnsi="Times New Roman" w:cs="Times New Roman"/>
          <w:sz w:val="16"/>
          <w:szCs w:val="24"/>
        </w:rPr>
        <w:t xml:space="preserve"> give us. </w:t>
      </w:r>
      <w:r w:rsidRPr="0001477E">
        <w:rPr>
          <w:rStyle w:val="StyleBoldUnderline"/>
        </w:rPr>
        <w:t xml:space="preserve">So </w:t>
      </w:r>
      <w:proofErr w:type="gramStart"/>
      <w:r w:rsidRPr="00943C90">
        <w:rPr>
          <w:rStyle w:val="StyleBoldUnderline"/>
          <w:highlight w:val="yellow"/>
        </w:rPr>
        <w:t>there's</w:t>
      </w:r>
      <w:proofErr w:type="gramEnd"/>
      <w:r w:rsidRPr="00943C90">
        <w:rPr>
          <w:rStyle w:val="StyleBoldUnderline"/>
          <w:highlight w:val="yellow"/>
        </w:rPr>
        <w:t xml:space="preserve"> all kinds of things to do</w:t>
      </w:r>
      <w:r w:rsidRPr="0001477E">
        <w:rPr>
          <w:rStyle w:val="StyleBoldUnderline"/>
        </w:rPr>
        <w:t xml:space="preserve"> that are </w:t>
      </w:r>
      <w:r w:rsidRPr="00943C90">
        <w:rPr>
          <w:rStyle w:val="StyleBoldUnderline"/>
          <w:highlight w:val="yellow"/>
        </w:rPr>
        <w:t>not tied to eco-</w:t>
      </w:r>
      <w:proofErr w:type="spellStart"/>
      <w:r w:rsidRPr="00943C90">
        <w:rPr>
          <w:rStyle w:val="StyleBoldUnderline"/>
          <w:highlight w:val="yellow"/>
        </w:rPr>
        <w:t>managerialism</w:t>
      </w:r>
      <w:proofErr w:type="spellEnd"/>
      <w:r w:rsidRPr="0001477E">
        <w:rPr>
          <w:rStyle w:val="StyleBoldUnderline"/>
        </w:rPr>
        <w:t>, that largely haven't been done but remain to be done</w:t>
      </w:r>
      <w:r w:rsidRPr="0001477E">
        <w:rPr>
          <w:rFonts w:ascii="Times New Roman" w:eastAsia="Times New Roman" w:hAnsi="Times New Roman" w:cs="Times New Roman"/>
          <w:sz w:val="16"/>
          <w:szCs w:val="24"/>
        </w:rPr>
        <w:t xml:space="preserve">. In that respect, I think there's room for quite a bit of hope. With the recognition, however, that if the global modelers are </w:t>
      </w:r>
      <w:proofErr w:type="gramStart"/>
      <w:r w:rsidRPr="0001477E">
        <w:rPr>
          <w:rFonts w:ascii="Times New Roman" w:eastAsia="Times New Roman" w:hAnsi="Times New Roman" w:cs="Times New Roman"/>
          <w:sz w:val="16"/>
          <w:szCs w:val="24"/>
        </w:rPr>
        <w:t>right,</w:t>
      </w:r>
      <w:proofErr w:type="gramEnd"/>
      <w:r w:rsidRPr="0001477E">
        <w:rPr>
          <w:rFonts w:ascii="Times New Roman" w:eastAsia="Times New Roman" w:hAnsi="Times New Roman" w:cs="Times New Roman"/>
          <w:sz w:val="16"/>
          <w:szCs w:val="24"/>
        </w:rPr>
        <w:t xml:space="preserve"> and carrying capacity has been exceeded. Then things are going to get pretty nasty pretty soon in a lot of dimensions.</w:t>
      </w:r>
    </w:p>
    <w:p w:rsidR="00943C90" w:rsidRDefault="00943C90">
      <w:pPr>
        <w:spacing w:after="200" w:line="276" w:lineRule="auto"/>
        <w:rPr>
          <w:rFonts w:ascii="Times New Roman" w:eastAsia="Times New Roman" w:hAnsi="Times New Roman" w:cs="Times New Roman"/>
          <w:sz w:val="16"/>
          <w:szCs w:val="24"/>
        </w:rPr>
      </w:pPr>
      <w:r>
        <w:rPr>
          <w:rFonts w:ascii="Times New Roman" w:eastAsia="Times New Roman" w:hAnsi="Times New Roman" w:cs="Times New Roman"/>
          <w:sz w:val="16"/>
          <w:szCs w:val="24"/>
        </w:rPr>
        <w:br w:type="page"/>
      </w:r>
    </w:p>
    <w:p w:rsidR="00943C90" w:rsidRPr="00943C90" w:rsidRDefault="00943C90" w:rsidP="00943C90">
      <w:pPr>
        <w:pStyle w:val="Heading4"/>
        <w:numPr>
          <w:ilvl w:val="0"/>
          <w:numId w:val="1"/>
        </w:numPr>
        <w:rPr>
          <w:rFonts w:eastAsia="Times New Roman"/>
        </w:rPr>
      </w:pPr>
      <w:r w:rsidRPr="00943C90">
        <w:rPr>
          <w:rFonts w:eastAsia="Times New Roman"/>
        </w:rPr>
        <w:lastRenderedPageBreak/>
        <w:t>Existence of human life is a prerequisite to ethical action</w:t>
      </w:r>
    </w:p>
    <w:p w:rsidR="00943C90" w:rsidRPr="007D4FCB" w:rsidRDefault="00943C90" w:rsidP="00943C90">
      <w:pPr>
        <w:ind w:right="288"/>
        <w:rPr>
          <w:rFonts w:ascii="Century Schoolbook" w:eastAsia="Times New Roman" w:hAnsi="Century Schoolbook" w:cs="Calibri"/>
          <w:kern w:val="32"/>
          <w:szCs w:val="20"/>
        </w:rPr>
      </w:pPr>
      <w:r w:rsidRPr="00943C90">
        <w:rPr>
          <w:rStyle w:val="StyleStyleBold12pt"/>
        </w:rPr>
        <w:t>Goldman ‘01</w:t>
      </w:r>
      <w:r w:rsidRPr="007D4FCB">
        <w:rPr>
          <w:rFonts w:ascii="Century Schoolbook" w:eastAsia="Times New Roman" w:hAnsi="Century Schoolbook" w:cs="Calibri"/>
          <w:kern w:val="32"/>
          <w:szCs w:val="20"/>
        </w:rPr>
        <w:t xml:space="preserve"> (Michael, Dept. Philosophy @ Miami U. Ohio, Journal of Value Inquiry, “A Transcendental Defense of </w:t>
      </w:r>
      <w:proofErr w:type="spellStart"/>
      <w:r w:rsidRPr="007D4FCB">
        <w:rPr>
          <w:rFonts w:ascii="Century Schoolbook" w:eastAsia="Times New Roman" w:hAnsi="Century Schoolbook" w:cs="Calibri"/>
          <w:kern w:val="32"/>
          <w:szCs w:val="20"/>
        </w:rPr>
        <w:t>Speciesism</w:t>
      </w:r>
      <w:proofErr w:type="spellEnd"/>
      <w:r w:rsidRPr="007D4FCB">
        <w:rPr>
          <w:rFonts w:ascii="Century Schoolbook" w:eastAsia="Times New Roman" w:hAnsi="Century Schoolbook" w:cs="Calibri"/>
          <w:kern w:val="32"/>
          <w:szCs w:val="20"/>
        </w:rPr>
        <w:t>” 35:59-69, Springer)</w:t>
      </w:r>
    </w:p>
    <w:p w:rsidR="00943C90" w:rsidRPr="007D4FCB" w:rsidRDefault="00943C90" w:rsidP="00943C90">
      <w:pPr>
        <w:ind w:right="288"/>
        <w:rPr>
          <w:rFonts w:ascii="Century Schoolbook" w:eastAsia="Times New Roman" w:hAnsi="Century Schoolbook" w:cs="Calibri"/>
          <w:b/>
          <w:kern w:val="32"/>
          <w:szCs w:val="20"/>
          <w:u w:val="single"/>
        </w:rPr>
      </w:pPr>
      <w:r w:rsidRPr="00943C90">
        <w:rPr>
          <w:rFonts w:ascii="Century Schoolbook" w:eastAsia="Times New Roman" w:hAnsi="Century Schoolbook" w:cs="Calibri"/>
          <w:kern w:val="32"/>
          <w:sz w:val="16"/>
          <w:szCs w:val="20"/>
        </w:rPr>
        <w:t xml:space="preserve">The second claim is that a human community exists only by virtue of the interactive, cooperative network of working individuals, engaged in social reproductive effort. Social reproductive effort may be regarded as the combined activities of members of a group that, taken together, assure or, more realistically, maximize the probability that the group will continue to have the material and intellectual wherewithal to go on living as a group. Materially productive work, which produces the food, clothing, shelter, medicine, farms, factories, mines, and other physical needs, and intellectually productive work, which produces an educated population, organizational and governmental skills, science, technology, art, and other non-physical needs, are both necessary in order to assure the continued existence of the group of productive individuals who constitute a human community. </w:t>
      </w:r>
      <w:r w:rsidRPr="00943C90">
        <w:rPr>
          <w:rStyle w:val="StyleBoldUnderline"/>
        </w:rPr>
        <w:t xml:space="preserve">Since we have seen that </w:t>
      </w:r>
      <w:r w:rsidRPr="00943C90">
        <w:rPr>
          <w:rStyle w:val="StyleBoldUnderline"/>
          <w:highlight w:val="yellow"/>
        </w:rPr>
        <w:t xml:space="preserve">a flourishing human community is </w:t>
      </w:r>
      <w:r w:rsidRPr="00943C90">
        <w:rPr>
          <w:rStyle w:val="StyleBoldUnderline"/>
        </w:rPr>
        <w:t xml:space="preserve">a </w:t>
      </w:r>
      <w:r w:rsidRPr="00943C90">
        <w:rPr>
          <w:rStyle w:val="StyleBoldUnderline"/>
          <w:highlight w:val="yellow"/>
        </w:rPr>
        <w:t xml:space="preserve">necessary </w:t>
      </w:r>
      <w:r w:rsidRPr="00943C90">
        <w:rPr>
          <w:rStyle w:val="StyleBoldUnderline"/>
        </w:rPr>
        <w:t xml:space="preserve">condition </w:t>
      </w:r>
      <w:r w:rsidRPr="00943C90">
        <w:rPr>
          <w:rStyle w:val="StyleBoldUnderline"/>
          <w:highlight w:val="yellow"/>
        </w:rPr>
        <w:t>for morality</w:t>
      </w:r>
      <w:r w:rsidRPr="00943C90">
        <w:rPr>
          <w:rStyle w:val="StyleBoldUnderline"/>
        </w:rPr>
        <w:t xml:space="preserve">, it follows that </w:t>
      </w:r>
      <w:r w:rsidRPr="00943C90">
        <w:rPr>
          <w:rStyle w:val="StyleBoldUnderline"/>
          <w:highlight w:val="yellow"/>
        </w:rPr>
        <w:t xml:space="preserve">the health </w:t>
      </w:r>
      <w:r w:rsidRPr="00943C90">
        <w:rPr>
          <w:rStyle w:val="StyleBoldUnderline"/>
        </w:rPr>
        <w:t xml:space="preserve">and well-being </w:t>
      </w:r>
      <w:r w:rsidRPr="00943C90">
        <w:rPr>
          <w:rStyle w:val="StyleBoldUnderline"/>
          <w:highlight w:val="yellow"/>
        </w:rPr>
        <w:t xml:space="preserve">of a human </w:t>
      </w:r>
      <w:r w:rsidRPr="00943C90">
        <w:rPr>
          <w:rStyle w:val="StyleBoldUnderline"/>
        </w:rPr>
        <w:t xml:space="preserve">reproductive </w:t>
      </w:r>
      <w:r w:rsidRPr="00943C90">
        <w:rPr>
          <w:rStyle w:val="StyleBoldUnderline"/>
          <w:highlight w:val="yellow"/>
        </w:rPr>
        <w:t xml:space="preserve">network is a necessary </w:t>
      </w:r>
      <w:r w:rsidRPr="00943C90">
        <w:rPr>
          <w:rStyle w:val="StyleBoldUnderline"/>
        </w:rPr>
        <w:t xml:space="preserve">condition </w:t>
      </w:r>
      <w:r w:rsidRPr="00943C90">
        <w:rPr>
          <w:rStyle w:val="StyleBoldUnderline"/>
          <w:highlight w:val="yellow"/>
        </w:rPr>
        <w:t xml:space="preserve">for </w:t>
      </w:r>
      <w:r w:rsidRPr="00943C90">
        <w:rPr>
          <w:rStyle w:val="StyleBoldUnderline"/>
        </w:rPr>
        <w:t xml:space="preserve">the existence of </w:t>
      </w:r>
      <w:r w:rsidRPr="00943C90">
        <w:rPr>
          <w:rStyle w:val="StyleBoldUnderline"/>
          <w:highlight w:val="yellow"/>
        </w:rPr>
        <w:t>moral value, and is</w:t>
      </w:r>
      <w:r w:rsidRPr="00943C90">
        <w:rPr>
          <w:rStyle w:val="StyleBoldUnderline"/>
        </w:rPr>
        <w:t xml:space="preserve"> consequently a </w:t>
      </w:r>
      <w:r w:rsidRPr="00943C90">
        <w:rPr>
          <w:rStyle w:val="StyleBoldUnderline"/>
          <w:highlight w:val="yellow"/>
        </w:rPr>
        <w:t xml:space="preserve">necessary </w:t>
      </w:r>
      <w:r w:rsidRPr="00943C90">
        <w:rPr>
          <w:rStyle w:val="StyleBoldUnderline"/>
        </w:rPr>
        <w:t xml:space="preserve">condition </w:t>
      </w:r>
      <w:r w:rsidRPr="00943C90">
        <w:rPr>
          <w:rStyle w:val="StyleBoldUnderline"/>
          <w:highlight w:val="yellow"/>
        </w:rPr>
        <w:t xml:space="preserve">for </w:t>
      </w:r>
      <w:r w:rsidRPr="00943C90">
        <w:rPr>
          <w:rStyle w:val="StyleBoldUnderline"/>
        </w:rPr>
        <w:t xml:space="preserve">considering, promulgating, or </w:t>
      </w:r>
      <w:r w:rsidRPr="00943C90">
        <w:rPr>
          <w:rStyle w:val="StyleBoldUnderline"/>
          <w:highlight w:val="yellow"/>
        </w:rPr>
        <w:t xml:space="preserve">applying </w:t>
      </w:r>
      <w:r w:rsidRPr="00943C90">
        <w:rPr>
          <w:rStyle w:val="StyleBoldUnderline"/>
        </w:rPr>
        <w:t xml:space="preserve">any </w:t>
      </w:r>
      <w:r w:rsidRPr="00943C90">
        <w:rPr>
          <w:rStyle w:val="StyleBoldUnderline"/>
          <w:highlight w:val="yellow"/>
        </w:rPr>
        <w:t>moral principle</w:t>
      </w:r>
      <w:r w:rsidRPr="007D4FCB">
        <w:rPr>
          <w:rFonts w:ascii="Century Schoolbook" w:eastAsia="Times New Roman" w:hAnsi="Century Schoolbook" w:cs="Calibri"/>
          <w:b/>
          <w:kern w:val="32"/>
          <w:szCs w:val="20"/>
          <w:u w:val="single"/>
        </w:rPr>
        <w:t>.</w:t>
      </w:r>
      <w:r w:rsidRPr="00943C90">
        <w:rPr>
          <w:rFonts w:ascii="Century Schoolbook" w:eastAsia="Times New Roman" w:hAnsi="Century Schoolbook" w:cs="Calibri"/>
          <w:kern w:val="32"/>
          <w:sz w:val="16"/>
          <w:szCs w:val="20"/>
        </w:rPr>
        <w:t xml:space="preserve"> The claims that </w:t>
      </w:r>
      <w:r w:rsidRPr="00943C90">
        <w:rPr>
          <w:rStyle w:val="StyleBoldUnderline"/>
        </w:rPr>
        <w:t>it is only within a community of beings capable of making choices, a human community, that there can be moral value at all, and that a human community exists only by virtue of the interactive, cooperative network of working individuals, engaged in social reproductive effort, support the principle that moral consideration should be extended in the first instance to beings with whom we are able to interact in social reproductive efforts</w:t>
      </w:r>
      <w:r w:rsidRPr="00943C90">
        <w:rPr>
          <w:rFonts w:ascii="Century Schoolbook" w:eastAsia="Times New Roman" w:hAnsi="Century Schoolbook" w:cs="Calibri"/>
          <w:kern w:val="32"/>
          <w:sz w:val="16"/>
          <w:szCs w:val="20"/>
        </w:rPr>
        <w:t xml:space="preserve">. Only by extending moral consideration in that way can we be assured of social reproductive </w:t>
      </w:r>
      <w:proofErr w:type="gramStart"/>
      <w:r w:rsidRPr="00943C90">
        <w:rPr>
          <w:rFonts w:ascii="Century Schoolbook" w:eastAsia="Times New Roman" w:hAnsi="Century Schoolbook" w:cs="Calibri"/>
          <w:kern w:val="32"/>
          <w:sz w:val="16"/>
          <w:szCs w:val="20"/>
        </w:rPr>
        <w:t>success,</w:t>
      </w:r>
      <w:proofErr w:type="gramEnd"/>
      <w:r w:rsidRPr="00943C90">
        <w:rPr>
          <w:rFonts w:ascii="Century Schoolbook" w:eastAsia="Times New Roman" w:hAnsi="Century Schoolbook" w:cs="Calibri"/>
          <w:kern w:val="32"/>
          <w:sz w:val="16"/>
          <w:szCs w:val="20"/>
        </w:rPr>
        <w:t xml:space="preserve"> and thereby of the existence of any moral value at all. The reason that the extension of moral consideration in this way is so crucial is that at least part of what is involved in extending moral consideration to a being is to act in ways that contribute to the flourishing of that being. </w:t>
      </w:r>
      <w:r w:rsidRPr="00943C90">
        <w:rPr>
          <w:rStyle w:val="StyleBoldUnderline"/>
          <w:highlight w:val="yellow"/>
        </w:rPr>
        <w:t xml:space="preserve">Flourishing human beings are more capable of contributing to the social </w:t>
      </w:r>
      <w:r w:rsidRPr="00943C90">
        <w:rPr>
          <w:rStyle w:val="StyleBoldUnderline"/>
        </w:rPr>
        <w:t xml:space="preserve">reproductive effort </w:t>
      </w:r>
      <w:r w:rsidRPr="00943C90">
        <w:rPr>
          <w:rStyle w:val="StyleBoldUnderline"/>
          <w:highlight w:val="yellow"/>
        </w:rPr>
        <w:t xml:space="preserve">than </w:t>
      </w:r>
      <w:r w:rsidRPr="00943C90">
        <w:rPr>
          <w:rStyle w:val="StyleBoldUnderline"/>
        </w:rPr>
        <w:t xml:space="preserve">are human </w:t>
      </w:r>
      <w:r w:rsidRPr="00943C90">
        <w:rPr>
          <w:rStyle w:val="StyleBoldUnderline"/>
          <w:highlight w:val="yellow"/>
        </w:rPr>
        <w:t xml:space="preserve">beings </w:t>
      </w:r>
      <w:r w:rsidRPr="00943C90">
        <w:rPr>
          <w:rStyle w:val="StyleBoldUnderline"/>
        </w:rPr>
        <w:t xml:space="preserve">who are </w:t>
      </w:r>
      <w:r w:rsidRPr="00943C90">
        <w:rPr>
          <w:rStyle w:val="StyleBoldUnderline"/>
          <w:highlight w:val="yellow"/>
        </w:rPr>
        <w:t>not flourishing, so</w:t>
      </w:r>
      <w:r w:rsidRPr="00943C90">
        <w:rPr>
          <w:rStyle w:val="StyleBoldUnderline"/>
        </w:rPr>
        <w:t xml:space="preserve"> that </w:t>
      </w:r>
      <w:r w:rsidRPr="00943C90">
        <w:rPr>
          <w:rStyle w:val="StyleBoldUnderline"/>
          <w:highlight w:val="yellow"/>
        </w:rPr>
        <w:t xml:space="preserve">the extension of moral consideration </w:t>
      </w:r>
      <w:r w:rsidRPr="00943C90">
        <w:rPr>
          <w:rStyle w:val="StyleBoldUnderline"/>
        </w:rPr>
        <w:t xml:space="preserve">in the first instance </w:t>
      </w:r>
      <w:r w:rsidRPr="00943C90">
        <w:rPr>
          <w:rStyle w:val="StyleBoldUnderline"/>
          <w:highlight w:val="yellow"/>
        </w:rPr>
        <w:t>to human beings is required.</w:t>
      </w:r>
      <w:r w:rsidRPr="00943C90">
        <w:rPr>
          <w:rStyle w:val="StyleBoldUnderline"/>
        </w:rPr>
        <w:t xml:space="preserve"> To deny this principle is to permit, as morally acceptable, actions that have as a consequence the destruction of the preconditions of moral value, and hence of moral value </w:t>
      </w:r>
      <w:proofErr w:type="gramStart"/>
      <w:r w:rsidRPr="00943C90">
        <w:rPr>
          <w:rStyle w:val="StyleBoldUnderline"/>
        </w:rPr>
        <w:t>itself</w:t>
      </w:r>
      <w:proofErr w:type="gramEnd"/>
      <w:r w:rsidRPr="00943C90">
        <w:rPr>
          <w:rStyle w:val="StyleBoldUnderline"/>
        </w:rPr>
        <w:t>. That is at least self-defeating, if not self-contradictory behavior.</w:t>
      </w:r>
    </w:p>
    <w:p w:rsidR="0001477E" w:rsidRDefault="0001477E">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1477E" w:rsidRPr="0001477E" w:rsidRDefault="0001477E" w:rsidP="0001477E">
      <w:pPr>
        <w:pStyle w:val="Heading4"/>
        <w:numPr>
          <w:ilvl w:val="0"/>
          <w:numId w:val="1"/>
        </w:numPr>
        <w:rPr>
          <w:rFonts w:eastAsia="Times New Roman"/>
        </w:rPr>
      </w:pPr>
      <w:r w:rsidRPr="0001477E">
        <w:rPr>
          <w:rFonts w:eastAsia="Times New Roman"/>
        </w:rPr>
        <w:lastRenderedPageBreak/>
        <w:t xml:space="preserve">Turn: </w:t>
      </w:r>
      <w:r w:rsidR="00943C90">
        <w:rPr>
          <w:rFonts w:eastAsia="Times New Roman"/>
        </w:rPr>
        <w:t>T</w:t>
      </w:r>
      <w:r w:rsidRPr="0001477E">
        <w:rPr>
          <w:rFonts w:eastAsia="Times New Roman"/>
        </w:rPr>
        <w:t xml:space="preserve">he </w:t>
      </w:r>
      <w:proofErr w:type="spellStart"/>
      <w:r w:rsidRPr="0001477E">
        <w:rPr>
          <w:rFonts w:eastAsia="Times New Roman"/>
        </w:rPr>
        <w:t>neg’s</w:t>
      </w:r>
      <w:proofErr w:type="spellEnd"/>
      <w:r w:rsidRPr="0001477E">
        <w:rPr>
          <w:rFonts w:eastAsia="Times New Roman"/>
        </w:rPr>
        <w:t xml:space="preserve"> call to reject the </w:t>
      </w:r>
      <w:proofErr w:type="spellStart"/>
      <w:r w:rsidRPr="0001477E">
        <w:rPr>
          <w:rFonts w:eastAsia="Times New Roman"/>
        </w:rPr>
        <w:t>aff</w:t>
      </w:r>
      <w:proofErr w:type="spellEnd"/>
      <w:r w:rsidRPr="0001477E">
        <w:rPr>
          <w:rFonts w:eastAsia="Times New Roman"/>
        </w:rPr>
        <w:t xml:space="preserve"> and every practice of power re</w:t>
      </w:r>
      <w:r w:rsidR="00943C90">
        <w:rPr>
          <w:rFonts w:eastAsia="Times New Roman"/>
        </w:rPr>
        <w:t>-</w:t>
      </w:r>
      <w:r w:rsidRPr="0001477E">
        <w:rPr>
          <w:rFonts w:eastAsia="Times New Roman"/>
        </w:rPr>
        <w:t xml:space="preserve">inscribes domination and the same dangerous form of power. </w:t>
      </w:r>
    </w:p>
    <w:p w:rsidR="0001477E" w:rsidRPr="0001477E" w:rsidRDefault="0001477E" w:rsidP="0001477E">
      <w:pPr>
        <w:rPr>
          <w:rFonts w:ascii="Times New Roman" w:eastAsia="Times New Roman" w:hAnsi="Times New Roman" w:cs="Times New Roman"/>
          <w:sz w:val="24"/>
          <w:szCs w:val="24"/>
        </w:rPr>
      </w:pPr>
      <w:proofErr w:type="spellStart"/>
      <w:r w:rsidRPr="00EE0CE8">
        <w:rPr>
          <w:rStyle w:val="StyleStyleBold12pt"/>
        </w:rPr>
        <w:t>Muckelbauer</w:t>
      </w:r>
      <w:proofErr w:type="spellEnd"/>
      <w:r w:rsidRPr="00EE0CE8">
        <w:rPr>
          <w:rStyle w:val="StyleStyleBold12pt"/>
        </w:rPr>
        <w:t xml:space="preserve"> 2000</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(John</w:t>
      </w:r>
      <w:proofErr w:type="gramStart"/>
      <w:r w:rsidRPr="0001477E">
        <w:rPr>
          <w:rFonts w:ascii="Times New Roman" w:eastAsia="Times New Roman" w:hAnsi="Times New Roman" w:cs="Times New Roman"/>
          <w:sz w:val="24"/>
          <w:szCs w:val="24"/>
        </w:rPr>
        <w:t>, ,</w:t>
      </w:r>
      <w:proofErr w:type="gramEnd"/>
      <w:r w:rsidRPr="0001477E">
        <w:rPr>
          <w:rFonts w:ascii="Times New Roman" w:eastAsia="Times New Roman" w:hAnsi="Times New Roman" w:cs="Times New Roman"/>
          <w:sz w:val="24"/>
          <w:szCs w:val="24"/>
        </w:rPr>
        <w:t xml:space="preserve"> PhD Candidate in rhetoric, Penn State, “On reading differently: Through Foucault's resistance,” College English, Sep 2000.Vol.63, </w:t>
      </w:r>
      <w:proofErr w:type="spellStart"/>
      <w:r w:rsidRPr="0001477E">
        <w:rPr>
          <w:rFonts w:ascii="Times New Roman" w:eastAsia="Times New Roman" w:hAnsi="Times New Roman" w:cs="Times New Roman"/>
          <w:sz w:val="24"/>
          <w:szCs w:val="24"/>
        </w:rPr>
        <w:t>Iss</w:t>
      </w:r>
      <w:proofErr w:type="spellEnd"/>
      <w:r w:rsidRPr="0001477E">
        <w:rPr>
          <w:rFonts w:ascii="Times New Roman" w:eastAsia="Times New Roman" w:hAnsi="Times New Roman" w:cs="Times New Roman"/>
          <w:sz w:val="24"/>
          <w:szCs w:val="24"/>
        </w:rPr>
        <w:t xml:space="preserve">. 1;  pg. 71, 24 pgs, </w:t>
      </w:r>
      <w:proofErr w:type="spellStart"/>
      <w:r w:rsidRPr="0001477E">
        <w:rPr>
          <w:rFonts w:ascii="Times New Roman" w:eastAsia="Times New Roman" w:hAnsi="Times New Roman" w:cs="Times New Roman"/>
          <w:sz w:val="24"/>
          <w:szCs w:val="24"/>
        </w:rPr>
        <w:t>Proquest</w:t>
      </w:r>
      <w:proofErr w:type="spellEnd"/>
      <w:r w:rsidRPr="0001477E">
        <w:rPr>
          <w:rFonts w:ascii="Times New Roman" w:eastAsia="Times New Roman" w:hAnsi="Times New Roman" w:cs="Times New Roman"/>
          <w:sz w:val="24"/>
          <w:szCs w:val="24"/>
        </w:rPr>
        <w:t>,)</w:t>
      </w:r>
    </w:p>
    <w:p w:rsidR="0001477E" w:rsidRPr="0001477E" w:rsidRDefault="0001477E" w:rsidP="0001477E">
      <w:pPr>
        <w:rPr>
          <w:rFonts w:ascii="Times New Roman" w:eastAsia="Times New Roman" w:hAnsi="Times New Roman" w:cs="Times New Roman"/>
          <w:sz w:val="16"/>
          <w:szCs w:val="24"/>
        </w:rPr>
      </w:pPr>
      <w:r w:rsidRPr="0001477E">
        <w:rPr>
          <w:rFonts w:ascii="Times New Roman" w:eastAsia="Times New Roman" w:hAnsi="Times New Roman" w:cs="Times New Roman"/>
          <w:sz w:val="16"/>
          <w:szCs w:val="20"/>
        </w:rPr>
        <w:t>Throughout his work, Foucault is suspicious of those who, in Deleuze's terms, invoke "a universal and eternal consciousness of the rights of man which must not be subjected to analysis" (90).</w:t>
      </w:r>
      <w:r w:rsidRPr="0001477E">
        <w:rPr>
          <w:rFonts w:ascii="Times New Roman" w:eastAsia="Times New Roman" w:hAnsi="Times New Roman" w:cs="Times New Roman"/>
          <w:sz w:val="16"/>
          <w:szCs w:val="24"/>
        </w:rPr>
        <w:t xml:space="preserve"> </w:t>
      </w:r>
      <w:r w:rsidRPr="0001477E">
        <w:rPr>
          <w:rStyle w:val="StyleBoldUnderline"/>
        </w:rPr>
        <w:t>For Foucault</w:t>
      </w:r>
      <w:r w:rsidRPr="0001477E">
        <w:rPr>
          <w:rFonts w:ascii="Times New Roman" w:eastAsia="Times New Roman" w:hAnsi="Times New Roman" w:cs="Times New Roman"/>
          <w:sz w:val="24"/>
          <w:szCs w:val="24"/>
          <w:u w:val="single"/>
        </w:rPr>
        <w:t>,</w:t>
      </w:r>
      <w:r w:rsidRPr="0001477E">
        <w:rPr>
          <w:rFonts w:ascii="Times New Roman" w:eastAsia="Times New Roman" w:hAnsi="Times New Roman" w:cs="Times New Roman"/>
          <w:sz w:val="16"/>
          <w:szCs w:val="24"/>
        </w:rPr>
        <w:t xml:space="preserve"> normative ethical imperatives are ultimately premised on a conception </w:t>
      </w:r>
      <w:proofErr w:type="spellStart"/>
      <w:r w:rsidRPr="0001477E">
        <w:rPr>
          <w:rFonts w:ascii="Times New Roman" w:eastAsia="Times New Roman" w:hAnsi="Times New Roman" w:cs="Times New Roman"/>
          <w:sz w:val="16"/>
          <w:szCs w:val="24"/>
        </w:rPr>
        <w:t>of"the</w:t>
      </w:r>
      <w:proofErr w:type="spellEnd"/>
      <w:r w:rsidRPr="0001477E">
        <w:rPr>
          <w:rFonts w:ascii="Times New Roman" w:eastAsia="Times New Roman" w:hAnsi="Times New Roman" w:cs="Times New Roman"/>
          <w:sz w:val="16"/>
          <w:szCs w:val="24"/>
        </w:rPr>
        <w:t xml:space="preserve"> free, rational, autonomous" subject. </w:t>
      </w:r>
      <w:r w:rsidRPr="0001477E">
        <w:rPr>
          <w:rStyle w:val="StyleBoldUnderline"/>
        </w:rPr>
        <w:t xml:space="preserve">The first </w:t>
      </w:r>
      <w:r w:rsidRPr="00AD590F">
        <w:rPr>
          <w:rStyle w:val="StyleBoldUnderline"/>
          <w:highlight w:val="yellow"/>
        </w:rPr>
        <w:t>problem with</w:t>
      </w:r>
      <w:r w:rsidRPr="0001477E">
        <w:rPr>
          <w:rStyle w:val="StyleBoldUnderline"/>
        </w:rPr>
        <w:t xml:space="preserve"> a </w:t>
      </w:r>
      <w:r w:rsidRPr="00AD590F">
        <w:rPr>
          <w:rStyle w:val="StyleBoldUnderline"/>
          <w:highlight w:val="yellow"/>
        </w:rPr>
        <w:t>normative ethics is that it indicates</w:t>
      </w:r>
      <w:r w:rsidRPr="0001477E">
        <w:rPr>
          <w:rStyle w:val="StyleBoldUnderline"/>
        </w:rPr>
        <w:t xml:space="preserve"> that </w:t>
      </w:r>
      <w:r w:rsidRPr="00AD590F">
        <w:rPr>
          <w:rStyle w:val="StyleBoldUnderline"/>
          <w:highlight w:val="yellow"/>
        </w:rPr>
        <w:t>resistance to any</w:t>
      </w:r>
      <w:r w:rsidRPr="0001477E">
        <w:rPr>
          <w:rStyle w:val="StyleBoldUnderline"/>
        </w:rPr>
        <w:t xml:space="preserve"> particular </w:t>
      </w:r>
      <w:r w:rsidRPr="00AD590F">
        <w:rPr>
          <w:rStyle w:val="StyleBoldUnderline"/>
          <w:highlight w:val="yellow"/>
        </w:rPr>
        <w:t xml:space="preserve">practice is equally </w:t>
      </w:r>
      <w:r w:rsidRPr="00AD590F">
        <w:rPr>
          <w:rStyle w:val="StyleBoldUnderline"/>
        </w:rPr>
        <w:t xml:space="preserve">possible and </w:t>
      </w:r>
      <w:r w:rsidRPr="00AD590F">
        <w:rPr>
          <w:rStyle w:val="StyleBoldUnderline"/>
          <w:highlight w:val="yellow"/>
        </w:rPr>
        <w:t>desirable</w:t>
      </w:r>
      <w:r w:rsidRPr="0001477E">
        <w:rPr>
          <w:rStyle w:val="StyleBoldUnderline"/>
        </w:rPr>
        <w:t xml:space="preserve"> for all: everyone can and should resist any given deployment of power. The second problem is that ethical </w:t>
      </w:r>
      <w:r w:rsidRPr="00AD590F">
        <w:rPr>
          <w:rStyle w:val="StyleBoldUnderline"/>
          <w:highlight w:val="yellow"/>
        </w:rPr>
        <w:t>imperatives</w:t>
      </w:r>
      <w:r w:rsidRPr="0001477E">
        <w:rPr>
          <w:rStyle w:val="StyleBoldUnderline"/>
        </w:rPr>
        <w:t xml:space="preserve"> rather </w:t>
      </w:r>
      <w:r w:rsidRPr="00AD590F">
        <w:rPr>
          <w:rStyle w:val="StyleBoldUnderline"/>
          <w:highlight w:val="yellow"/>
        </w:rPr>
        <w:t>uncritically reinstate</w:t>
      </w:r>
      <w:r w:rsidRPr="0001477E">
        <w:rPr>
          <w:rStyle w:val="StyleBoldUnderline"/>
        </w:rPr>
        <w:t xml:space="preserve"> the </w:t>
      </w:r>
      <w:r w:rsidRPr="00AD590F">
        <w:rPr>
          <w:rStyle w:val="StyleBoldUnderline"/>
          <w:highlight w:val="yellow"/>
        </w:rPr>
        <w:t>privileging of subjectivity</w:t>
      </w:r>
      <w:r w:rsidRPr="0001477E">
        <w:rPr>
          <w:rStyle w:val="StyleBoldUnderline"/>
        </w:rPr>
        <w:t xml:space="preserve"> and consciousness: a person is told why he or she should resist a particular practice and, understanding these reasons, </w:t>
      </w:r>
      <w:proofErr w:type="gramStart"/>
      <w:r w:rsidRPr="0001477E">
        <w:rPr>
          <w:rStyle w:val="StyleBoldUnderline"/>
        </w:rPr>
        <w:t>then</w:t>
      </w:r>
      <w:proofErr w:type="gramEnd"/>
      <w:r w:rsidRPr="0001477E">
        <w:rPr>
          <w:rStyle w:val="StyleBoldUnderline"/>
        </w:rPr>
        <w:t xml:space="preserve"> proceeds to do so. If I, for example, were to assert the ethical imperative that scholars should read Foucault</w:t>
      </w:r>
      <w:r w:rsidRPr="0001477E">
        <w:rPr>
          <w:rFonts w:ascii="Times New Roman" w:eastAsia="Times New Roman" w:hAnsi="Times New Roman" w:cs="Times New Roman"/>
          <w:sz w:val="16"/>
          <w:szCs w:val="24"/>
        </w:rPr>
        <w:t xml:space="preserve"> (and others) </w:t>
      </w:r>
      <w:r w:rsidRPr="0001477E">
        <w:rPr>
          <w:rStyle w:val="StyleBoldUnderline"/>
        </w:rPr>
        <w:t xml:space="preserve">more productively, I would be indicating, first, that this style of engagement was useful or beneficial for everyone in all situations, and second, that simply as a result of understanding my articulation of productive reading, one could just turn around and read differently-questionable assertions at best, as any teacher knows. </w:t>
      </w:r>
      <w:r w:rsidRPr="0001477E">
        <w:rPr>
          <w:rFonts w:ascii="Times New Roman" w:eastAsia="Times New Roman" w:hAnsi="Times New Roman" w:cs="Times New Roman"/>
          <w:sz w:val="16"/>
          <w:szCs w:val="20"/>
        </w:rPr>
        <w:t xml:space="preserve">No doubt, different bodies are differently inclined toward encountering some books, concepts, or authors productively and others programmatically </w:t>
      </w:r>
      <w:proofErr w:type="gramStart"/>
      <w:r w:rsidRPr="0001477E">
        <w:rPr>
          <w:rFonts w:ascii="Times New Roman" w:eastAsia="Times New Roman" w:hAnsi="Times New Roman" w:cs="Times New Roman"/>
          <w:sz w:val="16"/>
          <w:szCs w:val="20"/>
        </w:rPr>
        <w:t>My</w:t>
      </w:r>
      <w:proofErr w:type="gramEnd"/>
      <w:r w:rsidRPr="0001477E">
        <w:rPr>
          <w:rFonts w:ascii="Times New Roman" w:eastAsia="Times New Roman" w:hAnsi="Times New Roman" w:cs="Times New Roman"/>
          <w:sz w:val="16"/>
          <w:szCs w:val="20"/>
        </w:rPr>
        <w:t xml:space="preserve"> purpose in this essay is not to advocate productive reading, but simply to attempt to provoke this style of engagement in some readers through a productive analysis designed to redirect a specific critical impasse. The absence of normative ethical imperatives in Foucault's work indicates not only a skepticism about the implicit assumptions that drive them, but also that, in most situations</w:t>
      </w:r>
      <w:r w:rsidRPr="0001477E">
        <w:rPr>
          <w:rFonts w:ascii="Times New Roman" w:eastAsia="Times New Roman" w:hAnsi="Times New Roman" w:cs="Times New Roman"/>
          <w:sz w:val="16"/>
          <w:szCs w:val="24"/>
        </w:rPr>
        <w:t xml:space="preserve">, </w:t>
      </w:r>
      <w:r w:rsidRPr="00AD590F">
        <w:rPr>
          <w:rStyle w:val="StyleBoldUnderline"/>
          <w:highlight w:val="yellow"/>
        </w:rPr>
        <w:t>such imperatives are dangerous. To argue</w:t>
      </w:r>
      <w:r w:rsidRPr="0001477E">
        <w:rPr>
          <w:rStyle w:val="StyleBoldUnderline"/>
        </w:rPr>
        <w:t xml:space="preserve"> that </w:t>
      </w:r>
      <w:r w:rsidRPr="00AD590F">
        <w:rPr>
          <w:rStyle w:val="StyleBoldUnderline"/>
          <w:highlight w:val="yellow"/>
        </w:rPr>
        <w:t xml:space="preserve">any specific </w:t>
      </w:r>
      <w:r w:rsidRPr="00AD590F">
        <w:rPr>
          <w:rStyle w:val="StyleBoldUnderline"/>
        </w:rPr>
        <w:t>deployment</w:t>
      </w:r>
      <w:r w:rsidRPr="0001477E">
        <w:rPr>
          <w:rStyle w:val="StyleBoldUnderline"/>
        </w:rPr>
        <w:t xml:space="preserve"> of </w:t>
      </w:r>
      <w:r w:rsidRPr="00AD590F">
        <w:rPr>
          <w:rStyle w:val="StyleBoldUnderline"/>
          <w:highlight w:val="yellow"/>
        </w:rPr>
        <w:t>power should be resisted</w:t>
      </w:r>
      <w:r w:rsidRPr="0001477E">
        <w:rPr>
          <w:rStyle w:val="StyleBoldUnderline"/>
        </w:rPr>
        <w:t xml:space="preserve"> by everyone </w:t>
      </w:r>
      <w:r w:rsidRPr="00AD590F">
        <w:rPr>
          <w:rStyle w:val="StyleBoldUnderline"/>
          <w:highlight w:val="yellow"/>
        </w:rPr>
        <w:t>is to impose</w:t>
      </w:r>
      <w:r w:rsidRPr="0001477E">
        <w:rPr>
          <w:rStyle w:val="StyleBoldUnderline"/>
        </w:rPr>
        <w:t xml:space="preserve"> </w:t>
      </w:r>
      <w:proofErr w:type="gramStart"/>
      <w:r w:rsidRPr="0001477E">
        <w:rPr>
          <w:rStyle w:val="StyleBoldUnderline"/>
        </w:rPr>
        <w:t xml:space="preserve">a very </w:t>
      </w:r>
      <w:r w:rsidRPr="00AD590F">
        <w:rPr>
          <w:rStyle w:val="StyleBoldUnderline"/>
          <w:highlight w:val="yellow"/>
        </w:rPr>
        <w:t>limited moral criteria</w:t>
      </w:r>
      <w:proofErr w:type="gramEnd"/>
      <w:r w:rsidRPr="00AD590F">
        <w:rPr>
          <w:rStyle w:val="StyleBoldUnderline"/>
          <w:highlight w:val="yellow"/>
        </w:rPr>
        <w:t xml:space="preserve"> on a heterogeneous social body</w:t>
      </w:r>
      <w:r w:rsidRPr="0001477E">
        <w:rPr>
          <w:rStyle w:val="StyleBoldUnderline"/>
        </w:rPr>
        <w:t xml:space="preserve"> As Foucault writes, "The role of an intellectual is not to tell others what they have to do. By what right would he do so?"</w:t>
      </w:r>
      <w:r w:rsidRPr="0001477E">
        <w:rPr>
          <w:rFonts w:ascii="Times New Roman" w:eastAsia="Times New Roman" w:hAnsi="Times New Roman" w:cs="Times New Roman"/>
          <w:sz w:val="16"/>
          <w:szCs w:val="24"/>
        </w:rPr>
        <w:t xml:space="preserve"> </w:t>
      </w:r>
      <w:proofErr w:type="gramStart"/>
      <w:r w:rsidRPr="0001477E">
        <w:rPr>
          <w:rFonts w:ascii="Times New Roman" w:eastAsia="Times New Roman" w:hAnsi="Times New Roman" w:cs="Times New Roman"/>
          <w:sz w:val="16"/>
          <w:szCs w:val="24"/>
        </w:rPr>
        <w:t>(Politics 265).</w:t>
      </w:r>
      <w:proofErr w:type="gramEnd"/>
      <w:r w:rsidRPr="0001477E">
        <w:rPr>
          <w:rFonts w:ascii="Times New Roman" w:eastAsia="Times New Roman" w:hAnsi="Times New Roman" w:cs="Times New Roman"/>
          <w:sz w:val="16"/>
          <w:szCs w:val="24"/>
        </w:rPr>
        <w:t xml:space="preserve"> Or further, that a critic's dictating "</w:t>
      </w:r>
      <w:r w:rsidRPr="00AD590F">
        <w:rPr>
          <w:rStyle w:val="StyleBoldUnderline"/>
          <w:highlight w:val="yellow"/>
        </w:rPr>
        <w:t>what must be</w:t>
      </w:r>
      <w:r w:rsidRPr="0001477E">
        <w:rPr>
          <w:rStyle w:val="StyleBoldUnderline"/>
        </w:rPr>
        <w:t xml:space="preserve"> or what must take place </w:t>
      </w:r>
      <w:r w:rsidRPr="00AD590F">
        <w:rPr>
          <w:rStyle w:val="StyleBoldUnderline"/>
          <w:highlight w:val="yellow"/>
        </w:rPr>
        <w:t>can only have the effects of domination</w:t>
      </w:r>
      <w:r w:rsidRPr="0001477E">
        <w:rPr>
          <w:rFonts w:ascii="Times New Roman" w:eastAsia="Times New Roman" w:hAnsi="Times New Roman" w:cs="Times New Roman"/>
          <w:sz w:val="16"/>
          <w:szCs w:val="24"/>
        </w:rPr>
        <w:t xml:space="preserve">" (Politics 197). </w:t>
      </w:r>
      <w:r w:rsidRPr="0001477E">
        <w:rPr>
          <w:rFonts w:ascii="Times New Roman" w:eastAsia="Times New Roman" w:hAnsi="Times New Roman" w:cs="Times New Roman"/>
          <w:sz w:val="16"/>
          <w:szCs w:val="20"/>
        </w:rPr>
        <w:t>In the case of sexuality, he cites the advocates of sexual liberation who encourage a uniform and simple transgression of prohibitions-the transformation of sexuality into discourse-in order to effect sexual liberation. In Foucault's interpretation</w:t>
      </w:r>
      <w:r w:rsidRPr="0001477E">
        <w:rPr>
          <w:rFonts w:ascii="Times New Roman" w:eastAsia="Times New Roman" w:hAnsi="Times New Roman" w:cs="Times New Roman"/>
          <w:sz w:val="16"/>
          <w:szCs w:val="24"/>
        </w:rPr>
        <w:t>, "</w:t>
      </w:r>
      <w:r w:rsidRPr="0063741F">
        <w:rPr>
          <w:rStyle w:val="StyleBoldUnderline"/>
          <w:highlight w:val="yellow"/>
        </w:rPr>
        <w:t>This</w:t>
      </w:r>
      <w:r w:rsidRPr="0001477E">
        <w:rPr>
          <w:rStyle w:val="StyleBoldUnderline"/>
        </w:rPr>
        <w:t xml:space="preserve"> type of </w:t>
      </w:r>
      <w:r w:rsidRPr="0063741F">
        <w:rPr>
          <w:rStyle w:val="StyleBoldUnderline"/>
          <w:highlight w:val="yellow"/>
        </w:rPr>
        <w:t>discourse</w:t>
      </w:r>
      <w:r w:rsidRPr="0001477E">
        <w:rPr>
          <w:rStyle w:val="StyleBoldUnderline"/>
        </w:rPr>
        <w:t xml:space="preserve"> is, indeed, a formidable tool of control and power. . . . [I]t </w:t>
      </w:r>
      <w:r w:rsidRPr="0063741F">
        <w:rPr>
          <w:rStyle w:val="StyleBoldUnderline"/>
          <w:highlight w:val="yellow"/>
        </w:rPr>
        <w:t>ends up .</w:t>
      </w:r>
      <w:r w:rsidRPr="0001477E">
        <w:rPr>
          <w:rStyle w:val="StyleBoldUnderline"/>
        </w:rPr>
        <w:t xml:space="preserve"> . . </w:t>
      </w:r>
      <w:r w:rsidRPr="0063741F">
        <w:rPr>
          <w:rStyle w:val="StyleBoldUnderline"/>
          <w:highlight w:val="yellow"/>
        </w:rPr>
        <w:t>dispersing movements</w:t>
      </w:r>
      <w:r w:rsidRPr="0001477E">
        <w:rPr>
          <w:rStyle w:val="StyleBoldUnderline"/>
        </w:rPr>
        <w:t xml:space="preserve"> of revolt and</w:t>
      </w:r>
      <w:r w:rsidRPr="0001477E">
        <w:rPr>
          <w:rFonts w:ascii="Times New Roman" w:eastAsia="Times New Roman" w:hAnsi="Times New Roman" w:cs="Times New Roman"/>
          <w:sz w:val="24"/>
          <w:szCs w:val="24"/>
          <w:u w:val="single"/>
        </w:rPr>
        <w:t xml:space="preserve"> </w:t>
      </w:r>
      <w:r w:rsidRPr="0001477E">
        <w:rPr>
          <w:rStyle w:val="StyleBoldUnderline"/>
        </w:rPr>
        <w:t>liberation</w:t>
      </w:r>
      <w:r w:rsidRPr="0001477E">
        <w:rPr>
          <w:rFonts w:ascii="Times New Roman" w:eastAsia="Times New Roman" w:hAnsi="Times New Roman" w:cs="Times New Roman"/>
          <w:sz w:val="16"/>
          <w:szCs w:val="24"/>
        </w:rPr>
        <w:t xml:space="preserve">" (Politics 114) </w:t>
      </w:r>
      <w:r w:rsidRPr="0063741F">
        <w:rPr>
          <w:rStyle w:val="StyleBoldUnderline"/>
          <w:highlight w:val="yellow"/>
        </w:rPr>
        <w:t>because it "presents</w:t>
      </w:r>
      <w:r w:rsidRPr="0001477E">
        <w:rPr>
          <w:rStyle w:val="StyleBoldUnderline"/>
        </w:rPr>
        <w:t xml:space="preserve"> a </w:t>
      </w:r>
      <w:r w:rsidRPr="0063741F">
        <w:rPr>
          <w:rStyle w:val="StyleBoldUnderline"/>
          <w:highlight w:val="yellow"/>
        </w:rPr>
        <w:t>certain</w:t>
      </w:r>
      <w:r w:rsidRPr="0001477E">
        <w:rPr>
          <w:rStyle w:val="StyleBoldUnderline"/>
        </w:rPr>
        <w:t xml:space="preserve"> form of </w:t>
      </w:r>
      <w:r w:rsidRPr="0063741F">
        <w:rPr>
          <w:rStyle w:val="StyleBoldUnderline"/>
          <w:highlight w:val="yellow"/>
        </w:rPr>
        <w:t>ethics as</w:t>
      </w:r>
      <w:r w:rsidRPr="0001477E">
        <w:rPr>
          <w:rStyle w:val="StyleBoldUnderline"/>
        </w:rPr>
        <w:t xml:space="preserve"> a </w:t>
      </w:r>
      <w:r w:rsidRPr="0063741F">
        <w:rPr>
          <w:rStyle w:val="StyleBoldUnderline"/>
          <w:highlight w:val="yellow"/>
        </w:rPr>
        <w:t>universal</w:t>
      </w:r>
      <w:r w:rsidRPr="0001477E">
        <w:rPr>
          <w:rStyle w:val="StyleBoldUnderline"/>
        </w:rPr>
        <w:t xml:space="preserve"> model for any kind of freedom"</w:t>
      </w:r>
      <w:r w:rsidRPr="0001477E">
        <w:rPr>
          <w:rFonts w:ascii="Times New Roman" w:eastAsia="Times New Roman" w:hAnsi="Times New Roman" w:cs="Times New Roman"/>
          <w:sz w:val="16"/>
          <w:szCs w:val="24"/>
        </w:rPr>
        <w:t xml:space="preserve"> (Technologies 15). In other words, </w:t>
      </w:r>
      <w:r w:rsidRPr="0001477E">
        <w:rPr>
          <w:rStyle w:val="StyleBoldUnderline"/>
        </w:rPr>
        <w:t xml:space="preserve">ethical </w:t>
      </w:r>
      <w:r w:rsidRPr="0063741F">
        <w:rPr>
          <w:rStyle w:val="StyleBoldUnderline"/>
          <w:highlight w:val="yellow"/>
        </w:rPr>
        <w:t>imperatives</w:t>
      </w:r>
      <w:r w:rsidRPr="0001477E">
        <w:rPr>
          <w:rStyle w:val="StyleBoldUnderline"/>
        </w:rPr>
        <w:t xml:space="preserve"> </w:t>
      </w:r>
      <w:r w:rsidRPr="0063741F">
        <w:rPr>
          <w:rStyle w:val="StyleBoldUnderline"/>
          <w:highlight w:val="yellow"/>
        </w:rPr>
        <w:t>generalize singular practices</w:t>
      </w:r>
      <w:r w:rsidRPr="0001477E">
        <w:rPr>
          <w:rStyle w:val="StyleBoldUnderline"/>
        </w:rPr>
        <w:t xml:space="preserve"> of resistance </w:t>
      </w:r>
      <w:r w:rsidRPr="0063741F">
        <w:rPr>
          <w:rStyle w:val="StyleBoldUnderline"/>
          <w:highlight w:val="yellow"/>
        </w:rPr>
        <w:t>into</w:t>
      </w:r>
      <w:r w:rsidRPr="0001477E">
        <w:rPr>
          <w:rStyle w:val="StyleBoldUnderline"/>
        </w:rPr>
        <w:t xml:space="preserve"> necessary and </w:t>
      </w:r>
      <w:r w:rsidRPr="0063741F">
        <w:rPr>
          <w:rStyle w:val="StyleBoldUnderline"/>
          <w:highlight w:val="yellow"/>
        </w:rPr>
        <w:t>mandatory requirements</w:t>
      </w:r>
      <w:r w:rsidRPr="0001477E">
        <w:rPr>
          <w:rStyle w:val="StyleBoldUnderline"/>
        </w:rPr>
        <w:t xml:space="preserve"> for all resistance, integrating subjects into uniform power relations and, in effect, normalizing resistant practices</w:t>
      </w:r>
      <w:r w:rsidRPr="0001477E">
        <w:rPr>
          <w:rFonts w:ascii="Times New Roman" w:eastAsia="Times New Roman" w:hAnsi="Times New Roman" w:cs="Times New Roman"/>
          <w:sz w:val="16"/>
          <w:szCs w:val="24"/>
        </w:rPr>
        <w:t xml:space="preserve"> (which explains why, for example, so many essays and books continue to reproduce the same critiques of Foucault's resistance). </w:t>
      </w:r>
      <w:r w:rsidRPr="0001477E">
        <w:rPr>
          <w:rStyle w:val="StyleBoldUnderline"/>
        </w:rPr>
        <w:t xml:space="preserve">The normalizing effects of such technologies are dangerous primarily because they present themselves as interested in freedom and thus implicitly discourage, if not overtly prohibit, the development of alternative and multiple practices of freedom </w:t>
      </w:r>
      <w:r w:rsidRPr="0001477E">
        <w:rPr>
          <w:rFonts w:ascii="Times New Roman" w:eastAsia="Times New Roman" w:hAnsi="Times New Roman" w:cs="Times New Roman"/>
          <w:sz w:val="16"/>
          <w:szCs w:val="24"/>
        </w:rPr>
        <w:t xml:space="preserve">(freedoms, for example, that others might perceive as oppressive). </w:t>
      </w:r>
    </w:p>
    <w:p w:rsidR="0001477E" w:rsidRDefault="0001477E">
      <w:pPr>
        <w:spacing w:after="200" w:line="276" w:lineRule="auto"/>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br w:type="page"/>
      </w:r>
    </w:p>
    <w:p w:rsidR="0001477E" w:rsidRPr="0001477E" w:rsidRDefault="0001477E" w:rsidP="0001477E">
      <w:pPr>
        <w:pStyle w:val="Heading4"/>
        <w:numPr>
          <w:ilvl w:val="0"/>
          <w:numId w:val="1"/>
        </w:numPr>
        <w:rPr>
          <w:rFonts w:eastAsia="Times New Roman"/>
        </w:rPr>
      </w:pPr>
      <w:r w:rsidRPr="0001477E">
        <w:rPr>
          <w:rFonts w:eastAsia="Times New Roman"/>
        </w:rPr>
        <w:lastRenderedPageBreak/>
        <w:t>Turn: The radicalism of Luke’s critique makes an</w:t>
      </w:r>
      <w:r w:rsidR="00EE0CE8">
        <w:rPr>
          <w:rFonts w:eastAsia="Times New Roman"/>
        </w:rPr>
        <w:t>y</w:t>
      </w:r>
      <w:r w:rsidRPr="0001477E">
        <w:rPr>
          <w:rFonts w:eastAsia="Times New Roman"/>
        </w:rPr>
        <w:t xml:space="preserve"> alternative impossible to achieve. </w:t>
      </w:r>
    </w:p>
    <w:p w:rsidR="0001477E" w:rsidRPr="0001477E" w:rsidRDefault="0001477E" w:rsidP="0001477E">
      <w:pPr>
        <w:rPr>
          <w:rFonts w:ascii="Times New Roman" w:eastAsia="Times New Roman" w:hAnsi="Times New Roman" w:cs="Times New Roman"/>
          <w:sz w:val="24"/>
          <w:szCs w:val="24"/>
        </w:rPr>
      </w:pPr>
      <w:r w:rsidRPr="00EE0CE8">
        <w:rPr>
          <w:rStyle w:val="StyleStyleBold12pt"/>
        </w:rPr>
        <w:t>Thiele 1998</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(Leslie Paul</w:t>
      </w:r>
      <w:proofErr w:type="gramStart"/>
      <w:r w:rsidRPr="0001477E">
        <w:rPr>
          <w:rFonts w:ascii="Times New Roman" w:eastAsia="Times New Roman" w:hAnsi="Times New Roman" w:cs="Times New Roman"/>
          <w:sz w:val="24"/>
          <w:szCs w:val="24"/>
        </w:rPr>
        <w:t>, ,</w:t>
      </w:r>
      <w:proofErr w:type="gramEnd"/>
      <w:r w:rsidRPr="0001477E">
        <w:rPr>
          <w:rFonts w:ascii="Times New Roman" w:eastAsia="Times New Roman" w:hAnsi="Times New Roman" w:cs="Times New Roman"/>
          <w:sz w:val="24"/>
          <w:szCs w:val="24"/>
        </w:rPr>
        <w:t xml:space="preserve"> Professor of </w:t>
      </w:r>
      <w:proofErr w:type="spellStart"/>
      <w:r w:rsidRPr="0001477E">
        <w:rPr>
          <w:rFonts w:ascii="Times New Roman" w:eastAsia="Times New Roman" w:hAnsi="Times New Roman" w:cs="Times New Roman"/>
          <w:sz w:val="24"/>
          <w:szCs w:val="24"/>
        </w:rPr>
        <w:t>Pol</w:t>
      </w:r>
      <w:proofErr w:type="spellEnd"/>
      <w:r w:rsidRPr="0001477E">
        <w:rPr>
          <w:rFonts w:ascii="Times New Roman" w:eastAsia="Times New Roman" w:hAnsi="Times New Roman" w:cs="Times New Roman"/>
          <w:sz w:val="24"/>
          <w:szCs w:val="24"/>
        </w:rPr>
        <w:t xml:space="preserve"> Science at Florida, “Review: </w:t>
      </w:r>
      <w:proofErr w:type="spellStart"/>
      <w:r w:rsidRPr="0001477E">
        <w:rPr>
          <w:rFonts w:ascii="Times New Roman" w:eastAsia="Times New Roman" w:hAnsi="Times New Roman" w:cs="Times New Roman"/>
          <w:sz w:val="24"/>
          <w:szCs w:val="24"/>
        </w:rPr>
        <w:t>Ecocritique</w:t>
      </w:r>
      <w:proofErr w:type="spellEnd"/>
      <w:r w:rsidRPr="0001477E">
        <w:rPr>
          <w:rFonts w:ascii="Times New Roman" w:eastAsia="Times New Roman" w:hAnsi="Times New Roman" w:cs="Times New Roman"/>
          <w:sz w:val="24"/>
          <w:szCs w:val="24"/>
        </w:rPr>
        <w:t xml:space="preserve">: Contesting the Politics of Nature, Economy and Culture,” The American Political Science Review, Sep 1998.Vol.92, </w:t>
      </w:r>
      <w:proofErr w:type="spellStart"/>
      <w:r w:rsidRPr="0001477E">
        <w:rPr>
          <w:rFonts w:ascii="Times New Roman" w:eastAsia="Times New Roman" w:hAnsi="Times New Roman" w:cs="Times New Roman"/>
          <w:sz w:val="24"/>
          <w:szCs w:val="24"/>
        </w:rPr>
        <w:t>Iss</w:t>
      </w:r>
      <w:proofErr w:type="spellEnd"/>
      <w:r w:rsidRPr="0001477E">
        <w:rPr>
          <w:rFonts w:ascii="Times New Roman" w:eastAsia="Times New Roman" w:hAnsi="Times New Roman" w:cs="Times New Roman"/>
          <w:sz w:val="24"/>
          <w:szCs w:val="24"/>
        </w:rPr>
        <w:t>. 3;  pg. 689, 3 pgs</w:t>
      </w:r>
    </w:p>
    <w:p w:rsidR="0001477E" w:rsidRPr="0001477E" w:rsidRDefault="0001477E" w:rsidP="0001477E">
      <w:pPr>
        <w:rPr>
          <w:rFonts w:ascii="Times New Roman" w:eastAsia="Times New Roman" w:hAnsi="Times New Roman" w:cs="Times New Roman"/>
          <w:sz w:val="24"/>
          <w:szCs w:val="24"/>
        </w:rPr>
      </w:pPr>
      <w:r w:rsidRPr="0001477E">
        <w:rPr>
          <w:rFonts w:ascii="Times New Roman" w:eastAsia="Times New Roman" w:hAnsi="Times New Roman" w:cs="Times New Roman"/>
          <w:sz w:val="24"/>
          <w:szCs w:val="24"/>
        </w:rPr>
        <w:t>(</w:t>
      </w:r>
      <w:proofErr w:type="spellStart"/>
      <w:r w:rsidRPr="0001477E">
        <w:rPr>
          <w:rFonts w:ascii="Times New Roman" w:eastAsia="Times New Roman" w:hAnsi="Times New Roman" w:cs="Times New Roman"/>
          <w:sz w:val="24"/>
          <w:szCs w:val="24"/>
        </w:rPr>
        <w:t>Proquest</w:t>
      </w:r>
      <w:proofErr w:type="spellEnd"/>
      <w:r w:rsidRPr="0001477E">
        <w:rPr>
          <w:rFonts w:ascii="Times New Roman" w:eastAsia="Times New Roman" w:hAnsi="Times New Roman" w:cs="Times New Roman"/>
          <w:sz w:val="24"/>
          <w:szCs w:val="24"/>
        </w:rPr>
        <w:t>),)</w:t>
      </w:r>
    </w:p>
    <w:p w:rsidR="0001477E" w:rsidRPr="0001477E" w:rsidRDefault="0001477E" w:rsidP="0001477E">
      <w:pPr>
        <w:rPr>
          <w:rFonts w:ascii="Times New Roman" w:eastAsia="Times New Roman" w:hAnsi="Times New Roman" w:cs="Times New Roman"/>
          <w:sz w:val="16"/>
          <w:szCs w:val="24"/>
        </w:rPr>
      </w:pPr>
      <w:r w:rsidRPr="0001477E">
        <w:rPr>
          <w:rFonts w:ascii="Times New Roman" w:eastAsia="Times New Roman" w:hAnsi="Times New Roman" w:cs="Times New Roman"/>
          <w:sz w:val="16"/>
          <w:szCs w:val="24"/>
        </w:rPr>
        <w:t xml:space="preserve">   Luke rejects "</w:t>
      </w:r>
      <w:proofErr w:type="spellStart"/>
      <w:r w:rsidRPr="0001477E">
        <w:rPr>
          <w:rFonts w:ascii="Times New Roman" w:eastAsia="Times New Roman" w:hAnsi="Times New Roman" w:cs="Times New Roman"/>
          <w:sz w:val="16"/>
          <w:szCs w:val="24"/>
        </w:rPr>
        <w:t>ecosocialist</w:t>
      </w:r>
      <w:proofErr w:type="spellEnd"/>
      <w:r w:rsidRPr="0001477E">
        <w:rPr>
          <w:rFonts w:ascii="Times New Roman" w:eastAsia="Times New Roman" w:hAnsi="Times New Roman" w:cs="Times New Roman"/>
          <w:sz w:val="16"/>
          <w:szCs w:val="24"/>
        </w:rPr>
        <w:t xml:space="preserve"> millenarianism." He also dismisses the "utopian </w:t>
      </w:r>
      <w:proofErr w:type="spellStart"/>
      <w:r w:rsidRPr="0001477E">
        <w:rPr>
          <w:rFonts w:ascii="Times New Roman" w:eastAsia="Times New Roman" w:hAnsi="Times New Roman" w:cs="Times New Roman"/>
          <w:sz w:val="16"/>
          <w:szCs w:val="24"/>
        </w:rPr>
        <w:t>ecologism</w:t>
      </w:r>
      <w:proofErr w:type="spellEnd"/>
      <w:r w:rsidRPr="0001477E">
        <w:rPr>
          <w:rFonts w:ascii="Times New Roman" w:eastAsia="Times New Roman" w:hAnsi="Times New Roman" w:cs="Times New Roman"/>
          <w:sz w:val="16"/>
          <w:szCs w:val="24"/>
        </w:rPr>
        <w:t xml:space="preserve">" of deep ecologists because it fails to outline the practicable means for realizing its moral vision and, like most other revolutionary programs, lacks "a theory of the transition" (pp. 24-5). This is clearly a case of the pot calling the kettle black. Notwithstanding a fine chapter on Murray </w:t>
      </w:r>
      <w:proofErr w:type="spellStart"/>
      <w:r w:rsidRPr="0001477E">
        <w:rPr>
          <w:rFonts w:ascii="Times New Roman" w:eastAsia="Times New Roman" w:hAnsi="Times New Roman" w:cs="Times New Roman"/>
          <w:sz w:val="16"/>
          <w:szCs w:val="24"/>
        </w:rPr>
        <w:t>Bookchin's</w:t>
      </w:r>
      <w:proofErr w:type="spellEnd"/>
      <w:r w:rsidRPr="0001477E">
        <w:rPr>
          <w:rFonts w:ascii="Times New Roman" w:eastAsia="Times New Roman" w:hAnsi="Times New Roman" w:cs="Times New Roman"/>
          <w:sz w:val="16"/>
          <w:szCs w:val="24"/>
        </w:rPr>
        <w:t xml:space="preserve"> environmental philosophy and Luke's insistence that all environmental advocacy must be "workable and realistic" (p. 203), </w:t>
      </w:r>
      <w:proofErr w:type="spellStart"/>
      <w:r w:rsidRPr="0063741F">
        <w:rPr>
          <w:rStyle w:val="StyleBoldUnderline"/>
          <w:highlight w:val="yellow"/>
        </w:rPr>
        <w:t>Ecocritique</w:t>
      </w:r>
      <w:proofErr w:type="spellEnd"/>
      <w:r w:rsidRPr="0063741F">
        <w:rPr>
          <w:rStyle w:val="StyleBoldUnderline"/>
          <w:highlight w:val="yellow"/>
        </w:rPr>
        <w:t xml:space="preserve"> remains divorced from practicality</w:t>
      </w:r>
      <w:r w:rsidRPr="0001477E">
        <w:rPr>
          <w:rStyle w:val="StyleBoldUnderline"/>
        </w:rPr>
        <w:t xml:space="preserve"> and is a stranger to transitional strategy. The "ecological populism" promoted by </w:t>
      </w:r>
      <w:r w:rsidRPr="0063741F">
        <w:rPr>
          <w:rStyle w:val="StyleBoldUnderline"/>
          <w:highlight w:val="yellow"/>
        </w:rPr>
        <w:t>Luke would entail "rebuilding</w:t>
      </w:r>
      <w:r w:rsidRPr="0001477E">
        <w:rPr>
          <w:rStyle w:val="StyleBoldUnderline"/>
        </w:rPr>
        <w:t xml:space="preserve"> the contemporary city and </w:t>
      </w:r>
      <w:r w:rsidRPr="0063741F">
        <w:rPr>
          <w:rStyle w:val="StyleBoldUnderline"/>
          <w:highlight w:val="yellow"/>
        </w:rPr>
        <w:t>society from the ground</w:t>
      </w:r>
      <w:r w:rsidRPr="0001477E">
        <w:rPr>
          <w:rStyle w:val="StyleBoldUnderline"/>
        </w:rPr>
        <w:t xml:space="preserve"> up around new aesthetic sensibilities</w:t>
      </w:r>
      <w:r w:rsidRPr="0001477E">
        <w:rPr>
          <w:rFonts w:ascii="Times New Roman" w:eastAsia="Times New Roman" w:hAnsi="Times New Roman" w:cs="Times New Roman"/>
          <w:sz w:val="16"/>
          <w:szCs w:val="24"/>
        </w:rPr>
        <w:t xml:space="preserve">." It would require "equal participation by every community member in shared action to make collective decisions," such that, in the end, everyone will hold "equitable shares of property, power, and privilege in the community commonwealth" (pp. 200-1). </w:t>
      </w:r>
      <w:r w:rsidRPr="0001477E">
        <w:rPr>
          <w:rStyle w:val="StyleBoldUnderline"/>
        </w:rPr>
        <w:t xml:space="preserve">Luke's </w:t>
      </w:r>
      <w:r w:rsidRPr="0063741F">
        <w:rPr>
          <w:rStyle w:val="StyleBoldUnderline"/>
          <w:highlight w:val="yellow"/>
        </w:rPr>
        <w:t>unwillingness to suggest</w:t>
      </w:r>
      <w:r w:rsidRPr="0001477E">
        <w:rPr>
          <w:rStyle w:val="StyleBoldUnderline"/>
        </w:rPr>
        <w:t xml:space="preserve"> any </w:t>
      </w:r>
      <w:r w:rsidRPr="0063741F">
        <w:rPr>
          <w:rStyle w:val="StyleBoldUnderline"/>
          <w:highlight w:val="yellow"/>
        </w:rPr>
        <w:t>viable means</w:t>
      </w:r>
      <w:r w:rsidRPr="0001477E">
        <w:rPr>
          <w:rStyle w:val="StyleBoldUnderline"/>
        </w:rPr>
        <w:t xml:space="preserve"> of achieving these ends </w:t>
      </w:r>
      <w:r w:rsidRPr="0063741F">
        <w:rPr>
          <w:rStyle w:val="StyleBoldUnderline"/>
          <w:highlight w:val="yellow"/>
        </w:rPr>
        <w:t>is troubling. It is</w:t>
      </w:r>
      <w:r w:rsidRPr="0001477E">
        <w:rPr>
          <w:rStyle w:val="StyleBoldUnderline"/>
        </w:rPr>
        <w:t xml:space="preserve"> particularly </w:t>
      </w:r>
      <w:r w:rsidRPr="0063741F">
        <w:rPr>
          <w:rStyle w:val="StyleBoldUnderline"/>
          <w:highlight w:val="yellow"/>
        </w:rPr>
        <w:t>suspect owing to his disparagement of those who take</w:t>
      </w:r>
      <w:r w:rsidRPr="0001477E">
        <w:rPr>
          <w:rStyle w:val="StyleBoldUnderline"/>
        </w:rPr>
        <w:t xml:space="preserve"> the </w:t>
      </w:r>
      <w:r w:rsidRPr="0063741F">
        <w:rPr>
          <w:rStyle w:val="StyleBoldUnderline"/>
          <w:highlight w:val="yellow"/>
        </w:rPr>
        <w:t>small steps</w:t>
      </w:r>
      <w:r w:rsidRPr="0001477E">
        <w:rPr>
          <w:rStyle w:val="StyleBoldUnderline"/>
        </w:rPr>
        <w:t xml:space="preserve"> that might slowly move individuals and societies down the road to ecological responsibility</w:t>
      </w:r>
      <w:r w:rsidRPr="0001477E">
        <w:rPr>
          <w:rFonts w:ascii="Times New Roman" w:eastAsia="Times New Roman" w:hAnsi="Times New Roman" w:cs="Times New Roman"/>
          <w:sz w:val="24"/>
          <w:szCs w:val="24"/>
          <w:u w:val="single"/>
        </w:rPr>
        <w:t>.</w:t>
      </w:r>
      <w:r w:rsidRPr="0001477E">
        <w:rPr>
          <w:rFonts w:ascii="Times New Roman" w:eastAsia="Times New Roman" w:hAnsi="Times New Roman" w:cs="Times New Roman"/>
          <w:sz w:val="16"/>
          <w:szCs w:val="24"/>
        </w:rPr>
        <w:t xml:space="preserve"> Luke insists that "only the actions of a very small handful of the humans that are now living, namely those in significant positions of decisive managerial power in business or central executive authority in government, can truly do something to determine the future" (p. 126). That conviction is what most separates environmental activists from those who write books about environmental activists. Reflecting on Plato's idealism, </w:t>
      </w:r>
      <w:r w:rsidRPr="0001477E">
        <w:rPr>
          <w:rStyle w:val="StyleBoldUnderline"/>
        </w:rPr>
        <w:t xml:space="preserve">Aristotle observed that the best often becomes the enemy of the good. One senses that Luke's diatribe against environmental reformism gains its fire from a vision of the ecological and sociopolitical best. </w:t>
      </w:r>
      <w:r w:rsidRPr="0063741F">
        <w:rPr>
          <w:rStyle w:val="StyleBoldUnderline"/>
          <w:highlight w:val="yellow"/>
        </w:rPr>
        <w:t>This</w:t>
      </w:r>
      <w:r w:rsidRPr="0001477E">
        <w:rPr>
          <w:rStyle w:val="StyleBoldUnderline"/>
        </w:rPr>
        <w:t xml:space="preserve"> alluring </w:t>
      </w:r>
      <w:r w:rsidRPr="0063741F">
        <w:rPr>
          <w:rStyle w:val="StyleBoldUnderline"/>
          <w:highlight w:val="yellow"/>
        </w:rPr>
        <w:t>vision will never come</w:t>
      </w:r>
      <w:r w:rsidRPr="0001477E">
        <w:rPr>
          <w:rStyle w:val="StyleBoldUnderline"/>
        </w:rPr>
        <w:t xml:space="preserve"> closer </w:t>
      </w:r>
      <w:r w:rsidRPr="0063741F">
        <w:rPr>
          <w:rStyle w:val="StyleBoldUnderline"/>
          <w:highlight w:val="yellow"/>
        </w:rPr>
        <w:t>to realization</w:t>
      </w:r>
      <w:r w:rsidRPr="0001477E">
        <w:rPr>
          <w:rStyle w:val="StyleBoldUnderline"/>
        </w:rPr>
        <w:t xml:space="preserve">, however, </w:t>
      </w:r>
      <w:r w:rsidRPr="0063741F">
        <w:rPr>
          <w:rStyle w:val="StyleBoldUnderline"/>
          <w:highlight w:val="yellow"/>
        </w:rPr>
        <w:t>if yearnings for</w:t>
      </w:r>
      <w:r w:rsidRPr="0001477E">
        <w:rPr>
          <w:rStyle w:val="StyleBoldUnderline"/>
        </w:rPr>
        <w:t xml:space="preserve"> what is </w:t>
      </w:r>
      <w:r w:rsidRPr="0063741F">
        <w:rPr>
          <w:rStyle w:val="StyleBoldUnderline"/>
          <w:highlight w:val="yellow"/>
        </w:rPr>
        <w:t>best undermine</w:t>
      </w:r>
      <w:r w:rsidRPr="0001477E">
        <w:rPr>
          <w:rStyle w:val="StyleBoldUnderline"/>
        </w:rPr>
        <w:t xml:space="preserve"> all concrete efforts to achieve </w:t>
      </w:r>
      <w:r w:rsidRPr="0063741F">
        <w:rPr>
          <w:rStyle w:val="StyleBoldUnderline"/>
          <w:highlight w:val="yellow"/>
        </w:rPr>
        <w:t>what is good</w:t>
      </w:r>
      <w:r w:rsidRPr="0001477E">
        <w:rPr>
          <w:rFonts w:ascii="Times New Roman" w:eastAsia="Times New Roman" w:hAnsi="Times New Roman" w:cs="Times New Roman"/>
          <w:sz w:val="16"/>
          <w:szCs w:val="24"/>
        </w:rPr>
        <w:t>. Luke's ideal of a global confederation of ecologically benign and fully egalitarian communities is infatuating. Yet, in the end, Luke's unwillingness to address the practical means of its achievement leaves the reader forlorn. One is reminded of the traveler who asked a resident for directions to a small town in the region. "Ah, yes, that's quite a few turns in the road. If I were you, I wouldn't start from here!"</w:t>
      </w:r>
    </w:p>
    <w:p w:rsidR="0001477E" w:rsidRDefault="0001477E">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1477E" w:rsidRPr="0001477E" w:rsidRDefault="0001477E" w:rsidP="0001477E">
      <w:pPr>
        <w:pStyle w:val="Heading4"/>
        <w:numPr>
          <w:ilvl w:val="0"/>
          <w:numId w:val="1"/>
        </w:numPr>
        <w:rPr>
          <w:rFonts w:eastAsia="Times New Roman"/>
        </w:rPr>
      </w:pPr>
      <w:r w:rsidRPr="0001477E">
        <w:rPr>
          <w:rFonts w:eastAsia="Times New Roman"/>
        </w:rPr>
        <w:lastRenderedPageBreak/>
        <w:t xml:space="preserve">Turn: conceptualizing power through </w:t>
      </w:r>
      <w:proofErr w:type="spellStart"/>
      <w:r w:rsidRPr="0001477E">
        <w:rPr>
          <w:rFonts w:eastAsia="Times New Roman"/>
        </w:rPr>
        <w:t>managerialism</w:t>
      </w:r>
      <w:proofErr w:type="spellEnd"/>
      <w:r w:rsidRPr="0001477E">
        <w:rPr>
          <w:rFonts w:eastAsia="Times New Roman"/>
        </w:rPr>
        <w:t xml:space="preserve"> reproduces a</w:t>
      </w:r>
      <w:r>
        <w:rPr>
          <w:rFonts w:eastAsia="Times New Roman"/>
        </w:rPr>
        <w:t xml:space="preserve"> </w:t>
      </w:r>
      <w:r w:rsidRPr="0001477E">
        <w:rPr>
          <w:rFonts w:eastAsia="Times New Roman"/>
        </w:rPr>
        <w:t xml:space="preserve">top-down model of power, making liberation impossible. </w:t>
      </w:r>
    </w:p>
    <w:p w:rsidR="0001477E" w:rsidRPr="0001477E" w:rsidRDefault="0001477E" w:rsidP="0001477E">
      <w:pPr>
        <w:rPr>
          <w:rFonts w:ascii="Times New Roman" w:eastAsia="Times New Roman" w:hAnsi="Times New Roman" w:cs="Times New Roman"/>
          <w:sz w:val="24"/>
          <w:szCs w:val="24"/>
        </w:rPr>
      </w:pPr>
      <w:r w:rsidRPr="00EE0CE8">
        <w:rPr>
          <w:rStyle w:val="StyleStyleBold12pt"/>
        </w:rPr>
        <w:t>Kerr 1999</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(Derek</w:t>
      </w:r>
      <w:proofErr w:type="gramStart"/>
      <w:r w:rsidRPr="0001477E">
        <w:rPr>
          <w:rFonts w:ascii="Times New Roman" w:eastAsia="Times New Roman" w:hAnsi="Times New Roman" w:cs="Times New Roman"/>
          <w:sz w:val="24"/>
          <w:szCs w:val="24"/>
        </w:rPr>
        <w:t>, ,</w:t>
      </w:r>
      <w:proofErr w:type="gramEnd"/>
      <w:r w:rsidRPr="0001477E">
        <w:rPr>
          <w:rFonts w:ascii="Times New Roman" w:eastAsia="Times New Roman" w:hAnsi="Times New Roman" w:cs="Times New Roman"/>
          <w:sz w:val="24"/>
          <w:szCs w:val="24"/>
        </w:rPr>
        <w:t xml:space="preserve"> Lecturer, </w:t>
      </w:r>
      <w:proofErr w:type="spellStart"/>
      <w:r w:rsidRPr="0001477E">
        <w:rPr>
          <w:rFonts w:ascii="Times New Roman" w:eastAsia="Times New Roman" w:hAnsi="Times New Roman" w:cs="Times New Roman"/>
          <w:sz w:val="24"/>
          <w:szCs w:val="24"/>
        </w:rPr>
        <w:t>Heriot</w:t>
      </w:r>
      <w:proofErr w:type="spellEnd"/>
      <w:r w:rsidRPr="0001477E">
        <w:rPr>
          <w:rFonts w:ascii="Times New Roman" w:eastAsia="Times New Roman" w:hAnsi="Times New Roman" w:cs="Times New Roman"/>
          <w:sz w:val="24"/>
          <w:szCs w:val="24"/>
        </w:rPr>
        <w:t>-Watt University,</w:t>
      </w:r>
      <w:r w:rsidRPr="0001477E">
        <w:rPr>
          <w:rFonts w:ascii="Times New Roman" w:eastAsia="Times New Roman" w:hAnsi="Times New Roman" w:cs="Times New Roman"/>
          <w:b/>
          <w:sz w:val="24"/>
          <w:szCs w:val="24"/>
        </w:rPr>
        <w:t xml:space="preserve"> “</w:t>
      </w:r>
      <w:r w:rsidRPr="0001477E">
        <w:rPr>
          <w:rFonts w:ascii="Times New Roman" w:eastAsia="Times New Roman" w:hAnsi="Times New Roman" w:cs="Times New Roman"/>
          <w:sz w:val="24"/>
          <w:szCs w:val="24"/>
        </w:rPr>
        <w:t xml:space="preserve">Beheading the king and enthroning the market: A critique of </w:t>
      </w:r>
      <w:proofErr w:type="spellStart"/>
      <w:r w:rsidRPr="0001477E">
        <w:rPr>
          <w:rFonts w:ascii="Times New Roman" w:eastAsia="Times New Roman" w:hAnsi="Times New Roman" w:cs="Times New Roman"/>
          <w:sz w:val="24"/>
          <w:szCs w:val="24"/>
        </w:rPr>
        <w:t>Foucauldian</w:t>
      </w:r>
      <w:proofErr w:type="spellEnd"/>
      <w:r w:rsidRPr="0001477E">
        <w:rPr>
          <w:rFonts w:ascii="Times New Roman" w:eastAsia="Times New Roman" w:hAnsi="Times New Roman" w:cs="Times New Roman"/>
          <w:sz w:val="24"/>
          <w:szCs w:val="24"/>
        </w:rPr>
        <w:t xml:space="preserve"> governmentality,” Science &amp; Society, Summer, Vol.63, </w:t>
      </w:r>
      <w:proofErr w:type="spellStart"/>
      <w:r w:rsidRPr="0001477E">
        <w:rPr>
          <w:rFonts w:ascii="Times New Roman" w:eastAsia="Times New Roman" w:hAnsi="Times New Roman" w:cs="Times New Roman"/>
          <w:sz w:val="24"/>
          <w:szCs w:val="24"/>
        </w:rPr>
        <w:t>Iss</w:t>
      </w:r>
      <w:proofErr w:type="spellEnd"/>
      <w:r w:rsidRPr="0001477E">
        <w:rPr>
          <w:rFonts w:ascii="Times New Roman" w:eastAsia="Times New Roman" w:hAnsi="Times New Roman" w:cs="Times New Roman"/>
          <w:sz w:val="24"/>
          <w:szCs w:val="24"/>
        </w:rPr>
        <w:t>.</w:t>
      </w:r>
      <w:r w:rsidR="0063741F">
        <w:rPr>
          <w:rFonts w:ascii="Times New Roman" w:eastAsia="Times New Roman" w:hAnsi="Times New Roman" w:cs="Times New Roman"/>
          <w:sz w:val="24"/>
          <w:szCs w:val="24"/>
        </w:rPr>
        <w:t xml:space="preserve"> 2;  pg. 173, 30 pgs (</w:t>
      </w:r>
      <w:proofErr w:type="spellStart"/>
      <w:r w:rsidR="0063741F">
        <w:rPr>
          <w:rFonts w:ascii="Times New Roman" w:eastAsia="Times New Roman" w:hAnsi="Times New Roman" w:cs="Times New Roman"/>
          <w:sz w:val="24"/>
          <w:szCs w:val="24"/>
        </w:rPr>
        <w:t>Proquest</w:t>
      </w:r>
      <w:proofErr w:type="spellEnd"/>
      <w:r w:rsidR="0063741F">
        <w:rPr>
          <w:rFonts w:ascii="Times New Roman" w:eastAsia="Times New Roman" w:hAnsi="Times New Roman" w:cs="Times New Roman"/>
          <w:sz w:val="24"/>
          <w:szCs w:val="24"/>
        </w:rPr>
        <w:t>)</w:t>
      </w:r>
      <w:r w:rsidRPr="0001477E">
        <w:rPr>
          <w:rFonts w:ascii="Times New Roman" w:eastAsia="Times New Roman" w:hAnsi="Times New Roman" w:cs="Times New Roman"/>
          <w:sz w:val="24"/>
          <w:szCs w:val="24"/>
        </w:rPr>
        <w:t>)</w:t>
      </w:r>
    </w:p>
    <w:p w:rsidR="000022F2" w:rsidRPr="0001477E" w:rsidRDefault="0001477E" w:rsidP="004D3987">
      <w:pPr>
        <w:rPr>
          <w:rFonts w:ascii="Times New Roman" w:eastAsia="Times New Roman" w:hAnsi="Times New Roman" w:cs="Times New Roman"/>
          <w:sz w:val="16"/>
          <w:szCs w:val="24"/>
        </w:rPr>
      </w:pPr>
      <w:r w:rsidRPr="0001477E">
        <w:rPr>
          <w:rStyle w:val="StyleBoldUnderline"/>
        </w:rPr>
        <w:t>This literature on governmentality is undoubtedly thought-provoking and addresses important social issues. However</w:t>
      </w:r>
      <w:r w:rsidRPr="0001477E">
        <w:rPr>
          <w:rFonts w:ascii="Times New Roman" w:eastAsia="Times New Roman" w:hAnsi="Times New Roman" w:cs="Times New Roman"/>
          <w:sz w:val="16"/>
          <w:szCs w:val="24"/>
        </w:rPr>
        <w:t xml:space="preserve">, this article will suggest that </w:t>
      </w:r>
      <w:r w:rsidRPr="0063741F">
        <w:rPr>
          <w:rStyle w:val="StyleBoldUnderline"/>
          <w:highlight w:val="yellow"/>
        </w:rPr>
        <w:t>there are inherent</w:t>
      </w:r>
      <w:r w:rsidRPr="0001477E">
        <w:rPr>
          <w:rStyle w:val="StyleBoldUnderline"/>
        </w:rPr>
        <w:t xml:space="preserve"> theoretical </w:t>
      </w:r>
      <w:r w:rsidRPr="0063741F">
        <w:rPr>
          <w:rStyle w:val="StyleBoldUnderline"/>
          <w:highlight w:val="yellow"/>
        </w:rPr>
        <w:t>limitations in this work that undermine its</w:t>
      </w:r>
      <w:r w:rsidRPr="0001477E">
        <w:rPr>
          <w:rStyle w:val="StyleBoldUnderline"/>
        </w:rPr>
        <w:t xml:space="preserve"> critical and emancipatory </w:t>
      </w:r>
      <w:r w:rsidRPr="0063741F">
        <w:rPr>
          <w:rStyle w:val="StyleBoldUnderline"/>
          <w:highlight w:val="yellow"/>
        </w:rPr>
        <w:t>potential</w:t>
      </w:r>
      <w:r w:rsidRPr="0001477E">
        <w:rPr>
          <w:rFonts w:ascii="Times New Roman" w:eastAsia="Times New Roman" w:hAnsi="Times New Roman" w:cs="Times New Roman"/>
          <w:sz w:val="16"/>
          <w:szCs w:val="24"/>
        </w:rPr>
        <w:t>. It will be argued that Foucault's governmentality developed out of his analysis of power, and both reflect his desire to "cut off the King's head" in political theory (Foucault</w:t>
      </w:r>
      <w:proofErr w:type="gramStart"/>
      <w:r w:rsidRPr="0001477E">
        <w:rPr>
          <w:rFonts w:ascii="Times New Roman" w:eastAsia="Times New Roman" w:hAnsi="Times New Roman" w:cs="Times New Roman"/>
          <w:sz w:val="16"/>
          <w:szCs w:val="24"/>
        </w:rPr>
        <w:t>,1980b,121</w:t>
      </w:r>
      <w:proofErr w:type="gramEnd"/>
      <w:r w:rsidRPr="0001477E">
        <w:rPr>
          <w:rFonts w:ascii="Times New Roman" w:eastAsia="Times New Roman" w:hAnsi="Times New Roman" w:cs="Times New Roman"/>
          <w:sz w:val="16"/>
          <w:szCs w:val="24"/>
        </w:rPr>
        <w:t xml:space="preserve">). That is, according to Foucault, political theory had not kept pace with social change and still tended to be wedded to a conception of power grounded in the state and royal sovereignty. But as liberal democracy had already, historically, deposed the king, political theory required a new conception of power, one that displaced the state in favor of Foucault's notion of power and governmentality. An understanding of power and government is indeed important and Foucault's intervention in this respect is to be welcomed. However, </w:t>
      </w:r>
      <w:r w:rsidRPr="0001477E">
        <w:rPr>
          <w:rStyle w:val="StyleBoldUnderline"/>
        </w:rPr>
        <w:t xml:space="preserve">the </w:t>
      </w:r>
      <w:r w:rsidRPr="0063741F">
        <w:rPr>
          <w:rStyle w:val="StyleBoldUnderline"/>
          <w:highlight w:val="yellow"/>
        </w:rPr>
        <w:t>approach</w:t>
      </w:r>
      <w:r w:rsidRPr="0001477E">
        <w:rPr>
          <w:rStyle w:val="StyleBoldUnderline"/>
        </w:rPr>
        <w:t xml:space="preserve"> taken </w:t>
      </w:r>
      <w:r w:rsidRPr="0063741F">
        <w:rPr>
          <w:rStyle w:val="StyleBoldUnderline"/>
          <w:highlight w:val="yellow"/>
        </w:rPr>
        <w:t>by Foucault results in</w:t>
      </w:r>
      <w:r w:rsidRPr="0001477E">
        <w:rPr>
          <w:rStyle w:val="StyleBoldUnderline"/>
        </w:rPr>
        <w:t xml:space="preserve"> a "</w:t>
      </w:r>
      <w:r w:rsidRPr="0063741F">
        <w:rPr>
          <w:rStyle w:val="StyleBoldUnderline"/>
          <w:highlight w:val="yellow"/>
        </w:rPr>
        <w:t>top-down</w:t>
      </w:r>
      <w:r w:rsidRPr="0001477E">
        <w:rPr>
          <w:rStyle w:val="StyleBoldUnderline"/>
        </w:rPr>
        <w:t xml:space="preserve">" conceptualization of </w:t>
      </w:r>
      <w:r w:rsidRPr="0063741F">
        <w:rPr>
          <w:rStyle w:val="StyleBoldUnderline"/>
          <w:highlight w:val="yellow"/>
        </w:rPr>
        <w:t>power</w:t>
      </w:r>
      <w:r w:rsidRPr="0001477E">
        <w:rPr>
          <w:rStyle w:val="StyleBoldUnderline"/>
        </w:rPr>
        <w:t xml:space="preserve">, one </w:t>
      </w:r>
      <w:r w:rsidRPr="0063741F">
        <w:rPr>
          <w:rStyle w:val="StyleBoldUnderline"/>
          <w:highlight w:val="yellow"/>
        </w:rPr>
        <w:t>that subordinates subjectivity</w:t>
      </w:r>
      <w:r w:rsidRPr="0001477E">
        <w:rPr>
          <w:rStyle w:val="StyleBoldUnderline"/>
        </w:rPr>
        <w:t xml:space="preserve">, contradiction and struggle to a system of positive, productive power in a process of perfecting itself. </w:t>
      </w:r>
      <w:r w:rsidRPr="0063741F">
        <w:rPr>
          <w:rStyle w:val="StyleBoldUnderline"/>
          <w:highlight w:val="yellow"/>
        </w:rPr>
        <w:t>This</w:t>
      </w:r>
      <w:r w:rsidRPr="0001477E">
        <w:rPr>
          <w:rStyle w:val="StyleBoldUnderline"/>
        </w:rPr>
        <w:t xml:space="preserve"> "theory of power" thereby </w:t>
      </w:r>
      <w:r w:rsidRPr="0063741F">
        <w:rPr>
          <w:rStyle w:val="StyleBoldUnderline"/>
          <w:highlight w:val="yellow"/>
        </w:rPr>
        <w:t>becomes a</w:t>
      </w:r>
      <w:r w:rsidRPr="0001477E">
        <w:rPr>
          <w:rStyle w:val="StyleBoldUnderline"/>
        </w:rPr>
        <w:t xml:space="preserve"> positive </w:t>
      </w:r>
      <w:r w:rsidRPr="0063741F">
        <w:rPr>
          <w:rStyle w:val="StyleBoldUnderline"/>
          <w:highlight w:val="yellow"/>
        </w:rPr>
        <w:t>theory of social reproduction rather than</w:t>
      </w:r>
      <w:r w:rsidRPr="0001477E">
        <w:rPr>
          <w:rStyle w:val="StyleBoldUnderline"/>
        </w:rPr>
        <w:t xml:space="preserve"> one of </w:t>
      </w:r>
      <w:r w:rsidRPr="0063741F">
        <w:rPr>
          <w:rStyle w:val="StyleBoldUnderline"/>
          <w:highlight w:val="yellow"/>
        </w:rPr>
        <w:t>transcendence</w:t>
      </w:r>
      <w:r w:rsidRPr="0001477E">
        <w:rPr>
          <w:rFonts w:ascii="Times New Roman" w:eastAsia="Times New Roman" w:hAnsi="Times New Roman" w:cs="Times New Roman"/>
          <w:sz w:val="16"/>
          <w:szCs w:val="24"/>
        </w:rPr>
        <w:t xml:space="preserve">.2 While some writers suggest that Foucault's governmentality attempts to breathe life back into the social subject, </w:t>
      </w:r>
      <w:r w:rsidRPr="0001477E">
        <w:rPr>
          <w:rStyle w:val="StyleBoldUnderline"/>
        </w:rPr>
        <w:t xml:space="preserve">I </w:t>
      </w:r>
      <w:r w:rsidRPr="0001477E">
        <w:rPr>
          <w:rFonts w:ascii="Times New Roman" w:eastAsia="Times New Roman" w:hAnsi="Times New Roman" w:cs="Times New Roman"/>
          <w:sz w:val="16"/>
          <w:szCs w:val="24"/>
        </w:rPr>
        <w:t xml:space="preserve">will </w:t>
      </w:r>
      <w:r w:rsidRPr="0001477E">
        <w:rPr>
          <w:rStyle w:val="StyleBoldUnderline"/>
        </w:rPr>
        <w:t xml:space="preserve">argue that </w:t>
      </w:r>
      <w:r w:rsidRPr="0063741F">
        <w:rPr>
          <w:rStyle w:val="StyleBoldUnderline"/>
          <w:highlight w:val="yellow"/>
        </w:rPr>
        <w:t>governmentality</w:t>
      </w:r>
      <w:r w:rsidRPr="0001477E">
        <w:rPr>
          <w:rStyle w:val="StyleBoldUnderline"/>
        </w:rPr>
        <w:t xml:space="preserve"> merely </w:t>
      </w:r>
      <w:r w:rsidRPr="0063741F">
        <w:rPr>
          <w:rStyle w:val="StyleBoldUnderline"/>
          <w:highlight w:val="yellow"/>
        </w:rPr>
        <w:t>internalizes and reproduces</w:t>
      </w:r>
      <w:r w:rsidRPr="0001477E">
        <w:rPr>
          <w:rStyle w:val="StyleBoldUnderline"/>
        </w:rPr>
        <w:t xml:space="preserve"> the </w:t>
      </w:r>
      <w:r w:rsidRPr="0063741F">
        <w:rPr>
          <w:rStyle w:val="StyleBoldUnderline"/>
          <w:highlight w:val="yellow"/>
        </w:rPr>
        <w:t>"top-down"</w:t>
      </w:r>
      <w:r w:rsidRPr="0001477E">
        <w:rPr>
          <w:rStyle w:val="StyleBoldUnderline"/>
        </w:rPr>
        <w:t xml:space="preserve"> conception of </w:t>
      </w:r>
      <w:r w:rsidRPr="0063741F">
        <w:rPr>
          <w:rStyle w:val="StyleBoldUnderline"/>
          <w:highlight w:val="yellow"/>
        </w:rPr>
        <w:t>social reproduction</w:t>
      </w:r>
      <w:r w:rsidRPr="0001477E">
        <w:rPr>
          <w:rStyle w:val="StyleBoldUnderline"/>
        </w:rPr>
        <w:t xml:space="preserve">. Consequently, </w:t>
      </w:r>
      <w:r w:rsidRPr="0063741F">
        <w:rPr>
          <w:rStyle w:val="StyleBoldUnderline"/>
          <w:highlight w:val="yellow"/>
        </w:rPr>
        <w:t>Foucault's conception</w:t>
      </w:r>
      <w:r w:rsidRPr="0001477E">
        <w:rPr>
          <w:rStyle w:val="StyleBoldUnderline"/>
        </w:rPr>
        <w:t xml:space="preserve"> of power and governmentality not only beheads the King; it also beheads social subjectivity, and in the process </w:t>
      </w:r>
      <w:r w:rsidRPr="0063741F">
        <w:rPr>
          <w:rStyle w:val="StyleBoldUnderline"/>
          <w:highlight w:val="yellow"/>
        </w:rPr>
        <w:t xml:space="preserve">gives </w:t>
      </w:r>
      <w:r w:rsidRPr="0063741F">
        <w:rPr>
          <w:rStyle w:val="StyleBoldUnderline"/>
        </w:rPr>
        <w:t>rise</w:t>
      </w:r>
      <w:r w:rsidRPr="0001477E">
        <w:rPr>
          <w:rStyle w:val="StyleBoldUnderline"/>
        </w:rPr>
        <w:t xml:space="preserve"> to </w:t>
      </w:r>
      <w:r w:rsidRPr="0063741F">
        <w:rPr>
          <w:rStyle w:val="StyleBoldUnderline"/>
          <w:highlight w:val="yellow"/>
        </w:rPr>
        <w:t>the notion that humanity can never escape</w:t>
      </w:r>
      <w:r w:rsidRPr="0001477E">
        <w:rPr>
          <w:rStyle w:val="StyleBoldUnderline"/>
        </w:rPr>
        <w:t xml:space="preserve"> from </w:t>
      </w:r>
      <w:r w:rsidRPr="0063741F">
        <w:rPr>
          <w:rStyle w:val="StyleBoldUnderline"/>
          <w:highlight w:val="yellow"/>
        </w:rPr>
        <w:t>systems of power</w:t>
      </w:r>
      <w:r w:rsidRPr="0001477E">
        <w:rPr>
          <w:rStyle w:val="StyleBoldUnderline"/>
        </w:rPr>
        <w:t xml:space="preserve"> and governmentality. Those writers that seek to develop and extend Foucault's governmentality push that conception to its logical political conclusion. </w:t>
      </w:r>
      <w:r w:rsidRPr="0063741F">
        <w:rPr>
          <w:rStyle w:val="StyleBoldUnderline"/>
          <w:highlight w:val="yellow"/>
        </w:rPr>
        <w:t>This</w:t>
      </w:r>
      <w:r w:rsidRPr="0001477E">
        <w:rPr>
          <w:rStyle w:val="StyleBoldUnderline"/>
        </w:rPr>
        <w:t xml:space="preserve"> results in a political stance that </w:t>
      </w:r>
      <w:r w:rsidRPr="0063741F">
        <w:rPr>
          <w:rStyle w:val="StyleBoldUnderline"/>
          <w:highlight w:val="yellow"/>
        </w:rPr>
        <w:t>actively enthrones</w:t>
      </w:r>
      <w:r w:rsidRPr="0001477E">
        <w:rPr>
          <w:rStyle w:val="StyleBoldUnderline"/>
        </w:rPr>
        <w:t xml:space="preserve"> the </w:t>
      </w:r>
      <w:r w:rsidRPr="0063741F">
        <w:rPr>
          <w:rStyle w:val="StyleBoldUnderline"/>
          <w:highlight w:val="yellow"/>
        </w:rPr>
        <w:t xml:space="preserve">market "freedoms" produced by </w:t>
      </w:r>
      <w:r w:rsidRPr="0063741F">
        <w:rPr>
          <w:rStyle w:val="StyleBoldUnderline"/>
        </w:rPr>
        <w:t>neoliberal</w:t>
      </w:r>
      <w:r w:rsidRPr="0001477E">
        <w:rPr>
          <w:rStyle w:val="StyleBoldUnderline"/>
        </w:rPr>
        <w:t xml:space="preserve"> </w:t>
      </w:r>
      <w:r w:rsidRPr="0063741F">
        <w:rPr>
          <w:rStyle w:val="StyleBoldUnderline"/>
          <w:highlight w:val="yellow"/>
        </w:rPr>
        <w:t>governmentality, and is</w:t>
      </w:r>
      <w:r w:rsidRPr="0001477E">
        <w:rPr>
          <w:rStyle w:val="StyleBoldUnderline"/>
        </w:rPr>
        <w:t xml:space="preserve"> thereby </w:t>
      </w:r>
      <w:r w:rsidRPr="0063741F">
        <w:rPr>
          <w:rStyle w:val="StyleBoldUnderline"/>
          <w:highlight w:val="yellow"/>
        </w:rPr>
        <w:t xml:space="preserve">implicated in </w:t>
      </w:r>
      <w:r w:rsidRPr="0063741F">
        <w:rPr>
          <w:rStyle w:val="StyleBoldUnderline"/>
        </w:rPr>
        <w:t xml:space="preserve">the reproduction of </w:t>
      </w:r>
      <w:r w:rsidRPr="0063741F">
        <w:rPr>
          <w:rStyle w:val="StyleBoldUnderline"/>
          <w:highlight w:val="yellow"/>
        </w:rPr>
        <w:t>capitalist rule</w:t>
      </w:r>
      <w:r w:rsidRPr="0001477E">
        <w:rPr>
          <w:rStyle w:val="StyleBoldUnderline"/>
        </w:rPr>
        <w:t>. Such an approach has to be subject to critique</w:t>
      </w:r>
      <w:r w:rsidRPr="0001477E">
        <w:rPr>
          <w:rFonts w:ascii="Times New Roman" w:eastAsia="Times New Roman" w:hAnsi="Times New Roman" w:cs="Times New Roman"/>
          <w:sz w:val="16"/>
          <w:szCs w:val="24"/>
        </w:rPr>
        <w:t xml:space="preserve">; power and government must be </w:t>
      </w:r>
      <w:proofErr w:type="spellStart"/>
      <w:r w:rsidRPr="0001477E">
        <w:rPr>
          <w:rFonts w:ascii="Times New Roman" w:eastAsia="Times New Roman" w:hAnsi="Times New Roman" w:cs="Times New Roman"/>
          <w:sz w:val="16"/>
          <w:szCs w:val="24"/>
        </w:rPr>
        <w:t>reconceptualized</w:t>
      </w:r>
      <w:proofErr w:type="spellEnd"/>
      <w:r w:rsidRPr="0001477E">
        <w:rPr>
          <w:rFonts w:ascii="Times New Roman" w:eastAsia="Times New Roman" w:hAnsi="Times New Roman" w:cs="Times New Roman"/>
          <w:sz w:val="16"/>
          <w:szCs w:val="24"/>
        </w:rPr>
        <w:t xml:space="preserve"> in terms of the contradictory form of social subjectivity, that is, in terms of a negative dialectic of movement and transcendence grounded in the subjectivity of labor.</w:t>
      </w:r>
    </w:p>
    <w:sectPr w:rsidR="000022F2" w:rsidRPr="0001477E" w:rsidSect="003A598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5464" w:rsidRDefault="00535464" w:rsidP="005F5576">
      <w:r>
        <w:separator/>
      </w:r>
    </w:p>
  </w:endnote>
  <w:endnote w:type="continuationSeparator" w:id="0">
    <w:p w:rsidR="00535464" w:rsidRDefault="00535464"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altName w:val="Century"/>
    <w:charset w:val="00"/>
    <w:family w:val="roman"/>
    <w:pitch w:val="variable"/>
    <w:sig w:usb0="00000001"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5464" w:rsidRDefault="00535464" w:rsidP="005F5576">
      <w:r>
        <w:separator/>
      </w:r>
    </w:p>
  </w:footnote>
  <w:footnote w:type="continuationSeparator" w:id="0">
    <w:p w:rsidR="00535464" w:rsidRDefault="00535464"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59523B"/>
    <w:multiLevelType w:val="hybridMultilevel"/>
    <w:tmpl w:val="B93233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EE0CE8"/>
    <w:rsid w:val="000022F2"/>
    <w:rsid w:val="0001477E"/>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A5983"/>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5464"/>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022D"/>
    <w:rsid w:val="0061680A"/>
    <w:rsid w:val="00623B70"/>
    <w:rsid w:val="0063578B"/>
    <w:rsid w:val="00636B3D"/>
    <w:rsid w:val="0063741F"/>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43C90"/>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D590F"/>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C23DE"/>
    <w:rsid w:val="00CD3E3A"/>
    <w:rsid w:val="00CE3E90"/>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E0CE8"/>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DocumentMap">
    <w:name w:val="Document Map"/>
    <w:basedOn w:val="Normal"/>
    <w:link w:val="DocumentMapChar"/>
    <w:uiPriority w:val="99"/>
    <w:semiHidden/>
    <w:rsid w:val="0001477E"/>
    <w:rPr>
      <w:rFonts w:ascii="Tahoma" w:hAnsi="Tahoma" w:cs="Tahoma"/>
      <w:sz w:val="16"/>
      <w:szCs w:val="16"/>
    </w:rPr>
  </w:style>
  <w:style w:type="character" w:customStyle="1" w:styleId="DocumentMapChar">
    <w:name w:val="Document Map Char"/>
    <w:basedOn w:val="DefaultParagraphFont"/>
    <w:link w:val="DocumentMap"/>
    <w:uiPriority w:val="99"/>
    <w:semiHidden/>
    <w:rsid w:val="0001477E"/>
    <w:rPr>
      <w:rFonts w:ascii="Tahoma" w:hAnsi="Tahoma" w:cs="Tahoma"/>
      <w:sz w:val="16"/>
      <w:szCs w:val="16"/>
    </w:rPr>
  </w:style>
  <w:style w:type="paragraph" w:styleId="ListParagraph">
    <w:name w:val="List Paragraph"/>
    <w:basedOn w:val="Normal"/>
    <w:uiPriority w:val="34"/>
    <w:semiHidden/>
    <w:rsid w:val="00943C90"/>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urora.icaap.org/2003Interviews/luke.html" TargetMode="External"/><Relationship Id="rId5" Type="http://schemas.openxmlformats.org/officeDocument/2006/relationships/styles" Target="styles.xml"/><Relationship Id="rId10" Type="http://schemas.openxmlformats.org/officeDocument/2006/relationships/hyperlink" Target="http://www.essex.ac.uk/ECPR/events/jointsessions/paperarchive/grenoble/ws1/sairinen.pdf"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2F66ED-97F9-4F29-AFD1-9C1C7BD48868}"/>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44</TotalTime>
  <Pages>8</Pages>
  <Words>3267</Words>
  <Characters>18625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Jeff</cp:lastModifiedBy>
  <cp:revision>1</cp:revision>
  <dcterms:created xsi:type="dcterms:W3CDTF">2014-07-22T14:48:00Z</dcterms:created>
  <dcterms:modified xsi:type="dcterms:W3CDTF">2014-07-22T15:39:00Z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