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C68E34" w14:textId="77777777" w:rsidR="00BE0441" w:rsidRDefault="00BE0441" w:rsidP="00BE0441">
      <w:pPr>
        <w:pStyle w:val="Heading1"/>
      </w:pPr>
      <w:r>
        <w:t>1NC</w:t>
      </w:r>
    </w:p>
    <w:p w14:paraId="4D4A21A1" w14:textId="77777777" w:rsidR="00B35768" w:rsidRDefault="00B35768" w:rsidP="00BE0441">
      <w:pPr>
        <w:pStyle w:val="Heading2"/>
      </w:pPr>
      <w:r>
        <w:lastRenderedPageBreak/>
        <w:t>FW</w:t>
      </w:r>
    </w:p>
    <w:p w14:paraId="2FF8F4EE" w14:textId="77777777" w:rsidR="00B35768" w:rsidRDefault="00B35768" w:rsidP="00B35768">
      <w:pPr>
        <w:pStyle w:val="Heading4"/>
        <w:numPr>
          <w:ilvl w:val="0"/>
          <w:numId w:val="1"/>
        </w:numPr>
      </w:pPr>
      <w:r>
        <w:t>Interpretation and violation – the affirmative should defend the desirability of topical government action</w:t>
      </w:r>
    </w:p>
    <w:p w14:paraId="7CD92753" w14:textId="77777777" w:rsidR="00B35768" w:rsidRDefault="00B35768" w:rsidP="00B35768"/>
    <w:p w14:paraId="31C68554" w14:textId="77777777" w:rsidR="00B35768" w:rsidRPr="00361C27" w:rsidRDefault="00B35768" w:rsidP="00B35768">
      <w:pPr>
        <w:pStyle w:val="Heading4"/>
      </w:pPr>
      <w:r w:rsidRPr="00361C27">
        <w:t>“USFG should” means the debate is solely about a policy established by governmental means</w:t>
      </w:r>
    </w:p>
    <w:p w14:paraId="27F5A9D4" w14:textId="77777777" w:rsidR="00B35768" w:rsidRDefault="00B35768" w:rsidP="00B35768">
      <w:pPr>
        <w:rPr>
          <w:rStyle w:val="StyleStyleBold12pt"/>
        </w:rPr>
      </w:pPr>
      <w:r>
        <w:rPr>
          <w:rStyle w:val="StyleStyleBold12pt"/>
        </w:rPr>
        <w:t>Ericson ‘03</w:t>
      </w:r>
      <w:bookmarkStart w:id="0" w:name="_GoBack"/>
      <w:bookmarkEnd w:id="0"/>
    </w:p>
    <w:p w14:paraId="1680FA57" w14:textId="77777777" w:rsidR="00B35768" w:rsidRDefault="00B35768" w:rsidP="00B35768">
      <w:r>
        <w:t xml:space="preserve">(Jon M., Dean Emeritus of the College of Liberal Arts – California Polytechnic U., et al., </w:t>
      </w:r>
      <w:r>
        <w:rPr>
          <w:u w:val="single"/>
        </w:rPr>
        <w:t>The Debater’s Guide</w:t>
      </w:r>
      <w:r>
        <w:t>, Third Edition, p. 4)</w:t>
      </w:r>
    </w:p>
    <w:p w14:paraId="6D10AAA7" w14:textId="77777777" w:rsidR="00B35768" w:rsidRDefault="00B35768" w:rsidP="00B35768">
      <w:pPr>
        <w:rPr>
          <w:sz w:val="16"/>
        </w:rPr>
      </w:pPr>
      <w:r>
        <w:rPr>
          <w:sz w:val="16"/>
        </w:rPr>
        <w:t xml:space="preserve">The Proposition of Policy: Urging Future Action In policy propositions, </w:t>
      </w:r>
      <w:r w:rsidRPr="006D2934">
        <w:rPr>
          <w:rStyle w:val="StyleBoldUnderline"/>
          <w:highlight w:val="cyan"/>
        </w:rPr>
        <w:t>each topic contains certain key elements</w:t>
      </w:r>
      <w:r>
        <w:rPr>
          <w:sz w:val="16"/>
        </w:rPr>
        <w:t>, although they have slightly different functions from comparable elements of value-oriented propositions</w:t>
      </w:r>
      <w:r>
        <w:rPr>
          <w:rStyle w:val="Style4Char"/>
          <w:rFonts w:asciiTheme="minorHAnsi" w:eastAsiaTheme="minorHAnsi" w:hAnsiTheme="minorHAnsi"/>
          <w:sz w:val="18"/>
        </w:rPr>
        <w:t xml:space="preserve">. </w:t>
      </w:r>
      <w:r>
        <w:rPr>
          <w:rStyle w:val="StyleBoldUnderline"/>
        </w:rPr>
        <w:t>1. An agent doing the acting ---“The United States” in “The United States should adopt</w:t>
      </w:r>
      <w:r>
        <w:rPr>
          <w:sz w:val="16"/>
        </w:rPr>
        <w:t xml:space="preserve"> a policy of free trade.” Like the object of evaluation in a proposition of value, </w:t>
      </w:r>
      <w:r w:rsidRPr="006D2934">
        <w:rPr>
          <w:highlight w:val="cyan"/>
          <w:u w:val="single"/>
        </w:rPr>
        <w:t>the agent is the subject of the sentence</w:t>
      </w:r>
      <w:r>
        <w:rPr>
          <w:u w:val="single"/>
        </w:rPr>
        <w:t xml:space="preserve">. 2. The verb </w:t>
      </w:r>
      <w:r>
        <w:rPr>
          <w:i/>
          <w:u w:val="single"/>
        </w:rPr>
        <w:t>should</w:t>
      </w:r>
      <w:r>
        <w:rPr>
          <w:sz w:val="16"/>
        </w:rPr>
        <w:t xml:space="preserve">—the first part of a verb phrase </w:t>
      </w:r>
      <w:r w:rsidRPr="006D2934">
        <w:rPr>
          <w:rStyle w:val="StyleBoldUnderline"/>
          <w:highlight w:val="cyan"/>
        </w:rPr>
        <w:t>that urges action</w:t>
      </w:r>
      <w:r>
        <w:rPr>
          <w:sz w:val="16"/>
        </w:rPr>
        <w:t xml:space="preserve">. 3. An action verb to follow </w:t>
      </w:r>
      <w:r>
        <w:rPr>
          <w:i/>
          <w:sz w:val="16"/>
        </w:rPr>
        <w:t>should</w:t>
      </w:r>
      <w:r>
        <w:rPr>
          <w:sz w:val="16"/>
        </w:rPr>
        <w:t xml:space="preserve"> in the </w:t>
      </w:r>
      <w:r>
        <w:rPr>
          <w:i/>
          <w:sz w:val="16"/>
        </w:rPr>
        <w:t>should</w:t>
      </w:r>
      <w:r>
        <w:rPr>
          <w:sz w:val="16"/>
        </w:rPr>
        <w:t xml:space="preserve">-verb combination. </w:t>
      </w:r>
      <w:r>
        <w:rPr>
          <w:u w:val="single"/>
        </w:rPr>
        <w:t xml:space="preserve">For example, </w:t>
      </w:r>
      <w:r>
        <w:rPr>
          <w:i/>
          <w:u w:val="single"/>
        </w:rPr>
        <w:t>should adopt</w:t>
      </w:r>
      <w:r>
        <w:rPr>
          <w:sz w:val="16"/>
        </w:rPr>
        <w:t xml:space="preserve"> here </w:t>
      </w:r>
      <w:r>
        <w:rPr>
          <w:b/>
          <w:u w:val="single"/>
        </w:rPr>
        <w:t>means to put a</w:t>
      </w:r>
      <w:r>
        <w:rPr>
          <w:sz w:val="16"/>
        </w:rPr>
        <w:t xml:space="preserve"> program or </w:t>
      </w:r>
      <w:r>
        <w:rPr>
          <w:b/>
          <w:u w:val="single"/>
        </w:rPr>
        <w:t xml:space="preserve">policy into action though </w:t>
      </w:r>
      <w:proofErr w:type="gramStart"/>
      <w:r>
        <w:rPr>
          <w:b/>
          <w:u w:val="single"/>
        </w:rPr>
        <w:t>governmental</w:t>
      </w:r>
      <w:proofErr w:type="gramEnd"/>
      <w:r>
        <w:rPr>
          <w:b/>
          <w:u w:val="single"/>
        </w:rPr>
        <w:t xml:space="preserve"> means</w:t>
      </w:r>
      <w:r>
        <w:rPr>
          <w:sz w:val="16"/>
        </w:rPr>
        <w:t xml:space="preserve">. 4. A specification of directions or a limitation of the action desired. The phrase </w:t>
      </w:r>
      <w:r>
        <w:rPr>
          <w:i/>
          <w:sz w:val="16"/>
        </w:rPr>
        <w:t>free trade</w:t>
      </w:r>
      <w:r>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6D2934">
        <w:rPr>
          <w:rStyle w:val="StyleBoldUnderline"/>
          <w:highlight w:val="cyan"/>
        </w:rPr>
        <w:t xml:space="preserve">The </w:t>
      </w:r>
      <w:r w:rsidRPr="006D2934">
        <w:rPr>
          <w:rStyle w:val="Emphasis"/>
          <w:highlight w:val="cyan"/>
        </w:rPr>
        <w:t>entire debate</w:t>
      </w:r>
      <w:r w:rsidRPr="006D2934">
        <w:rPr>
          <w:rStyle w:val="StyleBoldUnderline"/>
          <w:highlight w:val="cyan"/>
        </w:rPr>
        <w:t xml:space="preserve"> is about whether something ought to occur</w:t>
      </w:r>
      <w:r>
        <w:rPr>
          <w:rStyle w:val="Style4Char"/>
          <w:rFonts w:asciiTheme="minorHAnsi" w:eastAsiaTheme="minorHAnsi" w:hAnsiTheme="minorHAnsi"/>
          <w:sz w:val="18"/>
        </w:rPr>
        <w:t>.</w:t>
      </w:r>
      <w:r>
        <w:rPr>
          <w:sz w:val="16"/>
        </w:rPr>
        <w:t xml:space="preserve"> What you agree to do, then, when you accept the </w:t>
      </w:r>
      <w:r>
        <w:rPr>
          <w:i/>
          <w:sz w:val="16"/>
        </w:rPr>
        <w:t>affirmative side</w:t>
      </w:r>
      <w:r>
        <w:rPr>
          <w:sz w:val="16"/>
        </w:rPr>
        <w:t xml:space="preserve"> in such a debate is to offer sufficient and compelling reasons for an audience to perform the future action that you propose. </w:t>
      </w:r>
    </w:p>
    <w:p w14:paraId="336FBAB6" w14:textId="77777777" w:rsidR="00B35768" w:rsidRDefault="00B35768" w:rsidP="00B35768">
      <w:pPr>
        <w:pStyle w:val="Heading4"/>
        <w:rPr>
          <w:bCs/>
        </w:rPr>
      </w:pPr>
      <w:r>
        <w:rPr>
          <w:b w:val="0"/>
        </w:rPr>
        <w:t>“</w:t>
      </w:r>
      <w:r w:rsidRPr="00361C27">
        <w:t>Should” requires defending federal action</w:t>
      </w:r>
      <w:r>
        <w:rPr>
          <w:b w:val="0"/>
        </w:rPr>
        <w:t xml:space="preserve"> </w:t>
      </w:r>
    </w:p>
    <w:p w14:paraId="605A9D46" w14:textId="77777777" w:rsidR="00B35768" w:rsidRDefault="00B35768" w:rsidP="00B35768">
      <w:r>
        <w:t xml:space="preserve">Judge Henry </w:t>
      </w:r>
      <w:r>
        <w:rPr>
          <w:rStyle w:val="StyleStyleBold12pt"/>
        </w:rPr>
        <w:t>Nieto 9</w:t>
      </w:r>
      <w:r>
        <w:t>, Colorado Court of Appeals, 8-20-2009 People v. Munoz, 240 P.3d 311 (Colo. Ct. App. 2009)</w:t>
      </w:r>
    </w:p>
    <w:p w14:paraId="0F50795F" w14:textId="77777777" w:rsidR="00B35768" w:rsidRDefault="00B35768" w:rsidP="00B35768">
      <w:pPr>
        <w:pStyle w:val="card"/>
        <w:ind w:left="0" w:right="0"/>
        <w:rPr>
          <w:rFonts w:asciiTheme="minorHAnsi" w:hAnsiTheme="minorHAnsi"/>
          <w:sz w:val="14"/>
          <w:lang w:val="en-US"/>
        </w:rPr>
      </w:pPr>
      <w:r>
        <w:rPr>
          <w:rFonts w:asciiTheme="minorHAnsi" w:hAnsiTheme="minorHAnsi"/>
          <w:sz w:val="14"/>
        </w:rPr>
        <w:t>"</w:t>
      </w:r>
      <w:r w:rsidRPr="006D2934">
        <w:rPr>
          <w:rStyle w:val="underline"/>
          <w:rFonts w:asciiTheme="minorHAnsi" w:hAnsiTheme="minorHAnsi"/>
          <w:highlight w:val="cyan"/>
        </w:rPr>
        <w:t xml:space="preserve">Should" is "used . . . to express duty, </w:t>
      </w:r>
      <w:r w:rsidRPr="006D2934">
        <w:rPr>
          <w:rStyle w:val="Emphasis"/>
          <w:rFonts w:asciiTheme="minorHAnsi" w:eastAsiaTheme="majorEastAsia" w:hAnsiTheme="minorHAnsi"/>
          <w:highlight w:val="cyan"/>
        </w:rPr>
        <w:t>obligation</w:t>
      </w:r>
      <w:r>
        <w:rPr>
          <w:rFonts w:asciiTheme="minorHAnsi" w:hAnsiTheme="minorHAnsi"/>
          <w:sz w:val="14"/>
        </w:rPr>
        <w:t xml:space="preserve">, propriety, </w:t>
      </w:r>
      <w:r w:rsidRPr="006D2934">
        <w:rPr>
          <w:rStyle w:val="StyleBoldUnderline"/>
          <w:rFonts w:asciiTheme="minorHAnsi" w:eastAsiaTheme="majorEastAsia" w:hAnsiTheme="minorHAnsi"/>
          <w:highlight w:val="cyan"/>
        </w:rPr>
        <w:t xml:space="preserve">or </w:t>
      </w:r>
      <w:r w:rsidRPr="006D2934">
        <w:rPr>
          <w:rStyle w:val="Emphasis"/>
          <w:rFonts w:asciiTheme="minorHAnsi" w:eastAsiaTheme="majorEastAsia" w:hAnsiTheme="minorHAnsi"/>
          <w:highlight w:val="cyan"/>
        </w:rPr>
        <w:t>expedienc</w:t>
      </w:r>
      <w:r>
        <w:rPr>
          <w:rStyle w:val="Emphasis"/>
          <w:rFonts w:asciiTheme="minorHAnsi" w:eastAsiaTheme="majorEastAsia" w:hAnsiTheme="minorHAnsi"/>
        </w:rPr>
        <w:t>y</w:t>
      </w:r>
      <w:r>
        <w:rPr>
          <w:rFonts w:asciiTheme="minorHAnsi" w:hAnsiTheme="minorHAnsi"/>
          <w:sz w:val="14"/>
        </w:rPr>
        <w:t xml:space="preserve">." Webster's Third New International Dictionary 2104 (2002). Courts  [**15] interpreting the word in various contexts have drawn conflicting conclusions, although </w:t>
      </w:r>
      <w:r w:rsidRPr="006D2934">
        <w:rPr>
          <w:rStyle w:val="underline"/>
          <w:rFonts w:asciiTheme="minorHAnsi" w:hAnsiTheme="minorHAnsi"/>
          <w:highlight w:val="cyan"/>
        </w:rPr>
        <w:t xml:space="preserve">the </w:t>
      </w:r>
      <w:r w:rsidRPr="006D2934">
        <w:rPr>
          <w:rStyle w:val="Emphasis"/>
          <w:rFonts w:asciiTheme="minorHAnsi" w:eastAsiaTheme="majorEastAsia" w:hAnsiTheme="minorHAnsi"/>
          <w:highlight w:val="cyan"/>
        </w:rPr>
        <w:t>weight of authority</w:t>
      </w:r>
      <w:r w:rsidRPr="006D2934">
        <w:rPr>
          <w:rStyle w:val="underline"/>
          <w:rFonts w:asciiTheme="minorHAnsi" w:hAnsiTheme="minorHAnsi"/>
          <w:highlight w:val="cyan"/>
        </w:rPr>
        <w:t xml:space="preserve"> appears to favor interpreting "should" in an imperative, obligatory sense</w:t>
      </w:r>
      <w:r>
        <w:rPr>
          <w:rFonts w:asciiTheme="minorHAnsi" w:hAnsiTheme="minorHAnsi"/>
          <w:sz w:val="14"/>
        </w:rPr>
        <w:t xml:space="preserve">. HN7A number of courts, confronted with the question of whether using the word "should" in jury instructions conforms with the Fifth and Sixth Amendment protections governing the reasonable doubt standard, have upheld instructions using the word. </w:t>
      </w:r>
      <w:r>
        <w:rPr>
          <w:rStyle w:val="underline"/>
          <w:rFonts w:asciiTheme="minorHAnsi" w:hAnsiTheme="minorHAnsi"/>
        </w:rPr>
        <w:t xml:space="preserve">In the courts of other states </w:t>
      </w:r>
      <w:r>
        <w:rPr>
          <w:rFonts w:asciiTheme="minorHAnsi" w:hAnsiTheme="minorHAnsi"/>
          <w:sz w:val="1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Pr>
          <w:rStyle w:val="underline"/>
          <w:rFonts w:asciiTheme="minorHAnsi" w:hAnsiTheme="minorHAnsi"/>
        </w:rPr>
        <w:t xml:space="preserve">the word "conveys a sense of duty and obligation and </w:t>
      </w:r>
      <w:r>
        <w:rPr>
          <w:rStyle w:val="Emphasis"/>
          <w:rFonts w:asciiTheme="minorHAnsi" w:eastAsiaTheme="majorEastAsia" w:hAnsiTheme="minorHAnsi"/>
        </w:rPr>
        <w:t>could not be misunderstood</w:t>
      </w:r>
      <w:r>
        <w:rPr>
          <w:rStyle w:val="underline"/>
          <w:rFonts w:asciiTheme="minorHAnsi" w:hAnsiTheme="minorHAnsi"/>
        </w:rPr>
        <w:t xml:space="preserve"> </w:t>
      </w:r>
      <w:r>
        <w:rPr>
          <w:rFonts w:asciiTheme="minorHAnsi" w:hAnsiTheme="minorHAnsi"/>
          <w:sz w:val="1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Pr>
          <w:rStyle w:val="underline"/>
          <w:rFonts w:asciiTheme="minorHAnsi" w:hAnsiTheme="minorHAnsi"/>
        </w:rPr>
        <w:t>courts interpreting the word "should</w:t>
      </w:r>
      <w:r>
        <w:rPr>
          <w:rFonts w:asciiTheme="minorHAnsi" w:hAnsiTheme="minorHAnsi"/>
          <w:sz w:val="14"/>
        </w:rPr>
        <w:t xml:space="preserve">" in other types of jury instructions  [**16] </w:t>
      </w:r>
      <w:r>
        <w:rPr>
          <w:rStyle w:val="underline"/>
          <w:rFonts w:asciiTheme="minorHAnsi" w:hAnsiTheme="minorHAnsi"/>
        </w:rPr>
        <w:t>have</w:t>
      </w:r>
      <w:r>
        <w:rPr>
          <w:rFonts w:asciiTheme="minorHAnsi" w:hAnsiTheme="minorHAnsi"/>
          <w:sz w:val="14"/>
        </w:rPr>
        <w:t xml:space="preserve"> also </w:t>
      </w:r>
      <w:r>
        <w:rPr>
          <w:rStyle w:val="underline"/>
          <w:rFonts w:asciiTheme="minorHAnsi" w:hAnsiTheme="minorHAnsi"/>
        </w:rPr>
        <w:t>found that the word conveys</w:t>
      </w:r>
      <w:r>
        <w:rPr>
          <w:rFonts w:asciiTheme="minorHAnsi" w:hAnsiTheme="minorHAnsi"/>
          <w:sz w:val="14"/>
        </w:rPr>
        <w:t xml:space="preserve"> to the jury </w:t>
      </w:r>
      <w:r>
        <w:rPr>
          <w:rStyle w:val="underline"/>
          <w:rFonts w:asciiTheme="minorHAnsi" w:hAnsiTheme="minorHAnsi"/>
        </w:rPr>
        <w:t xml:space="preserve">a sense of duty or </w:t>
      </w:r>
      <w:r>
        <w:rPr>
          <w:rStyle w:val="Emphasis"/>
          <w:rFonts w:asciiTheme="minorHAnsi" w:eastAsiaTheme="majorEastAsia" w:hAnsiTheme="minorHAnsi"/>
        </w:rPr>
        <w:t>obligation and not discretion</w:t>
      </w:r>
      <w:r>
        <w:rPr>
          <w:rFonts w:asciiTheme="minorHAnsi" w:hAnsiTheme="minorHAnsi"/>
          <w:sz w:val="14"/>
        </w:rPr>
        <w:t xml:space="preserve">. In Little v. State, 261 Ark. 859, 554 S.W.2d 312, 324 (Ark. 1977), </w:t>
      </w:r>
      <w:r w:rsidRPr="006D2934">
        <w:rPr>
          <w:rStyle w:val="underline"/>
          <w:rFonts w:asciiTheme="minorHAnsi" w:hAnsiTheme="minorHAnsi"/>
          <w:highlight w:val="cyan"/>
        </w:rPr>
        <w:t>the Arkansas Supreme Court interpreted the word "should</w:t>
      </w:r>
      <w:r>
        <w:rPr>
          <w:rFonts w:asciiTheme="minorHAnsi" w:hAnsiTheme="minorHAnsi"/>
          <w:sz w:val="14"/>
        </w:rPr>
        <w:t xml:space="preserve">" in an instruction on circumstantial evidence </w:t>
      </w:r>
      <w:r w:rsidRPr="006D2934">
        <w:rPr>
          <w:rStyle w:val="underline"/>
          <w:rFonts w:asciiTheme="minorHAnsi" w:hAnsiTheme="minorHAnsi"/>
          <w:highlight w:val="cyan"/>
        </w:rPr>
        <w:t>as synonymous with the word "must</w:t>
      </w:r>
      <w:r>
        <w:rPr>
          <w:rFonts w:asciiTheme="minorHAnsi" w:hAnsiTheme="minorHAnsi"/>
          <w:sz w:val="14"/>
        </w:rPr>
        <w:t xml:space="preserve">" and rejected the defendant's argument that the jury may have been misled by the court's use of the word in the instruction. Similarly, </w:t>
      </w:r>
      <w:r>
        <w:rPr>
          <w:rStyle w:val="underline"/>
          <w:rFonts w:asciiTheme="minorHAnsi" w:hAnsiTheme="minorHAnsi"/>
        </w:rPr>
        <w:t>the Missouri Supreme Court rejected a defendant's argument that the court erred by not using the word "should</w:t>
      </w:r>
      <w:r>
        <w:rPr>
          <w:rFonts w:asciiTheme="minorHAnsi" w:hAnsiTheme="minorHAnsi"/>
          <w:sz w:val="14"/>
        </w:rPr>
        <w:t xml:space="preserve">" </w:t>
      </w:r>
      <w:r>
        <w:rPr>
          <w:rStyle w:val="underline"/>
          <w:rFonts w:asciiTheme="minorHAnsi" w:hAnsiTheme="minorHAnsi"/>
        </w:rPr>
        <w:t>in an instruction</w:t>
      </w:r>
      <w:r>
        <w:rPr>
          <w:rFonts w:asciiTheme="minorHAnsi" w:hAnsiTheme="minorHAnsi"/>
          <w:sz w:val="14"/>
        </w:rPr>
        <w:t xml:space="preserve"> on witness credibility </w:t>
      </w:r>
      <w:r>
        <w:rPr>
          <w:rStyle w:val="underline"/>
          <w:rFonts w:asciiTheme="minorHAnsi" w:hAnsiTheme="minorHAnsi"/>
        </w:rPr>
        <w:t xml:space="preserve">which used the word "must" because the two words </w:t>
      </w:r>
      <w:r>
        <w:rPr>
          <w:rStyle w:val="underline"/>
          <w:rFonts w:asciiTheme="minorHAnsi" w:hAnsiTheme="minorHAnsi"/>
        </w:rPr>
        <w:lastRenderedPageBreak/>
        <w:t>have the same meaning</w:t>
      </w:r>
      <w:r>
        <w:rPr>
          <w:rFonts w:asciiTheme="minorHAnsi" w:hAnsiTheme="minorHAnsi"/>
          <w:sz w:val="14"/>
        </w:rPr>
        <w:t xml:space="preserve">. State v. Rack, 318 S.W.2d 211, 215 (Mo. 1958).   [*318]  In applying a child support statute, </w:t>
      </w:r>
      <w:r>
        <w:rPr>
          <w:rStyle w:val="underline"/>
          <w:rFonts w:asciiTheme="minorHAnsi" w:hAnsiTheme="minorHAnsi"/>
        </w:rPr>
        <w:t>the Arizona Court</w:t>
      </w:r>
      <w:r>
        <w:rPr>
          <w:rFonts w:asciiTheme="minorHAnsi" w:hAnsiTheme="minorHAnsi"/>
          <w:sz w:val="14"/>
        </w:rPr>
        <w:t xml:space="preserve"> of Appeals </w:t>
      </w:r>
      <w:r>
        <w:rPr>
          <w:rStyle w:val="underline"/>
          <w:rFonts w:asciiTheme="minorHAnsi" w:hAnsiTheme="minorHAnsi"/>
        </w:rPr>
        <w:t>concluded that</w:t>
      </w:r>
      <w:r>
        <w:rPr>
          <w:rFonts w:asciiTheme="minorHAnsi" w:hAnsiTheme="minorHAnsi"/>
          <w:sz w:val="14"/>
        </w:rPr>
        <w:t xml:space="preserve"> </w:t>
      </w:r>
      <w:r>
        <w:rPr>
          <w:rStyle w:val="underline"/>
          <w:rFonts w:asciiTheme="minorHAnsi" w:hAnsiTheme="minorHAnsi"/>
        </w:rPr>
        <w:t>a legislature's or commission's use of the word "should" is meant to convey duty or obligation</w:t>
      </w:r>
      <w:r>
        <w:rPr>
          <w:rFonts w:asciiTheme="minorHAnsi" w:hAnsiTheme="minorHAnsi"/>
          <w:sz w:val="14"/>
        </w:rPr>
        <w:t>. McNutt v. McNutt, 203 Ariz. 28, 49 P.3d 300, 306 (Ariz. Ct. App. 2002) (finding a statute stating that child support expenditures "should" be allocated for the purpose of parents' federal tax exemption to be mandatory).</w:t>
      </w:r>
    </w:p>
    <w:p w14:paraId="1D4CFD6B" w14:textId="77777777" w:rsidR="00B35768" w:rsidRPr="00361C27" w:rsidRDefault="00B35768" w:rsidP="00B35768">
      <w:pPr>
        <w:pStyle w:val="card"/>
        <w:ind w:left="0" w:right="0"/>
        <w:rPr>
          <w:rFonts w:asciiTheme="minorHAnsi" w:hAnsiTheme="minorHAnsi"/>
          <w:sz w:val="14"/>
          <w:lang w:val="en-US"/>
        </w:rPr>
      </w:pPr>
    </w:p>
    <w:p w14:paraId="2DA2A56C" w14:textId="77777777" w:rsidR="00B35768" w:rsidRPr="00361C27" w:rsidRDefault="00B35768" w:rsidP="00B35768">
      <w:pPr>
        <w:pStyle w:val="Heading4"/>
      </w:pPr>
      <w:r w:rsidRPr="00361C27">
        <w:t>Debate over a controversial point of action creates argumentative stasis—that’s key to avoid a devolution of debate into competing truth claims, which destroys the decision-making benefits of the activity</w:t>
      </w:r>
    </w:p>
    <w:p w14:paraId="53B0F8E0" w14:textId="77777777" w:rsidR="00B35768" w:rsidRDefault="00B35768" w:rsidP="00B35768">
      <w:pPr>
        <w:rPr>
          <w:b/>
          <w:bCs/>
          <w:sz w:val="26"/>
        </w:rPr>
      </w:pPr>
      <w:proofErr w:type="gramStart"/>
      <w:r>
        <w:rPr>
          <w:rStyle w:val="StyleStyleBold12pt"/>
        </w:rPr>
        <w:t xml:space="preserve">Steinberg and Freeley ’13 </w:t>
      </w:r>
      <w:r>
        <w:t xml:space="preserve">David </w:t>
      </w:r>
      <w:r>
        <w:rPr>
          <w:color w:val="222222"/>
          <w:szCs w:val="20"/>
        </w:rPr>
        <w:t>Director of Debate at U Miami, Former President of CEDA, officer, American Forensic Association and National Communication Association.</w:t>
      </w:r>
      <w:proofErr w:type="gramEnd"/>
      <w:r>
        <w:rPr>
          <w:color w:val="222222"/>
          <w:szCs w:val="20"/>
        </w:rPr>
        <w:t xml:space="preserve"> </w:t>
      </w:r>
      <w:proofErr w:type="gramStart"/>
      <w:r>
        <w:rPr>
          <w:color w:val="222222"/>
          <w:szCs w:val="20"/>
        </w:rPr>
        <w:t>Lecturer in Communication studies and rhetoric.</w:t>
      </w:r>
      <w:proofErr w:type="gramEnd"/>
      <w:r>
        <w:rPr>
          <w:color w:val="222222"/>
          <w:szCs w:val="20"/>
        </w:rPr>
        <w:t xml:space="preserve"> Advisor to Miami Urban Debate League, Masters in Communication, </w:t>
      </w:r>
      <w:r>
        <w:t xml:space="preserve">and Austin, JD, Suffolk University, attorney who focuses on criminal, personal injury and civil rights law, </w:t>
      </w:r>
      <w:r>
        <w:rPr>
          <w:i/>
        </w:rPr>
        <w:t>Argumentation and Debate</w:t>
      </w:r>
      <w:r>
        <w:rPr>
          <w:i/>
          <w:color w:val="222222"/>
          <w:szCs w:val="20"/>
        </w:rPr>
        <w:t xml:space="preserve"> </w:t>
      </w:r>
      <w:r>
        <w:rPr>
          <w:i/>
        </w:rPr>
        <w:t>Critical Thinking for Reasoned Decision Making</w:t>
      </w:r>
      <w:r>
        <w:t>, Thirteen Edition</w:t>
      </w:r>
    </w:p>
    <w:p w14:paraId="47487EA5" w14:textId="77777777" w:rsidR="00B35768" w:rsidRDefault="00B35768" w:rsidP="00B35768">
      <w:pPr>
        <w:rPr>
          <w:rStyle w:val="BodyText1"/>
          <w:rFonts w:asciiTheme="minorHAnsi" w:eastAsia="Calibri" w:hAnsiTheme="minorHAnsi" w:cs="Arial"/>
          <w:sz w:val="16"/>
        </w:rPr>
      </w:pPr>
      <w:r w:rsidRPr="006D2934">
        <w:rPr>
          <w:rStyle w:val="StyleBoldUnderline"/>
          <w:highlight w:val="cyan"/>
        </w:rPr>
        <w:t>Debate is a means of settling differences</w:t>
      </w:r>
      <w:r w:rsidRPr="006D2934">
        <w:rPr>
          <w:rStyle w:val="BodyText1"/>
          <w:rFonts w:asciiTheme="minorHAnsi" w:eastAsia="Calibri" w:hAnsiTheme="minorHAnsi" w:cs="Arial"/>
          <w:sz w:val="16"/>
          <w:highlight w:val="cyan"/>
        </w:rPr>
        <w:t xml:space="preserve">, </w:t>
      </w:r>
      <w:r w:rsidRPr="006D2934">
        <w:rPr>
          <w:rStyle w:val="StyleBoldUnderline"/>
          <w:highlight w:val="cyan"/>
        </w:rPr>
        <w:t xml:space="preserve">so there must be a </w:t>
      </w:r>
      <w:r w:rsidRPr="006D2934">
        <w:rPr>
          <w:rStyle w:val="BoldUnderline"/>
          <w:rFonts w:asciiTheme="minorHAnsi" w:hAnsiTheme="minorHAnsi" w:cs="Calibri"/>
          <w:highlight w:val="cyan"/>
        </w:rPr>
        <w:t>controversy</w:t>
      </w:r>
      <w:r>
        <w:rPr>
          <w:rStyle w:val="BodyText1"/>
          <w:rFonts w:asciiTheme="minorHAnsi" w:eastAsia="Calibri" w:hAnsiTheme="minorHAnsi" w:cs="Arial"/>
          <w:sz w:val="16"/>
        </w:rPr>
        <w:t xml:space="preserve">, a difference of opinion or a conflict of interest before there can be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debate. </w:t>
      </w:r>
      <w:r>
        <w:rPr>
          <w:rStyle w:val="StyleBoldUnderline"/>
        </w:rPr>
        <w:t>If everyone is in agreement</w:t>
      </w:r>
      <w:r>
        <w:rPr>
          <w:rStyle w:val="BodyText1"/>
          <w:rFonts w:asciiTheme="minorHAnsi" w:eastAsia="Calibri" w:hAnsiTheme="minorHAnsi" w:cs="Arial"/>
          <w:sz w:val="16"/>
        </w:rPr>
        <w:t xml:space="preserve"> on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feet or value or policy, there is no need or opportunity for debate;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matter can </w:t>
      </w:r>
      <w:r>
        <w:rPr>
          <w:rStyle w:val="BodyText2"/>
          <w:rFonts w:asciiTheme="minorHAnsi" w:eastAsia="Calibri" w:hAnsiTheme="minorHAnsi" w:cs="Arial"/>
          <w:sz w:val="16"/>
          <w:szCs w:val="20"/>
        </w:rPr>
        <w:t xml:space="preserve">be settled </w:t>
      </w:r>
      <w:r>
        <w:rPr>
          <w:rStyle w:val="BodyText1"/>
          <w:rFonts w:asciiTheme="minorHAnsi" w:eastAsia="Calibri" w:hAnsiTheme="minorHAnsi" w:cs="Arial"/>
          <w:sz w:val="16"/>
        </w:rPr>
        <w:t xml:space="preserve">by unanimous consent. Thus, </w:t>
      </w:r>
      <w:r>
        <w:rPr>
          <w:rStyle w:val="BodyText2"/>
          <w:rFonts w:asciiTheme="minorHAnsi" w:eastAsia="Calibri" w:hAnsiTheme="minorHAnsi" w:cs="Arial"/>
          <w:sz w:val="16"/>
          <w:szCs w:val="20"/>
        </w:rPr>
        <w:t xml:space="preserve">for </w:t>
      </w:r>
      <w:r>
        <w:rPr>
          <w:rStyle w:val="BodyText1"/>
          <w:rFonts w:asciiTheme="minorHAnsi" w:eastAsia="Calibri" w:hAnsiTheme="minorHAnsi" w:cs="Arial"/>
          <w:sz w:val="16"/>
        </w:rPr>
        <w:t xml:space="preserve">example, </w:t>
      </w:r>
      <w:r w:rsidRPr="006D2934">
        <w:rPr>
          <w:rStyle w:val="StyleBoldUnderline"/>
          <w:highlight w:val="cyan"/>
        </w:rPr>
        <w:t xml:space="preserve">it would be </w:t>
      </w:r>
      <w:r w:rsidRPr="006D2934">
        <w:rPr>
          <w:rStyle w:val="BoldUnderline"/>
          <w:rFonts w:asciiTheme="minorHAnsi" w:hAnsiTheme="minorHAnsi" w:cs="Calibri"/>
          <w:highlight w:val="cyan"/>
        </w:rPr>
        <w:t>pointless</w:t>
      </w:r>
      <w:r w:rsidRPr="006D2934">
        <w:rPr>
          <w:rStyle w:val="StyleBoldUnderline"/>
          <w:highlight w:val="cyan"/>
        </w:rPr>
        <w:t xml:space="preserve"> to attempt to </w:t>
      </w:r>
      <w:r w:rsidRPr="006D2934">
        <w:rPr>
          <w:rStyle w:val="BoldUnderline"/>
          <w:rFonts w:asciiTheme="minorHAnsi" w:hAnsiTheme="minorHAnsi" w:cs="Calibri"/>
          <w:highlight w:val="cyan"/>
        </w:rPr>
        <w:t>debate "Resolved: That two plus two equals four</w:t>
      </w:r>
      <w:r>
        <w:rPr>
          <w:rStyle w:val="BoldUnderline"/>
          <w:rFonts w:asciiTheme="minorHAnsi" w:hAnsiTheme="minorHAnsi" w:cs="Calibri"/>
        </w:rPr>
        <w:t>,”</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 xml:space="preserve">because there is simply </w:t>
      </w:r>
      <w:r>
        <w:rPr>
          <w:rStyle w:val="BodyText2"/>
          <w:rFonts w:asciiTheme="minorHAnsi" w:eastAsia="Calibri" w:hAnsiTheme="minorHAnsi" w:cs="Arial"/>
          <w:sz w:val="16"/>
          <w:szCs w:val="20"/>
        </w:rPr>
        <w:t xml:space="preserve">no </w:t>
      </w:r>
      <w:r>
        <w:rPr>
          <w:rStyle w:val="BodyText1"/>
          <w:rFonts w:asciiTheme="minorHAnsi" w:eastAsia="Calibri" w:hAnsiTheme="minorHAnsi" w:cs="Arial"/>
          <w:sz w:val="16"/>
        </w:rPr>
        <w:t xml:space="preserve">controversy </w:t>
      </w:r>
      <w:r>
        <w:rPr>
          <w:rStyle w:val="BodyText2"/>
          <w:rFonts w:asciiTheme="minorHAnsi" w:eastAsia="Calibri" w:hAnsiTheme="minorHAnsi" w:cs="Arial"/>
          <w:sz w:val="16"/>
          <w:szCs w:val="20"/>
        </w:rPr>
        <w:t xml:space="preserve">about </w:t>
      </w:r>
      <w:r>
        <w:rPr>
          <w:rStyle w:val="BodyText1"/>
          <w:rFonts w:asciiTheme="minorHAnsi" w:eastAsia="Calibri" w:hAnsiTheme="minorHAnsi" w:cs="Arial"/>
          <w:sz w:val="16"/>
        </w:rPr>
        <w:t>this state</w:t>
      </w:r>
      <w:r>
        <w:rPr>
          <w:rStyle w:val="BodyText1"/>
          <w:rFonts w:asciiTheme="minorHAnsi" w:eastAsia="Calibri" w:hAnsiTheme="minorHAnsi" w:cs="Arial"/>
          <w:sz w:val="16"/>
        </w:rPr>
        <w:softHyphen/>
        <w:t xml:space="preserve">ment. </w:t>
      </w:r>
      <w:r w:rsidRPr="006D2934">
        <w:rPr>
          <w:rStyle w:val="BoldUnderline"/>
          <w:rFonts w:asciiTheme="minorHAnsi" w:hAnsiTheme="minorHAnsi" w:cs="Calibri"/>
          <w:highlight w:val="cyan"/>
        </w:rPr>
        <w:t xml:space="preserve">Controversy is an </w:t>
      </w:r>
      <w:r w:rsidRPr="006D2934">
        <w:rPr>
          <w:rStyle w:val="Emphasis"/>
          <w:highlight w:val="cyan"/>
        </w:rPr>
        <w:t>essential prerequisite</w:t>
      </w:r>
      <w:r w:rsidRPr="006D2934">
        <w:rPr>
          <w:rStyle w:val="BoldUnderline"/>
          <w:rFonts w:asciiTheme="minorHAnsi" w:hAnsiTheme="minorHAnsi" w:cs="Calibri"/>
          <w:highlight w:val="cyan"/>
        </w:rPr>
        <w:t xml:space="preserve"> of debate</w:t>
      </w:r>
      <w:r>
        <w:rPr>
          <w:rStyle w:val="BoldUnderline"/>
          <w:rFonts w:asciiTheme="minorHAnsi" w:hAnsiTheme="minorHAnsi" w:cs="Calibri"/>
        </w:rPr>
        <w:t xml:space="preserve">. </w:t>
      </w:r>
      <w:r>
        <w:rPr>
          <w:rStyle w:val="BodyText1"/>
          <w:rFonts w:asciiTheme="minorHAnsi" w:eastAsia="Calibri" w:hAnsiTheme="minorHAnsi" w:cs="Arial"/>
          <w:sz w:val="16"/>
        </w:rPr>
        <w:t xml:space="preserve">Where there is no </w:t>
      </w:r>
      <w:r>
        <w:rPr>
          <w:rStyle w:val="BodytextItalic"/>
          <w:rFonts w:asciiTheme="minorHAnsi" w:eastAsia="Calibri" w:hAnsiTheme="minorHAnsi" w:cs="Arial"/>
          <w:sz w:val="16"/>
          <w:szCs w:val="20"/>
        </w:rPr>
        <w:t>clash</w:t>
      </w:r>
      <w:r>
        <w:rPr>
          <w:rStyle w:val="BodyText1"/>
          <w:rFonts w:asciiTheme="minorHAnsi" w:eastAsia="Calibri" w:hAnsiTheme="minorHAnsi" w:cs="Arial"/>
          <w:sz w:val="16"/>
        </w:rPr>
        <w:t xml:space="preserve"> of ideas, proposals, interests, or expressed positions of issues, there is </w:t>
      </w:r>
      <w:r>
        <w:rPr>
          <w:rStyle w:val="BodyText2"/>
          <w:rFonts w:asciiTheme="minorHAnsi" w:eastAsia="Calibri" w:hAnsiTheme="minorHAnsi" w:cs="Arial"/>
          <w:sz w:val="16"/>
          <w:szCs w:val="20"/>
        </w:rPr>
        <w:t xml:space="preserve">no </w:t>
      </w:r>
      <w:r>
        <w:rPr>
          <w:rStyle w:val="BodyText1"/>
          <w:rFonts w:asciiTheme="minorHAnsi" w:eastAsia="Calibri" w:hAnsiTheme="minorHAnsi" w:cs="Arial"/>
          <w:sz w:val="16"/>
        </w:rPr>
        <w:t xml:space="preserve">debate. </w:t>
      </w:r>
      <w:r>
        <w:rPr>
          <w:rStyle w:val="StyleBoldUnderline"/>
        </w:rPr>
        <w:t>Controversy invites decisive choice between competing positions</w:t>
      </w:r>
      <w:r w:rsidRPr="006D2934">
        <w:rPr>
          <w:rStyle w:val="BodyText1"/>
          <w:rFonts w:asciiTheme="minorHAnsi" w:eastAsia="Calibri" w:hAnsiTheme="minorHAnsi" w:cs="Arial"/>
          <w:sz w:val="16"/>
          <w:highlight w:val="cyan"/>
        </w:rPr>
        <w:t xml:space="preserve">. </w:t>
      </w:r>
      <w:r w:rsidRPr="006D2934">
        <w:rPr>
          <w:rStyle w:val="StyleBoldUnderline"/>
          <w:highlight w:val="cyan"/>
        </w:rPr>
        <w:t>Debate</w:t>
      </w:r>
      <w:r w:rsidRPr="006D2934">
        <w:rPr>
          <w:rStyle w:val="BodyText1"/>
          <w:rFonts w:asciiTheme="minorHAnsi" w:eastAsia="Calibri" w:hAnsiTheme="minorHAnsi" w:cs="Arial"/>
          <w:sz w:val="16"/>
          <w:highlight w:val="cyan"/>
        </w:rPr>
        <w:t xml:space="preserve"> </w:t>
      </w:r>
      <w:r w:rsidRPr="006D2934">
        <w:rPr>
          <w:rStyle w:val="Emphasis"/>
          <w:highlight w:val="cyan"/>
        </w:rPr>
        <w:t>cannot</w:t>
      </w:r>
      <w:r w:rsidRPr="006D2934">
        <w:rPr>
          <w:rStyle w:val="BodyText1"/>
          <w:rFonts w:asciiTheme="minorHAnsi" w:eastAsia="Calibri" w:hAnsiTheme="minorHAnsi" w:cs="Arial"/>
          <w:sz w:val="16"/>
          <w:highlight w:val="cyan"/>
        </w:rPr>
        <w:t xml:space="preserve"> </w:t>
      </w:r>
      <w:r w:rsidRPr="006D2934">
        <w:rPr>
          <w:rStyle w:val="StyleBoldUnderline"/>
          <w:highlight w:val="cyan"/>
        </w:rPr>
        <w:t>produce effective decisions</w:t>
      </w:r>
      <w:r w:rsidRPr="006D2934">
        <w:rPr>
          <w:rStyle w:val="BodyText1"/>
          <w:rFonts w:asciiTheme="minorHAnsi" w:eastAsia="Calibri" w:hAnsiTheme="minorHAnsi" w:cs="Arial"/>
          <w:sz w:val="16"/>
          <w:highlight w:val="cyan"/>
        </w:rPr>
        <w:t xml:space="preserve"> </w:t>
      </w:r>
      <w:r w:rsidRPr="006D2934">
        <w:rPr>
          <w:rStyle w:val="StyleBoldUnderline"/>
          <w:highlight w:val="cyan"/>
        </w:rPr>
        <w:t>without</w:t>
      </w:r>
      <w:r w:rsidRPr="006D2934">
        <w:rPr>
          <w:rStyle w:val="BodyText1"/>
          <w:rFonts w:asciiTheme="minorHAnsi" w:eastAsia="Calibri" w:hAnsiTheme="minorHAnsi" w:cs="Arial"/>
          <w:sz w:val="16"/>
          <w:highlight w:val="cyan"/>
        </w:rPr>
        <w:t xml:space="preserve"> </w:t>
      </w:r>
      <w:r w:rsidRPr="006D2934">
        <w:rPr>
          <w:rStyle w:val="StyleBoldUnderline"/>
          <w:highlight w:val="cyan"/>
        </w:rPr>
        <w:t>clear identification of a question</w:t>
      </w:r>
      <w:r>
        <w:rPr>
          <w:rStyle w:val="StyleBoldUnderline"/>
        </w:rPr>
        <w:t xml:space="preserve"> or questions to be answered</w:t>
      </w:r>
      <w:r>
        <w:rPr>
          <w:rStyle w:val="BodyText1"/>
          <w:rFonts w:asciiTheme="minorHAnsi" w:eastAsia="Calibri" w:hAnsiTheme="minorHAnsi" w:cs="Arial"/>
          <w:sz w:val="16"/>
        </w:rPr>
        <w:t xml:space="preserve">. For example, </w:t>
      </w:r>
      <w:r>
        <w:rPr>
          <w:rStyle w:val="StyleBoldUnderline"/>
        </w:rPr>
        <w:t>general argument may occur about</w:t>
      </w:r>
      <w:r>
        <w:rPr>
          <w:rStyle w:val="BodyText1"/>
          <w:rFonts w:asciiTheme="minorHAnsi" w:eastAsia="Calibri" w:hAnsiTheme="minorHAnsi" w:cs="Arial"/>
          <w:sz w:val="16"/>
        </w:rPr>
        <w:t xml:space="preserve"> the broad topic of illegal </w:t>
      </w:r>
      <w:r>
        <w:rPr>
          <w:rStyle w:val="StyleBoldUnderline"/>
        </w:rPr>
        <w:t>immigration</w:t>
      </w:r>
      <w:r>
        <w:rPr>
          <w:rStyle w:val="BodyText1"/>
          <w:rFonts w:asciiTheme="minorHAnsi" w:eastAsia="Calibri" w:hAnsiTheme="minorHAnsi" w:cs="Arial"/>
          <w:sz w:val="16"/>
        </w:rPr>
        <w:t xml:space="preserve">. How many illegal immigrants live in the United States? What </w:t>
      </w:r>
      <w:r>
        <w:rPr>
          <w:rStyle w:val="BodyText2"/>
          <w:rFonts w:asciiTheme="minorHAnsi" w:eastAsia="Calibri" w:hAnsiTheme="minorHAnsi" w:cs="Arial"/>
          <w:sz w:val="16"/>
          <w:szCs w:val="20"/>
        </w:rPr>
        <w:t xml:space="preserve">is the </w:t>
      </w:r>
      <w:r>
        <w:rPr>
          <w:rStyle w:val="BodyText1"/>
          <w:rFonts w:asciiTheme="minorHAnsi" w:eastAsia="Calibri" w:hAnsiTheme="minorHAnsi" w:cs="Arial"/>
          <w:sz w:val="16"/>
        </w:rPr>
        <w:t xml:space="preserve">impact of illegal immigration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immigrants on </w:t>
      </w:r>
      <w:r>
        <w:rPr>
          <w:rStyle w:val="BodyText3"/>
          <w:rFonts w:asciiTheme="minorHAnsi" w:eastAsia="Calibri" w:hAnsiTheme="minorHAnsi" w:cs="Arial"/>
          <w:sz w:val="16"/>
          <w:szCs w:val="20"/>
        </w:rPr>
        <w:t xml:space="preserve">our </w:t>
      </w:r>
      <w:r>
        <w:rPr>
          <w:rStyle w:val="BodyText1"/>
          <w:rFonts w:asciiTheme="minorHAnsi" w:eastAsia="Calibri" w:hAnsiTheme="minorHAnsi" w:cs="Arial"/>
          <w:sz w:val="16"/>
        </w:rPr>
        <w:t xml:space="preserve">economy? What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 xml:space="preserve">their impact </w:t>
      </w:r>
      <w:r>
        <w:rPr>
          <w:rStyle w:val="BodyText3"/>
          <w:rFonts w:asciiTheme="minorHAnsi" w:eastAsia="Calibri" w:hAnsiTheme="minorHAnsi" w:cs="Arial"/>
          <w:sz w:val="16"/>
          <w:szCs w:val="20"/>
        </w:rPr>
        <w:t xml:space="preserve">on </w:t>
      </w:r>
      <w:r>
        <w:rPr>
          <w:rStyle w:val="BodyText1"/>
          <w:rFonts w:asciiTheme="minorHAnsi" w:eastAsia="Calibri" w:hAnsiTheme="minorHAnsi" w:cs="Arial"/>
          <w:sz w:val="16"/>
        </w:rPr>
        <w:t xml:space="preserve">our communities? Do </w:t>
      </w:r>
      <w:r>
        <w:rPr>
          <w:rStyle w:val="BodyText2"/>
          <w:rFonts w:asciiTheme="minorHAnsi" w:eastAsia="Calibri" w:hAnsiTheme="minorHAnsi" w:cs="Arial"/>
          <w:sz w:val="16"/>
          <w:szCs w:val="20"/>
        </w:rPr>
        <w:t xml:space="preserve">they commit </w:t>
      </w:r>
      <w:r>
        <w:rPr>
          <w:rStyle w:val="BodyText1"/>
          <w:rFonts w:asciiTheme="minorHAnsi" w:eastAsia="Calibri" w:hAnsiTheme="minorHAnsi" w:cs="Arial"/>
          <w:sz w:val="16"/>
        </w:rPr>
        <w:t xml:space="preserve">crimes? </w:t>
      </w:r>
      <w:r>
        <w:rPr>
          <w:rStyle w:val="BodyText2"/>
          <w:rFonts w:asciiTheme="minorHAnsi" w:eastAsia="Calibri" w:hAnsiTheme="minorHAnsi" w:cs="Arial"/>
          <w:sz w:val="16"/>
          <w:szCs w:val="20"/>
        </w:rPr>
        <w:t xml:space="preserve">Do </w:t>
      </w:r>
      <w:r>
        <w:rPr>
          <w:rStyle w:val="BodyText1"/>
          <w:rFonts w:asciiTheme="minorHAnsi" w:eastAsia="Calibri" w:hAnsiTheme="minorHAnsi" w:cs="Arial"/>
          <w:sz w:val="16"/>
        </w:rPr>
        <w:t xml:space="preserve">they take jobs </w:t>
      </w:r>
      <w:r>
        <w:rPr>
          <w:rStyle w:val="BodyText2"/>
          <w:rFonts w:asciiTheme="minorHAnsi" w:eastAsia="Calibri" w:hAnsiTheme="minorHAnsi" w:cs="Arial"/>
          <w:sz w:val="16"/>
          <w:szCs w:val="20"/>
        </w:rPr>
        <w:t xml:space="preserve">from </w:t>
      </w:r>
      <w:r>
        <w:rPr>
          <w:rStyle w:val="BodyText1"/>
          <w:rFonts w:asciiTheme="minorHAnsi" w:eastAsia="Calibri" w:hAnsiTheme="minorHAnsi" w:cs="Arial"/>
          <w:sz w:val="16"/>
        </w:rPr>
        <w:t xml:space="preserve">American workers? </w:t>
      </w:r>
      <w:r>
        <w:rPr>
          <w:rStyle w:val="BodyText2"/>
          <w:rFonts w:asciiTheme="minorHAnsi" w:eastAsia="Calibri" w:hAnsiTheme="minorHAnsi" w:cs="Arial"/>
          <w:sz w:val="16"/>
          <w:szCs w:val="20"/>
        </w:rPr>
        <w:t xml:space="preserve">Do </w:t>
      </w:r>
      <w:r>
        <w:rPr>
          <w:rStyle w:val="BodyText1"/>
          <w:rFonts w:asciiTheme="minorHAnsi" w:eastAsia="Calibri" w:hAnsiTheme="minorHAnsi" w:cs="Arial"/>
          <w:sz w:val="16"/>
        </w:rPr>
        <w:t xml:space="preserve">they pay taxes? Do they require social services?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 xml:space="preserve">it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problem </w:t>
      </w:r>
      <w:r>
        <w:rPr>
          <w:rStyle w:val="BodyText2"/>
          <w:rFonts w:asciiTheme="minorHAnsi" w:eastAsia="Calibri" w:hAnsiTheme="minorHAnsi" w:cs="Arial"/>
          <w:sz w:val="16"/>
          <w:szCs w:val="20"/>
        </w:rPr>
        <w:t xml:space="preserve">that </w:t>
      </w:r>
      <w:r>
        <w:rPr>
          <w:rStyle w:val="BodyText1"/>
          <w:rFonts w:asciiTheme="minorHAnsi" w:eastAsia="Calibri" w:hAnsiTheme="minorHAnsi" w:cs="Arial"/>
          <w:sz w:val="16"/>
        </w:rPr>
        <w:t xml:space="preserve">some do not </w:t>
      </w:r>
      <w:r>
        <w:rPr>
          <w:rStyle w:val="BodyText2"/>
          <w:rFonts w:asciiTheme="minorHAnsi" w:eastAsia="Calibri" w:hAnsiTheme="minorHAnsi" w:cs="Arial"/>
          <w:sz w:val="16"/>
          <w:szCs w:val="20"/>
        </w:rPr>
        <w:t xml:space="preserve">speak </w:t>
      </w:r>
      <w:r>
        <w:rPr>
          <w:rStyle w:val="BodyText1"/>
          <w:rFonts w:asciiTheme="minorHAnsi" w:eastAsia="Calibri" w:hAnsiTheme="minorHAnsi" w:cs="Arial"/>
          <w:sz w:val="16"/>
        </w:rPr>
        <w:t xml:space="preserve">English?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 xml:space="preserve">it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responsibility of employers to discourage illegal immigration by not </w:t>
      </w:r>
      <w:r>
        <w:rPr>
          <w:rStyle w:val="BodyText2"/>
          <w:rFonts w:asciiTheme="minorHAnsi" w:eastAsia="Calibri" w:hAnsiTheme="minorHAnsi" w:cs="Arial"/>
          <w:sz w:val="16"/>
          <w:szCs w:val="20"/>
        </w:rPr>
        <w:t xml:space="preserve">hiring </w:t>
      </w:r>
      <w:r>
        <w:rPr>
          <w:rStyle w:val="BodyText1"/>
          <w:rFonts w:asciiTheme="minorHAnsi" w:eastAsia="Calibri" w:hAnsiTheme="minorHAnsi" w:cs="Arial"/>
          <w:sz w:val="16"/>
        </w:rPr>
        <w:t xml:space="preserve">undocumented workers?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they have the opportunity </w:t>
      </w:r>
      <w:r>
        <w:rPr>
          <w:rStyle w:val="BodyText2"/>
          <w:rFonts w:asciiTheme="minorHAnsi" w:eastAsia="Calibri" w:hAnsiTheme="minorHAnsi" w:cs="Arial"/>
          <w:sz w:val="16"/>
          <w:szCs w:val="20"/>
        </w:rPr>
        <w:t xml:space="preserve">to </w:t>
      </w:r>
      <w:r>
        <w:rPr>
          <w:rStyle w:val="BodyText1"/>
          <w:rFonts w:asciiTheme="minorHAnsi" w:eastAsia="Calibri" w:hAnsiTheme="minorHAnsi" w:cs="Arial"/>
          <w:sz w:val="16"/>
        </w:rPr>
        <w:t xml:space="preserve">gain citizenship? Does illegal immigration pose a security threat to our country? </w:t>
      </w:r>
      <w:r>
        <w:rPr>
          <w:rStyle w:val="BodyText2"/>
          <w:rFonts w:asciiTheme="minorHAnsi" w:eastAsia="Calibri" w:hAnsiTheme="minorHAnsi" w:cs="Arial"/>
          <w:sz w:val="16"/>
          <w:szCs w:val="20"/>
        </w:rPr>
        <w:t xml:space="preserve">Do </w:t>
      </w:r>
      <w:r>
        <w:rPr>
          <w:rStyle w:val="BodyText1"/>
          <w:rFonts w:asciiTheme="minorHAnsi" w:eastAsia="Calibri" w:hAnsiTheme="minorHAnsi" w:cs="Arial"/>
          <w:sz w:val="16"/>
        </w:rPr>
        <w:t xml:space="preserve">illegal immigrants do work that American workers are unwilling to do? Are their rights as workers and as human beings at risk due to their status? Are they abused </w:t>
      </w:r>
      <w:r>
        <w:rPr>
          <w:rStyle w:val="BodyText2"/>
          <w:rFonts w:asciiTheme="minorHAnsi" w:eastAsia="Calibri" w:hAnsiTheme="minorHAnsi" w:cs="Arial"/>
          <w:sz w:val="16"/>
          <w:szCs w:val="20"/>
        </w:rPr>
        <w:t xml:space="preserve">by </w:t>
      </w:r>
      <w:r>
        <w:rPr>
          <w:rStyle w:val="BodyText1"/>
          <w:rFonts w:asciiTheme="minorHAnsi" w:eastAsia="Calibri" w:hAnsiTheme="minorHAnsi" w:cs="Arial"/>
          <w:sz w:val="16"/>
        </w:rPr>
        <w:t xml:space="preserve">employers, law enforcement, housing, and businesses? How are their families impacted by </w:t>
      </w:r>
      <w:r>
        <w:rPr>
          <w:rStyle w:val="BodyText2"/>
          <w:rFonts w:asciiTheme="minorHAnsi" w:eastAsia="Calibri" w:hAnsiTheme="minorHAnsi" w:cs="Arial"/>
          <w:sz w:val="16"/>
          <w:szCs w:val="20"/>
        </w:rPr>
        <w:t xml:space="preserve">their </w:t>
      </w:r>
      <w:r>
        <w:rPr>
          <w:rStyle w:val="BodyText1"/>
          <w:rFonts w:asciiTheme="minorHAnsi" w:eastAsia="Calibri" w:hAnsiTheme="minorHAnsi" w:cs="Arial"/>
          <w:sz w:val="16"/>
        </w:rPr>
        <w:t xml:space="preserve">status? What is the moral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philosophical obligation of a nation state </w:t>
      </w:r>
      <w:r>
        <w:rPr>
          <w:rStyle w:val="BodyText2"/>
          <w:rFonts w:asciiTheme="minorHAnsi" w:eastAsia="Calibri" w:hAnsiTheme="minorHAnsi" w:cs="Arial"/>
          <w:sz w:val="16"/>
          <w:szCs w:val="20"/>
        </w:rPr>
        <w:t xml:space="preserve">to maintain its </w:t>
      </w:r>
      <w:r>
        <w:rPr>
          <w:rStyle w:val="BodyText1"/>
          <w:rFonts w:asciiTheme="minorHAnsi" w:eastAsia="Calibri" w:hAnsiTheme="minorHAnsi" w:cs="Arial"/>
          <w:sz w:val="16"/>
        </w:rPr>
        <w:t xml:space="preserve">borders?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we </w:t>
      </w:r>
      <w:r>
        <w:rPr>
          <w:rStyle w:val="BodyText2"/>
          <w:rFonts w:asciiTheme="minorHAnsi" w:eastAsia="Calibri" w:hAnsiTheme="minorHAnsi" w:cs="Arial"/>
          <w:sz w:val="16"/>
          <w:szCs w:val="20"/>
        </w:rPr>
        <w:t xml:space="preserve">build a </w:t>
      </w:r>
      <w:r>
        <w:rPr>
          <w:rStyle w:val="BodyText1"/>
          <w:rFonts w:asciiTheme="minorHAnsi" w:eastAsia="Calibri" w:hAnsiTheme="minorHAnsi" w:cs="Arial"/>
          <w:sz w:val="16"/>
        </w:rPr>
        <w:t xml:space="preserve">wall on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Mexican border, establish </w:t>
      </w:r>
      <w:r>
        <w:rPr>
          <w:rStyle w:val="BodyText2"/>
          <w:rFonts w:asciiTheme="minorHAnsi" w:eastAsia="Calibri" w:hAnsiTheme="minorHAnsi" w:cs="Arial"/>
          <w:sz w:val="16"/>
          <w:szCs w:val="20"/>
        </w:rPr>
        <w:t xml:space="preserve">a national identification card, </w:t>
      </w:r>
      <w:r>
        <w:rPr>
          <w:rStyle w:val="BodyText3"/>
          <w:rFonts w:asciiTheme="minorHAnsi" w:eastAsia="Calibri" w:hAnsiTheme="minorHAnsi" w:cs="Arial"/>
          <w:sz w:val="16"/>
          <w:szCs w:val="20"/>
        </w:rPr>
        <w:t xml:space="preserve">or </w:t>
      </w:r>
      <w:r>
        <w:rPr>
          <w:rStyle w:val="BodyText1"/>
          <w:rFonts w:asciiTheme="minorHAnsi" w:eastAsia="Calibri" w:hAnsiTheme="minorHAnsi" w:cs="Arial"/>
          <w:sz w:val="16"/>
        </w:rPr>
        <w:t xml:space="preserve">enforce existing </w:t>
      </w:r>
      <w:r>
        <w:rPr>
          <w:rStyle w:val="BodyText2"/>
          <w:rFonts w:asciiTheme="minorHAnsi" w:eastAsia="Calibri" w:hAnsiTheme="minorHAnsi" w:cs="Arial"/>
          <w:sz w:val="16"/>
          <w:szCs w:val="20"/>
        </w:rPr>
        <w:t xml:space="preserve">laws </w:t>
      </w:r>
      <w:r>
        <w:rPr>
          <w:rStyle w:val="BodyText1"/>
          <w:rFonts w:asciiTheme="minorHAnsi" w:eastAsia="Calibri" w:hAnsiTheme="minorHAnsi" w:cs="Arial"/>
          <w:sz w:val="16"/>
        </w:rPr>
        <w:t xml:space="preserve">against </w:t>
      </w:r>
      <w:r>
        <w:rPr>
          <w:rStyle w:val="BodyText2"/>
          <w:rFonts w:asciiTheme="minorHAnsi" w:eastAsia="Calibri" w:hAnsiTheme="minorHAnsi" w:cs="Arial"/>
          <w:sz w:val="16"/>
          <w:szCs w:val="20"/>
        </w:rPr>
        <w:t xml:space="preserve">employers? Should we </w:t>
      </w:r>
      <w:r>
        <w:rPr>
          <w:rStyle w:val="BodyText1"/>
          <w:rFonts w:asciiTheme="minorHAnsi" w:eastAsia="Calibri" w:hAnsiTheme="minorHAnsi" w:cs="Arial"/>
          <w:sz w:val="16"/>
        </w:rPr>
        <w:t xml:space="preserve">invite immigrants to become U.S. citizens? Surely you </w:t>
      </w:r>
      <w:r>
        <w:rPr>
          <w:rStyle w:val="BodyText2"/>
          <w:rFonts w:asciiTheme="minorHAnsi" w:eastAsia="Calibri" w:hAnsiTheme="minorHAnsi" w:cs="Arial"/>
          <w:sz w:val="16"/>
          <w:szCs w:val="20"/>
        </w:rPr>
        <w:t xml:space="preserve">can </w:t>
      </w:r>
      <w:r>
        <w:rPr>
          <w:rStyle w:val="BodyText1"/>
          <w:rFonts w:asciiTheme="minorHAnsi" w:eastAsia="Calibri" w:hAnsiTheme="minorHAnsi" w:cs="Arial"/>
          <w:sz w:val="16"/>
        </w:rPr>
        <w:t xml:space="preserve">think of many more concerns to be addressed by a conversation </w:t>
      </w:r>
      <w:r>
        <w:rPr>
          <w:rStyle w:val="BodyText2"/>
          <w:rFonts w:asciiTheme="minorHAnsi" w:eastAsia="Calibri" w:hAnsiTheme="minorHAnsi" w:cs="Arial"/>
          <w:sz w:val="16"/>
          <w:szCs w:val="20"/>
        </w:rPr>
        <w:t xml:space="preserve">about </w:t>
      </w:r>
      <w:r>
        <w:rPr>
          <w:rStyle w:val="BodyText1"/>
          <w:rFonts w:asciiTheme="minorHAnsi" w:eastAsia="Calibri" w:hAnsiTheme="minorHAnsi" w:cs="Arial"/>
          <w:sz w:val="16"/>
        </w:rPr>
        <w:t xml:space="preserve">the topic area of illegal immigration. </w:t>
      </w:r>
      <w:r w:rsidRPr="006D2934">
        <w:rPr>
          <w:rStyle w:val="StyleBoldUnderline"/>
          <w:highlight w:val="cyan"/>
        </w:rPr>
        <w:t>Participation in this “debate” is likely to be emotional</w:t>
      </w:r>
      <w:r>
        <w:rPr>
          <w:rStyle w:val="StyleBoldUnderline"/>
        </w:rPr>
        <w:t xml:space="preserve"> and intense.</w:t>
      </w:r>
      <w:r>
        <w:rPr>
          <w:sz w:val="16"/>
        </w:rPr>
        <w:t xml:space="preserve"> </w:t>
      </w:r>
      <w:r w:rsidRPr="006D2934">
        <w:rPr>
          <w:rStyle w:val="StyleBoldUnderline"/>
          <w:highlight w:val="cyan"/>
        </w:rPr>
        <w:t>However</w:t>
      </w:r>
      <w:r w:rsidRPr="006D2934">
        <w:rPr>
          <w:rStyle w:val="BodyText1"/>
          <w:rFonts w:asciiTheme="minorHAnsi" w:eastAsia="Calibri" w:hAnsiTheme="minorHAnsi" w:cs="Arial"/>
          <w:sz w:val="16"/>
          <w:highlight w:val="cyan"/>
        </w:rPr>
        <w:t xml:space="preserve">, </w:t>
      </w:r>
      <w:r w:rsidRPr="006D2934">
        <w:rPr>
          <w:rStyle w:val="BoldUnderline"/>
          <w:rFonts w:asciiTheme="minorHAnsi" w:hAnsiTheme="minorHAnsi" w:cs="Calibri"/>
          <w:highlight w:val="cyan"/>
        </w:rPr>
        <w:t xml:space="preserve">it is not likely to be productive or useful </w:t>
      </w:r>
      <w:r w:rsidRPr="006D2934">
        <w:rPr>
          <w:rStyle w:val="StyleBoldUnderline"/>
          <w:highlight w:val="cyan"/>
        </w:rPr>
        <w:t>without focus on a</w:t>
      </w:r>
      <w:r w:rsidRPr="006D2934">
        <w:rPr>
          <w:rStyle w:val="BodyText2"/>
          <w:rFonts w:asciiTheme="minorHAnsi" w:eastAsia="Calibri" w:hAnsiTheme="minorHAnsi" w:cs="Arial"/>
          <w:sz w:val="16"/>
          <w:szCs w:val="20"/>
          <w:highlight w:val="cyan"/>
        </w:rPr>
        <w:t xml:space="preserve"> </w:t>
      </w:r>
      <w:r w:rsidRPr="006D2934">
        <w:rPr>
          <w:rStyle w:val="BoldUnderline"/>
          <w:rFonts w:asciiTheme="minorHAnsi" w:hAnsiTheme="minorHAnsi" w:cs="Calibri"/>
          <w:highlight w:val="cyan"/>
        </w:rPr>
        <w:t>particular question</w:t>
      </w:r>
      <w:r>
        <w:rPr>
          <w:rStyle w:val="BodyText1"/>
          <w:rFonts w:asciiTheme="minorHAnsi" w:eastAsia="Calibri" w:hAnsiTheme="minorHAnsi" w:cs="Arial"/>
          <w:sz w:val="16"/>
        </w:rPr>
        <w:t xml:space="preserve"> </w:t>
      </w:r>
      <w:r>
        <w:rPr>
          <w:rStyle w:val="BoldUnderline"/>
          <w:rFonts w:asciiTheme="minorHAnsi" w:hAnsiTheme="minorHAnsi" w:cs="Calibri"/>
        </w:rPr>
        <w:t xml:space="preserve">and identification of a </w:t>
      </w:r>
      <w:r>
        <w:rPr>
          <w:rStyle w:val="Emphasis"/>
        </w:rPr>
        <w:t>line demarcating sides</w:t>
      </w:r>
      <w:r>
        <w:rPr>
          <w:rStyle w:val="BoldUnderline"/>
          <w:rFonts w:asciiTheme="minorHAnsi" w:hAnsiTheme="minorHAnsi" w:cs="Calibri"/>
        </w:rPr>
        <w:t xml:space="preserve"> in the controversy.</w:t>
      </w:r>
      <w:r>
        <w:rPr>
          <w:rStyle w:val="BodyText1"/>
          <w:rFonts w:asciiTheme="minorHAnsi" w:eastAsia="Calibri" w:hAnsiTheme="minorHAnsi" w:cs="Arial"/>
          <w:sz w:val="16"/>
        </w:rPr>
        <w:t xml:space="preserve"> To be discussed and resolved effectively, </w:t>
      </w:r>
      <w:r w:rsidRPr="006D2934">
        <w:rPr>
          <w:rStyle w:val="StyleBoldUnderline"/>
          <w:highlight w:val="cyan"/>
        </w:rPr>
        <w:t>controversies are best understood</w:t>
      </w:r>
      <w:r w:rsidRPr="006D2934">
        <w:rPr>
          <w:rStyle w:val="BodyText1"/>
          <w:rFonts w:asciiTheme="minorHAnsi" w:eastAsia="Calibri" w:hAnsiTheme="minorHAnsi" w:cs="Arial"/>
          <w:sz w:val="16"/>
          <w:highlight w:val="cyan"/>
        </w:rPr>
        <w:t xml:space="preserve"> </w:t>
      </w:r>
      <w:r w:rsidRPr="006D2934">
        <w:rPr>
          <w:rStyle w:val="StyleBoldUnderline"/>
          <w:highlight w:val="cyan"/>
        </w:rPr>
        <w:t>when</w:t>
      </w:r>
      <w:r>
        <w:rPr>
          <w:rStyle w:val="BodyText1"/>
          <w:rFonts w:asciiTheme="minorHAnsi" w:eastAsia="Calibri" w:hAnsiTheme="minorHAnsi" w:cs="Arial"/>
          <w:sz w:val="16"/>
        </w:rPr>
        <w:t xml:space="preserve"> seated clearly </w:t>
      </w:r>
      <w:r>
        <w:rPr>
          <w:rStyle w:val="BodyText2"/>
          <w:rFonts w:asciiTheme="minorHAnsi" w:eastAsia="Calibri" w:hAnsiTheme="minorHAnsi" w:cs="Arial"/>
          <w:sz w:val="16"/>
          <w:szCs w:val="20"/>
        </w:rPr>
        <w:t xml:space="preserve">such that </w:t>
      </w:r>
      <w:r w:rsidRPr="006D2934">
        <w:rPr>
          <w:rStyle w:val="StyleBoldUnderline"/>
          <w:highlight w:val="cyan"/>
        </w:rPr>
        <w:t>all parties</w:t>
      </w:r>
      <w:r>
        <w:rPr>
          <w:rStyle w:val="BodyText1"/>
          <w:rFonts w:asciiTheme="minorHAnsi" w:eastAsia="Calibri" w:hAnsiTheme="minorHAnsi" w:cs="Arial"/>
          <w:sz w:val="16"/>
        </w:rPr>
        <w:t xml:space="preserve"> to the debate </w:t>
      </w:r>
      <w:r w:rsidRPr="006D2934">
        <w:rPr>
          <w:rStyle w:val="BoldUnderline"/>
          <w:rFonts w:asciiTheme="minorHAnsi" w:hAnsiTheme="minorHAnsi" w:cs="Calibri"/>
          <w:highlight w:val="cyan"/>
        </w:rPr>
        <w:t>share an understanding</w:t>
      </w:r>
      <w:r w:rsidRPr="006D2934">
        <w:rPr>
          <w:rStyle w:val="BodyText1"/>
          <w:rFonts w:asciiTheme="minorHAnsi" w:eastAsia="Calibri" w:hAnsiTheme="minorHAnsi" w:cs="Arial"/>
          <w:sz w:val="16"/>
          <w:highlight w:val="cyan"/>
        </w:rPr>
        <w:t xml:space="preserve"> </w:t>
      </w:r>
      <w:r w:rsidRPr="006D2934">
        <w:rPr>
          <w:rStyle w:val="StyleBoldUnderline"/>
          <w:highlight w:val="cyan"/>
        </w:rPr>
        <w:t>about the objec</w:t>
      </w:r>
      <w:r w:rsidRPr="006D2934">
        <w:rPr>
          <w:rStyle w:val="StyleBoldUnderline"/>
          <w:highlight w:val="cyan"/>
        </w:rPr>
        <w:softHyphen/>
        <w:t>tive of the debate</w:t>
      </w:r>
      <w:r>
        <w:rPr>
          <w:rStyle w:val="StyleBoldUnderline"/>
        </w:rPr>
        <w:t>.</w:t>
      </w:r>
      <w:r>
        <w:rPr>
          <w:rStyle w:val="BodyText1"/>
          <w:rFonts w:asciiTheme="minorHAnsi" w:eastAsia="Calibri" w:hAnsiTheme="minorHAnsi" w:cs="Arial"/>
          <w:sz w:val="16"/>
        </w:rPr>
        <w:t xml:space="preserve"> </w:t>
      </w:r>
      <w:r>
        <w:rPr>
          <w:rStyle w:val="StyleBoldUnderline"/>
        </w:rPr>
        <w:t>This enables focus on substantive and objectively identifiable issues</w:t>
      </w:r>
      <w:r>
        <w:rPr>
          <w:rStyle w:val="BodyText1"/>
          <w:rFonts w:asciiTheme="minorHAnsi" w:eastAsia="Calibri" w:hAnsiTheme="minorHAnsi" w:cs="Arial"/>
          <w:sz w:val="16"/>
        </w:rPr>
        <w:t xml:space="preserve"> </w:t>
      </w:r>
      <w:r>
        <w:rPr>
          <w:rStyle w:val="StyleBoldUnderline"/>
        </w:rPr>
        <w:t>facilitating</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comparison </w:t>
      </w:r>
      <w:r>
        <w:rPr>
          <w:rStyle w:val="BodyText1"/>
          <w:rFonts w:asciiTheme="minorHAnsi" w:eastAsia="Calibri" w:hAnsiTheme="minorHAnsi" w:cs="Arial"/>
          <w:sz w:val="16"/>
        </w:rPr>
        <w:t xml:space="preserve">of </w:t>
      </w:r>
      <w:r>
        <w:rPr>
          <w:rStyle w:val="BodyText3"/>
          <w:rFonts w:asciiTheme="minorHAnsi" w:eastAsia="Calibri" w:hAnsiTheme="minorHAnsi" w:cs="Arial"/>
          <w:sz w:val="16"/>
          <w:szCs w:val="20"/>
        </w:rPr>
        <w:t xml:space="preserve">competing </w:t>
      </w:r>
      <w:r>
        <w:rPr>
          <w:rStyle w:val="BodyText1"/>
          <w:rFonts w:asciiTheme="minorHAnsi" w:eastAsia="Calibri" w:hAnsiTheme="minorHAnsi" w:cs="Arial"/>
          <w:sz w:val="16"/>
        </w:rPr>
        <w:t xml:space="preserve">argumentation leading </w:t>
      </w:r>
      <w:r>
        <w:rPr>
          <w:rStyle w:val="BodyText2"/>
          <w:rFonts w:asciiTheme="minorHAnsi" w:eastAsia="Calibri" w:hAnsiTheme="minorHAnsi" w:cs="Arial"/>
          <w:sz w:val="16"/>
          <w:szCs w:val="20"/>
        </w:rPr>
        <w:t xml:space="preserve">to </w:t>
      </w:r>
      <w:r>
        <w:rPr>
          <w:rStyle w:val="BoldUnderline"/>
          <w:rFonts w:asciiTheme="minorHAnsi" w:hAnsiTheme="minorHAnsi" w:cs="Calibri"/>
        </w:rPr>
        <w:t>effective decisions</w:t>
      </w:r>
      <w:r>
        <w:rPr>
          <w:rStyle w:val="BodyText1"/>
          <w:rFonts w:asciiTheme="minorHAnsi" w:eastAsia="Calibri" w:hAnsiTheme="minorHAnsi" w:cs="Arial"/>
          <w:sz w:val="16"/>
        </w:rPr>
        <w:t xml:space="preserve">. </w:t>
      </w:r>
      <w:r>
        <w:rPr>
          <w:rStyle w:val="StyleBoldUnderline"/>
        </w:rPr>
        <w:t>Vague understanding results in</w:t>
      </w:r>
      <w:r>
        <w:rPr>
          <w:rStyle w:val="BodyText2"/>
          <w:rFonts w:asciiTheme="minorHAnsi" w:eastAsia="Calibri" w:hAnsiTheme="minorHAnsi" w:cs="Arial"/>
          <w:sz w:val="16"/>
          <w:szCs w:val="20"/>
        </w:rPr>
        <w:t xml:space="preserve"> </w:t>
      </w:r>
      <w:r>
        <w:rPr>
          <w:rStyle w:val="BoldUnderline"/>
          <w:rFonts w:asciiTheme="minorHAnsi" w:hAnsiTheme="minorHAnsi" w:cs="Calibri"/>
        </w:rPr>
        <w:t>unfocused deliberation and poor deci</w:t>
      </w:r>
      <w:r>
        <w:rPr>
          <w:rStyle w:val="BoldUnderline"/>
          <w:rFonts w:asciiTheme="minorHAnsi" w:hAnsiTheme="minorHAnsi" w:cs="Calibri"/>
        </w:rPr>
        <w:softHyphen/>
        <w:t>sions</w:t>
      </w:r>
      <w:r>
        <w:rPr>
          <w:rStyle w:val="BodyText1"/>
          <w:rFonts w:asciiTheme="minorHAnsi" w:eastAsia="Calibri" w:hAnsiTheme="minorHAnsi" w:cs="Arial"/>
          <w:sz w:val="16"/>
        </w:rPr>
        <w:t xml:space="preserve">, general </w:t>
      </w:r>
      <w:r>
        <w:rPr>
          <w:rStyle w:val="StyleBoldUnderline"/>
        </w:rPr>
        <w:t>feelings of tension</w:t>
      </w:r>
      <w:r>
        <w:rPr>
          <w:rStyle w:val="BodyText1"/>
          <w:rFonts w:asciiTheme="minorHAnsi" w:eastAsia="Calibri" w:hAnsiTheme="minorHAnsi" w:cs="Arial"/>
          <w:sz w:val="16"/>
        </w:rPr>
        <w:t xml:space="preserve"> </w:t>
      </w:r>
      <w:r>
        <w:rPr>
          <w:rStyle w:val="StyleBoldUnderline"/>
        </w:rPr>
        <w:t>without opportunity for resolution,</w:t>
      </w:r>
      <w:r>
        <w:rPr>
          <w:rStyle w:val="BodyText1"/>
          <w:rFonts w:asciiTheme="minorHAnsi" w:eastAsia="Calibri" w:hAnsiTheme="minorHAnsi" w:cs="Arial"/>
          <w:sz w:val="16"/>
        </w:rPr>
        <w:t xml:space="preserve"> frustration, </w:t>
      </w:r>
      <w:r>
        <w:rPr>
          <w:rStyle w:val="StyleBoldUnderline"/>
        </w:rPr>
        <w:t>and emotional distress,</w:t>
      </w:r>
      <w:r>
        <w:rPr>
          <w:rStyle w:val="BodyText1"/>
          <w:rFonts w:asciiTheme="minorHAnsi" w:eastAsia="Calibri" w:hAnsiTheme="minorHAnsi" w:cs="Arial"/>
          <w:sz w:val="16"/>
        </w:rPr>
        <w:t xml:space="preserve"> as evidenced by the failure of the U.S. Congress to make substantial progress </w:t>
      </w:r>
      <w:r>
        <w:rPr>
          <w:rStyle w:val="BodyText2"/>
          <w:rFonts w:asciiTheme="minorHAnsi" w:eastAsia="Calibri" w:hAnsiTheme="minorHAnsi" w:cs="Arial"/>
          <w:sz w:val="16"/>
          <w:szCs w:val="20"/>
        </w:rPr>
        <w:t xml:space="preserve">on </w:t>
      </w:r>
      <w:r>
        <w:rPr>
          <w:rStyle w:val="BodyText1"/>
          <w:rFonts w:asciiTheme="minorHAnsi" w:eastAsia="Calibri" w:hAnsiTheme="minorHAnsi" w:cs="Arial"/>
          <w:sz w:val="16"/>
        </w:rPr>
        <w:t>the immigration debate.</w:t>
      </w:r>
      <w:r>
        <w:rPr>
          <w:sz w:val="16"/>
        </w:rPr>
        <w:t xml:space="preserve"> </w:t>
      </w:r>
      <w:r>
        <w:rPr>
          <w:rStyle w:val="BodyText2"/>
          <w:rFonts w:asciiTheme="minorHAnsi" w:eastAsia="Calibri" w:hAnsiTheme="minorHAnsi" w:cs="Arial"/>
          <w:sz w:val="16"/>
          <w:szCs w:val="20"/>
        </w:rPr>
        <w:t xml:space="preserve">Of </w:t>
      </w:r>
      <w:r>
        <w:rPr>
          <w:rStyle w:val="BodyText1"/>
          <w:rFonts w:asciiTheme="minorHAnsi" w:eastAsia="Calibri" w:hAnsiTheme="minorHAnsi" w:cs="Arial"/>
          <w:sz w:val="16"/>
        </w:rPr>
        <w:t xml:space="preserve">course, </w:t>
      </w:r>
      <w:r>
        <w:rPr>
          <w:rStyle w:val="BodyText2"/>
          <w:rFonts w:asciiTheme="minorHAnsi" w:eastAsia="Calibri" w:hAnsiTheme="minorHAnsi" w:cs="Arial"/>
          <w:sz w:val="16"/>
          <w:szCs w:val="20"/>
        </w:rPr>
        <w:t xml:space="preserve">arguments </w:t>
      </w:r>
      <w:r>
        <w:rPr>
          <w:rStyle w:val="BodyText1"/>
          <w:rFonts w:asciiTheme="minorHAnsi" w:eastAsia="Calibri" w:hAnsiTheme="minorHAnsi" w:cs="Arial"/>
          <w:sz w:val="16"/>
        </w:rPr>
        <w:t>may be presented without disagreement. For exam</w:t>
      </w:r>
      <w:r>
        <w:rPr>
          <w:rStyle w:val="BodyText1"/>
          <w:rFonts w:asciiTheme="minorHAnsi" w:eastAsia="Calibri" w:hAnsiTheme="minorHAnsi" w:cs="Arial"/>
          <w:sz w:val="16"/>
        </w:rPr>
        <w:softHyphen/>
        <w:t xml:space="preserve">ple, claims are presented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supported within speeches, editorials,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advertise</w:t>
      </w:r>
      <w:r>
        <w:rPr>
          <w:rStyle w:val="BodyText1"/>
          <w:rFonts w:asciiTheme="minorHAnsi" w:eastAsia="Calibri" w:hAnsiTheme="minorHAnsi" w:cs="Arial"/>
          <w:sz w:val="16"/>
        </w:rPr>
        <w:softHyphen/>
        <w:t>ments even without opposing or refutational</w:t>
      </w:r>
      <w:r>
        <w:rPr>
          <w:sz w:val="16"/>
        </w:rPr>
        <w:t xml:space="preserve"> </w:t>
      </w:r>
      <w:r>
        <w:rPr>
          <w:rStyle w:val="BodyText1"/>
          <w:rFonts w:asciiTheme="minorHAnsi" w:eastAsia="Calibri" w:hAnsiTheme="minorHAnsi" w:cs="Arial"/>
          <w:sz w:val="16"/>
        </w:rPr>
        <w:t xml:space="preserve">response. </w:t>
      </w:r>
      <w:r>
        <w:rPr>
          <w:rStyle w:val="BodyText2"/>
          <w:rFonts w:asciiTheme="minorHAnsi" w:eastAsia="Calibri" w:hAnsiTheme="minorHAnsi" w:cs="Arial"/>
          <w:sz w:val="16"/>
          <w:szCs w:val="20"/>
        </w:rPr>
        <w:t xml:space="preserve">Argumentation </w:t>
      </w:r>
      <w:r>
        <w:rPr>
          <w:rStyle w:val="BodyText1"/>
          <w:rFonts w:asciiTheme="minorHAnsi" w:eastAsia="Calibri" w:hAnsiTheme="minorHAnsi" w:cs="Arial"/>
          <w:sz w:val="16"/>
        </w:rPr>
        <w:t xml:space="preserve">occurs in a range of settings </w:t>
      </w:r>
      <w:r>
        <w:rPr>
          <w:rStyle w:val="BodyText2"/>
          <w:rFonts w:asciiTheme="minorHAnsi" w:eastAsia="Calibri" w:hAnsiTheme="minorHAnsi" w:cs="Arial"/>
          <w:sz w:val="16"/>
          <w:szCs w:val="20"/>
        </w:rPr>
        <w:t xml:space="preserve">from </w:t>
      </w:r>
      <w:r>
        <w:rPr>
          <w:rStyle w:val="BodyText1"/>
          <w:rFonts w:asciiTheme="minorHAnsi" w:eastAsia="Calibri" w:hAnsiTheme="minorHAnsi" w:cs="Arial"/>
          <w:sz w:val="16"/>
        </w:rPr>
        <w:t xml:space="preserve">informal to formal, and may not call </w:t>
      </w:r>
      <w:r>
        <w:rPr>
          <w:rStyle w:val="BodyText2"/>
          <w:rFonts w:asciiTheme="minorHAnsi" w:eastAsia="Calibri" w:hAnsiTheme="minorHAnsi" w:cs="Arial"/>
          <w:sz w:val="16"/>
          <w:szCs w:val="20"/>
        </w:rPr>
        <w:t xml:space="preserve">upon </w:t>
      </w:r>
      <w:r>
        <w:rPr>
          <w:rStyle w:val="BodyText1"/>
          <w:rFonts w:asciiTheme="minorHAnsi" w:eastAsia="Calibri" w:hAnsiTheme="minorHAnsi" w:cs="Arial"/>
          <w:sz w:val="16"/>
        </w:rPr>
        <w:t>an audi</w:t>
      </w:r>
      <w:r>
        <w:rPr>
          <w:rStyle w:val="BodyText1"/>
          <w:rFonts w:asciiTheme="minorHAnsi" w:eastAsia="Calibri" w:hAnsiTheme="minorHAnsi" w:cs="Arial"/>
          <w:sz w:val="16"/>
        </w:rPr>
        <w:softHyphen/>
        <w:t xml:space="preserve">ence or judge </w:t>
      </w:r>
      <w:r>
        <w:rPr>
          <w:rStyle w:val="BodyText2"/>
          <w:rFonts w:asciiTheme="minorHAnsi" w:eastAsia="Calibri" w:hAnsiTheme="minorHAnsi" w:cs="Arial"/>
          <w:sz w:val="16"/>
          <w:szCs w:val="20"/>
        </w:rPr>
        <w:t xml:space="preserve">to </w:t>
      </w:r>
      <w:r>
        <w:rPr>
          <w:rStyle w:val="BodyText1"/>
          <w:rFonts w:asciiTheme="minorHAnsi" w:eastAsia="Calibri" w:hAnsiTheme="minorHAnsi" w:cs="Arial"/>
          <w:sz w:val="16"/>
        </w:rPr>
        <w:t xml:space="preserve">make a forced choice among competing claims. Informal </w:t>
      </w:r>
      <w:r>
        <w:rPr>
          <w:rStyle w:val="BodyText2"/>
          <w:rFonts w:asciiTheme="minorHAnsi" w:eastAsia="Calibri" w:hAnsiTheme="minorHAnsi" w:cs="Arial"/>
          <w:sz w:val="16"/>
          <w:szCs w:val="20"/>
        </w:rPr>
        <w:t>dis</w:t>
      </w:r>
      <w:r>
        <w:rPr>
          <w:rStyle w:val="BodyText2"/>
          <w:rFonts w:asciiTheme="minorHAnsi" w:eastAsia="Calibri" w:hAnsiTheme="minorHAnsi" w:cs="Arial"/>
          <w:sz w:val="16"/>
          <w:szCs w:val="20"/>
        </w:rPr>
        <w:softHyphen/>
      </w:r>
      <w:r>
        <w:rPr>
          <w:rStyle w:val="BodyText1"/>
          <w:rFonts w:asciiTheme="minorHAnsi" w:eastAsia="Calibri" w:hAnsiTheme="minorHAnsi" w:cs="Arial"/>
          <w:sz w:val="16"/>
        </w:rPr>
        <w:t xml:space="preserve">course occurs as conversation </w:t>
      </w:r>
      <w:r>
        <w:rPr>
          <w:rStyle w:val="BodyText2"/>
          <w:rFonts w:asciiTheme="minorHAnsi" w:eastAsia="Calibri" w:hAnsiTheme="minorHAnsi" w:cs="Arial"/>
          <w:sz w:val="16"/>
          <w:szCs w:val="20"/>
        </w:rPr>
        <w:t xml:space="preserve">or panel </w:t>
      </w:r>
      <w:r>
        <w:rPr>
          <w:rStyle w:val="BodyText1"/>
          <w:rFonts w:asciiTheme="minorHAnsi" w:eastAsia="Calibri" w:hAnsiTheme="minorHAnsi" w:cs="Arial"/>
          <w:sz w:val="16"/>
        </w:rPr>
        <w:t xml:space="preserve">discussion </w:t>
      </w:r>
      <w:r>
        <w:rPr>
          <w:rStyle w:val="BodyText2"/>
          <w:rFonts w:asciiTheme="minorHAnsi" w:eastAsia="Calibri" w:hAnsiTheme="minorHAnsi" w:cs="Arial"/>
          <w:sz w:val="16"/>
          <w:szCs w:val="20"/>
        </w:rPr>
        <w:t xml:space="preserve">without </w:t>
      </w:r>
      <w:r>
        <w:rPr>
          <w:rStyle w:val="BodyText1"/>
          <w:rFonts w:asciiTheme="minorHAnsi" w:eastAsia="Calibri" w:hAnsiTheme="minorHAnsi" w:cs="Arial"/>
          <w:sz w:val="16"/>
        </w:rPr>
        <w:t xml:space="preserve">demanding a </w:t>
      </w:r>
      <w:r>
        <w:rPr>
          <w:rStyle w:val="BodyText2"/>
          <w:rFonts w:asciiTheme="minorHAnsi" w:eastAsia="Calibri" w:hAnsiTheme="minorHAnsi" w:cs="Arial"/>
          <w:sz w:val="16"/>
          <w:szCs w:val="20"/>
        </w:rPr>
        <w:t xml:space="preserve">decision </w:t>
      </w:r>
      <w:r>
        <w:rPr>
          <w:rStyle w:val="BodyText1"/>
          <w:rFonts w:asciiTheme="minorHAnsi" w:eastAsia="Calibri" w:hAnsiTheme="minorHAnsi" w:cs="Arial"/>
          <w:sz w:val="16"/>
        </w:rPr>
        <w:t xml:space="preserve">about a dichotomous or yes/no </w:t>
      </w:r>
      <w:r>
        <w:rPr>
          <w:rStyle w:val="BodyText2"/>
          <w:rFonts w:asciiTheme="minorHAnsi" w:eastAsia="Calibri" w:hAnsiTheme="minorHAnsi" w:cs="Arial"/>
          <w:sz w:val="16"/>
          <w:szCs w:val="20"/>
        </w:rPr>
        <w:t xml:space="preserve">question. </w:t>
      </w:r>
      <w:r>
        <w:rPr>
          <w:rStyle w:val="BodyText1"/>
          <w:rFonts w:asciiTheme="minorHAnsi" w:eastAsia="Calibri" w:hAnsiTheme="minorHAnsi" w:cs="Arial"/>
          <w:sz w:val="16"/>
        </w:rPr>
        <w:t xml:space="preserve">However, </w:t>
      </w:r>
      <w:r w:rsidRPr="006D2934">
        <w:rPr>
          <w:rStyle w:val="BoldUnderline"/>
          <w:rFonts w:asciiTheme="minorHAnsi" w:hAnsiTheme="minorHAnsi" w:cs="Calibri"/>
          <w:highlight w:val="cyan"/>
        </w:rPr>
        <w:t>by definition</w:t>
      </w:r>
      <w:r w:rsidRPr="006D2934">
        <w:rPr>
          <w:rStyle w:val="BodyText1"/>
          <w:rFonts w:asciiTheme="minorHAnsi" w:eastAsia="Calibri" w:hAnsiTheme="minorHAnsi" w:cs="Arial"/>
          <w:sz w:val="16"/>
          <w:highlight w:val="cyan"/>
        </w:rPr>
        <w:t xml:space="preserve">, </w:t>
      </w:r>
      <w:r w:rsidRPr="006D2934">
        <w:rPr>
          <w:rStyle w:val="StyleBoldUnderline"/>
          <w:highlight w:val="cyan"/>
        </w:rPr>
        <w:t>debate requires "reasoned judgment on a proposition</w:t>
      </w:r>
      <w:r>
        <w:rPr>
          <w:rStyle w:val="StyleBoldUnderline"/>
        </w:rPr>
        <w:t>.</w:t>
      </w:r>
      <w:r>
        <w:rPr>
          <w:sz w:val="16"/>
        </w:rPr>
        <w:t xml:space="preserve"> </w:t>
      </w:r>
      <w:r>
        <w:rPr>
          <w:rStyle w:val="StyleBoldUnderline"/>
        </w:rPr>
        <w:t xml:space="preserve">The proposition is a statement about which competing advocates will offer </w:t>
      </w:r>
      <w:r>
        <w:rPr>
          <w:rStyle w:val="StyleBoldUnderline"/>
        </w:rPr>
        <w:lastRenderedPageBreak/>
        <w:t>alternative</w:t>
      </w:r>
      <w:r>
        <w:rPr>
          <w:rStyle w:val="BodyText1"/>
          <w:rFonts w:asciiTheme="minorHAnsi" w:eastAsia="Calibri" w:hAnsiTheme="minorHAnsi" w:cs="Arial"/>
          <w:sz w:val="16"/>
        </w:rPr>
        <w:t xml:space="preserve"> (pro </w:t>
      </w:r>
      <w:r>
        <w:rPr>
          <w:rStyle w:val="BodyText2"/>
          <w:rFonts w:asciiTheme="minorHAnsi" w:eastAsia="Calibri" w:hAnsiTheme="minorHAnsi" w:cs="Arial"/>
          <w:sz w:val="16"/>
          <w:szCs w:val="20"/>
        </w:rPr>
        <w:t xml:space="preserve">or </w:t>
      </w:r>
      <w:r>
        <w:rPr>
          <w:rStyle w:val="BodyText1"/>
          <w:rFonts w:asciiTheme="minorHAnsi" w:eastAsia="Calibri" w:hAnsiTheme="minorHAnsi" w:cs="Arial"/>
          <w:sz w:val="16"/>
        </w:rPr>
        <w:t xml:space="preserve">con) </w:t>
      </w:r>
      <w:r>
        <w:rPr>
          <w:rStyle w:val="StyleBoldUnderline"/>
        </w:rPr>
        <w:t>argumenta</w:t>
      </w:r>
      <w:r>
        <w:rPr>
          <w:rStyle w:val="StyleBoldUnderline"/>
        </w:rPr>
        <w:softHyphen/>
        <w:t>tion calling upon their audience or adjudicator to decide</w:t>
      </w:r>
      <w:r>
        <w:rPr>
          <w:rStyle w:val="BodyText2"/>
          <w:rFonts w:asciiTheme="minorHAnsi" w:eastAsia="Calibri" w:hAnsiTheme="minorHAnsi" w:cs="Arial"/>
          <w:sz w:val="16"/>
          <w:szCs w:val="20"/>
        </w:rPr>
        <w:t xml:space="preserve">. </w:t>
      </w:r>
      <w:r>
        <w:rPr>
          <w:rStyle w:val="StyleBoldUnderline"/>
        </w:rPr>
        <w:t>The proposition pro</w:t>
      </w:r>
      <w:r>
        <w:rPr>
          <w:rStyle w:val="StyleBoldUnderline"/>
        </w:rPr>
        <w:softHyphen/>
        <w:t xml:space="preserve">vides </w:t>
      </w:r>
      <w:r>
        <w:rPr>
          <w:rStyle w:val="BoldUnderline"/>
          <w:rFonts w:asciiTheme="minorHAnsi" w:hAnsiTheme="minorHAnsi" w:cs="Calibri"/>
        </w:rPr>
        <w:t>focus for the discourse</w:t>
      </w:r>
      <w:r>
        <w:rPr>
          <w:rStyle w:val="BodyText1"/>
          <w:rFonts w:asciiTheme="minorHAnsi" w:eastAsia="Calibri" w:hAnsiTheme="minorHAnsi" w:cs="Arial"/>
          <w:sz w:val="16"/>
        </w:rPr>
        <w:t xml:space="preserve"> </w:t>
      </w:r>
      <w:r>
        <w:rPr>
          <w:rStyle w:val="BoldUnderline"/>
          <w:rFonts w:asciiTheme="minorHAnsi" w:hAnsiTheme="minorHAnsi" w:cs="Calibri"/>
        </w:rPr>
        <w:t>and guides the decision process</w:t>
      </w:r>
      <w:r>
        <w:rPr>
          <w:rStyle w:val="BodyText1"/>
          <w:rFonts w:asciiTheme="minorHAnsi" w:eastAsia="Calibri" w:hAnsiTheme="minorHAnsi" w:cs="Arial"/>
          <w:sz w:val="16"/>
        </w:rPr>
        <w:t xml:space="preserve">. </w:t>
      </w:r>
      <w:proofErr w:type="gramStart"/>
      <w:r>
        <w:rPr>
          <w:rStyle w:val="StyleBoldUnderline"/>
        </w:rPr>
        <w:t>Even when a decision will be made through</w:t>
      </w:r>
      <w:r>
        <w:rPr>
          <w:rStyle w:val="BodyText1"/>
          <w:rFonts w:asciiTheme="minorHAnsi" w:eastAsia="Calibri" w:hAnsiTheme="minorHAnsi" w:cs="Arial"/>
          <w:sz w:val="16"/>
        </w:rPr>
        <w:t xml:space="preserve"> a process of </w:t>
      </w:r>
      <w:r>
        <w:rPr>
          <w:rStyle w:val="StyleBoldUnderline"/>
        </w:rPr>
        <w:t>compromise</w:t>
      </w:r>
      <w:r>
        <w:rPr>
          <w:rStyle w:val="BodyText1"/>
          <w:rFonts w:asciiTheme="minorHAnsi" w:eastAsia="Calibri" w:hAnsiTheme="minorHAnsi" w:cs="Arial"/>
          <w:sz w:val="16"/>
        </w:rPr>
        <w:t xml:space="preserve">, </w:t>
      </w:r>
      <w:r>
        <w:rPr>
          <w:rStyle w:val="StyleBoldUnderline"/>
        </w:rPr>
        <w:t>it is important to iden</w:t>
      </w:r>
      <w:r>
        <w:rPr>
          <w:rStyle w:val="StyleBoldUnderline"/>
        </w:rPr>
        <w:softHyphen/>
        <w:t>tify the beginning positions of competing advocates to</w:t>
      </w:r>
      <w:r>
        <w:rPr>
          <w:rStyle w:val="BodyText1"/>
          <w:rFonts w:asciiTheme="minorHAnsi" w:eastAsia="Calibri" w:hAnsiTheme="minorHAnsi" w:cs="Arial"/>
          <w:sz w:val="16"/>
        </w:rPr>
        <w:t xml:space="preserve"> </w:t>
      </w:r>
      <w:r>
        <w:rPr>
          <w:rStyle w:val="StyleBoldUnderline"/>
        </w:rPr>
        <w:t>begin negotiation and movement toward a</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 xml:space="preserve">center, or </w:t>
      </w:r>
      <w:r>
        <w:rPr>
          <w:rStyle w:val="StyleBoldUnderline"/>
        </w:rPr>
        <w:t>consensus position</w:t>
      </w:r>
      <w:r>
        <w:rPr>
          <w:rStyle w:val="BodyText1"/>
          <w:rFonts w:asciiTheme="minorHAnsi" w:eastAsia="Calibri" w:hAnsiTheme="minorHAnsi" w:cs="Arial"/>
          <w:sz w:val="16"/>
        </w:rPr>
        <w:t>.</w:t>
      </w:r>
      <w:proofErr w:type="gramEnd"/>
      <w:r>
        <w:rPr>
          <w:rStyle w:val="BodyText1"/>
          <w:rFonts w:asciiTheme="minorHAnsi" w:eastAsia="Calibri" w:hAnsiTheme="minorHAnsi" w:cs="Arial"/>
          <w:sz w:val="16"/>
        </w:rPr>
        <w:t xml:space="preserve"> </w:t>
      </w:r>
      <w:r w:rsidRPr="006D2934">
        <w:rPr>
          <w:rStyle w:val="StyleBoldUnderline"/>
          <w:highlight w:val="cyan"/>
        </w:rPr>
        <w:t>It is</w:t>
      </w:r>
      <w:r>
        <w:rPr>
          <w:rStyle w:val="StyleBoldUnderline"/>
        </w:rPr>
        <w:t xml:space="preserve"> </w:t>
      </w:r>
      <w:r>
        <w:rPr>
          <w:rStyle w:val="BodyText1"/>
          <w:rFonts w:asciiTheme="minorHAnsi" w:eastAsia="Calibri" w:hAnsiTheme="minorHAnsi" w:cs="Arial"/>
          <w:sz w:val="16"/>
        </w:rPr>
        <w:t xml:space="preserve">frustrating and usually </w:t>
      </w:r>
      <w:r w:rsidRPr="006D2934">
        <w:rPr>
          <w:rStyle w:val="Emphasis"/>
          <w:highlight w:val="cyan"/>
        </w:rPr>
        <w:t>unproductive</w:t>
      </w:r>
      <w:r w:rsidRPr="006D2934">
        <w:rPr>
          <w:rStyle w:val="BodyText1"/>
          <w:rFonts w:asciiTheme="minorHAnsi" w:eastAsia="Calibri" w:hAnsiTheme="minorHAnsi" w:cs="Arial"/>
          <w:sz w:val="16"/>
          <w:highlight w:val="cyan"/>
        </w:rPr>
        <w:t xml:space="preserve"> </w:t>
      </w:r>
      <w:r w:rsidRPr="006D2934">
        <w:rPr>
          <w:rStyle w:val="BodyText1"/>
          <w:rFonts w:asciiTheme="minorHAnsi" w:eastAsia="Calibri" w:hAnsiTheme="minorHAnsi" w:cs="Arial"/>
          <w:highlight w:val="cyan"/>
          <w:u w:val="single"/>
        </w:rPr>
        <w:t>to</w:t>
      </w:r>
      <w:r w:rsidRPr="006D2934">
        <w:rPr>
          <w:rStyle w:val="BodyText1"/>
          <w:rFonts w:asciiTheme="minorHAnsi" w:eastAsia="Calibri" w:hAnsiTheme="minorHAnsi" w:cs="Arial"/>
          <w:sz w:val="16"/>
          <w:highlight w:val="cyan"/>
        </w:rPr>
        <w:t xml:space="preserve"> </w:t>
      </w:r>
      <w:r w:rsidRPr="006D2934">
        <w:rPr>
          <w:rStyle w:val="StyleBoldUnderline"/>
          <w:highlight w:val="cyan"/>
        </w:rPr>
        <w:t>attempt to make a decision when deciders are unclear</w:t>
      </w:r>
      <w:r>
        <w:rPr>
          <w:rStyle w:val="BodyText1"/>
          <w:rFonts w:asciiTheme="minorHAnsi" w:eastAsia="Calibri" w:hAnsiTheme="minorHAnsi" w:cs="Arial"/>
          <w:sz w:val="16"/>
        </w:rPr>
        <w:t xml:space="preserve"> as </w:t>
      </w:r>
      <w:r>
        <w:rPr>
          <w:rStyle w:val="BodyText2"/>
          <w:rFonts w:asciiTheme="minorHAnsi" w:eastAsia="Calibri" w:hAnsiTheme="minorHAnsi" w:cs="Arial"/>
          <w:sz w:val="16"/>
          <w:szCs w:val="20"/>
        </w:rPr>
        <w:t xml:space="preserve">to </w:t>
      </w:r>
      <w:r w:rsidRPr="006D2934">
        <w:rPr>
          <w:rStyle w:val="StyleBoldUnderline"/>
          <w:highlight w:val="cyan"/>
        </w:rPr>
        <w:t>what the decision is about</w:t>
      </w:r>
      <w:r>
        <w:rPr>
          <w:rStyle w:val="BodytextItalic"/>
          <w:rFonts w:asciiTheme="minorHAnsi" w:eastAsia="Calibri" w:hAnsiTheme="minorHAnsi" w:cs="Arial"/>
          <w:sz w:val="16"/>
          <w:szCs w:val="20"/>
        </w:rPr>
        <w:t>.</w:t>
      </w:r>
      <w:r>
        <w:rPr>
          <w:rStyle w:val="BodyText1"/>
          <w:rFonts w:asciiTheme="minorHAnsi" w:eastAsia="Calibri" w:hAnsiTheme="minorHAnsi" w:cs="Arial"/>
          <w:sz w:val="16"/>
        </w:rPr>
        <w:t xml:space="preserve"> The proposition may be implicit in some applied debates (“Vote for me!</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 however, when a vote or consequential decision is called for (as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 courtroom or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applied parliamentary debate) it </w:t>
      </w:r>
      <w:r>
        <w:rPr>
          <w:sz w:val="16"/>
        </w:rPr>
        <w:t xml:space="preserve">is </w:t>
      </w:r>
      <w:r>
        <w:rPr>
          <w:rStyle w:val="BodyText1"/>
          <w:rFonts w:asciiTheme="minorHAnsi" w:eastAsia="Calibri" w:hAnsiTheme="minorHAnsi" w:cs="Arial"/>
          <w:sz w:val="16"/>
        </w:rPr>
        <w:t xml:space="preserve">essential that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proposition be explicitly </w:t>
      </w:r>
      <w:r>
        <w:rPr>
          <w:rStyle w:val="BodyText2"/>
          <w:rFonts w:asciiTheme="minorHAnsi" w:eastAsia="Calibri" w:hAnsiTheme="minorHAnsi" w:cs="Arial"/>
          <w:sz w:val="16"/>
          <w:szCs w:val="20"/>
        </w:rPr>
        <w:t xml:space="preserve">expressed </w:t>
      </w:r>
      <w:r>
        <w:rPr>
          <w:rStyle w:val="BodyText1"/>
          <w:rFonts w:asciiTheme="minorHAnsi" w:eastAsia="Calibri" w:hAnsiTheme="minorHAnsi" w:cs="Arial"/>
          <w:sz w:val="16"/>
        </w:rPr>
        <w:t>(</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the </w:t>
      </w:r>
      <w:r>
        <w:rPr>
          <w:rStyle w:val="BodyText2"/>
          <w:rFonts w:asciiTheme="minorHAnsi" w:eastAsia="Calibri" w:hAnsiTheme="minorHAnsi" w:cs="Arial"/>
          <w:sz w:val="16"/>
          <w:szCs w:val="20"/>
        </w:rPr>
        <w:t xml:space="preserve">defendant </w:t>
      </w:r>
      <w:r>
        <w:rPr>
          <w:rStyle w:val="BodyText1"/>
          <w:rFonts w:asciiTheme="minorHAnsi" w:eastAsia="Calibri" w:hAnsiTheme="minorHAnsi" w:cs="Arial"/>
          <w:sz w:val="16"/>
        </w:rPr>
        <w:t>is guilty!</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 </w:t>
      </w:r>
      <w:r w:rsidRPr="006D2934">
        <w:rPr>
          <w:rStyle w:val="StyleBoldUnderline"/>
          <w:highlight w:val="cyan"/>
        </w:rPr>
        <w:t>In aca</w:t>
      </w:r>
      <w:r w:rsidRPr="006D2934">
        <w:rPr>
          <w:rStyle w:val="StyleBoldUnderline"/>
          <w:highlight w:val="cyan"/>
        </w:rPr>
        <w:softHyphen/>
        <w:t>demic debate, the proposition provides</w:t>
      </w:r>
      <w:r w:rsidRPr="006D2934">
        <w:rPr>
          <w:rStyle w:val="BodyText1"/>
          <w:rFonts w:asciiTheme="minorHAnsi" w:eastAsia="Calibri" w:hAnsiTheme="minorHAnsi" w:cs="Arial"/>
          <w:sz w:val="16"/>
          <w:highlight w:val="cyan"/>
        </w:rPr>
        <w:t xml:space="preserve"> </w:t>
      </w:r>
      <w:r w:rsidRPr="006D2934">
        <w:rPr>
          <w:rStyle w:val="Emphasis"/>
          <w:highlight w:val="cyan"/>
        </w:rPr>
        <w:t>essential guidance</w:t>
      </w:r>
      <w:r w:rsidRPr="006D2934">
        <w:rPr>
          <w:rStyle w:val="BodyText1"/>
          <w:rFonts w:asciiTheme="minorHAnsi" w:eastAsia="Calibri" w:hAnsiTheme="minorHAnsi" w:cs="Arial"/>
          <w:sz w:val="16"/>
          <w:highlight w:val="cyan"/>
        </w:rPr>
        <w:t xml:space="preserve"> </w:t>
      </w:r>
      <w:r w:rsidRPr="006D2934">
        <w:rPr>
          <w:rStyle w:val="StyleBoldUnderline"/>
          <w:highlight w:val="cyan"/>
        </w:rPr>
        <w:t xml:space="preserve">for the </w:t>
      </w:r>
      <w:r w:rsidRPr="006D2934">
        <w:rPr>
          <w:rStyle w:val="Emphasis"/>
          <w:highlight w:val="cyan"/>
        </w:rPr>
        <w:t>preparation</w:t>
      </w:r>
      <w:r w:rsidRPr="006D2934">
        <w:rPr>
          <w:rStyle w:val="StyleBoldUnderline"/>
          <w:highlight w:val="cyan"/>
        </w:rPr>
        <w:t xml:space="preserve"> of the debaters prior to the debate</w:t>
      </w:r>
      <w:r w:rsidRPr="006D2934">
        <w:rPr>
          <w:rStyle w:val="BodyText1"/>
          <w:rFonts w:asciiTheme="minorHAnsi" w:eastAsia="Calibri" w:hAnsiTheme="minorHAnsi" w:cs="Arial"/>
          <w:sz w:val="16"/>
          <w:highlight w:val="cyan"/>
        </w:rPr>
        <w:t>,</w:t>
      </w:r>
      <w:r>
        <w:rPr>
          <w:rStyle w:val="BodyText1"/>
          <w:rFonts w:asciiTheme="minorHAnsi" w:eastAsia="Calibri" w:hAnsiTheme="minorHAnsi" w:cs="Arial"/>
          <w:sz w:val="16"/>
        </w:rPr>
        <w:t xml:space="preserve"> </w:t>
      </w:r>
      <w:r>
        <w:rPr>
          <w:rStyle w:val="StyleBoldUnderline"/>
        </w:rPr>
        <w:t>the case building and discourse presented during the debate</w:t>
      </w:r>
      <w:r>
        <w:rPr>
          <w:rStyle w:val="BodyText1"/>
          <w:rFonts w:asciiTheme="minorHAnsi" w:eastAsia="Calibri" w:hAnsiTheme="minorHAnsi" w:cs="Arial"/>
          <w:sz w:val="16"/>
        </w:rPr>
        <w:t xml:space="preserve">, </w:t>
      </w:r>
      <w:r>
        <w:rPr>
          <w:rStyle w:val="StyleBoldUnderline"/>
        </w:rPr>
        <w:t>and the decision to be made by the</w:t>
      </w:r>
      <w:r>
        <w:rPr>
          <w:rStyle w:val="BodyText1"/>
          <w:rFonts w:asciiTheme="minorHAnsi" w:eastAsia="Calibri" w:hAnsiTheme="minorHAnsi" w:cs="Arial"/>
          <w:sz w:val="16"/>
        </w:rPr>
        <w:t xml:space="preserve"> debate </w:t>
      </w:r>
      <w:r>
        <w:rPr>
          <w:rStyle w:val="StyleBoldUnderline"/>
        </w:rPr>
        <w:t>judge after</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debate. </w:t>
      </w:r>
      <w:r>
        <w:rPr>
          <w:rStyle w:val="StyleBoldUnderline"/>
        </w:rPr>
        <w:t>Someone disturbed by the</w:t>
      </w:r>
      <w:r>
        <w:rPr>
          <w:rStyle w:val="BodyText1"/>
          <w:rFonts w:asciiTheme="minorHAnsi" w:eastAsia="Calibri" w:hAnsiTheme="minorHAnsi" w:cs="Arial"/>
          <w:sz w:val="16"/>
        </w:rPr>
        <w:t xml:space="preserve"> problem of a </w:t>
      </w:r>
      <w:r>
        <w:rPr>
          <w:rStyle w:val="StyleBoldUnderline"/>
        </w:rPr>
        <w:t>growing underclass of</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poorly </w:t>
      </w:r>
      <w:r>
        <w:rPr>
          <w:rStyle w:val="BodyText1"/>
          <w:rFonts w:asciiTheme="minorHAnsi" w:eastAsia="Calibri" w:hAnsiTheme="minorHAnsi" w:cs="Arial"/>
          <w:sz w:val="16"/>
        </w:rPr>
        <w:t xml:space="preserve">educated, socially </w:t>
      </w:r>
      <w:r>
        <w:rPr>
          <w:rStyle w:val="StyleBoldUnderline"/>
        </w:rPr>
        <w:t>disenfranchised youths might observe</w:t>
      </w:r>
      <w:r>
        <w:rPr>
          <w:rStyle w:val="BodyText1"/>
          <w:rFonts w:asciiTheme="minorHAnsi" w:eastAsia="Calibri" w:hAnsiTheme="minorHAnsi" w:cs="Arial"/>
          <w:sz w:val="16"/>
        </w:rPr>
        <w:t>, “</w:t>
      </w:r>
      <w:r>
        <w:rPr>
          <w:rStyle w:val="StyleBoldUnderline"/>
        </w:rPr>
        <w:t>Public schools are doing a terri</w:t>
      </w:r>
      <w:r>
        <w:rPr>
          <w:rStyle w:val="StyleBoldUnderline"/>
        </w:rPr>
        <w:softHyphen/>
        <w:t>ble job!</w:t>
      </w:r>
      <w:r>
        <w:rPr>
          <w:rStyle w:val="BodyText1"/>
          <w:rFonts w:asciiTheme="minorHAnsi" w:eastAsia="Calibri" w:hAnsiTheme="minorHAnsi" w:cs="Arial"/>
          <w:sz w:val="16"/>
        </w:rPr>
        <w:t xml:space="preserve"> They' are overcrowded,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many teachers are poorly qualified </w:t>
      </w:r>
      <w:r>
        <w:rPr>
          <w:rStyle w:val="BodyText2"/>
          <w:rFonts w:asciiTheme="minorHAnsi" w:eastAsia="Calibri" w:hAnsiTheme="minorHAnsi" w:cs="Arial"/>
          <w:sz w:val="16"/>
          <w:szCs w:val="20"/>
        </w:rPr>
        <w:t xml:space="preserve">in their </w:t>
      </w:r>
      <w:r>
        <w:rPr>
          <w:rStyle w:val="BodyText1"/>
          <w:rFonts w:asciiTheme="minorHAnsi" w:eastAsia="Calibri" w:hAnsiTheme="minorHAnsi" w:cs="Arial"/>
          <w:sz w:val="16"/>
        </w:rPr>
        <w:t xml:space="preserve">subject areas. Even the best teachers can do little more than struggle to maintain order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their classrooms." </w:t>
      </w:r>
      <w:r>
        <w:rPr>
          <w:rStyle w:val="StyleBoldUnderline"/>
        </w:rPr>
        <w:t>That same concerned citizen</w:t>
      </w:r>
      <w:r>
        <w:rPr>
          <w:rStyle w:val="BodyText1"/>
          <w:rFonts w:asciiTheme="minorHAnsi" w:eastAsia="Calibri" w:hAnsiTheme="minorHAnsi" w:cs="Arial"/>
          <w:sz w:val="16"/>
        </w:rPr>
        <w:t xml:space="preserve">, facing a complex range of issues, </w:t>
      </w:r>
      <w:r>
        <w:rPr>
          <w:rStyle w:val="StyleBoldUnderline"/>
        </w:rPr>
        <w:t>might arrive at an unhelpful decision, such as "We ought to do some</w:t>
      </w:r>
      <w:r>
        <w:rPr>
          <w:rStyle w:val="StyleBoldUnderline"/>
        </w:rPr>
        <w:softHyphen/>
        <w:t>thing about this”</w:t>
      </w:r>
      <w:r>
        <w:rPr>
          <w:rStyle w:val="BodyText2"/>
          <w:rFonts w:asciiTheme="minorHAnsi" w:eastAsia="Calibri" w:hAnsiTheme="minorHAnsi" w:cs="Arial"/>
          <w:sz w:val="16"/>
          <w:szCs w:val="20"/>
        </w:rPr>
        <w:t xml:space="preserve"> or, </w:t>
      </w:r>
      <w:r>
        <w:rPr>
          <w:rStyle w:val="BodyText1"/>
          <w:rFonts w:asciiTheme="minorHAnsi" w:eastAsia="Calibri" w:hAnsiTheme="minorHAnsi" w:cs="Arial"/>
          <w:sz w:val="16"/>
        </w:rPr>
        <w:t xml:space="preserve">worse, “It’s too complicated a </w:t>
      </w:r>
      <w:r>
        <w:rPr>
          <w:rStyle w:val="BodyText2"/>
          <w:rFonts w:asciiTheme="minorHAnsi" w:eastAsia="Calibri" w:hAnsiTheme="minorHAnsi" w:cs="Arial"/>
          <w:sz w:val="16"/>
          <w:szCs w:val="20"/>
        </w:rPr>
        <w:t xml:space="preserve">problem </w:t>
      </w:r>
      <w:r>
        <w:rPr>
          <w:rStyle w:val="BodyText1"/>
          <w:rFonts w:asciiTheme="minorHAnsi" w:eastAsia="Calibri" w:hAnsiTheme="minorHAnsi" w:cs="Arial"/>
          <w:sz w:val="16"/>
        </w:rPr>
        <w:t xml:space="preserve">to </w:t>
      </w:r>
      <w:r>
        <w:rPr>
          <w:rStyle w:val="BodyText2"/>
          <w:rFonts w:asciiTheme="minorHAnsi" w:eastAsia="Calibri" w:hAnsiTheme="minorHAnsi" w:cs="Arial"/>
          <w:sz w:val="16"/>
          <w:szCs w:val="20"/>
        </w:rPr>
        <w:t xml:space="preserve">deal </w:t>
      </w:r>
      <w:r>
        <w:rPr>
          <w:rStyle w:val="BodyText1"/>
          <w:rFonts w:asciiTheme="minorHAnsi" w:eastAsia="Calibri" w:hAnsiTheme="minorHAnsi" w:cs="Arial"/>
          <w:sz w:val="16"/>
        </w:rPr>
        <w:t xml:space="preserve">with." Groups of concerned citizens </w:t>
      </w:r>
      <w:r>
        <w:rPr>
          <w:rStyle w:val="BodyText2"/>
          <w:rFonts w:asciiTheme="minorHAnsi" w:eastAsia="Calibri" w:hAnsiTheme="minorHAnsi" w:cs="Arial"/>
          <w:sz w:val="16"/>
          <w:szCs w:val="20"/>
        </w:rPr>
        <w:t xml:space="preserve">worried about the </w:t>
      </w:r>
      <w:r>
        <w:rPr>
          <w:rStyle w:val="BodyText1"/>
          <w:rFonts w:asciiTheme="minorHAnsi" w:eastAsia="Calibri" w:hAnsiTheme="minorHAnsi" w:cs="Arial"/>
          <w:sz w:val="16"/>
        </w:rPr>
        <w:t xml:space="preserve">state of </w:t>
      </w:r>
      <w:r>
        <w:rPr>
          <w:rStyle w:val="BodyText2"/>
          <w:rFonts w:asciiTheme="minorHAnsi" w:eastAsia="Calibri" w:hAnsiTheme="minorHAnsi" w:cs="Arial"/>
          <w:sz w:val="16"/>
          <w:szCs w:val="20"/>
        </w:rPr>
        <w:t xml:space="preserve">public </w:t>
      </w:r>
      <w:r>
        <w:rPr>
          <w:rStyle w:val="BodyText1"/>
          <w:rFonts w:asciiTheme="minorHAnsi" w:eastAsia="Calibri" w:hAnsiTheme="minorHAnsi" w:cs="Arial"/>
          <w:sz w:val="16"/>
        </w:rPr>
        <w:t xml:space="preserve">education could join together to express their frustrations, anger, disillusionment,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emotions regarding the schools, but without a focus for their discussions, they could easily agree about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sorry state of education without finding points of clarity or </w:t>
      </w:r>
      <w:r>
        <w:rPr>
          <w:rStyle w:val="BodyText2"/>
          <w:rFonts w:asciiTheme="minorHAnsi" w:eastAsia="Calibri" w:hAnsiTheme="minorHAnsi" w:cs="Arial"/>
          <w:sz w:val="16"/>
          <w:szCs w:val="20"/>
        </w:rPr>
        <w:t xml:space="preserve">potential </w:t>
      </w:r>
      <w:r>
        <w:rPr>
          <w:rStyle w:val="BodyText1"/>
          <w:rFonts w:asciiTheme="minorHAnsi" w:eastAsia="Calibri" w:hAnsiTheme="minorHAnsi" w:cs="Arial"/>
          <w:sz w:val="16"/>
        </w:rPr>
        <w:t xml:space="preserve">solutions. </w:t>
      </w:r>
      <w:r>
        <w:rPr>
          <w:rStyle w:val="StyleBoldUnderline"/>
        </w:rPr>
        <w:t xml:space="preserve">A </w:t>
      </w:r>
      <w:r>
        <w:rPr>
          <w:rStyle w:val="BoldUnderline"/>
          <w:rFonts w:asciiTheme="minorHAnsi" w:hAnsiTheme="minorHAnsi" w:cs="Calibri"/>
        </w:rPr>
        <w:t>gripe session</w:t>
      </w:r>
      <w:r>
        <w:rPr>
          <w:rStyle w:val="StyleBoldUnderline"/>
        </w:rPr>
        <w:t xml:space="preserve"> would follow</w:t>
      </w:r>
      <w:r>
        <w:rPr>
          <w:rStyle w:val="BodyText2"/>
          <w:rFonts w:asciiTheme="minorHAnsi" w:eastAsia="Calibri" w:hAnsiTheme="minorHAnsi" w:cs="Arial"/>
          <w:sz w:val="16"/>
          <w:szCs w:val="20"/>
        </w:rPr>
        <w:t xml:space="preserve">. </w:t>
      </w:r>
      <w:proofErr w:type="gramStart"/>
      <w:r w:rsidRPr="006D2934">
        <w:rPr>
          <w:rStyle w:val="StyleBoldUnderline"/>
        </w:rPr>
        <w:t xml:space="preserve">But </w:t>
      </w:r>
      <w:r w:rsidRPr="006D2934">
        <w:rPr>
          <w:rStyle w:val="StyleBoldUnderline"/>
          <w:highlight w:val="cyan"/>
        </w:rPr>
        <w:t>if a precise question is posed</w:t>
      </w:r>
      <w:r>
        <w:rPr>
          <w:rStyle w:val="BodyText1"/>
          <w:rFonts w:asciiTheme="minorHAnsi" w:eastAsia="Calibri" w:hAnsiTheme="minorHAnsi" w:cs="Arial"/>
          <w:sz w:val="16"/>
        </w:rPr>
        <w:t xml:space="preserve">—such as </w:t>
      </w:r>
      <w:r>
        <w:rPr>
          <w:rStyle w:val="BodytextItalic"/>
          <w:rFonts w:asciiTheme="minorHAnsi" w:eastAsia="Calibri" w:hAnsiTheme="minorHAnsi" w:cs="Arial"/>
          <w:sz w:val="16"/>
          <w:szCs w:val="20"/>
        </w:rPr>
        <w:t>“What</w:t>
      </w:r>
      <w:r>
        <w:rPr>
          <w:rStyle w:val="BodyText1"/>
          <w:rFonts w:asciiTheme="minorHAnsi" w:eastAsia="Calibri" w:hAnsiTheme="minorHAnsi" w:cs="Arial"/>
          <w:sz w:val="16"/>
        </w:rPr>
        <w:t xml:space="preserve"> can be done </w:t>
      </w:r>
      <w:r>
        <w:rPr>
          <w:rStyle w:val="BodyText2"/>
          <w:rFonts w:asciiTheme="minorHAnsi" w:eastAsia="Calibri" w:hAnsiTheme="minorHAnsi" w:cs="Arial"/>
          <w:sz w:val="16"/>
          <w:szCs w:val="20"/>
        </w:rPr>
        <w:t xml:space="preserve">to </w:t>
      </w:r>
      <w:r>
        <w:rPr>
          <w:rStyle w:val="BodytextItalic"/>
          <w:rFonts w:asciiTheme="minorHAnsi" w:eastAsia="Calibri" w:hAnsiTheme="minorHAnsi" w:cs="Arial"/>
          <w:sz w:val="16"/>
          <w:szCs w:val="20"/>
        </w:rPr>
        <w:t>improve</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public </w:t>
      </w:r>
      <w:r>
        <w:rPr>
          <w:rStyle w:val="BodyText1"/>
          <w:rFonts w:asciiTheme="minorHAnsi" w:eastAsia="Calibri" w:hAnsiTheme="minorHAnsi" w:cs="Arial"/>
          <w:sz w:val="16"/>
        </w:rPr>
        <w:t>education?</w:t>
      </w:r>
      <w:r>
        <w:rPr>
          <w:rStyle w:val="BodyText1"/>
          <w:rFonts w:asciiTheme="minorHAnsi" w:eastAsia="Calibri" w:hAnsiTheme="minorHAnsi" w:cs="Arial"/>
          <w:sz w:val="16"/>
          <w:vertAlign w:val="superscript"/>
        </w:rPr>
        <w:t>”</w:t>
      </w:r>
      <w:proofErr w:type="gramEnd"/>
      <w:r>
        <w:rPr>
          <w:rStyle w:val="BodyText1"/>
          <w:rFonts w:asciiTheme="minorHAnsi" w:eastAsia="Calibri" w:hAnsiTheme="minorHAnsi" w:cs="Arial"/>
          <w:sz w:val="16"/>
        </w:rPr>
        <w:t>—</w:t>
      </w:r>
      <w:r w:rsidRPr="006D2934">
        <w:rPr>
          <w:rStyle w:val="StyleBoldUnderline"/>
          <w:highlight w:val="cyan"/>
        </w:rPr>
        <w:t>then a more profitable area of discussion is opened up simply by placing a focus on the search for a</w:t>
      </w:r>
      <w:r w:rsidRPr="006D2934">
        <w:rPr>
          <w:rStyle w:val="BodyText1"/>
          <w:rFonts w:asciiTheme="minorHAnsi" w:eastAsia="Calibri" w:hAnsiTheme="minorHAnsi" w:cs="Arial"/>
          <w:sz w:val="16"/>
          <w:highlight w:val="cyan"/>
        </w:rPr>
        <w:t xml:space="preserve"> </w:t>
      </w:r>
      <w:r w:rsidRPr="006D2934">
        <w:rPr>
          <w:rStyle w:val="Emphasis"/>
          <w:highlight w:val="cyan"/>
        </w:rPr>
        <w:t>concrete solution step</w:t>
      </w:r>
      <w:r>
        <w:rPr>
          <w:rStyle w:val="Emphasis"/>
        </w:rPr>
        <w:t>.</w:t>
      </w:r>
      <w:r>
        <w:rPr>
          <w:rStyle w:val="BodyText1"/>
          <w:rFonts w:asciiTheme="minorHAnsi" w:eastAsia="Calibri" w:hAnsiTheme="minorHAnsi" w:cs="Arial"/>
          <w:sz w:val="16"/>
        </w:rPr>
        <w:t xml:space="preserve"> One or more judgments can be phrased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 form of debate propositions, motions for parliamentary debate, or </w:t>
      </w:r>
      <w:r>
        <w:rPr>
          <w:rStyle w:val="BodyText2"/>
          <w:rFonts w:asciiTheme="minorHAnsi" w:eastAsia="Calibri" w:hAnsiTheme="minorHAnsi" w:cs="Arial"/>
          <w:sz w:val="16"/>
          <w:szCs w:val="20"/>
        </w:rPr>
        <w:t xml:space="preserve">bills </w:t>
      </w:r>
      <w:r>
        <w:rPr>
          <w:rStyle w:val="BodyText1"/>
          <w:rFonts w:asciiTheme="minorHAnsi" w:eastAsia="Calibri" w:hAnsiTheme="minorHAnsi" w:cs="Arial"/>
          <w:sz w:val="16"/>
        </w:rPr>
        <w:t>for legislative assemblies, The statements "</w:t>
      </w:r>
      <w:r>
        <w:rPr>
          <w:rStyle w:val="StyleBoldUnderline"/>
        </w:rPr>
        <w:t>Resolved: That the federal government should implement a program of charter schools in at-risk communities”</w:t>
      </w:r>
      <w:r>
        <w:rPr>
          <w:rStyle w:val="BodyText1"/>
          <w:rFonts w:asciiTheme="minorHAnsi" w:eastAsia="Calibri" w:hAnsiTheme="minorHAnsi" w:cs="Arial"/>
          <w:sz w:val="16"/>
        </w:rPr>
        <w:t xml:space="preserve"> and “Resolved; That the state of Florida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adopt a school voucher program" </w:t>
      </w:r>
      <w:r>
        <w:rPr>
          <w:rStyle w:val="StyleBoldUnderline"/>
        </w:rPr>
        <w:t xml:space="preserve">more clearly identify specific ways of dealing with educational problems in a manageable form, </w:t>
      </w:r>
      <w:r>
        <w:rPr>
          <w:rStyle w:val="BoldUnderline"/>
          <w:rFonts w:asciiTheme="minorHAnsi" w:hAnsiTheme="minorHAnsi" w:cs="Calibri"/>
        </w:rPr>
        <w:t>suitable for debate</w:t>
      </w:r>
      <w:r>
        <w:rPr>
          <w:rStyle w:val="BodyText1"/>
          <w:rFonts w:asciiTheme="minorHAnsi" w:eastAsia="Calibri" w:hAnsiTheme="minorHAnsi" w:cs="Arial"/>
          <w:sz w:val="16"/>
        </w:rPr>
        <w:t xml:space="preserve">. They provide specific policies </w:t>
      </w:r>
      <w:r>
        <w:rPr>
          <w:rStyle w:val="BodyText2"/>
          <w:rFonts w:asciiTheme="minorHAnsi" w:eastAsia="Calibri" w:hAnsiTheme="minorHAnsi" w:cs="Arial"/>
          <w:sz w:val="16"/>
          <w:szCs w:val="20"/>
        </w:rPr>
        <w:t xml:space="preserve">to be </w:t>
      </w:r>
      <w:r>
        <w:rPr>
          <w:rStyle w:val="BodyText1"/>
          <w:rFonts w:asciiTheme="minorHAnsi" w:eastAsia="Calibri" w:hAnsiTheme="minorHAnsi" w:cs="Arial"/>
          <w:sz w:val="16"/>
        </w:rPr>
        <w:t xml:space="preserve">investigated and </w:t>
      </w:r>
      <w:r>
        <w:rPr>
          <w:rStyle w:val="BodyText2"/>
          <w:rFonts w:asciiTheme="minorHAnsi" w:eastAsia="Calibri" w:hAnsiTheme="minorHAnsi" w:cs="Arial"/>
          <w:sz w:val="16"/>
          <w:szCs w:val="20"/>
        </w:rPr>
        <w:t xml:space="preserve">aid </w:t>
      </w:r>
      <w:r>
        <w:rPr>
          <w:rStyle w:val="BodyText1"/>
          <w:rFonts w:asciiTheme="minorHAnsi" w:eastAsia="Calibri" w:hAnsiTheme="minorHAnsi" w:cs="Arial"/>
          <w:sz w:val="16"/>
        </w:rPr>
        <w:t xml:space="preserve">discussants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identifying points of difference. </w:t>
      </w:r>
      <w:r>
        <w:rPr>
          <w:rStyle w:val="StyleBoldUnderline"/>
        </w:rPr>
        <w:t>This focus contributes to better and more informed decision making with</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the </w:t>
      </w:r>
      <w:r>
        <w:rPr>
          <w:rStyle w:val="StyleBoldUnderline"/>
          <w:sz w:val="16"/>
        </w:rPr>
        <w:t>potential</w:t>
      </w:r>
      <w:r>
        <w:rPr>
          <w:rStyle w:val="BodytextBold"/>
          <w:rFonts w:asciiTheme="minorHAnsi" w:eastAsia="Calibri" w:hAnsiTheme="minorHAnsi" w:cs="Arial"/>
          <w:szCs w:val="20"/>
        </w:rPr>
        <w:t xml:space="preserve"> </w:t>
      </w:r>
      <w:r>
        <w:rPr>
          <w:rStyle w:val="BodyText1"/>
          <w:rFonts w:asciiTheme="minorHAnsi" w:eastAsia="Calibri" w:hAnsiTheme="minorHAnsi" w:cs="Arial"/>
          <w:sz w:val="16"/>
        </w:rPr>
        <w:t xml:space="preserve">for </w:t>
      </w:r>
      <w:r>
        <w:rPr>
          <w:rStyle w:val="BoldUnderline"/>
          <w:rFonts w:asciiTheme="minorHAnsi" w:hAnsiTheme="minorHAnsi" w:cs="Calibri"/>
        </w:rPr>
        <w:t>better results.</w:t>
      </w:r>
      <w:r>
        <w:rPr>
          <w:rStyle w:val="BodyText1"/>
          <w:rFonts w:asciiTheme="minorHAnsi" w:eastAsia="Calibri" w:hAnsiTheme="minorHAnsi" w:cs="Arial"/>
          <w:sz w:val="16"/>
        </w:rPr>
        <w:t xml:space="preserve"> </w:t>
      </w:r>
      <w:r>
        <w:rPr>
          <w:rStyle w:val="StyleBoldUnderline"/>
        </w:rPr>
        <w:t>In aca</w:t>
      </w:r>
      <w:r>
        <w:rPr>
          <w:rStyle w:val="StyleBoldUnderline"/>
        </w:rPr>
        <w:softHyphen/>
        <w:t>demic debate</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it </w:t>
      </w:r>
      <w:r>
        <w:rPr>
          <w:rStyle w:val="StyleBoldUnderline"/>
        </w:rPr>
        <w:t xml:space="preserve">provides </w:t>
      </w:r>
      <w:r>
        <w:rPr>
          <w:rStyle w:val="BoldUnderline"/>
          <w:rFonts w:asciiTheme="minorHAnsi" w:hAnsiTheme="minorHAnsi" w:cs="Calibri"/>
        </w:rPr>
        <w:t>better depth of argumentation</w:t>
      </w:r>
      <w:r>
        <w:rPr>
          <w:rStyle w:val="BodyText1"/>
          <w:rFonts w:asciiTheme="minorHAnsi" w:eastAsia="Calibri" w:hAnsiTheme="minorHAnsi" w:cs="Arial"/>
          <w:sz w:val="16"/>
        </w:rPr>
        <w:t xml:space="preserve"> </w:t>
      </w:r>
      <w:r>
        <w:rPr>
          <w:rStyle w:val="StyleBoldUnderline"/>
        </w:rPr>
        <w:t>and enhanced opportu</w:t>
      </w:r>
      <w:r>
        <w:rPr>
          <w:rStyle w:val="StyleBoldUnderline"/>
        </w:rPr>
        <w:softHyphen/>
        <w:t>nity for reaping</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educational </w:t>
      </w:r>
      <w:r>
        <w:rPr>
          <w:rStyle w:val="StyleBoldUnderline"/>
        </w:rPr>
        <w:t>benefits of participation.</w:t>
      </w:r>
      <w:r>
        <w:rPr>
          <w:rStyle w:val="BodyText2"/>
          <w:rFonts w:asciiTheme="minorHAnsi" w:eastAsia="Calibri" w:hAnsiTheme="minorHAnsi" w:cs="Arial"/>
          <w:sz w:val="16"/>
          <w:szCs w:val="20"/>
        </w:rPr>
        <w:t xml:space="preserve"> In </w:t>
      </w:r>
      <w:r>
        <w:rPr>
          <w:rStyle w:val="BodyText1"/>
          <w:rFonts w:asciiTheme="minorHAnsi" w:eastAsia="Calibri" w:hAnsiTheme="minorHAnsi" w:cs="Arial"/>
          <w:sz w:val="16"/>
        </w:rPr>
        <w:t xml:space="preserve">the </w:t>
      </w:r>
      <w:r>
        <w:rPr>
          <w:rStyle w:val="BodyText2"/>
          <w:rFonts w:asciiTheme="minorHAnsi" w:eastAsia="Calibri" w:hAnsiTheme="minorHAnsi" w:cs="Arial"/>
          <w:sz w:val="16"/>
          <w:szCs w:val="20"/>
        </w:rPr>
        <w:t xml:space="preserve">next </w:t>
      </w:r>
      <w:r>
        <w:rPr>
          <w:rStyle w:val="BodyText1"/>
          <w:rFonts w:asciiTheme="minorHAnsi" w:eastAsia="Calibri" w:hAnsiTheme="minorHAnsi" w:cs="Arial"/>
          <w:sz w:val="16"/>
        </w:rPr>
        <w:t xml:space="preserve">section, we will consider the challenge of framing the proposition for debate, and its role in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debate. </w:t>
      </w:r>
      <w:r w:rsidRPr="006D2934">
        <w:rPr>
          <w:rStyle w:val="BoldUnderline"/>
          <w:rFonts w:asciiTheme="minorHAnsi" w:hAnsiTheme="minorHAnsi" w:cs="Calibri"/>
          <w:highlight w:val="cyan"/>
        </w:rPr>
        <w:t>To have a productive debate</w:t>
      </w:r>
      <w:r w:rsidRPr="006D2934">
        <w:rPr>
          <w:rStyle w:val="StyleBoldUnderline"/>
          <w:highlight w:val="cyan"/>
        </w:rPr>
        <w:t>, which facilitates effective decision making by</w:t>
      </w:r>
      <w:r w:rsidRPr="006D2934">
        <w:rPr>
          <w:rStyle w:val="BodyText2"/>
          <w:rFonts w:asciiTheme="minorHAnsi" w:eastAsia="Calibri" w:hAnsiTheme="minorHAnsi" w:cs="Arial"/>
          <w:sz w:val="16"/>
          <w:szCs w:val="20"/>
          <w:highlight w:val="cyan"/>
        </w:rPr>
        <w:t xml:space="preserve"> </w:t>
      </w:r>
      <w:r w:rsidRPr="006D2934">
        <w:rPr>
          <w:rStyle w:val="Emphasis"/>
          <w:highlight w:val="cyan"/>
        </w:rPr>
        <w:t>directing and placing limits on the decision to be made</w:t>
      </w:r>
      <w:r w:rsidRPr="006D2934">
        <w:rPr>
          <w:rStyle w:val="BodyText1"/>
          <w:rFonts w:asciiTheme="minorHAnsi" w:eastAsia="Calibri" w:hAnsiTheme="minorHAnsi" w:cs="Arial"/>
          <w:sz w:val="16"/>
          <w:highlight w:val="cyan"/>
        </w:rPr>
        <w:t xml:space="preserve">, </w:t>
      </w:r>
      <w:r w:rsidRPr="006D2934">
        <w:rPr>
          <w:rStyle w:val="StyleBoldUnderline"/>
          <w:highlight w:val="cyan"/>
        </w:rPr>
        <w:t xml:space="preserve">the basis for argument should be </w:t>
      </w:r>
      <w:r w:rsidRPr="006D2934">
        <w:rPr>
          <w:rStyle w:val="BoldUnderline"/>
          <w:rFonts w:asciiTheme="minorHAnsi" w:hAnsiTheme="minorHAnsi" w:cs="Calibri"/>
          <w:highlight w:val="cyan"/>
        </w:rPr>
        <w:t>clearly defined</w:t>
      </w:r>
      <w:r>
        <w:rPr>
          <w:rStyle w:val="BodyText2"/>
          <w:rFonts w:asciiTheme="minorHAnsi" w:eastAsia="Calibri" w:hAnsiTheme="minorHAnsi" w:cs="Arial"/>
          <w:sz w:val="16"/>
          <w:szCs w:val="20"/>
        </w:rPr>
        <w:t xml:space="preserve">. </w:t>
      </w:r>
      <w:r>
        <w:rPr>
          <w:rStyle w:val="StyleBoldUnderline"/>
        </w:rPr>
        <w:t>If we merely talk about a topic,</w:t>
      </w:r>
      <w:r>
        <w:rPr>
          <w:rStyle w:val="BodyText2"/>
          <w:rFonts w:asciiTheme="minorHAnsi" w:eastAsia="Calibri" w:hAnsiTheme="minorHAnsi" w:cs="Arial"/>
          <w:sz w:val="16"/>
          <w:szCs w:val="20"/>
        </w:rPr>
        <w:t xml:space="preserve"> </w:t>
      </w:r>
      <w:r>
        <w:rPr>
          <w:rStyle w:val="StyleBoldUnderline"/>
        </w:rPr>
        <w:t>such as ‘"homeless</w:t>
      </w:r>
      <w:r>
        <w:rPr>
          <w:rStyle w:val="StyleBoldUnderline"/>
        </w:rPr>
        <w:softHyphen/>
        <w:t>ness,”</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or </w:t>
      </w:r>
      <w:r>
        <w:rPr>
          <w:rStyle w:val="BodyText1"/>
          <w:rFonts w:asciiTheme="minorHAnsi" w:eastAsia="Calibri" w:hAnsiTheme="minorHAnsi" w:cs="Arial"/>
          <w:sz w:val="16"/>
        </w:rPr>
        <w:t xml:space="preserve">“abortion,” </w:t>
      </w:r>
      <w:r>
        <w:rPr>
          <w:rStyle w:val="StyleBoldUnderline"/>
        </w:rPr>
        <w:t>Or “crime,” or</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“global warm</w:t>
      </w:r>
      <w:r>
        <w:rPr>
          <w:rStyle w:val="StyleBoldUnderline"/>
        </w:rPr>
        <w:t>i</w:t>
      </w:r>
      <w:r>
        <w:rPr>
          <w:rStyle w:val="BodyText1"/>
          <w:rFonts w:asciiTheme="minorHAnsi" w:eastAsia="Calibri" w:hAnsiTheme="minorHAnsi" w:cs="Arial"/>
          <w:sz w:val="16"/>
        </w:rPr>
        <w:t xml:space="preserve">ng,” </w:t>
      </w:r>
      <w:r>
        <w:rPr>
          <w:rStyle w:val="StyleBoldUnderline"/>
        </w:rPr>
        <w:t>we are likely to have an interesting discussion but not to establish a profitable basis for argument</w:t>
      </w:r>
      <w:r>
        <w:rPr>
          <w:rStyle w:val="BodyText1"/>
          <w:rFonts w:asciiTheme="minorHAnsi" w:eastAsia="Calibri" w:hAnsiTheme="minorHAnsi" w:cs="Arial"/>
          <w:sz w:val="16"/>
        </w:rPr>
        <w:t>. For</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 xml:space="preserve">example, </w:t>
      </w:r>
      <w:r>
        <w:rPr>
          <w:rStyle w:val="BodyText2"/>
          <w:rFonts w:asciiTheme="minorHAnsi" w:eastAsia="Calibri" w:hAnsiTheme="minorHAnsi" w:cs="Arial"/>
          <w:sz w:val="16"/>
          <w:szCs w:val="20"/>
        </w:rPr>
        <w:t xml:space="preserve">the statement </w:t>
      </w:r>
      <w:r>
        <w:rPr>
          <w:rStyle w:val="BodyText2"/>
          <w:rFonts w:asciiTheme="minorHAnsi" w:eastAsia="Calibri" w:hAnsiTheme="minorHAnsi" w:cs="Arial"/>
          <w:sz w:val="16"/>
          <w:szCs w:val="20"/>
          <w:vertAlign w:val="superscript"/>
        </w:rPr>
        <w:t>“</w:t>
      </w:r>
      <w:r>
        <w:rPr>
          <w:rStyle w:val="BodyText2"/>
          <w:rFonts w:asciiTheme="minorHAnsi" w:eastAsia="Calibri" w:hAnsiTheme="minorHAnsi" w:cs="Arial"/>
          <w:sz w:val="16"/>
          <w:szCs w:val="20"/>
        </w:rPr>
        <w:t xml:space="preserve">Resolved: That the pen </w:t>
      </w:r>
      <w:r>
        <w:rPr>
          <w:rStyle w:val="BodyText1"/>
          <w:rFonts w:asciiTheme="minorHAnsi" w:eastAsia="Calibri" w:hAnsiTheme="minorHAnsi" w:cs="Arial"/>
          <w:sz w:val="16"/>
        </w:rPr>
        <w:t xml:space="preserve">is mightier than the sword” </w:t>
      </w:r>
      <w:r>
        <w:rPr>
          <w:rStyle w:val="BodyText2"/>
          <w:rFonts w:asciiTheme="minorHAnsi" w:eastAsia="Calibri" w:hAnsiTheme="minorHAnsi" w:cs="Arial"/>
          <w:sz w:val="16"/>
          <w:szCs w:val="20"/>
        </w:rPr>
        <w:t xml:space="preserve">is debatable, </w:t>
      </w:r>
      <w:r>
        <w:rPr>
          <w:rStyle w:val="BodyText1"/>
          <w:rFonts w:asciiTheme="minorHAnsi" w:eastAsia="Calibri" w:hAnsiTheme="minorHAnsi" w:cs="Arial"/>
          <w:sz w:val="16"/>
        </w:rPr>
        <w:t xml:space="preserve">yet by itself fails to provide </w:t>
      </w:r>
      <w:r>
        <w:rPr>
          <w:rStyle w:val="BodyText2"/>
          <w:rFonts w:asciiTheme="minorHAnsi" w:eastAsia="Calibri" w:hAnsiTheme="minorHAnsi" w:cs="Arial"/>
          <w:sz w:val="16"/>
          <w:szCs w:val="20"/>
        </w:rPr>
        <w:t xml:space="preserve">much basis for </w:t>
      </w:r>
      <w:r>
        <w:rPr>
          <w:rStyle w:val="BodyText1"/>
          <w:rFonts w:asciiTheme="minorHAnsi" w:eastAsia="Calibri" w:hAnsiTheme="minorHAnsi" w:cs="Arial"/>
          <w:sz w:val="16"/>
        </w:rPr>
        <w:t xml:space="preserve">dear </w:t>
      </w:r>
      <w:r>
        <w:rPr>
          <w:rStyle w:val="BodyText2"/>
          <w:rFonts w:asciiTheme="minorHAnsi" w:eastAsia="Calibri" w:hAnsiTheme="minorHAnsi" w:cs="Arial"/>
          <w:sz w:val="16"/>
          <w:szCs w:val="20"/>
        </w:rPr>
        <w:t>argumen</w:t>
      </w:r>
      <w:r>
        <w:rPr>
          <w:rStyle w:val="BodyText2"/>
          <w:rFonts w:asciiTheme="minorHAnsi" w:eastAsia="Calibri" w:hAnsiTheme="minorHAnsi" w:cs="Arial"/>
          <w:sz w:val="16"/>
          <w:szCs w:val="20"/>
        </w:rPr>
        <w:softHyphen/>
      </w:r>
      <w:r>
        <w:rPr>
          <w:rStyle w:val="BodyText1"/>
          <w:rFonts w:asciiTheme="minorHAnsi" w:eastAsia="Calibri" w:hAnsiTheme="minorHAnsi" w:cs="Arial"/>
          <w:sz w:val="16"/>
        </w:rPr>
        <w:t xml:space="preserve">tation. </w:t>
      </w:r>
      <w:r>
        <w:rPr>
          <w:rStyle w:val="BodyText2"/>
          <w:rFonts w:asciiTheme="minorHAnsi" w:eastAsia="Calibri" w:hAnsiTheme="minorHAnsi" w:cs="Arial"/>
          <w:sz w:val="16"/>
          <w:szCs w:val="20"/>
        </w:rPr>
        <w:t xml:space="preserve">If </w:t>
      </w:r>
      <w:r>
        <w:rPr>
          <w:rStyle w:val="BodyText1"/>
          <w:rFonts w:asciiTheme="minorHAnsi" w:eastAsia="Calibri" w:hAnsiTheme="minorHAnsi" w:cs="Arial"/>
          <w:sz w:val="16"/>
        </w:rPr>
        <w:t xml:space="preserve">we take </w:t>
      </w:r>
      <w:r>
        <w:rPr>
          <w:rStyle w:val="BodyText2"/>
          <w:rFonts w:asciiTheme="minorHAnsi" w:eastAsia="Calibri" w:hAnsiTheme="minorHAnsi" w:cs="Arial"/>
          <w:sz w:val="16"/>
          <w:szCs w:val="20"/>
        </w:rPr>
        <w:t xml:space="preserve">this statement </w:t>
      </w:r>
      <w:r>
        <w:rPr>
          <w:rStyle w:val="BodyText1"/>
          <w:rFonts w:asciiTheme="minorHAnsi" w:eastAsia="Calibri" w:hAnsiTheme="minorHAnsi" w:cs="Arial"/>
          <w:sz w:val="16"/>
        </w:rPr>
        <w:t xml:space="preserve">to mean </w:t>
      </w:r>
      <w:r>
        <w:rPr>
          <w:rStyle w:val="BodyText1"/>
          <w:rFonts w:asciiTheme="minorHAnsi" w:eastAsia="Calibri" w:hAnsiTheme="minorHAnsi" w:cs="Arial"/>
          <w:i/>
          <w:sz w:val="16"/>
        </w:rPr>
        <w:t>Iliad</w:t>
      </w:r>
      <w:r>
        <w:rPr>
          <w:rStyle w:val="BodyText1"/>
          <w:rFonts w:asciiTheme="minorHAnsi" w:eastAsia="Calibri" w:hAnsiTheme="minorHAnsi" w:cs="Arial"/>
          <w:sz w:val="16"/>
        </w:rPr>
        <w:t xml:space="preserve"> the </w:t>
      </w:r>
      <w:r>
        <w:rPr>
          <w:rStyle w:val="BodyText2"/>
          <w:rFonts w:asciiTheme="minorHAnsi" w:eastAsia="Calibri" w:hAnsiTheme="minorHAnsi" w:cs="Arial"/>
          <w:sz w:val="16"/>
          <w:szCs w:val="20"/>
        </w:rPr>
        <w:t xml:space="preserve">written </w:t>
      </w:r>
      <w:r>
        <w:rPr>
          <w:rStyle w:val="BodyText1"/>
          <w:rFonts w:asciiTheme="minorHAnsi" w:eastAsia="Calibri" w:hAnsiTheme="minorHAnsi" w:cs="Arial"/>
          <w:sz w:val="16"/>
        </w:rPr>
        <w:t xml:space="preserve">word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more effec</w:t>
      </w:r>
      <w:r>
        <w:rPr>
          <w:rStyle w:val="BodyText1"/>
          <w:rFonts w:asciiTheme="minorHAnsi" w:eastAsia="Calibri" w:hAnsiTheme="minorHAnsi" w:cs="Arial"/>
          <w:sz w:val="16"/>
        </w:rPr>
        <w:softHyphen/>
        <w:t xml:space="preserve">tive than </w:t>
      </w:r>
      <w:r>
        <w:rPr>
          <w:rStyle w:val="BodyText2"/>
          <w:rFonts w:asciiTheme="minorHAnsi" w:eastAsia="Calibri" w:hAnsiTheme="minorHAnsi" w:cs="Arial"/>
          <w:sz w:val="16"/>
          <w:szCs w:val="20"/>
        </w:rPr>
        <w:t xml:space="preserve">physical </w:t>
      </w:r>
      <w:r>
        <w:rPr>
          <w:rStyle w:val="BodyText1"/>
          <w:rFonts w:asciiTheme="minorHAnsi" w:eastAsia="Calibri" w:hAnsiTheme="minorHAnsi" w:cs="Arial"/>
          <w:sz w:val="16"/>
        </w:rPr>
        <w:t xml:space="preserve">force </w:t>
      </w:r>
      <w:r>
        <w:rPr>
          <w:rStyle w:val="BodyText2"/>
          <w:rFonts w:asciiTheme="minorHAnsi" w:eastAsia="Calibri" w:hAnsiTheme="minorHAnsi" w:cs="Arial"/>
          <w:sz w:val="16"/>
          <w:szCs w:val="20"/>
        </w:rPr>
        <w:t xml:space="preserve">for </w:t>
      </w:r>
      <w:r>
        <w:rPr>
          <w:rStyle w:val="BodyText1"/>
          <w:rFonts w:asciiTheme="minorHAnsi" w:eastAsia="Calibri" w:hAnsiTheme="minorHAnsi" w:cs="Arial"/>
          <w:sz w:val="16"/>
        </w:rPr>
        <w:t xml:space="preserve">some purposes, we can identify </w:t>
      </w:r>
      <w:r>
        <w:rPr>
          <w:rStyle w:val="BodyText2"/>
          <w:rFonts w:asciiTheme="minorHAnsi" w:eastAsia="Calibri" w:hAnsiTheme="minorHAnsi" w:cs="Arial"/>
          <w:sz w:val="16"/>
          <w:szCs w:val="20"/>
        </w:rPr>
        <w:t xml:space="preserve">a problem area: </w:t>
      </w:r>
      <w:r>
        <w:rPr>
          <w:rStyle w:val="BodyText1"/>
          <w:rFonts w:asciiTheme="minorHAnsi" w:eastAsia="Calibri" w:hAnsiTheme="minorHAnsi" w:cs="Arial"/>
          <w:sz w:val="16"/>
        </w:rPr>
        <w:t xml:space="preserve">the comparative effectiveness of writing or physical force for a specific purpose, </w:t>
      </w:r>
      <w:r>
        <w:rPr>
          <w:rStyle w:val="BodyText2"/>
          <w:rFonts w:asciiTheme="minorHAnsi" w:eastAsia="Calibri" w:hAnsiTheme="minorHAnsi" w:cs="Arial"/>
          <w:sz w:val="16"/>
          <w:szCs w:val="20"/>
        </w:rPr>
        <w:t xml:space="preserve">perhaps </w:t>
      </w:r>
      <w:r>
        <w:rPr>
          <w:rStyle w:val="BodyText1"/>
          <w:rFonts w:asciiTheme="minorHAnsi" w:eastAsia="Calibri" w:hAnsiTheme="minorHAnsi" w:cs="Arial"/>
          <w:sz w:val="16"/>
        </w:rPr>
        <w:t xml:space="preserve">promoting positive social </w:t>
      </w:r>
      <w:r>
        <w:rPr>
          <w:rStyle w:val="BodyText2"/>
          <w:rFonts w:asciiTheme="minorHAnsi" w:eastAsia="Calibri" w:hAnsiTheme="minorHAnsi" w:cs="Arial"/>
          <w:sz w:val="16"/>
          <w:szCs w:val="20"/>
        </w:rPr>
        <w:t xml:space="preserve">change. </w:t>
      </w:r>
      <w:r>
        <w:rPr>
          <w:rStyle w:val="BodyText1"/>
          <w:rFonts w:asciiTheme="minorHAnsi" w:eastAsia="Calibri" w:hAnsiTheme="minorHAnsi" w:cs="Arial"/>
          <w:sz w:val="16"/>
        </w:rPr>
        <w:t>(Note that “loose</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 propositions, such as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example above, may </w:t>
      </w:r>
      <w:r>
        <w:rPr>
          <w:rStyle w:val="BodyText2"/>
          <w:rFonts w:asciiTheme="minorHAnsi" w:eastAsia="Calibri" w:hAnsiTheme="minorHAnsi" w:cs="Arial"/>
          <w:sz w:val="16"/>
          <w:szCs w:val="20"/>
        </w:rPr>
        <w:t xml:space="preserve">be </w:t>
      </w:r>
      <w:r>
        <w:rPr>
          <w:rStyle w:val="BodyText1"/>
          <w:rFonts w:asciiTheme="minorHAnsi" w:eastAsia="Calibri" w:hAnsiTheme="minorHAnsi" w:cs="Arial"/>
          <w:sz w:val="16"/>
        </w:rPr>
        <w:t xml:space="preserve">defined </w:t>
      </w:r>
      <w:r>
        <w:rPr>
          <w:rStyle w:val="BodyText2"/>
          <w:rFonts w:asciiTheme="minorHAnsi" w:eastAsia="Calibri" w:hAnsiTheme="minorHAnsi" w:cs="Arial"/>
          <w:sz w:val="16"/>
          <w:szCs w:val="20"/>
        </w:rPr>
        <w:t xml:space="preserve">by </w:t>
      </w:r>
      <w:r>
        <w:rPr>
          <w:rStyle w:val="BodyText1"/>
          <w:rFonts w:asciiTheme="minorHAnsi" w:eastAsia="Calibri" w:hAnsiTheme="minorHAnsi" w:cs="Arial"/>
          <w:sz w:val="16"/>
        </w:rPr>
        <w:t xml:space="preserve">their advocates </w:t>
      </w:r>
      <w:r>
        <w:rPr>
          <w:rStyle w:val="BodyText2"/>
          <w:rFonts w:asciiTheme="minorHAnsi" w:eastAsia="Calibri" w:hAnsiTheme="minorHAnsi" w:cs="Arial"/>
          <w:sz w:val="16"/>
          <w:szCs w:val="20"/>
        </w:rPr>
        <w:t xml:space="preserve">in such </w:t>
      </w:r>
      <w:r>
        <w:rPr>
          <w:rStyle w:val="BodyText1"/>
          <w:rFonts w:asciiTheme="minorHAnsi" w:eastAsia="Calibri" w:hAnsiTheme="minorHAnsi" w:cs="Arial"/>
          <w:sz w:val="16"/>
        </w:rPr>
        <w:t xml:space="preserve">a way as </w:t>
      </w:r>
      <w:r>
        <w:rPr>
          <w:rStyle w:val="BodyText2"/>
          <w:rFonts w:asciiTheme="minorHAnsi" w:eastAsia="Calibri" w:hAnsiTheme="minorHAnsi" w:cs="Arial"/>
          <w:sz w:val="16"/>
          <w:szCs w:val="20"/>
        </w:rPr>
        <w:t xml:space="preserve">to </w:t>
      </w:r>
      <w:r>
        <w:rPr>
          <w:rStyle w:val="BodyText1"/>
          <w:rFonts w:asciiTheme="minorHAnsi" w:eastAsia="Calibri" w:hAnsiTheme="minorHAnsi" w:cs="Arial"/>
          <w:sz w:val="16"/>
        </w:rPr>
        <w:t xml:space="preserve">facilitate a clear </w:t>
      </w:r>
      <w:r>
        <w:rPr>
          <w:rStyle w:val="BodyText2"/>
          <w:rFonts w:asciiTheme="minorHAnsi" w:eastAsia="Calibri" w:hAnsiTheme="minorHAnsi" w:cs="Arial"/>
          <w:sz w:val="16"/>
          <w:szCs w:val="20"/>
        </w:rPr>
        <w:t xml:space="preserve">contrast </w:t>
      </w:r>
      <w:r>
        <w:rPr>
          <w:rStyle w:val="BodyText1"/>
          <w:rFonts w:asciiTheme="minorHAnsi" w:eastAsia="Calibri" w:hAnsiTheme="minorHAnsi" w:cs="Arial"/>
          <w:sz w:val="16"/>
        </w:rPr>
        <w:t xml:space="preserve">of competing sides; through definitions and debate </w:t>
      </w:r>
      <w:r>
        <w:rPr>
          <w:rStyle w:val="BodyText2"/>
          <w:rFonts w:asciiTheme="minorHAnsi" w:eastAsia="Calibri" w:hAnsiTheme="minorHAnsi" w:cs="Arial"/>
          <w:sz w:val="16"/>
          <w:szCs w:val="20"/>
        </w:rPr>
        <w:t>th</w:t>
      </w:r>
      <w:r>
        <w:rPr>
          <w:rStyle w:val="BodyText1"/>
          <w:rFonts w:asciiTheme="minorHAnsi" w:eastAsia="Calibri" w:hAnsiTheme="minorHAnsi" w:cs="Arial"/>
          <w:sz w:val="16"/>
        </w:rPr>
        <w:t xml:space="preserve">ey </w:t>
      </w:r>
      <w:r>
        <w:rPr>
          <w:rStyle w:val="BodyText2"/>
          <w:rFonts w:asciiTheme="minorHAnsi" w:eastAsia="Calibri" w:hAnsiTheme="minorHAnsi" w:cs="Arial"/>
          <w:sz w:val="16"/>
          <w:szCs w:val="20"/>
        </w:rPr>
        <w:t xml:space="preserve">“become” </w:t>
      </w:r>
      <w:r>
        <w:rPr>
          <w:rStyle w:val="BodyText1"/>
          <w:rFonts w:asciiTheme="minorHAnsi" w:eastAsia="Calibri" w:hAnsiTheme="minorHAnsi" w:cs="Arial"/>
          <w:sz w:val="16"/>
        </w:rPr>
        <w:t xml:space="preserve">clearly understood statements </w:t>
      </w:r>
      <w:r>
        <w:rPr>
          <w:rStyle w:val="BodyText2"/>
          <w:rFonts w:asciiTheme="minorHAnsi" w:eastAsia="Calibri" w:hAnsiTheme="minorHAnsi" w:cs="Arial"/>
          <w:sz w:val="16"/>
          <w:szCs w:val="20"/>
        </w:rPr>
        <w:t xml:space="preserve">even though they may not begin as such. There </w:t>
      </w:r>
      <w:r>
        <w:rPr>
          <w:rStyle w:val="BodyText1"/>
          <w:rFonts w:asciiTheme="minorHAnsi" w:eastAsia="Calibri" w:hAnsiTheme="minorHAnsi" w:cs="Arial"/>
          <w:sz w:val="16"/>
        </w:rPr>
        <w:t xml:space="preserve">are </w:t>
      </w:r>
      <w:r>
        <w:rPr>
          <w:rStyle w:val="BodyText2"/>
          <w:rFonts w:asciiTheme="minorHAnsi" w:eastAsia="Calibri" w:hAnsiTheme="minorHAnsi" w:cs="Arial"/>
          <w:sz w:val="16"/>
          <w:szCs w:val="20"/>
        </w:rPr>
        <w:t xml:space="preserve">formats for </w:t>
      </w:r>
      <w:r>
        <w:rPr>
          <w:rStyle w:val="BodyText1"/>
          <w:rFonts w:asciiTheme="minorHAnsi" w:eastAsia="Calibri" w:hAnsiTheme="minorHAnsi" w:cs="Arial"/>
          <w:sz w:val="16"/>
        </w:rPr>
        <w:t xml:space="preserve">debate that </w:t>
      </w:r>
      <w:r>
        <w:rPr>
          <w:rStyle w:val="BodyText2"/>
          <w:rFonts w:asciiTheme="minorHAnsi" w:eastAsia="Calibri" w:hAnsiTheme="minorHAnsi" w:cs="Arial"/>
          <w:sz w:val="16"/>
          <w:szCs w:val="20"/>
        </w:rPr>
        <w:t xml:space="preserve">often begin with </w:t>
      </w:r>
      <w:r>
        <w:rPr>
          <w:rStyle w:val="BodyText1"/>
          <w:rFonts w:asciiTheme="minorHAnsi" w:eastAsia="Calibri" w:hAnsiTheme="minorHAnsi" w:cs="Arial"/>
          <w:sz w:val="16"/>
        </w:rPr>
        <w:t xml:space="preserve">this </w:t>
      </w:r>
      <w:r>
        <w:rPr>
          <w:rStyle w:val="BodyText2"/>
          <w:rFonts w:asciiTheme="minorHAnsi" w:eastAsia="Calibri" w:hAnsiTheme="minorHAnsi" w:cs="Arial"/>
          <w:sz w:val="16"/>
          <w:szCs w:val="20"/>
        </w:rPr>
        <w:t xml:space="preserve">sort of proposition. However, </w:t>
      </w:r>
      <w:r>
        <w:rPr>
          <w:rStyle w:val="StyleBoldUnderline"/>
        </w:rPr>
        <w:t xml:space="preserve">in </w:t>
      </w:r>
      <w:r>
        <w:rPr>
          <w:rStyle w:val="BoldUnderline"/>
          <w:rFonts w:asciiTheme="minorHAnsi" w:hAnsiTheme="minorHAnsi" w:cs="Calibri"/>
        </w:rPr>
        <w:t>any debate</w:t>
      </w:r>
      <w:r>
        <w:rPr>
          <w:rStyle w:val="StyleBoldUnderline"/>
        </w:rPr>
        <w:t>, at some point</w:t>
      </w:r>
      <w:r>
        <w:rPr>
          <w:rStyle w:val="BodyText2"/>
          <w:rFonts w:asciiTheme="minorHAnsi" w:eastAsia="Calibri" w:hAnsiTheme="minorHAnsi" w:cs="Arial"/>
          <w:sz w:val="16"/>
          <w:szCs w:val="20"/>
        </w:rPr>
        <w:t xml:space="preserve">, </w:t>
      </w:r>
      <w:r>
        <w:rPr>
          <w:rStyle w:val="StyleBoldUnderline"/>
        </w:rPr>
        <w:t>effective and meaningful discussion relies on</w:t>
      </w:r>
      <w:r>
        <w:rPr>
          <w:rStyle w:val="BodyText1"/>
          <w:rFonts w:asciiTheme="minorHAnsi" w:eastAsia="Calibri" w:hAnsiTheme="minorHAnsi" w:cs="Arial"/>
          <w:sz w:val="16"/>
        </w:rPr>
        <w:t xml:space="preserve"> </w:t>
      </w:r>
      <w:r>
        <w:rPr>
          <w:rStyle w:val="StyleBoldUnderline"/>
        </w:rPr>
        <w:t>identification of a clearly</w:t>
      </w:r>
      <w:r>
        <w:rPr>
          <w:rStyle w:val="BodyText1"/>
          <w:rFonts w:asciiTheme="minorHAnsi" w:eastAsia="Calibri" w:hAnsiTheme="minorHAnsi" w:cs="Arial"/>
          <w:sz w:val="16"/>
        </w:rPr>
        <w:t xml:space="preserve"> </w:t>
      </w:r>
      <w:r>
        <w:rPr>
          <w:rStyle w:val="StyleBoldUnderline"/>
        </w:rPr>
        <w:t>stated or understood proposition</w:t>
      </w:r>
      <w:r>
        <w:rPr>
          <w:rStyle w:val="BodyText2"/>
          <w:rFonts w:asciiTheme="minorHAnsi" w:eastAsia="Calibri" w:hAnsiTheme="minorHAnsi" w:cs="Arial"/>
          <w:sz w:val="16"/>
          <w:szCs w:val="20"/>
        </w:rPr>
        <w:t>.)</w:t>
      </w:r>
      <w:r>
        <w:rPr>
          <w:sz w:val="16"/>
        </w:rPr>
        <w:t xml:space="preserve"> </w:t>
      </w:r>
      <w:proofErr w:type="gramStart"/>
      <w:r>
        <w:rPr>
          <w:rStyle w:val="BodyText2"/>
          <w:rFonts w:asciiTheme="minorHAnsi" w:eastAsia="Calibri" w:hAnsiTheme="minorHAnsi" w:cs="Arial"/>
          <w:sz w:val="16"/>
          <w:szCs w:val="20"/>
        </w:rPr>
        <w:t xml:space="preserve">Back to </w:t>
      </w:r>
      <w:r>
        <w:rPr>
          <w:rStyle w:val="BodyText1"/>
          <w:rFonts w:asciiTheme="minorHAnsi" w:eastAsia="Calibri" w:hAnsiTheme="minorHAnsi" w:cs="Arial"/>
          <w:sz w:val="16"/>
        </w:rPr>
        <w:t xml:space="preserve">the example of </w:t>
      </w:r>
      <w:r>
        <w:rPr>
          <w:rStyle w:val="BodyText2"/>
          <w:rFonts w:asciiTheme="minorHAnsi" w:eastAsia="Calibri" w:hAnsiTheme="minorHAnsi" w:cs="Arial"/>
          <w:sz w:val="16"/>
          <w:szCs w:val="20"/>
        </w:rPr>
        <w:t xml:space="preserve">the written </w:t>
      </w:r>
      <w:r>
        <w:rPr>
          <w:rStyle w:val="BodyText1"/>
          <w:rFonts w:asciiTheme="minorHAnsi" w:eastAsia="Calibri" w:hAnsiTheme="minorHAnsi" w:cs="Arial"/>
          <w:sz w:val="16"/>
        </w:rPr>
        <w:t>word versus physical force.</w:t>
      </w:r>
      <w:proofErr w:type="gramEnd"/>
      <w:r>
        <w:rPr>
          <w:rStyle w:val="BodyText1"/>
          <w:rFonts w:asciiTheme="minorHAnsi" w:eastAsia="Calibri" w:hAnsiTheme="minorHAnsi" w:cs="Arial"/>
          <w:sz w:val="16"/>
        </w:rPr>
        <w:t xml:space="preserve"> </w:t>
      </w:r>
      <w:r>
        <w:rPr>
          <w:rStyle w:val="BodyText1"/>
          <w:rFonts w:asciiTheme="minorHAnsi" w:eastAsia="Calibri" w:hAnsiTheme="minorHAnsi" w:cs="Arial"/>
          <w:u w:val="single"/>
        </w:rPr>
        <w:t xml:space="preserve">Although we </w:t>
      </w:r>
      <w:r>
        <w:rPr>
          <w:rStyle w:val="BodyText2"/>
          <w:rFonts w:asciiTheme="minorHAnsi" w:eastAsia="Calibri" w:hAnsiTheme="minorHAnsi" w:cs="Arial"/>
          <w:sz w:val="20"/>
          <w:szCs w:val="20"/>
          <w:u w:val="single"/>
        </w:rPr>
        <w:t xml:space="preserve">now </w:t>
      </w:r>
      <w:r>
        <w:rPr>
          <w:rStyle w:val="BodyText1"/>
          <w:rFonts w:asciiTheme="minorHAnsi" w:eastAsia="Calibri" w:hAnsiTheme="minorHAnsi" w:cs="Arial"/>
          <w:u w:val="single"/>
        </w:rPr>
        <w:t xml:space="preserve">have a general subject, we have not yet stated a problem. </w:t>
      </w:r>
      <w:r>
        <w:rPr>
          <w:rStyle w:val="BodyText2"/>
          <w:rFonts w:asciiTheme="minorHAnsi" w:eastAsia="Calibri" w:hAnsiTheme="minorHAnsi" w:cs="Arial"/>
          <w:sz w:val="20"/>
          <w:szCs w:val="20"/>
          <w:u w:val="single"/>
        </w:rPr>
        <w:t xml:space="preserve">It </w:t>
      </w:r>
      <w:r>
        <w:rPr>
          <w:rStyle w:val="Emphasis"/>
        </w:rPr>
        <w:t>is</w:t>
      </w:r>
      <w:r>
        <w:rPr>
          <w:rStyle w:val="BodyText2"/>
          <w:rFonts w:asciiTheme="minorHAnsi" w:eastAsia="Calibri" w:hAnsiTheme="minorHAnsi" w:cs="Arial"/>
          <w:sz w:val="20"/>
          <w:szCs w:val="20"/>
          <w:u w:val="single"/>
        </w:rPr>
        <w:t xml:space="preserve"> </w:t>
      </w:r>
      <w:r>
        <w:rPr>
          <w:rStyle w:val="BodyText1"/>
          <w:rFonts w:asciiTheme="minorHAnsi" w:eastAsia="Calibri" w:hAnsiTheme="minorHAnsi" w:cs="Arial"/>
          <w:u w:val="single"/>
        </w:rPr>
        <w:t xml:space="preserve">still </w:t>
      </w:r>
      <w:r>
        <w:rPr>
          <w:rStyle w:val="Emphasis"/>
        </w:rPr>
        <w:t>too broad</w:t>
      </w:r>
      <w:r>
        <w:rPr>
          <w:rStyle w:val="BodyText1"/>
          <w:rFonts w:asciiTheme="minorHAnsi" w:eastAsia="Calibri" w:hAnsiTheme="minorHAnsi" w:cs="Arial"/>
          <w:u w:val="single"/>
        </w:rPr>
        <w:t>, too loosely worded to promote weII-organized argument</w:t>
      </w:r>
      <w:r>
        <w:rPr>
          <w:rStyle w:val="BodyText1"/>
          <w:rFonts w:asciiTheme="minorHAnsi" w:eastAsia="Calibri" w:hAnsiTheme="minorHAnsi" w:cs="Arial"/>
          <w:sz w:val="16"/>
        </w:rPr>
        <w:t xml:space="preserve">. What </w:t>
      </w:r>
      <w:r>
        <w:rPr>
          <w:rStyle w:val="BodyText2"/>
          <w:rFonts w:asciiTheme="minorHAnsi" w:eastAsia="Calibri" w:hAnsiTheme="minorHAnsi" w:cs="Arial"/>
          <w:sz w:val="16"/>
          <w:szCs w:val="20"/>
        </w:rPr>
        <w:t xml:space="preserve">sort </w:t>
      </w:r>
      <w:r>
        <w:rPr>
          <w:rStyle w:val="BodyText1"/>
          <w:rFonts w:asciiTheme="minorHAnsi" w:eastAsia="Calibri" w:hAnsiTheme="minorHAnsi" w:cs="Arial"/>
          <w:sz w:val="16"/>
        </w:rPr>
        <w:t xml:space="preserve">of writing are we concerned </w:t>
      </w:r>
      <w:r>
        <w:rPr>
          <w:rStyle w:val="BodyText2"/>
          <w:rFonts w:asciiTheme="minorHAnsi" w:eastAsia="Calibri" w:hAnsiTheme="minorHAnsi" w:cs="Arial"/>
          <w:sz w:val="16"/>
          <w:szCs w:val="20"/>
        </w:rPr>
        <w:t>with</w:t>
      </w:r>
      <w:r>
        <w:rPr>
          <w:rStyle w:val="BodyText1"/>
          <w:rFonts w:asciiTheme="minorHAnsi" w:eastAsia="Calibri" w:hAnsiTheme="minorHAnsi" w:cs="Arial"/>
          <w:sz w:val="16"/>
        </w:rPr>
        <w:t>—poems, novels, government documents, web</w:t>
      </w:r>
      <w:r>
        <w:rPr>
          <w:rStyle w:val="BodyText1"/>
          <w:rFonts w:asciiTheme="minorHAnsi" w:eastAsia="Calibri" w:hAnsiTheme="minorHAnsi" w:cs="Arial"/>
          <w:sz w:val="16"/>
        </w:rPr>
        <w:softHyphen/>
      </w:r>
      <w:r>
        <w:rPr>
          <w:rStyle w:val="BodyText2"/>
          <w:rFonts w:asciiTheme="minorHAnsi" w:eastAsia="Calibri" w:hAnsiTheme="minorHAnsi" w:cs="Arial"/>
          <w:sz w:val="16"/>
          <w:szCs w:val="20"/>
        </w:rPr>
        <w:t xml:space="preserve">site </w:t>
      </w:r>
      <w:r>
        <w:rPr>
          <w:rStyle w:val="BodyText1"/>
          <w:rFonts w:asciiTheme="minorHAnsi" w:eastAsia="Calibri" w:hAnsiTheme="minorHAnsi" w:cs="Arial"/>
          <w:sz w:val="16"/>
        </w:rPr>
        <w:t xml:space="preserve">development, advertising, cyber-warfare, disinformation, or </w:t>
      </w:r>
      <w:r>
        <w:rPr>
          <w:rStyle w:val="BodyText2"/>
          <w:rFonts w:asciiTheme="minorHAnsi" w:eastAsia="Calibri" w:hAnsiTheme="minorHAnsi" w:cs="Arial"/>
          <w:sz w:val="16"/>
          <w:szCs w:val="20"/>
        </w:rPr>
        <w:t xml:space="preserve">what? What </w:t>
      </w:r>
      <w:r>
        <w:rPr>
          <w:rStyle w:val="BodyText1"/>
          <w:rFonts w:asciiTheme="minorHAnsi" w:eastAsia="Calibri" w:hAnsiTheme="minorHAnsi" w:cs="Arial"/>
          <w:sz w:val="16"/>
        </w:rPr>
        <w:t xml:space="preserve">does </w:t>
      </w:r>
      <w:r>
        <w:rPr>
          <w:rStyle w:val="BodyText2"/>
          <w:rFonts w:asciiTheme="minorHAnsi" w:eastAsia="Calibri" w:hAnsiTheme="minorHAnsi" w:cs="Arial"/>
          <w:sz w:val="16"/>
          <w:szCs w:val="20"/>
        </w:rPr>
        <w:t xml:space="preserve">it mean </w:t>
      </w:r>
      <w:r>
        <w:rPr>
          <w:rStyle w:val="BodyText1"/>
          <w:rFonts w:asciiTheme="minorHAnsi" w:eastAsia="Calibri" w:hAnsiTheme="minorHAnsi" w:cs="Arial"/>
          <w:sz w:val="16"/>
        </w:rPr>
        <w:t xml:space="preserve">to </w:t>
      </w:r>
      <w:r>
        <w:rPr>
          <w:rStyle w:val="BodyText2"/>
          <w:rFonts w:asciiTheme="minorHAnsi" w:eastAsia="Calibri" w:hAnsiTheme="minorHAnsi" w:cs="Arial"/>
          <w:sz w:val="16"/>
          <w:szCs w:val="20"/>
        </w:rPr>
        <w:t xml:space="preserve">be “mightier" in </w:t>
      </w:r>
      <w:r>
        <w:rPr>
          <w:rStyle w:val="BodyText1"/>
          <w:rFonts w:asciiTheme="minorHAnsi" w:eastAsia="Calibri" w:hAnsiTheme="minorHAnsi" w:cs="Arial"/>
          <w:sz w:val="16"/>
        </w:rPr>
        <w:t xml:space="preserve">this context? </w:t>
      </w:r>
      <w:r>
        <w:rPr>
          <w:rStyle w:val="BodyText2"/>
          <w:rFonts w:asciiTheme="minorHAnsi" w:eastAsia="Calibri" w:hAnsiTheme="minorHAnsi" w:cs="Arial"/>
          <w:sz w:val="16"/>
          <w:szCs w:val="20"/>
        </w:rPr>
        <w:t xml:space="preserve">What kind </w:t>
      </w:r>
      <w:r>
        <w:rPr>
          <w:rStyle w:val="BodyText1"/>
          <w:rFonts w:asciiTheme="minorHAnsi" w:eastAsia="Calibri" w:hAnsiTheme="minorHAnsi" w:cs="Arial"/>
          <w:sz w:val="16"/>
        </w:rPr>
        <w:t xml:space="preserve">of </w:t>
      </w:r>
      <w:r>
        <w:rPr>
          <w:rStyle w:val="BodyText2"/>
          <w:rFonts w:asciiTheme="minorHAnsi" w:eastAsia="Calibri" w:hAnsiTheme="minorHAnsi" w:cs="Arial"/>
          <w:sz w:val="16"/>
          <w:szCs w:val="20"/>
        </w:rPr>
        <w:t xml:space="preserve">physical </w:t>
      </w:r>
      <w:r>
        <w:rPr>
          <w:rStyle w:val="BodyText1"/>
          <w:rFonts w:asciiTheme="minorHAnsi" w:eastAsia="Calibri" w:hAnsiTheme="minorHAnsi" w:cs="Arial"/>
          <w:sz w:val="16"/>
        </w:rPr>
        <w:t xml:space="preserve">force </w:t>
      </w:r>
      <w:r>
        <w:rPr>
          <w:rStyle w:val="BodyText2"/>
          <w:rFonts w:asciiTheme="minorHAnsi" w:eastAsia="Calibri" w:hAnsiTheme="minorHAnsi" w:cs="Arial"/>
          <w:sz w:val="16"/>
          <w:szCs w:val="20"/>
        </w:rPr>
        <w:t>is being compared</w:t>
      </w:r>
      <w:r>
        <w:rPr>
          <w:rStyle w:val="BodyText1"/>
          <w:rFonts w:asciiTheme="minorHAnsi" w:eastAsia="Calibri" w:hAnsiTheme="minorHAnsi" w:cs="Arial"/>
          <w:sz w:val="16"/>
        </w:rPr>
        <w:t>—</w:t>
      </w:r>
      <w:r>
        <w:rPr>
          <w:rStyle w:val="BodyText2"/>
          <w:rFonts w:asciiTheme="minorHAnsi" w:eastAsia="Calibri" w:hAnsiTheme="minorHAnsi" w:cs="Arial"/>
          <w:sz w:val="16"/>
          <w:szCs w:val="20"/>
        </w:rPr>
        <w:t xml:space="preserve">fists, </w:t>
      </w:r>
      <w:r>
        <w:rPr>
          <w:rStyle w:val="BodyText1"/>
          <w:rFonts w:asciiTheme="minorHAnsi" w:eastAsia="Calibri" w:hAnsiTheme="minorHAnsi" w:cs="Arial"/>
          <w:sz w:val="16"/>
        </w:rPr>
        <w:t xml:space="preserve">dueling </w:t>
      </w:r>
      <w:r>
        <w:rPr>
          <w:rStyle w:val="BodyText2"/>
          <w:rFonts w:asciiTheme="minorHAnsi" w:eastAsia="Calibri" w:hAnsiTheme="minorHAnsi" w:cs="Arial"/>
          <w:sz w:val="16"/>
          <w:szCs w:val="20"/>
        </w:rPr>
        <w:t xml:space="preserve">swords, bazookas, nuclear weapons, or </w:t>
      </w:r>
      <w:r>
        <w:rPr>
          <w:rStyle w:val="BodyText1"/>
          <w:rFonts w:asciiTheme="minorHAnsi" w:eastAsia="Calibri" w:hAnsiTheme="minorHAnsi" w:cs="Arial"/>
          <w:sz w:val="16"/>
        </w:rPr>
        <w:t xml:space="preserve">what? </w:t>
      </w:r>
      <w:r>
        <w:rPr>
          <w:rStyle w:val="BodyText2"/>
          <w:rFonts w:asciiTheme="minorHAnsi" w:eastAsia="Calibri" w:hAnsiTheme="minorHAnsi" w:cs="Arial"/>
          <w:sz w:val="16"/>
          <w:szCs w:val="20"/>
        </w:rPr>
        <w:t xml:space="preserve">A more </w:t>
      </w:r>
      <w:r>
        <w:rPr>
          <w:rStyle w:val="BodyText1"/>
          <w:rFonts w:asciiTheme="minorHAnsi" w:eastAsia="Calibri" w:hAnsiTheme="minorHAnsi" w:cs="Arial"/>
          <w:sz w:val="16"/>
        </w:rPr>
        <w:t xml:space="preserve">specific </w:t>
      </w:r>
      <w:r>
        <w:rPr>
          <w:rStyle w:val="BodyText2"/>
          <w:rFonts w:asciiTheme="minorHAnsi" w:eastAsia="Calibri" w:hAnsiTheme="minorHAnsi" w:cs="Arial"/>
          <w:sz w:val="16"/>
          <w:szCs w:val="20"/>
        </w:rPr>
        <w:t xml:space="preserve">question might be, “Would a mutual </w:t>
      </w:r>
      <w:r>
        <w:rPr>
          <w:rStyle w:val="BodyText1"/>
          <w:rFonts w:asciiTheme="minorHAnsi" w:eastAsia="Calibri" w:hAnsiTheme="minorHAnsi" w:cs="Arial"/>
          <w:sz w:val="16"/>
        </w:rPr>
        <w:t xml:space="preserve">defense </w:t>
      </w:r>
      <w:r>
        <w:rPr>
          <w:rStyle w:val="BodyText2"/>
          <w:rFonts w:asciiTheme="minorHAnsi" w:eastAsia="Calibri" w:hAnsiTheme="minorHAnsi" w:cs="Arial"/>
          <w:sz w:val="16"/>
          <w:szCs w:val="20"/>
        </w:rPr>
        <w:t xml:space="preserve">treaty or a visit by </w:t>
      </w:r>
      <w:r>
        <w:rPr>
          <w:rStyle w:val="Bodytext6pt"/>
          <w:rFonts w:asciiTheme="minorHAnsi" w:eastAsia="Calibri" w:hAnsiTheme="minorHAnsi" w:cs="Arial"/>
          <w:sz w:val="16"/>
        </w:rPr>
        <w:t xml:space="preserve">our </w:t>
      </w:r>
      <w:r>
        <w:rPr>
          <w:rStyle w:val="BodyText2"/>
          <w:rFonts w:asciiTheme="minorHAnsi" w:eastAsia="Calibri" w:hAnsiTheme="minorHAnsi" w:cs="Arial"/>
          <w:sz w:val="16"/>
          <w:szCs w:val="20"/>
        </w:rPr>
        <w:t xml:space="preserve">fleet </w:t>
      </w:r>
      <w:r>
        <w:rPr>
          <w:rStyle w:val="BodyText1"/>
          <w:rFonts w:asciiTheme="minorHAnsi" w:eastAsia="Calibri" w:hAnsiTheme="minorHAnsi" w:cs="Arial"/>
          <w:sz w:val="16"/>
        </w:rPr>
        <w:t xml:space="preserve">be more effective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assuring </w:t>
      </w:r>
      <w:r>
        <w:rPr>
          <w:rStyle w:val="BodyText2"/>
          <w:rFonts w:asciiTheme="minorHAnsi" w:eastAsia="Calibri" w:hAnsiTheme="minorHAnsi" w:cs="Arial"/>
          <w:sz w:val="16"/>
          <w:szCs w:val="20"/>
        </w:rPr>
        <w:t xml:space="preserve">Laurania </w:t>
      </w:r>
      <w:r>
        <w:rPr>
          <w:rStyle w:val="BodyText1"/>
          <w:rFonts w:asciiTheme="minorHAnsi" w:eastAsia="Calibri" w:hAnsiTheme="minorHAnsi" w:cs="Arial"/>
          <w:sz w:val="16"/>
        </w:rPr>
        <w:t xml:space="preserve">of </w:t>
      </w:r>
      <w:r>
        <w:rPr>
          <w:rStyle w:val="BodyText2"/>
          <w:rFonts w:asciiTheme="minorHAnsi" w:eastAsia="Calibri" w:hAnsiTheme="minorHAnsi" w:cs="Arial"/>
          <w:sz w:val="16"/>
          <w:szCs w:val="20"/>
        </w:rPr>
        <w:t xml:space="preserve">our </w:t>
      </w:r>
      <w:r>
        <w:rPr>
          <w:rStyle w:val="BodyText1"/>
          <w:rFonts w:asciiTheme="minorHAnsi" w:eastAsia="Calibri" w:hAnsiTheme="minorHAnsi" w:cs="Arial"/>
          <w:sz w:val="16"/>
        </w:rPr>
        <w:t xml:space="preserve">support </w:t>
      </w:r>
      <w:r>
        <w:rPr>
          <w:rStyle w:val="BodyText2"/>
          <w:rFonts w:asciiTheme="minorHAnsi" w:eastAsia="Calibri" w:hAnsiTheme="minorHAnsi" w:cs="Arial"/>
          <w:sz w:val="16"/>
          <w:szCs w:val="20"/>
        </w:rPr>
        <w:t xml:space="preserve">in a </w:t>
      </w:r>
      <w:r>
        <w:rPr>
          <w:rStyle w:val="BodyText1"/>
          <w:rFonts w:asciiTheme="minorHAnsi" w:eastAsia="Calibri" w:hAnsiTheme="minorHAnsi" w:cs="Arial"/>
          <w:sz w:val="16"/>
        </w:rPr>
        <w:t xml:space="preserve">certain crisis?” The basis </w:t>
      </w:r>
      <w:r>
        <w:rPr>
          <w:rStyle w:val="BodyText2"/>
          <w:rFonts w:asciiTheme="minorHAnsi" w:eastAsia="Calibri" w:hAnsiTheme="minorHAnsi" w:cs="Arial"/>
          <w:sz w:val="16"/>
          <w:szCs w:val="20"/>
        </w:rPr>
        <w:t xml:space="preserve">for </w:t>
      </w:r>
      <w:r>
        <w:rPr>
          <w:rStyle w:val="BodyText1"/>
          <w:rFonts w:asciiTheme="minorHAnsi" w:eastAsia="Calibri" w:hAnsiTheme="minorHAnsi" w:cs="Arial"/>
          <w:sz w:val="16"/>
        </w:rPr>
        <w:t xml:space="preserve">argument </w:t>
      </w:r>
      <w:r>
        <w:rPr>
          <w:rStyle w:val="BodyText2"/>
          <w:rFonts w:asciiTheme="minorHAnsi" w:eastAsia="Calibri" w:hAnsiTheme="minorHAnsi" w:cs="Arial"/>
          <w:sz w:val="16"/>
          <w:szCs w:val="20"/>
        </w:rPr>
        <w:t xml:space="preserve">could </w:t>
      </w:r>
      <w:r>
        <w:rPr>
          <w:rStyle w:val="BodyText1"/>
          <w:rFonts w:asciiTheme="minorHAnsi" w:eastAsia="Calibri" w:hAnsiTheme="minorHAnsi" w:cs="Arial"/>
          <w:sz w:val="16"/>
        </w:rPr>
        <w:t xml:space="preserve">be phrased in a debate proposition such as “Resolved: That the United States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enter </w:t>
      </w:r>
      <w:r>
        <w:rPr>
          <w:rStyle w:val="BodyText2"/>
          <w:rFonts w:asciiTheme="minorHAnsi" w:eastAsia="Calibri" w:hAnsiTheme="minorHAnsi" w:cs="Arial"/>
          <w:sz w:val="16"/>
          <w:szCs w:val="20"/>
        </w:rPr>
        <w:t xml:space="preserve">into a </w:t>
      </w:r>
      <w:r>
        <w:rPr>
          <w:rStyle w:val="BodyText1"/>
          <w:rFonts w:asciiTheme="minorHAnsi" w:eastAsia="Calibri" w:hAnsiTheme="minorHAnsi" w:cs="Arial"/>
          <w:sz w:val="16"/>
        </w:rPr>
        <w:t xml:space="preserve">mutual defense treaty </w:t>
      </w:r>
      <w:r>
        <w:rPr>
          <w:rStyle w:val="BodyText2"/>
          <w:rFonts w:asciiTheme="minorHAnsi" w:eastAsia="Calibri" w:hAnsiTheme="minorHAnsi" w:cs="Arial"/>
          <w:sz w:val="16"/>
          <w:szCs w:val="20"/>
        </w:rPr>
        <w:t xml:space="preserve">with </w:t>
      </w:r>
      <w:r>
        <w:rPr>
          <w:rStyle w:val="BodyText1"/>
          <w:rFonts w:asciiTheme="minorHAnsi" w:eastAsia="Calibri" w:hAnsiTheme="minorHAnsi" w:cs="Arial"/>
          <w:sz w:val="16"/>
        </w:rPr>
        <w:t xml:space="preserve">Laurania.” Negative advocates might oppose this proposition </w:t>
      </w:r>
      <w:r>
        <w:rPr>
          <w:rStyle w:val="BodyText2"/>
          <w:rFonts w:asciiTheme="minorHAnsi" w:eastAsia="Calibri" w:hAnsiTheme="minorHAnsi" w:cs="Arial"/>
          <w:sz w:val="16"/>
          <w:szCs w:val="20"/>
        </w:rPr>
        <w:t xml:space="preserve">by </w:t>
      </w:r>
      <w:r>
        <w:rPr>
          <w:rStyle w:val="BodyText1"/>
          <w:rFonts w:asciiTheme="minorHAnsi" w:eastAsia="Calibri" w:hAnsiTheme="minorHAnsi" w:cs="Arial"/>
          <w:sz w:val="16"/>
        </w:rPr>
        <w:t xml:space="preserve">arguing </w:t>
      </w:r>
      <w:r>
        <w:rPr>
          <w:rStyle w:val="BodyText2"/>
          <w:rFonts w:asciiTheme="minorHAnsi" w:eastAsia="Calibri" w:hAnsiTheme="minorHAnsi" w:cs="Arial"/>
          <w:sz w:val="16"/>
          <w:szCs w:val="20"/>
        </w:rPr>
        <w:t xml:space="preserve">that </w:t>
      </w:r>
      <w:r>
        <w:rPr>
          <w:rStyle w:val="BodyText1"/>
          <w:rFonts w:asciiTheme="minorHAnsi" w:eastAsia="Calibri" w:hAnsiTheme="minorHAnsi" w:cs="Arial"/>
          <w:sz w:val="16"/>
        </w:rPr>
        <w:t xml:space="preserve">fleet maneuvers </w:t>
      </w:r>
      <w:r>
        <w:rPr>
          <w:rStyle w:val="BodyText1"/>
          <w:rFonts w:asciiTheme="minorHAnsi" w:eastAsia="Calibri" w:hAnsiTheme="minorHAnsi" w:cs="Arial"/>
          <w:sz w:val="16"/>
        </w:rPr>
        <w:lastRenderedPageBreak/>
        <w:t xml:space="preserve">would be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better solution. </w:t>
      </w:r>
      <w:r>
        <w:rPr>
          <w:rStyle w:val="StyleBoldUnderline"/>
          <w:sz w:val="16"/>
        </w:rPr>
        <w:t>This is not to say that debates should completely avoid creative interpretation of the</w:t>
      </w:r>
      <w:r>
        <w:rPr>
          <w:rStyle w:val="BodyText2"/>
          <w:rFonts w:asciiTheme="minorHAnsi" w:eastAsia="Calibri" w:hAnsiTheme="minorHAnsi" w:cs="Arial"/>
          <w:sz w:val="16"/>
          <w:szCs w:val="20"/>
        </w:rPr>
        <w:t xml:space="preserve"> </w:t>
      </w:r>
      <w:r>
        <w:rPr>
          <w:rStyle w:val="StyleBoldUnderline"/>
          <w:sz w:val="16"/>
        </w:rPr>
        <w:t>controversy</w:t>
      </w:r>
      <w:r>
        <w:rPr>
          <w:rStyle w:val="BodyText1"/>
          <w:rFonts w:asciiTheme="minorHAnsi" w:eastAsia="Calibri" w:hAnsiTheme="minorHAnsi" w:cs="Arial"/>
          <w:sz w:val="16"/>
        </w:rPr>
        <w:t xml:space="preserve"> by advo</w:t>
      </w:r>
      <w:r>
        <w:rPr>
          <w:rStyle w:val="BodyText1"/>
          <w:rFonts w:asciiTheme="minorHAnsi" w:eastAsia="Calibri" w:hAnsiTheme="minorHAnsi" w:cs="Arial"/>
          <w:sz w:val="16"/>
        </w:rPr>
        <w:softHyphen/>
        <w:t xml:space="preserve">cates, or that good </w:t>
      </w:r>
      <w:r>
        <w:rPr>
          <w:rStyle w:val="BodyText2"/>
          <w:rFonts w:asciiTheme="minorHAnsi" w:eastAsia="Calibri" w:hAnsiTheme="minorHAnsi" w:cs="Arial"/>
          <w:sz w:val="16"/>
          <w:szCs w:val="20"/>
        </w:rPr>
        <w:t xml:space="preserve">debates </w:t>
      </w:r>
      <w:r>
        <w:rPr>
          <w:rStyle w:val="BodyText1"/>
          <w:rFonts w:asciiTheme="minorHAnsi" w:eastAsia="Calibri" w:hAnsiTheme="minorHAnsi" w:cs="Arial"/>
          <w:sz w:val="16"/>
        </w:rPr>
        <w:t xml:space="preserve">cannot occur over competing interpretations of </w:t>
      </w:r>
      <w:r>
        <w:rPr>
          <w:sz w:val="16"/>
        </w:rPr>
        <w:t xml:space="preserve">the </w:t>
      </w:r>
      <w:r>
        <w:rPr>
          <w:rStyle w:val="BodyText1"/>
          <w:rFonts w:asciiTheme="minorHAnsi" w:eastAsia="Calibri" w:hAnsiTheme="minorHAnsi" w:cs="Arial"/>
          <w:sz w:val="16"/>
        </w:rPr>
        <w:t xml:space="preserve">controversy; in fact, </w:t>
      </w:r>
      <w:r>
        <w:rPr>
          <w:rStyle w:val="BodyText2"/>
          <w:rFonts w:asciiTheme="minorHAnsi" w:eastAsia="Calibri" w:hAnsiTheme="minorHAnsi" w:cs="Arial"/>
          <w:sz w:val="16"/>
          <w:szCs w:val="20"/>
        </w:rPr>
        <w:t xml:space="preserve">these sorts </w:t>
      </w:r>
      <w:r>
        <w:rPr>
          <w:rStyle w:val="BodyText1"/>
          <w:rFonts w:asciiTheme="minorHAnsi" w:eastAsia="Calibri" w:hAnsiTheme="minorHAnsi" w:cs="Arial"/>
          <w:sz w:val="16"/>
        </w:rPr>
        <w:t xml:space="preserve">of debates </w:t>
      </w:r>
      <w:r>
        <w:rPr>
          <w:rStyle w:val="BodyText2"/>
          <w:rFonts w:asciiTheme="minorHAnsi" w:eastAsia="Calibri" w:hAnsiTheme="minorHAnsi" w:cs="Arial"/>
          <w:sz w:val="16"/>
          <w:szCs w:val="20"/>
        </w:rPr>
        <w:t xml:space="preserve">may </w:t>
      </w:r>
      <w:r>
        <w:rPr>
          <w:rStyle w:val="BodyText1"/>
          <w:rFonts w:asciiTheme="minorHAnsi" w:eastAsia="Calibri" w:hAnsiTheme="minorHAnsi" w:cs="Arial"/>
          <w:sz w:val="16"/>
        </w:rPr>
        <w:t xml:space="preserve">be </w:t>
      </w:r>
      <w:r>
        <w:rPr>
          <w:rStyle w:val="BodyText2"/>
          <w:rFonts w:asciiTheme="minorHAnsi" w:eastAsia="Calibri" w:hAnsiTheme="minorHAnsi" w:cs="Arial"/>
          <w:sz w:val="16"/>
          <w:szCs w:val="20"/>
        </w:rPr>
        <w:t xml:space="preserve">very </w:t>
      </w:r>
      <w:r>
        <w:rPr>
          <w:rStyle w:val="BodyText1"/>
          <w:rFonts w:asciiTheme="minorHAnsi" w:eastAsia="Calibri" w:hAnsiTheme="minorHAnsi" w:cs="Arial"/>
          <w:sz w:val="16"/>
        </w:rPr>
        <w:t>engaging</w:t>
      </w:r>
      <w:r>
        <w:rPr>
          <w:rStyle w:val="StyleBoldUnderline"/>
        </w:rPr>
        <w:t xml:space="preserve">. The point is that debate is </w:t>
      </w:r>
      <w:r>
        <w:rPr>
          <w:rStyle w:val="Emphasis"/>
        </w:rPr>
        <w:t>best facilitated by the guidance provided by focus on a particular point of difference</w:t>
      </w:r>
      <w:r>
        <w:rPr>
          <w:rStyle w:val="BodyText2"/>
          <w:rFonts w:asciiTheme="minorHAnsi" w:eastAsia="Calibri" w:hAnsiTheme="minorHAnsi" w:cs="Arial"/>
          <w:sz w:val="16"/>
          <w:szCs w:val="20"/>
        </w:rPr>
        <w:t xml:space="preserve">, which will be </w:t>
      </w:r>
      <w:r>
        <w:rPr>
          <w:rStyle w:val="BodyText1"/>
          <w:rFonts w:asciiTheme="minorHAnsi" w:eastAsia="Calibri" w:hAnsiTheme="minorHAnsi" w:cs="Arial"/>
          <w:sz w:val="16"/>
        </w:rPr>
        <w:t xml:space="preserve">outlined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 </w:t>
      </w:r>
      <w:r>
        <w:rPr>
          <w:rStyle w:val="BodyText2"/>
          <w:rFonts w:asciiTheme="minorHAnsi" w:eastAsia="Calibri" w:hAnsiTheme="minorHAnsi" w:cs="Arial"/>
          <w:sz w:val="16"/>
          <w:szCs w:val="20"/>
        </w:rPr>
        <w:t xml:space="preserve">following </w:t>
      </w:r>
      <w:r>
        <w:rPr>
          <w:rStyle w:val="BodyText1"/>
          <w:rFonts w:asciiTheme="minorHAnsi" w:eastAsia="Calibri" w:hAnsiTheme="minorHAnsi" w:cs="Arial"/>
          <w:sz w:val="16"/>
        </w:rPr>
        <w:t>discussion.</w:t>
      </w:r>
    </w:p>
    <w:p w14:paraId="432F4E8B" w14:textId="77777777" w:rsidR="00B35768" w:rsidRDefault="00B35768" w:rsidP="00B35768">
      <w:pPr>
        <w:rPr>
          <w:rFonts w:cs="Calibri"/>
        </w:rPr>
      </w:pPr>
    </w:p>
    <w:p w14:paraId="08E4F2BB" w14:textId="77777777" w:rsidR="00B35768" w:rsidRPr="00361C27" w:rsidRDefault="00B35768" w:rsidP="00B35768">
      <w:pPr>
        <w:pStyle w:val="Heading4"/>
      </w:pPr>
      <w:r w:rsidRPr="00361C27">
        <w:t xml:space="preserve">Vote neg </w:t>
      </w:r>
    </w:p>
    <w:p w14:paraId="5240A74E" w14:textId="77777777" w:rsidR="00B35768" w:rsidRPr="00361C27" w:rsidRDefault="00B35768" w:rsidP="00B35768">
      <w:pPr>
        <w:pStyle w:val="Heading4"/>
      </w:pPr>
      <w:r w:rsidRPr="00361C27">
        <w:t>Preparation and clash—changing the topic post facto manipulates balance of prep, which structurally favors the aff because they speak last and permute alternatives—strategic fairness is key to engaging a well-prepared opponent</w:t>
      </w:r>
    </w:p>
    <w:p w14:paraId="155F3E18" w14:textId="77777777" w:rsidR="0026472A" w:rsidRDefault="0026472A" w:rsidP="00B35768"/>
    <w:p w14:paraId="01DDE1A2" w14:textId="77777777" w:rsidR="00B35768" w:rsidRPr="00361C27" w:rsidRDefault="00B35768" w:rsidP="00B35768">
      <w:pPr>
        <w:pStyle w:val="Heading4"/>
      </w:pPr>
      <w:r w:rsidRPr="00361C27">
        <w:t xml:space="preserve">Topical fairness requirements are </w:t>
      </w:r>
      <w:proofErr w:type="gramStart"/>
      <w:r w:rsidRPr="00361C27">
        <w:t>key</w:t>
      </w:r>
      <w:proofErr w:type="gramEnd"/>
      <w:r w:rsidRPr="00361C27">
        <w:t xml:space="preserve"> to effective dialogue and deliberative discourse makes the discussion one-sided and subverts any meaningful neg role</w:t>
      </w:r>
      <w:r w:rsidR="006C55EB">
        <w:t xml:space="preserve">. </w:t>
      </w:r>
    </w:p>
    <w:p w14:paraId="3825BF32" w14:textId="77777777" w:rsidR="00B35768" w:rsidRDefault="00B35768" w:rsidP="00B35768">
      <w:r>
        <w:t>Ryan</w:t>
      </w:r>
      <w:r>
        <w:rPr>
          <w:rStyle w:val="StyleStyleBold12pt"/>
        </w:rPr>
        <w:t xml:space="preserve"> Galloway 7</w:t>
      </w:r>
      <w:r>
        <w:t>, Samford Comm prof, Contemporary Argumentation and Debate, Vol. 28, 2007</w:t>
      </w:r>
    </w:p>
    <w:p w14:paraId="1B24B59D" w14:textId="77777777" w:rsidR="00B35768" w:rsidRDefault="00B35768" w:rsidP="00B35768">
      <w:pPr>
        <w:rPr>
          <w:sz w:val="16"/>
        </w:rPr>
      </w:pPr>
      <w:r>
        <w:rPr>
          <w:u w:val="single"/>
        </w:rPr>
        <w:t xml:space="preserve">Debate as a dialogue </w:t>
      </w:r>
      <w:r>
        <w:rPr>
          <w:sz w:val="16"/>
        </w:rPr>
        <w:t xml:space="preserve">sets an argumentative table, where all parties receive a relatively fair opportunity to voice their position. Anything that fails to allow participants to have their position articulated denies one side of the argumentative table a fair hearing. </w:t>
      </w:r>
      <w:r w:rsidRPr="006D2934">
        <w:rPr>
          <w:highlight w:val="cyan"/>
          <w:u w:val="single"/>
        </w:rPr>
        <w:t>The affirmative side is set by the topic and fairness requirements</w:t>
      </w:r>
      <w:r>
        <w:rPr>
          <w:sz w:val="16"/>
        </w:rPr>
        <w:t xml:space="preserve">. While affirmative teams have recently resisted affirming the topic, in fact, the topic selection process is </w:t>
      </w:r>
      <w:proofErr w:type="gramStart"/>
      <w:r>
        <w:rPr>
          <w:sz w:val="16"/>
        </w:rPr>
        <w:t>rigorous,</w:t>
      </w:r>
      <w:proofErr w:type="gramEnd"/>
      <w:r>
        <w:rPr>
          <w:sz w:val="16"/>
        </w:rPr>
        <w:t xml:space="preserve"> taking the relative ground of each topic as its central point of departure.</w:t>
      </w:r>
      <w:r>
        <w:rPr>
          <w:sz w:val="12"/>
        </w:rPr>
        <w:t>¶</w:t>
      </w:r>
      <w:r>
        <w:rPr>
          <w:sz w:val="16"/>
        </w:rPr>
        <w:t xml:space="preserve"> </w:t>
      </w:r>
      <w:r w:rsidRPr="006D2934">
        <w:rPr>
          <w:highlight w:val="cyan"/>
          <w:u w:val="single"/>
        </w:rPr>
        <w:t>Setting the affirmative reciprocally sets the negative</w:t>
      </w:r>
      <w:r w:rsidRPr="006D2934">
        <w:rPr>
          <w:sz w:val="16"/>
          <w:highlight w:val="cyan"/>
        </w:rPr>
        <w:t>.</w:t>
      </w:r>
      <w:r>
        <w:rPr>
          <w:sz w:val="16"/>
        </w:rPr>
        <w:t xml:space="preserve"> The negative crafts approaches to the topic consistent with affirmative demands. The negative crafts disadvantages, counter-plans, and critical arguments premised on the arguments that the topic allows for the affirmative team. According to fairness norms, each side sits at a relatively balanced argumentative table.</w:t>
      </w:r>
      <w:r>
        <w:rPr>
          <w:sz w:val="12"/>
        </w:rPr>
        <w:t>¶</w:t>
      </w:r>
      <w:r>
        <w:rPr>
          <w:sz w:val="16"/>
        </w:rPr>
        <w:t xml:space="preserve"> </w:t>
      </w:r>
      <w:proofErr w:type="gramStart"/>
      <w:r>
        <w:rPr>
          <w:u w:val="single"/>
        </w:rPr>
        <w:t>When</w:t>
      </w:r>
      <w:proofErr w:type="gramEnd"/>
      <w:r>
        <w:rPr>
          <w:u w:val="single"/>
        </w:rPr>
        <w:t xml:space="preserve"> </w:t>
      </w:r>
      <w:r>
        <w:rPr>
          <w:sz w:val="16"/>
        </w:rPr>
        <w:t>one side takes more than its share,</w:t>
      </w:r>
      <w:r>
        <w:rPr>
          <w:u w:val="single"/>
        </w:rPr>
        <w:t xml:space="preserve"> competitive equity suffers</w:t>
      </w:r>
      <w:r>
        <w:rPr>
          <w:sz w:val="16"/>
        </w:rPr>
        <w:t xml:space="preserve">. </w:t>
      </w:r>
      <w:r>
        <w:rPr>
          <w:u w:val="single"/>
        </w:rPr>
        <w:t xml:space="preserve">However, it also undermines the respect due to the other involved in the dialogue. </w:t>
      </w:r>
      <w:r w:rsidRPr="006D2934">
        <w:rPr>
          <w:highlight w:val="cyan"/>
          <w:u w:val="single"/>
        </w:rPr>
        <w:t xml:space="preserve">When one side excludes the other, it </w:t>
      </w:r>
      <w:r w:rsidRPr="006D2934">
        <w:rPr>
          <w:rStyle w:val="StyleBoldUnderline"/>
          <w:highlight w:val="cyan"/>
        </w:rPr>
        <w:t xml:space="preserve">fundamentally </w:t>
      </w:r>
      <w:r w:rsidRPr="006D2934">
        <w:rPr>
          <w:rStyle w:val="Emphasis"/>
          <w:highlight w:val="cyan"/>
        </w:rPr>
        <w:t>denies the personhood of the other participant</w:t>
      </w:r>
      <w:r>
        <w:rPr>
          <w:sz w:val="16"/>
        </w:rPr>
        <w:t xml:space="preserve"> (Ehninger, 1970, p. 110). </w:t>
      </w:r>
      <w:r>
        <w:rPr>
          <w:u w:val="single"/>
        </w:rPr>
        <w:t xml:space="preserve">A pedagogy of debate as dialogue takes this respect as a fundamental component. </w:t>
      </w:r>
      <w:r w:rsidRPr="006D2934">
        <w:rPr>
          <w:highlight w:val="cyan"/>
          <w:u w:val="single"/>
        </w:rPr>
        <w:t xml:space="preserve">A desire to be fair is a </w:t>
      </w:r>
      <w:r w:rsidRPr="006D2934">
        <w:rPr>
          <w:rStyle w:val="StyleBoldUnderline"/>
          <w:highlight w:val="cyan"/>
        </w:rPr>
        <w:t>fundamental condition of a dialogue</w:t>
      </w:r>
      <w:r>
        <w:rPr>
          <w:u w:val="single"/>
        </w:rPr>
        <w:t xml:space="preserve"> </w:t>
      </w:r>
      <w:r>
        <w:rPr>
          <w:sz w:val="16"/>
        </w:rPr>
        <w:t xml:space="preserve">that takes the form of a demand for equality of voice. </w:t>
      </w:r>
      <w:r w:rsidRPr="006D2934">
        <w:rPr>
          <w:b/>
          <w:highlight w:val="cyan"/>
          <w:u w:val="single"/>
        </w:rPr>
        <w:t>Far from</w:t>
      </w:r>
      <w:r>
        <w:rPr>
          <w:u w:val="single"/>
        </w:rPr>
        <w:t xml:space="preserve"> </w:t>
      </w:r>
      <w:r>
        <w:rPr>
          <w:sz w:val="16"/>
        </w:rPr>
        <w:t>being</w:t>
      </w:r>
      <w:r>
        <w:rPr>
          <w:u w:val="single"/>
        </w:rPr>
        <w:t xml:space="preserve"> </w:t>
      </w:r>
      <w:r w:rsidRPr="006D2934">
        <w:rPr>
          <w:b/>
          <w:highlight w:val="cyan"/>
          <w:u w:val="single"/>
        </w:rPr>
        <w:t>a banal request for links</w:t>
      </w:r>
      <w:r w:rsidRPr="006D2934">
        <w:rPr>
          <w:highlight w:val="cyan"/>
          <w:u w:val="single"/>
        </w:rPr>
        <w:t xml:space="preserve"> to a disadvantage, fairness </w:t>
      </w:r>
      <w:r w:rsidRPr="006D2934">
        <w:rPr>
          <w:rStyle w:val="StyleBoldUnderline"/>
          <w:highlight w:val="cyan"/>
        </w:rPr>
        <w:t>is a demand for respect</w:t>
      </w:r>
      <w:r w:rsidRPr="006D2934">
        <w:rPr>
          <w:highlight w:val="cyan"/>
          <w:u w:val="single"/>
        </w:rPr>
        <w:t xml:space="preserve">, a demand to be heard, </w:t>
      </w:r>
      <w:proofErr w:type="gramStart"/>
      <w:r w:rsidRPr="006D2934">
        <w:rPr>
          <w:highlight w:val="cyan"/>
          <w:u w:val="single"/>
        </w:rPr>
        <w:t>a</w:t>
      </w:r>
      <w:proofErr w:type="gramEnd"/>
      <w:r w:rsidRPr="006D2934">
        <w:rPr>
          <w:highlight w:val="cyan"/>
          <w:u w:val="single"/>
        </w:rPr>
        <w:t xml:space="preserve"> demand that a voice backed by literally months upon </w:t>
      </w:r>
      <w:r w:rsidRPr="006D2934">
        <w:rPr>
          <w:b/>
          <w:highlight w:val="cyan"/>
          <w:u w:val="single"/>
        </w:rPr>
        <w:t>months of preparation</w:t>
      </w:r>
      <w:r w:rsidRPr="006D2934">
        <w:rPr>
          <w:highlight w:val="cyan"/>
          <w:u w:val="single"/>
        </w:rPr>
        <w:t xml:space="preserve">, research, and critical thinking </w:t>
      </w:r>
      <w:r w:rsidRPr="006D2934">
        <w:rPr>
          <w:rStyle w:val="StyleBoldUnderline"/>
          <w:highlight w:val="cyan"/>
        </w:rPr>
        <w:t>not be silenced</w:t>
      </w:r>
      <w:r w:rsidRPr="006D2934">
        <w:rPr>
          <w:sz w:val="16"/>
          <w:highlight w:val="cyan"/>
        </w:rPr>
        <w:t>.</w:t>
      </w:r>
      <w:r>
        <w:rPr>
          <w:sz w:val="12"/>
        </w:rPr>
        <w:t>¶</w:t>
      </w:r>
      <w:r>
        <w:rPr>
          <w:sz w:val="16"/>
        </w:rPr>
        <w:t xml:space="preserve"> </w:t>
      </w:r>
      <w:r>
        <w:rPr>
          <w:u w:val="single"/>
        </w:rPr>
        <w:t xml:space="preserve">Affirmative cases that suspend basic fairness norms </w:t>
      </w:r>
      <w:r>
        <w:rPr>
          <w:b/>
          <w:u w:val="single"/>
        </w:rPr>
        <w:t>operate to exclude</w:t>
      </w:r>
      <w:r>
        <w:rPr>
          <w:u w:val="single"/>
        </w:rPr>
        <w:t xml:space="preserve"> particular negative strategies. </w:t>
      </w:r>
      <w:r w:rsidRPr="006D2934">
        <w:rPr>
          <w:highlight w:val="cyan"/>
          <w:u w:val="single"/>
        </w:rPr>
        <w:t>Unprepared, one side comes to the argumentative table unable to meaningfully participate in a dialogue</w:t>
      </w:r>
      <w:r>
        <w:rPr>
          <w:u w:val="single"/>
        </w:rPr>
        <w:t>.</w:t>
      </w:r>
      <w:r>
        <w:rPr>
          <w:sz w:val="16"/>
        </w:rPr>
        <w:t xml:space="preserve"> </w:t>
      </w:r>
      <w:r>
        <w:rPr>
          <w:u w:val="single"/>
        </w:rPr>
        <w:t>They are unable to “understand what ‘went on…’” and are left to the whims of time and power</w:t>
      </w:r>
      <w:r>
        <w:rPr>
          <w:sz w:val="16"/>
        </w:rPr>
        <w:t xml:space="preserve"> (Farrell, 1985, p. 114). Hugh Duncan furthers this line of reasoning</w:t>
      </w:r>
      <w:proofErr w:type="gramStart"/>
      <w:r>
        <w:rPr>
          <w:sz w:val="16"/>
        </w:rPr>
        <w:t>:</w:t>
      </w:r>
      <w:r>
        <w:rPr>
          <w:sz w:val="12"/>
        </w:rPr>
        <w:t>¶</w:t>
      </w:r>
      <w:proofErr w:type="gramEnd"/>
      <w:r>
        <w:rPr>
          <w:sz w:val="16"/>
        </w:rPr>
        <w:t xml:space="preserve"> </w:t>
      </w:r>
      <w:r>
        <w:rPr>
          <w:iCs/>
          <w:u w:val="single"/>
        </w:rPr>
        <w:t>Opponents not only tolerate but honor and respect each other because in doing so they enhance their own chances of thinking better and reaching sound decisions</w:t>
      </w:r>
      <w:r>
        <w:rPr>
          <w:iCs/>
          <w:sz w:val="16"/>
        </w:rPr>
        <w:t xml:space="preserve">. Opposition is necessary because it sharpens thought in action. We assume that argument, discussion, and talk, among free an informed people who subordinate decisions of any kind, because </w:t>
      </w:r>
      <w:r>
        <w:rPr>
          <w:iCs/>
          <w:u w:val="single"/>
        </w:rPr>
        <w:t>it is only through such discussion that we reach agreement which binds us to a common cause…If we are to be equal…relationships among equals must find expression in many formal and informal institutions</w:t>
      </w:r>
      <w:r>
        <w:rPr>
          <w:iCs/>
          <w:sz w:val="16"/>
        </w:rPr>
        <w:t xml:space="preserve"> </w:t>
      </w:r>
      <w:r>
        <w:rPr>
          <w:sz w:val="16"/>
        </w:rPr>
        <w:t>(Duncan, 1993, p. 196-197).</w:t>
      </w:r>
      <w:r>
        <w:rPr>
          <w:sz w:val="12"/>
        </w:rPr>
        <w:t>¶</w:t>
      </w:r>
      <w:r>
        <w:rPr>
          <w:sz w:val="16"/>
        </w:rPr>
        <w:t xml:space="preserve"> </w:t>
      </w:r>
      <w:r w:rsidRPr="006D2934">
        <w:rPr>
          <w:b/>
          <w:highlight w:val="cyan"/>
          <w:u w:val="single"/>
        </w:rPr>
        <w:t xml:space="preserve">Debate compensates for the exigencies of the world by offering a framework that maintains </w:t>
      </w:r>
      <w:r w:rsidRPr="006D2934">
        <w:rPr>
          <w:b/>
          <w:highlight w:val="cyan"/>
          <w:u w:val="single"/>
          <w:bdr w:val="single" w:sz="4" w:space="0" w:color="auto" w:frame="1"/>
        </w:rPr>
        <w:t>equality for the sake of the conversation</w:t>
      </w:r>
      <w:r>
        <w:rPr>
          <w:u w:val="single"/>
        </w:rPr>
        <w:t xml:space="preserve"> </w:t>
      </w:r>
      <w:r>
        <w:rPr>
          <w:sz w:val="16"/>
        </w:rPr>
        <w:t>(Farrell, 1985, p. 114).</w:t>
      </w:r>
      <w:r>
        <w:rPr>
          <w:sz w:val="12"/>
        </w:rPr>
        <w:t>¶</w:t>
      </w:r>
      <w:r>
        <w:rPr>
          <w:sz w:val="16"/>
        </w:rPr>
        <w:t xml:space="preserve"> For example, </w:t>
      </w:r>
      <w:r>
        <w:rPr>
          <w:u w:val="single"/>
        </w:rPr>
        <w:t>a</w:t>
      </w:r>
      <w:r>
        <w:rPr>
          <w:sz w:val="16"/>
        </w:rPr>
        <w:t xml:space="preserve">n </w:t>
      </w:r>
      <w:r>
        <w:rPr>
          <w:sz w:val="16"/>
        </w:rPr>
        <w:lastRenderedPageBreak/>
        <w:t>affirmative</w:t>
      </w:r>
      <w:r>
        <w:rPr>
          <w:u w:val="single"/>
        </w:rPr>
        <w:t xml:space="preserve"> </w:t>
      </w:r>
      <w:r w:rsidRPr="006C55EB">
        <w:rPr>
          <w:u w:val="single"/>
        </w:rPr>
        <w:t>case</w:t>
      </w:r>
      <w:r>
        <w:rPr>
          <w:sz w:val="16"/>
        </w:rPr>
        <w:t xml:space="preserve"> on the 2007-2008 college topic </w:t>
      </w:r>
      <w:r w:rsidRPr="006C55EB">
        <w:rPr>
          <w:u w:val="single"/>
        </w:rPr>
        <w:t>might defend neither state nor</w:t>
      </w:r>
      <w:r>
        <w:rPr>
          <w:u w:val="single"/>
        </w:rPr>
        <w:t xml:space="preserve"> </w:t>
      </w:r>
      <w:r>
        <w:rPr>
          <w:sz w:val="16"/>
        </w:rPr>
        <w:t xml:space="preserve">international </w:t>
      </w:r>
      <w:r>
        <w:rPr>
          <w:u w:val="single"/>
        </w:rPr>
        <w:t xml:space="preserve">action </w:t>
      </w:r>
      <w:r>
        <w:rPr>
          <w:sz w:val="16"/>
        </w:rPr>
        <w:t>in the Middle East, and</w:t>
      </w:r>
      <w:r>
        <w:rPr>
          <w:u w:val="single"/>
        </w:rPr>
        <w:t xml:space="preserve"> </w:t>
      </w:r>
      <w:r>
        <w:rPr>
          <w:rStyle w:val="Emphasis"/>
        </w:rPr>
        <w:t>yet claim to be germane to the topic</w:t>
      </w:r>
      <w:r>
        <w:rPr>
          <w:u w:val="single"/>
        </w:rPr>
        <w:t xml:space="preserve"> in some way. The case essentially denies the arguments that state action is oppressive or that actions </w:t>
      </w:r>
      <w:r>
        <w:rPr>
          <w:sz w:val="16"/>
        </w:rPr>
        <w:t xml:space="preserve">in the international arena </w:t>
      </w:r>
      <w:r>
        <w:rPr>
          <w:u w:val="single"/>
        </w:rPr>
        <w:t xml:space="preserve">are philosophically or pragmatically suspect. </w:t>
      </w:r>
      <w:r w:rsidRPr="006C55EB">
        <w:rPr>
          <w:highlight w:val="cyan"/>
          <w:u w:val="single"/>
        </w:rPr>
        <w:t xml:space="preserve">Instead of allowing for the dialogue to be modified by the interchange of the affirmative case and the negative response, the affirmative </w:t>
      </w:r>
      <w:r w:rsidRPr="006C55EB">
        <w:rPr>
          <w:rStyle w:val="Emphasis"/>
          <w:highlight w:val="cyan"/>
        </w:rPr>
        <w:t>subverts any meaningful role to the neg</w:t>
      </w:r>
      <w:r w:rsidRPr="006C55EB">
        <w:rPr>
          <w:rStyle w:val="StyleBoldUnderline"/>
          <w:highlight w:val="cyan"/>
        </w:rPr>
        <w:t>ative team</w:t>
      </w:r>
      <w:r>
        <w:rPr>
          <w:u w:val="single"/>
        </w:rPr>
        <w:t xml:space="preserve">, preventing them from offering effective “counter-word” and undermining the value of a meaningful exchange of speech acts. </w:t>
      </w:r>
      <w:r>
        <w:rPr>
          <w:b/>
          <w:u w:val="single"/>
          <w:bdr w:val="single" w:sz="4" w:space="0" w:color="auto" w:frame="1"/>
        </w:rPr>
        <w:t>Germaneness and other substitutes for topical action do not accrue the dialogical benefits</w:t>
      </w:r>
      <w:r>
        <w:rPr>
          <w:u w:val="single"/>
        </w:rPr>
        <w:t xml:space="preserve"> of topical advocacy</w:t>
      </w:r>
      <w:r>
        <w:rPr>
          <w:sz w:val="16"/>
        </w:rPr>
        <w:t>.</w:t>
      </w:r>
    </w:p>
    <w:p w14:paraId="6A580759" w14:textId="77777777" w:rsidR="00B35768" w:rsidRDefault="00B35768" w:rsidP="00B35768">
      <w:pPr>
        <w:rPr>
          <w:sz w:val="16"/>
        </w:rPr>
      </w:pPr>
    </w:p>
    <w:p w14:paraId="4E1ECDD4" w14:textId="77777777" w:rsidR="00B35768" w:rsidRPr="00361C27" w:rsidRDefault="00B35768" w:rsidP="00B35768">
      <w:pPr>
        <w:pStyle w:val="Heading4"/>
      </w:pPr>
      <w:r w:rsidRPr="00361C27">
        <w:t>Effective deliberative discourse is the lynchpin to solving all existential social and political problems.</w:t>
      </w:r>
    </w:p>
    <w:p w14:paraId="0ECB1875" w14:textId="77777777" w:rsidR="00B35768" w:rsidRDefault="00B35768" w:rsidP="00B35768">
      <w:pPr>
        <w:rPr>
          <w:b/>
          <w:sz w:val="24"/>
        </w:rPr>
      </w:pPr>
      <w:r>
        <w:rPr>
          <w:b/>
          <w:sz w:val="24"/>
        </w:rPr>
        <w:t>Lundberg, UNC Chapel Hill communications professor, 2010</w:t>
      </w:r>
    </w:p>
    <w:p w14:paraId="2075FD33" w14:textId="77777777" w:rsidR="00B35768" w:rsidRDefault="00B35768" w:rsidP="00B35768">
      <w:r>
        <w:t>(Christian, Tradition of Debate in North Carolina” in Navigating Opportunity: Policy Debate in the 21st Century, pg 311-3)</w:t>
      </w:r>
    </w:p>
    <w:p w14:paraId="697F45F2" w14:textId="77777777" w:rsidR="00B35768" w:rsidRDefault="00B35768" w:rsidP="00B35768">
      <w:pPr>
        <w:rPr>
          <w:sz w:val="16"/>
        </w:rPr>
      </w:pPr>
      <w:r>
        <w:rPr>
          <w:sz w:val="16"/>
        </w:rPr>
        <w:t xml:space="preserve">The second major problem with the critique that identifies a naivety in articulating debate and democracy is that it presumes that the primary pedagogical outcome of debate is speech capacities. But </w:t>
      </w:r>
      <w:r w:rsidRPr="006C55EB">
        <w:rPr>
          <w:rStyle w:val="StyleBoldUnderline"/>
          <w:highlight w:val="cyan"/>
        </w:rPr>
        <w:t>the democratic capacities built by debate are not limited to speech</w:t>
      </w:r>
      <w:r>
        <w:rPr>
          <w:sz w:val="16"/>
        </w:rPr>
        <w:t xml:space="preserve">—as indicated earlier, </w:t>
      </w:r>
      <w:r w:rsidRPr="006C55EB">
        <w:rPr>
          <w:rStyle w:val="StyleBoldUnderline"/>
          <w:highlight w:val="cyan"/>
        </w:rPr>
        <w:t>debate builds capacity for critical thinking</w:t>
      </w:r>
      <w:r w:rsidRPr="006C55EB">
        <w:rPr>
          <w:sz w:val="16"/>
          <w:highlight w:val="cyan"/>
        </w:rPr>
        <w:t xml:space="preserve">, </w:t>
      </w:r>
      <w:r w:rsidRPr="006C55EB">
        <w:rPr>
          <w:rStyle w:val="StyleBoldUnderline"/>
          <w:highlight w:val="cyan"/>
        </w:rPr>
        <w:t xml:space="preserve">analysis of public claims, informed decision making, and better </w:t>
      </w:r>
      <w:r w:rsidRPr="006C55EB">
        <w:rPr>
          <w:rStyle w:val="Emphasis"/>
          <w:highlight w:val="cyan"/>
        </w:rPr>
        <w:t>public judgment</w:t>
      </w:r>
      <w:r w:rsidRPr="006C55EB">
        <w:rPr>
          <w:highlight w:val="cyan"/>
          <w:u w:val="single"/>
        </w:rPr>
        <w:t xml:space="preserve">. </w:t>
      </w:r>
      <w:r w:rsidRPr="006C55EB">
        <w:rPr>
          <w:rStyle w:val="StyleBoldUnderline"/>
        </w:rPr>
        <w:t>If the picture of modem political life that</w:t>
      </w:r>
      <w:r>
        <w:rPr>
          <w:rStyle w:val="StyleBoldUnderline"/>
        </w:rPr>
        <w:t xml:space="preserve"> underwrites this critique of debate is a pessimistic view of increasingly labyrinthine and bureaucratic administrative politics, rapid</w:t>
      </w:r>
      <w:r>
        <w:rPr>
          <w:sz w:val="16"/>
        </w:rPr>
        <w:t xml:space="preserve"> scientific and technological </w:t>
      </w:r>
      <w:r>
        <w:rPr>
          <w:rStyle w:val="StyleBoldUnderline"/>
        </w:rPr>
        <w:t>change</w:t>
      </w:r>
      <w:r>
        <w:rPr>
          <w:sz w:val="16"/>
        </w:rPr>
        <w:t xml:space="preserve"> outpacing the capacities of the citizenry to comprehend them, </w:t>
      </w:r>
      <w:r>
        <w:rPr>
          <w:rStyle w:val="StyleBoldUnderline"/>
        </w:rPr>
        <w:t xml:space="preserve">and ever-expanding insular special-interest- and money-driven politics, </w:t>
      </w:r>
      <w:r w:rsidRPr="006C55EB">
        <w:rPr>
          <w:rStyle w:val="StyleBoldUnderline"/>
          <w:highlight w:val="cyan"/>
        </w:rPr>
        <w:t>it is a puzzling solution, at best, to argue that</w:t>
      </w:r>
      <w:r>
        <w:rPr>
          <w:rStyle w:val="StyleBoldUnderline"/>
        </w:rPr>
        <w:t xml:space="preserve"> these </w:t>
      </w:r>
      <w:r w:rsidRPr="006C55EB">
        <w:rPr>
          <w:rStyle w:val="StyleBoldUnderline"/>
          <w:highlight w:val="cyan"/>
        </w:rPr>
        <w:t>conditions warrant giving up on debate</w:t>
      </w:r>
      <w:r w:rsidRPr="006C55EB">
        <w:rPr>
          <w:sz w:val="16"/>
          <w:highlight w:val="cyan"/>
        </w:rPr>
        <w:t xml:space="preserve">. </w:t>
      </w:r>
      <w:r w:rsidRPr="006C55EB">
        <w:rPr>
          <w:sz w:val="16"/>
        </w:rPr>
        <w:t xml:space="preserve">If democracy is open to rearticulation, it is open to rearticulation precisely because </w:t>
      </w:r>
      <w:r w:rsidRPr="006C55EB">
        <w:rPr>
          <w:rStyle w:val="StyleBoldUnderline"/>
        </w:rPr>
        <w:t>as the challenges of modern</w:t>
      </w:r>
      <w:r>
        <w:rPr>
          <w:rStyle w:val="StyleBoldUnderline"/>
        </w:rPr>
        <w:t xml:space="preserve"> political life proliferate, the citizenry's </w:t>
      </w:r>
      <w:r>
        <w:rPr>
          <w:rStyle w:val="Emphasis"/>
        </w:rPr>
        <w:t>capacities can change</w:t>
      </w:r>
      <w:r>
        <w:rPr>
          <w:rStyle w:val="StyleBoldUnderline"/>
        </w:rPr>
        <w:t>, which is one of the primary reasons that theorists of democracy</w:t>
      </w:r>
      <w:r>
        <w:rPr>
          <w:sz w:val="16"/>
        </w:rPr>
        <w:t xml:space="preserve"> such as Ocwey in The Public awl Its Problems </w:t>
      </w:r>
      <w:r>
        <w:rPr>
          <w:rStyle w:val="StyleBoldUnderline"/>
        </w:rPr>
        <w:t>place such a high premium on education</w:t>
      </w:r>
      <w:r>
        <w:rPr>
          <w:sz w:val="16"/>
        </w:rPr>
        <w:t xml:space="preserve"> (Dewey 1988</w:t>
      </w:r>
      <w:proofErr w:type="gramStart"/>
      <w:r>
        <w:rPr>
          <w:sz w:val="16"/>
        </w:rPr>
        <w:t>,63</w:t>
      </w:r>
      <w:proofErr w:type="gramEnd"/>
      <w:r>
        <w:rPr>
          <w:sz w:val="16"/>
        </w:rPr>
        <w:t xml:space="preserve">, 154). </w:t>
      </w:r>
      <w:r w:rsidRPr="006C55EB">
        <w:rPr>
          <w:rStyle w:val="StyleBoldUnderline"/>
          <w:highlight w:val="cyan"/>
        </w:rPr>
        <w:t>Debate</w:t>
      </w:r>
      <w:r>
        <w:rPr>
          <w:sz w:val="16"/>
        </w:rPr>
        <w:t xml:space="preserve"> provides an indispensible form of education in the modem articulation of democracy because it </w:t>
      </w:r>
      <w:r w:rsidRPr="006C55EB">
        <w:rPr>
          <w:rStyle w:val="StyleBoldUnderline"/>
          <w:highlight w:val="cyan"/>
        </w:rPr>
        <w:t>builds</w:t>
      </w:r>
      <w:r>
        <w:rPr>
          <w:rStyle w:val="StyleBoldUnderline"/>
        </w:rPr>
        <w:t xml:space="preserve"> precisely </w:t>
      </w:r>
      <w:r w:rsidRPr="006C55EB">
        <w:rPr>
          <w:rStyle w:val="StyleBoldUnderline"/>
          <w:highlight w:val="cyan"/>
        </w:rPr>
        <w:t>the skills that allow the citizenry to research and be informed about policy decisions</w:t>
      </w:r>
      <w:r>
        <w:rPr>
          <w:rStyle w:val="StyleBoldUnderline"/>
        </w:rPr>
        <w:t xml:space="preserve"> that impact them</w:t>
      </w:r>
      <w:r>
        <w:rPr>
          <w:sz w:val="16"/>
        </w:rPr>
        <w:t xml:space="preserve">, </w:t>
      </w:r>
      <w:r>
        <w:rPr>
          <w:rStyle w:val="StyleBoldUnderline"/>
        </w:rPr>
        <w:t>to sort through</w:t>
      </w:r>
      <w:r>
        <w:rPr>
          <w:sz w:val="16"/>
        </w:rPr>
        <w:t xml:space="preserve"> </w:t>
      </w:r>
      <w:r>
        <w:rPr>
          <w:rStyle w:val="StyleBoldUnderline"/>
        </w:rPr>
        <w:t>and evaluate</w:t>
      </w:r>
      <w:r>
        <w:rPr>
          <w:sz w:val="16"/>
        </w:rPr>
        <w:t xml:space="preserve"> the </w:t>
      </w:r>
      <w:r>
        <w:rPr>
          <w:rStyle w:val="StyleBoldUnderline"/>
        </w:rPr>
        <w:t>evidence for</w:t>
      </w:r>
      <w:r>
        <w:rPr>
          <w:sz w:val="16"/>
        </w:rPr>
        <w:t xml:space="preserve"> and relative </w:t>
      </w:r>
      <w:r>
        <w:rPr>
          <w:rStyle w:val="StyleBoldUnderline"/>
        </w:rPr>
        <w:t>merits of arguments for and against a policy in an increasingly information-rich environment, and to prioritize their time and political energies toward policies that matter the most to them.</w:t>
      </w:r>
      <w:r>
        <w:rPr>
          <w:sz w:val="16"/>
        </w:rPr>
        <w:t xml:space="preserve"> </w:t>
      </w:r>
      <w:r w:rsidRPr="006C55EB">
        <w:rPr>
          <w:rStyle w:val="StyleBoldUnderline"/>
          <w:highlight w:val="cyan"/>
        </w:rPr>
        <w:t>The merits of debate as a tool for building democratic capacity-building take on a special significance in the context of information literacy</w:t>
      </w:r>
      <w:r w:rsidRPr="006C55EB">
        <w:rPr>
          <w:sz w:val="16"/>
          <w:highlight w:val="cyan"/>
        </w:rPr>
        <w:t>.</w:t>
      </w:r>
      <w:r>
        <w:rPr>
          <w:sz w:val="16"/>
        </w:rPr>
        <w:t xml:space="preserve"> John Larkin (2005, HO) argues that </w:t>
      </w:r>
      <w:r>
        <w:rPr>
          <w:rStyle w:val="StyleBoldUnderline"/>
        </w:rPr>
        <w:t>one of the primary failings of</w:t>
      </w:r>
      <w:r>
        <w:rPr>
          <w:sz w:val="16"/>
        </w:rPr>
        <w:t xml:space="preserve"> modern colleges and </w:t>
      </w:r>
      <w:r>
        <w:rPr>
          <w:rStyle w:val="StyleBoldUnderline"/>
        </w:rPr>
        <w:t>universities is that they have not changed curriculum to match with the challenges of a new information environment</w:t>
      </w:r>
      <w:r>
        <w:rPr>
          <w:sz w:val="16"/>
        </w:rPr>
        <w:t xml:space="preserve">. </w:t>
      </w:r>
      <w:r>
        <w:rPr>
          <w:rStyle w:val="StyleBoldUnderline"/>
        </w:rPr>
        <w:t>This is a problem for</w:t>
      </w:r>
      <w:r>
        <w:rPr>
          <w:sz w:val="16"/>
        </w:rPr>
        <w:t xml:space="preserve"> the course of academic study in our current context, but perhaps more important, argues Larkin, for </w:t>
      </w:r>
      <w:r w:rsidRPr="006C55EB">
        <w:rPr>
          <w:rStyle w:val="StyleBoldUnderline"/>
          <w:highlight w:val="cyan"/>
        </w:rPr>
        <w:t xml:space="preserve">the future of a citizenry that will need to make </w:t>
      </w:r>
      <w:r w:rsidRPr="006C55EB">
        <w:rPr>
          <w:rStyle w:val="Emphasis"/>
          <w:highlight w:val="cyan"/>
        </w:rPr>
        <w:t>evaluative choices</w:t>
      </w:r>
      <w:r>
        <w:rPr>
          <w:rStyle w:val="StyleBoldUnderline"/>
        </w:rPr>
        <w:t xml:space="preserve"> against an increasingly complex and multimediated information environment</w:t>
      </w:r>
      <w:r>
        <w:rPr>
          <w:sz w:val="16"/>
        </w:rPr>
        <w:t xml:space="preserve">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w:t>
      </w:r>
      <w:r>
        <w:t>To</w:t>
      </w:r>
      <w:r>
        <w:rPr>
          <w:sz w:val="16"/>
          <w:szCs w:val="16"/>
        </w:rPr>
        <w:t xml:space="preserve"> analyze the self-report ratings of the instructional and control group students, we first conducted a multivariate analysis of variance on all of the ratings, looking jointly at the effect of instmction/no instruction and debate topic . . . that </w:t>
      </w:r>
      <w:r>
        <w:rPr>
          <w:rStyle w:val="Emphasis"/>
        </w:rPr>
        <w:t>it did not matter which topic students had been assigned</w:t>
      </w:r>
      <w:r>
        <w:rPr>
          <w:sz w:val="16"/>
          <w:szCs w:val="16"/>
        </w:rPr>
        <w:t xml:space="preserve"> . . . students in the Instnictional [debate) group were significantly more confident in their ability to access information and less likely to feel that they needed help to do so----These findings </w:t>
      </w:r>
      <w:r>
        <w:rPr>
          <w:sz w:val="16"/>
          <w:szCs w:val="16"/>
        </w:rPr>
        <w:lastRenderedPageBreak/>
        <w:t>clearly indicate greater self-efficacy for online searching among students who participated in (debate).... These results constitute strong support for the effectiveness of the project on students' self-efficacy for online searching in the academic databases. There was</w:t>
      </w:r>
      <w:r>
        <w:rPr>
          <w:sz w:val="16"/>
          <w:szCs w:val="8"/>
        </w:rPr>
        <w:t xml:space="preserve">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w:t>
      </w:r>
      <w:r>
        <w:rPr>
          <w:rStyle w:val="StyleBoldUnderline"/>
        </w:rPr>
        <w:t>Larkin's study substantiates</w:t>
      </w:r>
      <w:r>
        <w:rPr>
          <w:sz w:val="16"/>
        </w:rPr>
        <w:t xml:space="preserve"> Thomas Worthcn and Gaylcn </w:t>
      </w:r>
      <w:r>
        <w:rPr>
          <w:rStyle w:val="StyleBoldUnderline"/>
        </w:rPr>
        <w:t>Pack's</w:t>
      </w:r>
      <w:r>
        <w:rPr>
          <w:sz w:val="16"/>
        </w:rPr>
        <w:t xml:space="preserve"> (1992, 3) </w:t>
      </w:r>
      <w:r>
        <w:rPr>
          <w:rStyle w:val="StyleBoldUnderline"/>
        </w:rPr>
        <w:t xml:space="preserve">claim that debate in </w:t>
      </w:r>
      <w:r>
        <w:rPr>
          <w:sz w:val="16"/>
        </w:rPr>
        <w:t>the</w:t>
      </w:r>
      <w:r>
        <w:rPr>
          <w:rStyle w:val="StyleBoldUnderline"/>
        </w:rPr>
        <w:t xml:space="preserve"> college </w:t>
      </w:r>
      <w:r>
        <w:rPr>
          <w:sz w:val="16"/>
        </w:rPr>
        <w:t>classroom</w:t>
      </w:r>
      <w:r>
        <w:rPr>
          <w:rStyle w:val="StyleBoldUnderline"/>
        </w:rPr>
        <w:t xml:space="preserve"> plays a critical role in fostering the kind of problem-solving skills demanded by the increasingly rich media and information environment of modernity</w:t>
      </w:r>
      <w:r>
        <w:rPr>
          <w:sz w:val="16"/>
        </w:rPr>
        <w:t xml:space="preserve">.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w:t>
      </w:r>
      <w:r>
        <w:rPr>
          <w:rStyle w:val="StyleBoldUnderline"/>
        </w:rPr>
        <w:t>the evidence presented here warrants strong support for expanding debate practice</w:t>
      </w:r>
      <w:r>
        <w:rPr>
          <w:sz w:val="16"/>
        </w:rPr>
        <w:t xml:space="preserve"> in the classroom </w:t>
      </w:r>
      <w:r>
        <w:rPr>
          <w:rStyle w:val="StyleBoldUnderline"/>
        </w:rPr>
        <w:t>as</w:t>
      </w:r>
      <w:r>
        <w:rPr>
          <w:sz w:val="16"/>
        </w:rPr>
        <w:t xml:space="preserve"> a technology for</w:t>
      </w:r>
      <w:r>
        <w:rPr>
          <w:rStyle w:val="StyleBoldUnderline"/>
        </w:rPr>
        <w:t xml:space="preserve"> enhancing democratic deliberative capacities</w:t>
      </w:r>
      <w:r>
        <w:rPr>
          <w:sz w:val="16"/>
        </w:rPr>
        <w:t xml:space="preserve">. </w:t>
      </w:r>
      <w:r w:rsidRPr="006C55EB">
        <w:rPr>
          <w:rStyle w:val="StyleBoldUnderline"/>
          <w:highlight w:val="cyan"/>
        </w:rPr>
        <w:t>The</w:t>
      </w:r>
      <w:r>
        <w:rPr>
          <w:rStyle w:val="StyleBoldUnderline"/>
        </w:rPr>
        <w:t xml:space="preserve"> unique c</w:t>
      </w:r>
      <w:r w:rsidRPr="006C55EB">
        <w:rPr>
          <w:rStyle w:val="StyleBoldUnderline"/>
          <w:highlight w:val="cyan"/>
        </w:rPr>
        <w:t>ombination of critical thinking skills, research and</w:t>
      </w:r>
      <w:r>
        <w:rPr>
          <w:rStyle w:val="StyleBoldUnderline"/>
        </w:rPr>
        <w:t xml:space="preserve"> information </w:t>
      </w:r>
      <w:r w:rsidRPr="006C55EB">
        <w:rPr>
          <w:rStyle w:val="StyleBoldUnderline"/>
          <w:highlight w:val="cyan"/>
        </w:rPr>
        <w:t>processing skills</w:t>
      </w:r>
      <w:r>
        <w:rPr>
          <w:rStyle w:val="StyleBoldUnderline"/>
        </w:rPr>
        <w:t xml:space="preserve">, oral communication skills, and capacities for listening and thoughtful, open engagement with hotly contested issues argues for debate </w:t>
      </w:r>
      <w:r w:rsidRPr="006C55EB">
        <w:rPr>
          <w:rStyle w:val="StyleBoldUnderline"/>
          <w:highlight w:val="cyan"/>
        </w:rPr>
        <w:t>as a crucial component of a rich and vital democratic life</w:t>
      </w:r>
      <w:r>
        <w:rPr>
          <w:sz w:val="16"/>
        </w:rPr>
        <w:t xml:space="preserve">. In-class debate practice both aids students in achieving the best goals of college and university education, </w:t>
      </w:r>
      <w:r>
        <w:rPr>
          <w:rStyle w:val="StyleBoldUnderline"/>
        </w:rPr>
        <w:t>and serves as an unmatched practice for creating thoughtful, engaged, open-minded and self-critical students who are open to the possibilities of meaningful political engagement and new articulations of democratic life. 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w:t>
      </w:r>
      <w:r>
        <w:rPr>
          <w:sz w:val="16"/>
        </w:rPr>
        <w:t xml:space="preserve">: domestic and international </w:t>
      </w:r>
      <w:r>
        <w:rPr>
          <w:rStyle w:val="StyleBoldUnderline"/>
        </w:rPr>
        <w:t>issues of class, gender, and racial justice</w:t>
      </w:r>
      <w:r>
        <w:rPr>
          <w:sz w:val="16"/>
        </w:rPr>
        <w:t xml:space="preserve">; </w:t>
      </w:r>
      <w:r>
        <w:rPr>
          <w:rStyle w:val="StyleBoldUnderline"/>
        </w:rPr>
        <w:t>wholesale environmental destruction and the potential for rapid climate change</w:t>
      </w:r>
      <w:r>
        <w:rPr>
          <w:sz w:val="16"/>
        </w:rPr>
        <w:t xml:space="preserve">; emerging </w:t>
      </w:r>
      <w:r>
        <w:rPr>
          <w:rStyle w:val="StyleBoldUnderline"/>
        </w:rPr>
        <w:t>threats to international stability</w:t>
      </w:r>
      <w:r>
        <w:rPr>
          <w:sz w:val="16"/>
        </w:rPr>
        <w:t xml:space="preserve"> </w:t>
      </w:r>
      <w:r>
        <w:rPr>
          <w:u w:val="single"/>
        </w:rPr>
        <w:t>in the form of terrorism, intervention and</w:t>
      </w:r>
      <w:r>
        <w:rPr>
          <w:sz w:val="16"/>
        </w:rPr>
        <w:t xml:space="preserve"> new possibilities for </w:t>
      </w:r>
      <w:r>
        <w:rPr>
          <w:u w:val="single"/>
        </w:rPr>
        <w:t xml:space="preserve">great power conflict; </w:t>
      </w:r>
      <w:r>
        <w:rPr>
          <w:rStyle w:val="StyleBoldUnderline"/>
        </w:rPr>
        <w:t>and increasing challenges of rapid globalization</w:t>
      </w:r>
      <w:r>
        <w:rPr>
          <w:sz w:val="16"/>
        </w:rPr>
        <w:t xml:space="preserve"> including an increasingly volatile global economic structure. </w:t>
      </w:r>
      <w:r>
        <w:rPr>
          <w:rStyle w:val="StyleBoldUnderline"/>
        </w:rPr>
        <w:t xml:space="preserve">More than any specific policy or proposal, an informed and active citizenry that deliberates with greater skill </w:t>
      </w:r>
      <w:r>
        <w:rPr>
          <w:sz w:val="16"/>
        </w:rPr>
        <w:t xml:space="preserve">and sensitivity </w:t>
      </w:r>
      <w:r>
        <w:rPr>
          <w:rStyle w:val="StyleBoldUnderline"/>
        </w:rPr>
        <w:t xml:space="preserve">provides one of the best hopes for responsive and effective democratic governance, and by extension, one of the last best hopes for dealing with </w:t>
      </w:r>
      <w:r>
        <w:rPr>
          <w:sz w:val="16"/>
        </w:rPr>
        <w:t xml:space="preserve">the </w:t>
      </w:r>
      <w:r>
        <w:rPr>
          <w:rStyle w:val="StyleBoldUnderline"/>
        </w:rPr>
        <w:t>existential challenges</w:t>
      </w:r>
      <w:r>
        <w:rPr>
          <w:sz w:val="16"/>
        </w:rPr>
        <w:t xml:space="preserve"> to democracy [in an] increasingly complex world. </w:t>
      </w:r>
    </w:p>
    <w:p w14:paraId="52AB4C80" w14:textId="77777777" w:rsidR="00B35768" w:rsidRPr="00361C27" w:rsidRDefault="00B35768" w:rsidP="00B35768">
      <w:pPr>
        <w:pStyle w:val="Heading4"/>
      </w:pPr>
      <w:r w:rsidRPr="00361C27">
        <w:t xml:space="preserve">Simulated ocean debates inculcate agency and decision-making skills—that enables activism and avoids cooption  </w:t>
      </w:r>
    </w:p>
    <w:p w14:paraId="10A2A072" w14:textId="77777777" w:rsidR="00B35768" w:rsidRDefault="00B35768" w:rsidP="00B35768">
      <w:r>
        <w:rPr>
          <w:rStyle w:val="StyleStyleBold12pt"/>
        </w:rPr>
        <w:t>NOAA 13</w:t>
      </w:r>
      <w:r>
        <w:t xml:space="preserve"> [NOAA, The Report of Ocean Exploration, 2020, A National Forum, 2013, http://oceanexplorer.noaa.gov/oceanexploration2020/oe2020_report.pdf]</w:t>
      </w:r>
    </w:p>
    <w:p w14:paraId="49F1F601" w14:textId="77777777" w:rsidR="00B35768" w:rsidRDefault="00B35768" w:rsidP="00B35768">
      <w:r w:rsidRPr="006C55EB">
        <w:rPr>
          <w:rStyle w:val="StyleBoldUnderline"/>
          <w:highlight w:val="cyan"/>
        </w:rPr>
        <w:t>The solutions to the challenging issues facing our oceans</w:t>
      </w:r>
      <w:r>
        <w:t>—global warming, acidification, over-fishing—</w:t>
      </w:r>
      <w:r w:rsidRPr="006C55EB">
        <w:rPr>
          <w:rStyle w:val="StyleBoldUnderline"/>
          <w:highlight w:val="cyan"/>
        </w:rPr>
        <w:t>require</w:t>
      </w:r>
      <w:r>
        <w:rPr>
          <w:rStyle w:val="StyleBoldUnderline"/>
        </w:rPr>
        <w:t xml:space="preserve"> the right combination of </w:t>
      </w:r>
      <w:r>
        <w:rPr>
          <w:rStyle w:val="Emphasis"/>
        </w:rPr>
        <w:t xml:space="preserve">strong science, </w:t>
      </w:r>
      <w:r w:rsidRPr="006C55EB">
        <w:rPr>
          <w:rStyle w:val="Emphasis"/>
          <w:highlight w:val="cyan"/>
        </w:rPr>
        <w:t>informed policy</w:t>
      </w:r>
      <w:r>
        <w:rPr>
          <w:rStyle w:val="StyleBoldUnderline"/>
        </w:rPr>
        <w:t>, and skilled engineering</w:t>
      </w:r>
      <w:r>
        <w:t xml:space="preserve">. However, there is one challenge (indeed, the grandest ocean challenge) that doesn’t fit that formula: public engagement. </w:t>
      </w:r>
      <w:r w:rsidRPr="006C55EB">
        <w:rPr>
          <w:rStyle w:val="StyleBoldUnderline"/>
          <w:highlight w:val="cyan"/>
        </w:rPr>
        <w:t>Solving the ocean challenges require an engaged and supportive public</w:t>
      </w:r>
      <w:r>
        <w:rPr>
          <w:rStyle w:val="StyleBoldUnderline"/>
        </w:rPr>
        <w:t>.</w:t>
      </w:r>
      <w:r>
        <w:t xml:space="preserve"> A public that understands what is at stake, and can draw a clear connection between ocean health and the health of their families and communities. Unfortunately, the same tactics needed to address the pressing ocean issues also work to cognitively erase that public connection with the ocean. The immensity of the ocean and its corresponding challenges create a willful blindness among the public—it’s just too overwhelming to comprehend, so people stop trying. </w:t>
      </w:r>
      <w:r>
        <w:rPr>
          <w:rStyle w:val="StyleBoldUnderline"/>
        </w:rPr>
        <w:t>The most effective way to build an engaged and informed public is</w:t>
      </w:r>
      <w:r>
        <w:t xml:space="preserve"> just the opposite. Instead of highlighting the problems, we </w:t>
      </w:r>
      <w:r>
        <w:lastRenderedPageBreak/>
        <w:t xml:space="preserve">need now more than ever </w:t>
      </w:r>
      <w:r>
        <w:rPr>
          <w:rStyle w:val="StyleBoldUnderline"/>
        </w:rPr>
        <w:t>to use a positive approach to show what’s wonderful about our oceans</w:t>
      </w:r>
      <w:r>
        <w:t xml:space="preserve">. </w:t>
      </w:r>
      <w:r w:rsidRPr="006C55EB">
        <w:rPr>
          <w:rStyle w:val="StyleBoldUnderline"/>
          <w:highlight w:val="cyan"/>
        </w:rPr>
        <w:t>We need to strengthen the public connection through positive association</w:t>
      </w:r>
      <w:r w:rsidRPr="006C55EB">
        <w:rPr>
          <w:highlight w:val="cyan"/>
        </w:rPr>
        <w:t>.</w:t>
      </w:r>
      <w:r>
        <w:t xml:space="preserve"> From a postive perspective, </w:t>
      </w:r>
      <w:r>
        <w:rPr>
          <w:rStyle w:val="Emphasis"/>
        </w:rPr>
        <w:t>there’s no better tactic than ocean exploration.</w:t>
      </w:r>
      <w:r>
        <w:t xml:space="preserve"> It taps into everything that’s awe-inspiring about the ocean: its vastness, its mystery, its wonder. But it also taps into everything that’s awe-inspiring about our humanity: our curiosity, our ingenuity, our wonder. </w:t>
      </w:r>
      <w:r w:rsidRPr="006C55EB">
        <w:rPr>
          <w:rStyle w:val="Emphasis"/>
          <w:highlight w:val="cyan"/>
        </w:rPr>
        <w:t>Public engagement is the highest imperative</w:t>
      </w:r>
      <w:r w:rsidRPr="006C55EB">
        <w:rPr>
          <w:highlight w:val="cyan"/>
        </w:rPr>
        <w:t>—</w:t>
      </w:r>
      <w:r w:rsidRPr="006C55EB">
        <w:rPr>
          <w:rStyle w:val="StyleBoldUnderline"/>
          <w:highlight w:val="cyan"/>
        </w:rPr>
        <w:t>every other issue is derivative</w:t>
      </w:r>
      <w:r>
        <w:t>. People will only protect and pursue something in their field of awareness. We need a direct emotional connection. Ocean exploration gives us the power to tell that story.</w:t>
      </w:r>
    </w:p>
    <w:p w14:paraId="62774DDE" w14:textId="77777777" w:rsidR="0026472A" w:rsidRDefault="0026472A" w:rsidP="00B35768">
      <w:pPr>
        <w:rPr>
          <w:rStyle w:val="StyleBoldUnderline"/>
        </w:rPr>
      </w:pPr>
    </w:p>
    <w:p w14:paraId="15F31EC2" w14:textId="77777777" w:rsidR="0026472A" w:rsidRPr="00FF064A" w:rsidRDefault="0026472A" w:rsidP="0026472A">
      <w:pPr>
        <w:pStyle w:val="Heading4"/>
      </w:pPr>
      <w:r w:rsidRPr="00FF064A">
        <w:t>We must engage in state institutions in order to challenge colonialism</w:t>
      </w:r>
    </w:p>
    <w:p w14:paraId="2AEFBB8A" w14:textId="77777777" w:rsidR="0026472A" w:rsidRDefault="0026472A" w:rsidP="0026472A">
      <w:r>
        <w:rPr>
          <w:rStyle w:val="StyleStyleBold12pt"/>
        </w:rPr>
        <w:t xml:space="preserve">Mendoza </w:t>
      </w:r>
      <w:r w:rsidRPr="00FE6392">
        <w:rPr>
          <w:rStyle w:val="StyleStyleBold12pt"/>
        </w:rPr>
        <w:t>8</w:t>
      </w:r>
      <w:r>
        <w:rPr>
          <w:rStyle w:val="StyleStyleBold12pt"/>
        </w:rPr>
        <w:t xml:space="preserve"> </w:t>
      </w:r>
      <w:r>
        <w:t>(</w:t>
      </w:r>
      <w:r w:rsidRPr="00FE6392">
        <w:t>Elva Fabiola Orozco, Master of Arts in Political Science, Borderlands Theory: Producing Border Epistemologies with Gloria Anzaldua, April 24, 2008, http://scholar.lib.vt.ed</w:t>
      </w:r>
      <w:r>
        <w:t>u/theses/available/etd-05062008-</w:t>
      </w:r>
      <w:r w:rsidRPr="00FE6392">
        <w:t>175949/unrestricted/Final_thesis_corrected.pdf</w:t>
      </w:r>
      <w:r>
        <w:t>)</w:t>
      </w:r>
    </w:p>
    <w:p w14:paraId="49FA666A" w14:textId="77777777" w:rsidR="0026472A" w:rsidRDefault="0026472A" w:rsidP="0026472A"/>
    <w:p w14:paraId="2637BCB6" w14:textId="77777777" w:rsidR="0026472A" w:rsidRPr="003A4EBD" w:rsidRDefault="0026472A" w:rsidP="0026472A">
      <w:r w:rsidRPr="003A4EBD">
        <w:t xml:space="preserve">By making the struggle inner, Anzald˙a puts an excessive responsibility on the individual herself in finding her liberation. Yet, since people experience freedom, or its absence, in the public sphere, in the quest for liberation, </w:t>
      </w:r>
      <w:r w:rsidRPr="003A4EBD">
        <w:rPr>
          <w:rStyle w:val="StyleBoldUnderline"/>
        </w:rPr>
        <w:t>the inner self has to realize that the struggle is not only against the inner demons, fears, or traumas, but</w:t>
      </w:r>
      <w:r w:rsidRPr="003A4EBD">
        <w:t xml:space="preserve"> </w:t>
      </w:r>
      <w:r w:rsidRPr="003A4EBD">
        <w:rPr>
          <w:rStyle w:val="StyleBoldUnderline"/>
        </w:rPr>
        <w:t>also against society and its social and political institutions,</w:t>
      </w:r>
      <w:r w:rsidRPr="003A4EBD">
        <w:t xml:space="preserve"> </w:t>
      </w:r>
      <w:r w:rsidRPr="003A4EBD">
        <w:rPr>
          <w:rStyle w:val="Emphasis"/>
        </w:rPr>
        <w:t>i.e. the state and the economic sector</w:t>
      </w:r>
      <w:r w:rsidRPr="003A4EBD">
        <w:t xml:space="preserve">. In this realm, it is important to remember that identity construction is not an exclusive personal matter, but rather it involves an individualís perception of herself and her interaction vis-‡-vis those against she defines herself. In other words, since Borderlands theory attempts to liberate the self from imposed identities, one needs to be clear that such </w:t>
      </w:r>
      <w:r w:rsidRPr="0026472A">
        <w:rPr>
          <w:rStyle w:val="StyleBoldUnderline"/>
          <w:highlight w:val="cyan"/>
        </w:rPr>
        <w:t>liberation would not be possible if one does not directly confront the structure of power that participate directly in shaping oneís identity in one way or another</w:t>
      </w:r>
      <w:r w:rsidRPr="0026472A">
        <w:rPr>
          <w:highlight w:val="cyan"/>
        </w:rPr>
        <w:t>.</w:t>
      </w:r>
      <w:r w:rsidRPr="003A4EBD">
        <w:t xml:space="preserve"> </w:t>
      </w:r>
      <w:proofErr w:type="gramStart"/>
      <w:r w:rsidRPr="003A4EBD">
        <w:t xml:space="preserve">Thus, although Anzald˙a states that the struggle is to be directed against the dominant culture (white males), </w:t>
      </w:r>
      <w:r w:rsidRPr="0026472A">
        <w:rPr>
          <w:rStyle w:val="StyleBoldUnderline"/>
          <w:highlight w:val="cyan"/>
        </w:rPr>
        <w:t>Anzald˙a misses the opportunity to challenge the institutions that the white culture created to institutionalize domination.</w:t>
      </w:r>
      <w:proofErr w:type="gramEnd"/>
      <w:r w:rsidRPr="0026472A">
        <w:rPr>
          <w:rStyle w:val="StyleBoldUnderline"/>
          <w:highlight w:val="cyan"/>
        </w:rPr>
        <w:t xml:space="preserve"> </w:t>
      </w:r>
      <w:r w:rsidRPr="0026472A">
        <w:rPr>
          <w:rStyle w:val="StyleBoldUnderline"/>
        </w:rPr>
        <w:t>In doing so, Anzald˙a also misses the opportunity to challenge one of the most important</w:t>
      </w:r>
      <w:r w:rsidRPr="003A4EBD">
        <w:rPr>
          <w:rStyle w:val="StyleBoldUnderline"/>
        </w:rPr>
        <w:t xml:space="preserve"> entities that creates, regulates, and promotes those institutions, namely, the state.</w:t>
      </w:r>
      <w:r w:rsidRPr="003A4EBD">
        <w:t xml:space="preserve"> The state apparatus widely advanced the ideologies of the Monroe Doctrine, the Manifest Destiny, the Proposition 187, etc. While commenting on Patchen Markellís Bound by Recognition, Vazquez-Arroyo argues that: The state is frequently a constitutive actor in the politicization of identity, either by its own logics of legitimation or by means of its role in the political economy. It is not innocent to the managing and racialization of identities in capitalist societies either. In fact, the recognition of its legitimacy often relies on the production and management of differences (Vazquez-Arroyo, 2004: 9). Thus,</w:t>
      </w:r>
      <w:r w:rsidRPr="003A4EBD">
        <w:rPr>
          <w:rStyle w:val="StyleBoldUnderline"/>
        </w:rPr>
        <w:t xml:space="preserve"> </w:t>
      </w:r>
      <w:r w:rsidRPr="0026472A">
        <w:rPr>
          <w:rStyle w:val="StyleBoldUnderline"/>
          <w:highlight w:val="cyan"/>
        </w:rPr>
        <w:t>if the state plays a prominent role in politicizing identities, any theory or projects of resistance directed to change or create a new identity needs not only to call accountable the figure state, but also to confront it and seek to influence it in a direct form</w:t>
      </w:r>
      <w:r w:rsidRPr="003A4EBD">
        <w:rPr>
          <w:rStyle w:val="StyleBoldUnderline"/>
        </w:rPr>
        <w:t>. It is through the state that domination is legitimized and worked out even in the so-called democratic states</w:t>
      </w:r>
      <w:r w:rsidRPr="003A4EBD">
        <w:t xml:space="preserve">. Stateís apparatuses through their institutions, policies, rules, laws, etc., have an important participation in determining what is legal and what is not, what is just and what is not and also whose rights </w:t>
      </w:r>
      <w:r w:rsidRPr="003A4EBD">
        <w:lastRenderedPageBreak/>
        <w:t xml:space="preserve">get to be protected and whose not. </w:t>
      </w:r>
      <w:r w:rsidRPr="003A4EBD">
        <w:rPr>
          <w:rStyle w:val="StyleBoldUnderline"/>
        </w:rPr>
        <w:t xml:space="preserve">Consequently, </w:t>
      </w:r>
      <w:r w:rsidRPr="0026472A">
        <w:rPr>
          <w:rStyle w:val="StyleBoldUnderline"/>
          <w:highlight w:val="cyan"/>
        </w:rPr>
        <w:t>in seeking significant freedom, it is important to pay close attention to</w:t>
      </w:r>
      <w:r w:rsidRPr="003A4EBD">
        <w:rPr>
          <w:rStyle w:val="StyleBoldUnderline"/>
        </w:rPr>
        <w:t xml:space="preserve"> those </w:t>
      </w:r>
      <w:r w:rsidRPr="0026472A">
        <w:rPr>
          <w:rStyle w:val="StyleBoldUnderline"/>
          <w:highlight w:val="cyan"/>
        </w:rPr>
        <w:t>political institutions</w:t>
      </w:r>
      <w:r w:rsidRPr="003A4EBD">
        <w:rPr>
          <w:rStyle w:val="StyleBoldUnderline"/>
        </w:rPr>
        <w:t xml:space="preserve"> that represent us </w:t>
      </w:r>
      <w:r w:rsidRPr="0026472A">
        <w:rPr>
          <w:rStyle w:val="StyleBoldUnderline"/>
          <w:highlight w:val="cyan"/>
        </w:rPr>
        <w:t>and critically evaluate their complicity in promoting the privilege or oppression of certain group</w:t>
      </w:r>
      <w:r w:rsidRPr="003A4EBD">
        <w:rPr>
          <w:rStyle w:val="StyleBoldUnderline"/>
        </w:rPr>
        <w:t>s</w:t>
      </w:r>
      <w:r w:rsidRPr="003A4EBD">
        <w:t xml:space="preserve">. Thus, although I do consider the freedom of the self important, it is hard to argue against Arendt on this point since the freedom of the colonized has been erased in the public sphere, meaning that it is in the public space where freedom must be sought, fought, and recuperated. In this vein, </w:t>
      </w:r>
      <w:r w:rsidRPr="003A4EBD">
        <w:rPr>
          <w:rStyle w:val="StyleBoldUnderline"/>
        </w:rPr>
        <w:t>colonized people must not only resist domination, imposition and the like. They must insert themselves in the city</w:t>
      </w:r>
      <w:r w:rsidRPr="003A4EBD">
        <w:t>, in schools, in hospitals</w:t>
      </w:r>
      <w:r w:rsidRPr="003A4EBD">
        <w:rPr>
          <w:rStyle w:val="StyleBoldUnderline"/>
        </w:rPr>
        <w:t>, in congresses, in government offices</w:t>
      </w:r>
      <w:r w:rsidRPr="003A4EBD">
        <w:t xml:space="preserve">, in bars, in galleries. In short, the colonized must exist in every single place that claims to be public since it is there where freedom matters. </w:t>
      </w:r>
    </w:p>
    <w:p w14:paraId="434F618B" w14:textId="77777777" w:rsidR="0026472A" w:rsidRDefault="0026472A" w:rsidP="00B35768">
      <w:pPr>
        <w:rPr>
          <w:rStyle w:val="StyleBoldUnderline"/>
          <w:b/>
        </w:rPr>
      </w:pPr>
    </w:p>
    <w:p w14:paraId="575DD9A7" w14:textId="77777777" w:rsidR="00B35768" w:rsidRDefault="00B35768" w:rsidP="00B35768">
      <w:pPr>
        <w:rPr>
          <w:rStyle w:val="StyleBoldUnderline"/>
          <w:b/>
        </w:rPr>
      </w:pPr>
    </w:p>
    <w:p w14:paraId="4673B26F" w14:textId="77777777" w:rsidR="00B35768" w:rsidRPr="00A11C4F" w:rsidRDefault="00B35768" w:rsidP="00BE0441">
      <w:pPr>
        <w:pStyle w:val="Heading2"/>
      </w:pPr>
      <w:r>
        <w:lastRenderedPageBreak/>
        <w:t>Case</w:t>
      </w:r>
    </w:p>
    <w:p w14:paraId="5F913333" w14:textId="77777777" w:rsidR="00F46F7B" w:rsidRDefault="00F46F7B" w:rsidP="00B35768">
      <w:pPr>
        <w:pStyle w:val="Heading4"/>
      </w:pPr>
      <w:r>
        <w:t>The aff reading of the Filipino identity recreates the colonial appropriation of the Tagalog language</w:t>
      </w:r>
    </w:p>
    <w:p w14:paraId="6066146D" w14:textId="77777777" w:rsidR="00B35768" w:rsidRDefault="00F46F7B" w:rsidP="00F46F7B">
      <w:r>
        <w:t>**The way in which we discuss the Filipino identity and language in En</w:t>
      </w:r>
      <w:r w:rsidR="00D21F57">
        <w:t xml:space="preserve">glish is bad because it </w:t>
      </w:r>
      <w:r>
        <w:t xml:space="preserve"> a) misinterprets the filipino culture and b) Makes a colonial/white interpretation of an entire culture</w:t>
      </w:r>
      <w:r w:rsidR="00B35768">
        <w:t xml:space="preserve"> </w:t>
      </w:r>
    </w:p>
    <w:p w14:paraId="472A7ED3" w14:textId="77777777" w:rsidR="00B35768" w:rsidRDefault="00B35768" w:rsidP="00B35768">
      <w:proofErr w:type="gramStart"/>
      <w:r w:rsidRPr="004666A5">
        <w:rPr>
          <w:rStyle w:val="StyleStyleBold12pt"/>
        </w:rPr>
        <w:t>Fajardo 2011</w:t>
      </w:r>
      <w:r>
        <w:t xml:space="preserve"> (Kale Bantigue. </w:t>
      </w:r>
      <w:r w:rsidRPr="009D6E44">
        <w:t>associate professor of Asian/American studies at the University of Minnesota, Twin Cities.</w:t>
      </w:r>
      <w:proofErr w:type="gramEnd"/>
      <w:r>
        <w:t xml:space="preserve"> “Filipino </w:t>
      </w:r>
      <w:proofErr w:type="gramStart"/>
      <w:r>
        <w:t>Crosscurrents :</w:t>
      </w:r>
      <w:proofErr w:type="gramEnd"/>
      <w:r>
        <w:t xml:space="preserve"> Oceanographies of Seafaring, Masculinities, and Globalization” University</w:t>
      </w:r>
      <w:r w:rsidR="003C61A3">
        <w:t xml:space="preserve"> of Minnesota Press, 2011//RC) </w:t>
      </w:r>
    </w:p>
    <w:p w14:paraId="44504DB4" w14:textId="77777777" w:rsidR="00B35768" w:rsidRDefault="00B35768" w:rsidP="00B35768">
      <w:r>
        <w:t>According to Enriquez, Ileto, and Rafael</w:t>
      </w:r>
      <w:r w:rsidRPr="00401F4A">
        <w:rPr>
          <w:rStyle w:val="Emphasis"/>
        </w:rPr>
        <w:t xml:space="preserve">, utang </w:t>
      </w:r>
      <w:proofErr w:type="gramStart"/>
      <w:r w:rsidRPr="00401F4A">
        <w:rPr>
          <w:rStyle w:val="Emphasis"/>
        </w:rPr>
        <w:t>na</w:t>
      </w:r>
      <w:proofErr w:type="gramEnd"/>
      <w:r w:rsidRPr="00401F4A">
        <w:rPr>
          <w:rStyle w:val="Emphasis"/>
        </w:rPr>
        <w:t xml:space="preserve"> loob has a history of being mistranslated or appropriated, especially by colonial authorities, institutions, and scholars, for conservative colonial or neocolonial agendas.</w:t>
      </w:r>
      <w:r>
        <w:t xml:space="preserve"> </w:t>
      </w:r>
      <w:r w:rsidRPr="003555C5">
        <w:rPr>
          <w:rStyle w:val="StyleBoldUnderline"/>
          <w:highlight w:val="cyan"/>
        </w:rPr>
        <w:t>Rather than stressing gratitude or solidarity, neocolonial knowledge production has stressed notions of indebtedness, hierarchy, and inequality</w:t>
      </w:r>
      <w:r>
        <w:t xml:space="preserve">. Enriquez, for one, shows how the concept was misunderstood and misused by U.S. American researchers who were unfamiliar with Philippine languages and cultural concepts. 20 He argues that </w:t>
      </w:r>
      <w:r w:rsidRPr="003555C5">
        <w:rPr>
          <w:rStyle w:val="StyleBoldUnderline"/>
          <w:highlight w:val="cyan"/>
        </w:rPr>
        <w:t xml:space="preserve">utang </w:t>
      </w:r>
      <w:proofErr w:type="gramStart"/>
      <w:r w:rsidRPr="003555C5">
        <w:rPr>
          <w:rStyle w:val="StyleBoldUnderline"/>
          <w:highlight w:val="cyan"/>
        </w:rPr>
        <w:t>na</w:t>
      </w:r>
      <w:proofErr w:type="gramEnd"/>
      <w:r w:rsidRPr="003555C5">
        <w:rPr>
          <w:rStyle w:val="StyleBoldUnderline"/>
          <w:highlight w:val="cyan"/>
        </w:rPr>
        <w:t xml:space="preserve"> loob was problematically overemphasized in scholarship, especially by white U.S. American researcher</w:t>
      </w:r>
      <w:r w:rsidRPr="00401F4A">
        <w:rPr>
          <w:rStyle w:val="StyleBoldUnderline"/>
        </w:rPr>
        <w:t>s</w:t>
      </w:r>
      <w:r>
        <w:t xml:space="preserve">, for example, Charles Kaut, who mistranslated </w:t>
      </w:r>
      <w:r w:rsidRPr="003555C5">
        <w:rPr>
          <w:rStyle w:val="StyleBoldUnderline"/>
          <w:highlight w:val="cyan"/>
        </w:rPr>
        <w:t>and</w:t>
      </w:r>
      <w:r>
        <w:t xml:space="preserve"> narrowly defined utang na loob as a “debt of gratitude.” Enriquez argues that this narrow definition </w:t>
      </w:r>
      <w:r w:rsidRPr="003555C5">
        <w:rPr>
          <w:rStyle w:val="StyleBoldUnderline"/>
          <w:highlight w:val="cyan"/>
        </w:rPr>
        <w:t>reinforces neocolonial power¶ dynamics</w:t>
      </w:r>
      <w:r w:rsidRPr="00F64E37">
        <w:rPr>
          <w:rStyle w:val="StyleBoldUnderline"/>
        </w:rPr>
        <w:t xml:space="preserve"> and a more “accommodative,” that is, a conservative neocolonial understanding of Filipino/a psychocultural dynamics</w:t>
      </w:r>
      <w:r>
        <w:t xml:space="preserve">. </w:t>
      </w:r>
      <w:r w:rsidRPr="00F64E37">
        <w:rPr>
          <w:rStyle w:val="StyleBoldUnderline"/>
        </w:rPr>
        <w:t>Enriquez explains the negative epistemological and psychological impacts of U.S. American colonial scholarship</w:t>
      </w:r>
      <w:r>
        <w:t xml:space="preserve"> related to the concept of utang </w:t>
      </w:r>
      <w:proofErr w:type="gramStart"/>
      <w:r>
        <w:t>na</w:t>
      </w:r>
      <w:proofErr w:type="gramEnd"/>
      <w:r>
        <w:t xml:space="preserve"> loob. I quote Enriquez’s important analysis at length because he was the scholar who developed an early postcolonial or decolonized critique of utang </w:t>
      </w:r>
      <w:proofErr w:type="gramStart"/>
      <w:r>
        <w:t>na</w:t>
      </w:r>
      <w:proofErr w:type="gramEnd"/>
      <w:r>
        <w:t xml:space="preserve"> loob: </w:t>
      </w:r>
      <w:r w:rsidRPr="003555C5">
        <w:rPr>
          <w:rStyle w:val="Emphasis"/>
          <w:highlight w:val="cyan"/>
        </w:rPr>
        <w:t>The problems with the token use of Filipino psychological concepts in the context of a Western analysis that relies on the English language and English categories of analysis are many. It no doubt can lead to the distortion of Philippine social reality and the furtherance of the mis-education of the Filipinos</w:t>
      </w:r>
      <w:r w:rsidRPr="00F64E37">
        <w:rPr>
          <w:rStyle w:val="Emphasis"/>
        </w:rPr>
        <w:t>.</w:t>
      </w:r>
      <w:r>
        <w:t xml:space="preserve"> It is no coincidence that Kaut (1961) hit upon utang na loob (debt of “gratitude”) as a key concept for the analysis of Tagalog interpersonal relations, considering that utang na loob is just one among many psychosocial concepts that relate to the theoretically fertile concept of loob. We have </w:t>
      </w:r>
      <w:proofErr w:type="gramStart"/>
      <w:r>
        <w:t>sama</w:t>
      </w:r>
      <w:proofErr w:type="gramEnd"/>
      <w:r>
        <w:t xml:space="preserve"> ng loob (“resentment”), kusang loob (“initiative”), lakas ng loob (“guts”) and many others. Samonte (1973) needed no less than three pages just to list down such concepts. In addition, Kaut admitted that “debt of gratitude” is not altogether unknown in Washington, D.C</w:t>
      </w:r>
      <w:r w:rsidRPr="00F64E37">
        <w:t xml:space="preserve">. Even </w:t>
      </w:r>
      <w:r w:rsidRPr="00F64E37">
        <w:rPr>
          <w:rStyle w:val="StyleBoldUnderline"/>
        </w:rPr>
        <w:t>Americans [</w:t>
      </w:r>
      <w:r>
        <w:t xml:space="preserve">sic] recognize utang </w:t>
      </w:r>
      <w:proofErr w:type="gramStart"/>
      <w:r>
        <w:t>na</w:t>
      </w:r>
      <w:proofErr w:type="gramEnd"/>
      <w:r>
        <w:t xml:space="preserve"> loob, they just happen to prefer kaliwaan or immediate payoffs whenever possible. To argue that utang </w:t>
      </w:r>
      <w:proofErr w:type="gramStart"/>
      <w:r>
        <w:t>na</w:t>
      </w:r>
      <w:proofErr w:type="gramEnd"/>
      <w:r>
        <w:t xml:space="preserve"> loob is a Filipino value is therefore misleading to say the least, and dangerous at best. Utang </w:t>
      </w:r>
      <w:proofErr w:type="gramStart"/>
      <w:r>
        <w:t>na</w:t>
      </w:r>
      <w:proofErr w:type="gramEnd"/>
      <w:r>
        <w:t xml:space="preserve"> loob </w:t>
      </w:r>
      <w:r w:rsidRPr="00F64E37">
        <w:rPr>
          <w:rStyle w:val="StyleBoldUnderline"/>
        </w:rPr>
        <w:t>would be</w:t>
      </w:r>
      <w:r>
        <w:t xml:space="preserve"> convenient in </w:t>
      </w:r>
      <w:r w:rsidRPr="00F64E37">
        <w:rPr>
          <w:rStyle w:val="StyleBoldUnderline"/>
        </w:rPr>
        <w:t>perpetuating the colonial status of the Filipino mind</w:t>
      </w:r>
      <w:r>
        <w:t>.</w:t>
      </w:r>
    </w:p>
    <w:p w14:paraId="57C1BF31" w14:textId="77777777" w:rsidR="00B35768" w:rsidRDefault="00B35768" w:rsidP="00B35768"/>
    <w:p w14:paraId="3ED09B9C" w14:textId="77777777" w:rsidR="00B35768" w:rsidRPr="0026472A" w:rsidRDefault="00B35768" w:rsidP="0026472A">
      <w:pPr>
        <w:pStyle w:val="Heading4"/>
      </w:pPr>
      <w:r w:rsidRPr="0026472A">
        <w:lastRenderedPageBreak/>
        <w:t>Notions of fluid boundaries are tool to co-o</w:t>
      </w:r>
      <w:r w:rsidR="00923E30">
        <w:t>pt indigenous land and identity--- The aff proves an instance of trying to reappropriate squo interpretations of identity</w:t>
      </w:r>
    </w:p>
    <w:p w14:paraId="63EE7D39" w14:textId="77777777" w:rsidR="00B35768" w:rsidRDefault="00B35768" w:rsidP="00F24767">
      <w:r w:rsidRPr="0091104B">
        <w:rPr>
          <w:rStyle w:val="StyleStyleBold12pt"/>
        </w:rPr>
        <w:t>Grande 2000</w:t>
      </w:r>
      <w:r w:rsidRPr="0091104B">
        <w:t xml:space="preserve"> (Sandy Grande. </w:t>
      </w:r>
      <w:proofErr w:type="gramStart"/>
      <w:r w:rsidRPr="0091104B">
        <w:t>“American Indian Geographies of Power: At the Crossroads of Indigena and Mestizaje.”</w:t>
      </w:r>
      <w:proofErr w:type="gramEnd"/>
      <w:r w:rsidRPr="0091104B">
        <w:t xml:space="preserve"> Harvard Educatio</w:t>
      </w:r>
      <w:r w:rsidR="00F24767">
        <w:t xml:space="preserve">nal Review, 70:4. </w:t>
      </w:r>
      <w:proofErr w:type="gramStart"/>
      <w:r w:rsidR="00F24767">
        <w:t>Winter 2000.)</w:t>
      </w:r>
      <w:proofErr w:type="gramEnd"/>
    </w:p>
    <w:p w14:paraId="4F46CD78" w14:textId="77777777" w:rsidR="00B35768" w:rsidRDefault="00B35768" w:rsidP="00B35768">
      <w:pPr>
        <w:spacing w:line="200" w:lineRule="atLeast"/>
      </w:pPr>
      <w:r w:rsidRPr="0091104B">
        <w:rPr>
          <w:sz w:val="16"/>
          <w:szCs w:val="16"/>
        </w:rPr>
        <w:t xml:space="preserve">The </w:t>
      </w:r>
      <w:r w:rsidRPr="003555C5">
        <w:rPr>
          <w:rStyle w:val="StyleBoldUnderline"/>
          <w:highlight w:val="cyan"/>
        </w:rPr>
        <w:t>forces of identity appropriation, cultural encroachment, and corporate commodificat</w:t>
      </w:r>
      <w:r w:rsidRPr="0091104B">
        <w:rPr>
          <w:rStyle w:val="StyleBoldUnderline"/>
        </w:rPr>
        <w:t xml:space="preserve">ion pressure American Indian communities </w:t>
      </w:r>
      <w:r w:rsidRPr="003555C5">
        <w:rPr>
          <w:rStyle w:val="StyleBoldUnderline"/>
          <w:highlight w:val="cyan"/>
        </w:rPr>
        <w:t>to employ essentialist tactics and construct relatively fixed notions of identity, and to render the concepts of fluidity and transgression highly problematic</w:t>
      </w:r>
      <w:r w:rsidRPr="0091104B">
        <w:rPr>
          <w:sz w:val="16"/>
          <w:szCs w:val="16"/>
        </w:rPr>
        <w:t>. It is evident from the examples above that the notion of</w:t>
      </w:r>
      <w:r w:rsidRPr="0091104B">
        <w:t xml:space="preserve"> </w:t>
      </w:r>
      <w:r w:rsidRPr="003555C5">
        <w:rPr>
          <w:rStyle w:val="StyleBoldUnderline"/>
          <w:highlight w:val="cyan"/>
        </w:rPr>
        <w:t>fluid boundaries has never worked to the advantage of Indigenous people</w:t>
      </w:r>
      <w:r w:rsidRPr="0091104B">
        <w:rPr>
          <w:rStyle w:val="StyleBoldUnderline"/>
        </w:rPr>
        <w:t xml:space="preserve">s: federal agencies have invoked the language of fluid or unstable identities as the rationale for dismantling the structures of tribal life and creating greater dependency on the U.S. government; </w:t>
      </w:r>
      <w:r w:rsidRPr="003555C5">
        <w:rPr>
          <w:rStyle w:val="StyleBoldUnderline"/>
          <w:highlight w:val="cyan"/>
        </w:rPr>
        <w:t>Whitestream America has seized its message to declare open season on Indians</w:t>
      </w:r>
      <w:r w:rsidRPr="0091104B">
        <w:rPr>
          <w:rStyle w:val="StyleBoldUnderline"/>
        </w:rPr>
        <w:t>, thereby appropriating Native lands, culture, spiritual practices, history, and literature; and Whitestream academics have</w:t>
      </w:r>
      <w:r w:rsidRPr="0091104B">
        <w:t xml:space="preserve"> </w:t>
      </w:r>
      <w:r w:rsidRPr="0091104B">
        <w:rPr>
          <w:sz w:val="16"/>
          <w:szCs w:val="16"/>
        </w:rPr>
        <w:t>now</w:t>
      </w:r>
      <w:r w:rsidRPr="0091104B">
        <w:t xml:space="preserve"> </w:t>
      </w:r>
      <w:r w:rsidRPr="0091104B">
        <w:rPr>
          <w:rStyle w:val="StyleBoldUnderline"/>
        </w:rPr>
        <w:t>employed</w:t>
      </w:r>
      <w:r w:rsidRPr="0091104B">
        <w:t xml:space="preserve"> </w:t>
      </w:r>
      <w:r w:rsidRPr="0091104B">
        <w:rPr>
          <w:sz w:val="16"/>
          <w:szCs w:val="16"/>
        </w:rPr>
        <w:t>the language of postmodern</w:t>
      </w:r>
      <w:r w:rsidRPr="0091104B">
        <w:t xml:space="preserve"> </w:t>
      </w:r>
      <w:r w:rsidRPr="0091104B">
        <w:rPr>
          <w:rStyle w:val="StyleBoldUnderline"/>
        </w:rPr>
        <w:t>fluidity to</w:t>
      </w:r>
      <w:r w:rsidRPr="0091104B">
        <w:t xml:space="preserve"> </w:t>
      </w:r>
      <w:r w:rsidRPr="0091104B">
        <w:rPr>
          <w:sz w:val="16"/>
          <w:szCs w:val="16"/>
        </w:rPr>
        <w:t>unwittingly</w:t>
      </w:r>
      <w:r w:rsidRPr="0091104B">
        <w:t xml:space="preserve"> </w:t>
      </w:r>
      <w:r w:rsidRPr="0091104B">
        <w:rPr>
          <w:rStyle w:val="StyleBoldUnderline"/>
        </w:rPr>
        <w:t>transmute centuries of war between Indigenous peoples and their respective nation-states into a "genetic and cultural dialogue</w:t>
      </w:r>
      <w:r w:rsidRPr="0091104B">
        <w:rPr>
          <w:u w:val="single"/>
        </w:rPr>
        <w:t>"</w:t>
      </w:r>
      <w:r w:rsidRPr="0091104B">
        <w:t xml:space="preserve"> </w:t>
      </w:r>
      <w:r w:rsidRPr="0091104B">
        <w:rPr>
          <w:sz w:val="16"/>
          <w:szCs w:val="16"/>
        </w:rPr>
        <w:t>(Valle &amp; Torres, 1995, p. 141). Thus,</w:t>
      </w:r>
      <w:r w:rsidRPr="0091104B">
        <w:t xml:space="preserve"> </w:t>
      </w:r>
      <w:r w:rsidRPr="0091104B">
        <w:rPr>
          <w:rStyle w:val="StyleBoldUnderline"/>
        </w:rPr>
        <w:t>in spite of its aspirations to social justice, the</w:t>
      </w:r>
      <w:r w:rsidRPr="0091104B">
        <w:t xml:space="preserve"> </w:t>
      </w:r>
      <w:r w:rsidRPr="0091104B">
        <w:rPr>
          <w:sz w:val="16"/>
          <w:szCs w:val="16"/>
        </w:rPr>
        <w:t>notion of a new cultural democracy based on the</w:t>
      </w:r>
      <w:r w:rsidRPr="0091104B">
        <w:t xml:space="preserve"> </w:t>
      </w:r>
      <w:r w:rsidRPr="0091104B">
        <w:rPr>
          <w:rStyle w:val="StyleBoldUnderline"/>
        </w:rPr>
        <w:t>ideal of mestizaje represents a rather ominous threat to American Indian communities.</w:t>
      </w:r>
    </w:p>
    <w:p w14:paraId="6A4565A9" w14:textId="77777777" w:rsidR="00B35768" w:rsidRDefault="00B35768" w:rsidP="00B35768"/>
    <w:p w14:paraId="0359E1E9" w14:textId="77777777" w:rsidR="0026472A" w:rsidRPr="0076094C" w:rsidRDefault="0026472A" w:rsidP="0026472A">
      <w:pPr>
        <w:pStyle w:val="Heading4"/>
      </w:pPr>
      <w:r w:rsidRPr="0076094C">
        <w:t xml:space="preserve">Attaching suffering and certain experiences to identity creates a negative framework for how we view people. </w:t>
      </w:r>
    </w:p>
    <w:p w14:paraId="2A3C4F22" w14:textId="77777777" w:rsidR="0026472A" w:rsidRPr="0076094C" w:rsidRDefault="0026472A" w:rsidP="0026472A">
      <w:r w:rsidRPr="0076094C">
        <w:rPr>
          <w:rStyle w:val="StyleStyleBold12pt"/>
        </w:rPr>
        <w:t>Smith 77</w:t>
      </w:r>
      <w:r w:rsidRPr="0076094C">
        <w:t xml:space="preserve"> {Sharon, Sharon Smith is an American socialist writer and activist. She is the author of Subterranean Fire: A History of Working-Class Radicalism in the United States and Women and Socialism: Essays on Women’s Liberation “Black feminism and intersectionality” </w:t>
      </w:r>
      <w:hyperlink r:id="rId6" w:history="1">
        <w:r w:rsidRPr="0076094C">
          <w:t>http://isreview.org/issue/91/black-feminism-and-intersectionality</w:t>
        </w:r>
      </w:hyperlink>
      <w:r w:rsidRPr="0076094C">
        <w:t>}</w:t>
      </w:r>
    </w:p>
    <w:p w14:paraId="66B49AA0" w14:textId="77777777" w:rsidR="0026472A" w:rsidRDefault="0026472A" w:rsidP="0026472A">
      <w:pPr>
        <w:rPr>
          <w:rFonts w:cs="Arial"/>
          <w:color w:val="2A2A2A"/>
          <w:u w:color="2A2A2A"/>
        </w:rPr>
      </w:pPr>
      <w:r w:rsidRPr="0076094C">
        <w:rPr>
          <w:rFonts w:cs="Arial"/>
          <w:b/>
          <w:bCs/>
          <w:color w:val="2A2A2A"/>
          <w:u w:val="single" w:color="2A2A2A"/>
        </w:rPr>
        <w:t>Black legal scholar Kimberlé Crenshaw coined the term “intersectionality” in her insightful 1989 essay, “Demarginalizing the Intersection of Race and Sex: A Black Feminist Critique of Antidiscrimination Doctrine, Feminist Theory and Antiracist Politics.”</w:t>
      </w:r>
      <w:r w:rsidRPr="0076094C">
        <w:rPr>
          <w:rFonts w:cs="Arial"/>
          <w:b/>
          <w:bCs/>
          <w:color w:val="2A2A2A"/>
          <w:u w:val="single" w:color="2A2A2A"/>
          <w:vertAlign w:val="superscript"/>
        </w:rPr>
        <w:t>3</w:t>
      </w:r>
      <w:r w:rsidRPr="0076094C">
        <w:rPr>
          <w:rFonts w:cs="Arial"/>
          <w:b/>
          <w:bCs/>
          <w:color w:val="2A2A2A"/>
          <w:u w:val="single" w:color="2A2A2A"/>
        </w:rPr>
        <w:t xml:space="preserve"> </w:t>
      </w:r>
      <w:r w:rsidRPr="003555C5">
        <w:rPr>
          <w:rFonts w:cs="Arial"/>
          <w:b/>
          <w:bCs/>
          <w:color w:val="2A2A2A"/>
          <w:highlight w:val="cyan"/>
          <w:u w:val="single" w:color="2A2A2A"/>
        </w:rPr>
        <w:t>The concept of intersectionality is not an abstract notion but a description of the way multiple oppressions are experienced</w:t>
      </w:r>
      <w:r w:rsidRPr="0076094C">
        <w:rPr>
          <w:rFonts w:cs="Arial"/>
          <w:b/>
          <w:bCs/>
          <w:color w:val="2A2A2A"/>
          <w:u w:val="single" w:color="2A2A2A"/>
        </w:rPr>
        <w:t xml:space="preserve">. Indeed, Crenshaw uses the following analogy, referring to a traffic intersection, or crossroad, to concretize the concept: Consider an analogy to traffic in an intersection, coming and going in all four directions. </w:t>
      </w:r>
      <w:r w:rsidRPr="003555C5">
        <w:rPr>
          <w:rFonts w:cs="Arial"/>
          <w:b/>
          <w:bCs/>
          <w:color w:val="2A2A2A"/>
          <w:highlight w:val="cyan"/>
          <w:u w:val="single" w:color="2A2A2A"/>
        </w:rPr>
        <w:t>Discrimination</w:t>
      </w:r>
      <w:r w:rsidRPr="0076094C">
        <w:rPr>
          <w:rFonts w:cs="Arial"/>
          <w:b/>
          <w:bCs/>
          <w:color w:val="2A2A2A"/>
          <w:u w:val="single" w:color="2A2A2A"/>
        </w:rPr>
        <w:t xml:space="preserve">, like traffic through an intersection, </w:t>
      </w:r>
      <w:r w:rsidRPr="003555C5">
        <w:rPr>
          <w:rFonts w:cs="Arial"/>
          <w:b/>
          <w:bCs/>
          <w:color w:val="2A2A2A"/>
          <w:highlight w:val="cyan"/>
          <w:u w:val="single" w:color="2A2A2A"/>
        </w:rPr>
        <w:t>may flow in one direction, and it may flow in another</w:t>
      </w:r>
      <w:r w:rsidRPr="0076094C">
        <w:rPr>
          <w:rFonts w:cs="Arial"/>
          <w:b/>
          <w:bCs/>
          <w:color w:val="2A2A2A"/>
          <w:u w:val="single" w:color="2A2A2A"/>
        </w:rPr>
        <w:t xml:space="preserve">. If an accident happens in an intersection, it can be caused by cars traveling from any number of directions and, sometimes, from all of them. Similarly, </w:t>
      </w:r>
      <w:r w:rsidRPr="008952E2">
        <w:rPr>
          <w:rFonts w:cs="Arial"/>
          <w:b/>
          <w:bCs/>
          <w:color w:val="2A2A2A"/>
          <w:highlight w:val="cyan"/>
          <w:u w:val="single" w:color="2A2A2A"/>
        </w:rPr>
        <w:t>if a Black woman is harmed because she is in an intersection, her injury could result from sex discrimination or race discrimination</w:t>
      </w:r>
      <w:r w:rsidRPr="0076094C">
        <w:rPr>
          <w:rFonts w:cs="Arial"/>
          <w:b/>
          <w:bCs/>
          <w:color w:val="2A2A2A"/>
          <w:u w:val="single" w:color="2A2A2A"/>
        </w:rPr>
        <w:t>. . . . But it is not always easy to reconstruct an accident: Sometimes the skid marks and the injuries simply indicate that they occurred simultaneously, frustrating efforts to determine which driver caused the harm.</w:t>
      </w:r>
      <w:r w:rsidRPr="0076094C">
        <w:rPr>
          <w:rFonts w:cs="Arial"/>
          <w:b/>
          <w:bCs/>
          <w:color w:val="2A2A2A"/>
          <w:u w:val="single" w:color="2A2A2A"/>
          <w:vertAlign w:val="superscript"/>
        </w:rPr>
        <w:t xml:space="preserve"> </w:t>
      </w:r>
      <w:r w:rsidRPr="008952E2">
        <w:rPr>
          <w:rFonts w:cs="Arial"/>
          <w:b/>
          <w:bCs/>
          <w:color w:val="2A2A2A"/>
          <w:highlight w:val="cyan"/>
          <w:u w:val="single" w:color="2A2A2A"/>
        </w:rPr>
        <w:t>Crenshaw argues that</w:t>
      </w:r>
      <w:r w:rsidRPr="0076094C">
        <w:rPr>
          <w:rFonts w:cs="Arial"/>
          <w:b/>
          <w:bCs/>
          <w:color w:val="2A2A2A"/>
          <w:u w:val="single" w:color="2A2A2A"/>
        </w:rPr>
        <w:t xml:space="preserve"> </w:t>
      </w:r>
      <w:r w:rsidRPr="008952E2">
        <w:rPr>
          <w:rFonts w:cs="Arial"/>
          <w:b/>
          <w:bCs/>
          <w:color w:val="2A2A2A"/>
          <w:highlight w:val="cyan"/>
          <w:u w:val="single" w:color="2A2A2A"/>
        </w:rPr>
        <w:t xml:space="preserve">Black women are discriminated against in ways that often do not fit neatly within the legal categories of either “racism” </w:t>
      </w:r>
      <w:r w:rsidRPr="008952E2">
        <w:rPr>
          <w:rFonts w:cs="Arial"/>
          <w:b/>
          <w:bCs/>
          <w:i/>
          <w:iCs/>
          <w:color w:val="2A2A2A"/>
          <w:highlight w:val="cyan"/>
          <w:u w:val="single" w:color="2A2A2A"/>
        </w:rPr>
        <w:t>or “</w:t>
      </w:r>
      <w:r w:rsidRPr="008952E2">
        <w:rPr>
          <w:rFonts w:cs="Arial"/>
          <w:b/>
          <w:bCs/>
          <w:color w:val="2A2A2A"/>
          <w:highlight w:val="cyan"/>
          <w:u w:val="single" w:color="2A2A2A"/>
        </w:rPr>
        <w:t xml:space="preserve">sexism”—but as a combination of both racism </w:t>
      </w:r>
      <w:r w:rsidRPr="008952E2">
        <w:rPr>
          <w:rFonts w:cs="Arial"/>
          <w:b/>
          <w:bCs/>
          <w:i/>
          <w:iCs/>
          <w:color w:val="2A2A2A"/>
          <w:highlight w:val="cyan"/>
          <w:u w:val="single" w:color="2A2A2A"/>
        </w:rPr>
        <w:t>and</w:t>
      </w:r>
      <w:r w:rsidRPr="008952E2">
        <w:rPr>
          <w:rFonts w:cs="Arial"/>
          <w:b/>
          <w:bCs/>
          <w:color w:val="2A2A2A"/>
          <w:highlight w:val="cyan"/>
          <w:u w:val="single" w:color="2A2A2A"/>
        </w:rPr>
        <w:t xml:space="preserve"> sexism</w:t>
      </w:r>
      <w:r w:rsidRPr="0076094C">
        <w:rPr>
          <w:rFonts w:cs="Arial"/>
          <w:b/>
          <w:bCs/>
          <w:color w:val="2A2A2A"/>
          <w:u w:val="single" w:color="2A2A2A"/>
        </w:rPr>
        <w:t xml:space="preserve">. </w:t>
      </w:r>
      <w:r w:rsidRPr="0076094C">
        <w:rPr>
          <w:rFonts w:cs="Arial"/>
          <w:color w:val="2A2A2A"/>
          <w:u w:color="2A2A2A"/>
        </w:rPr>
        <w:t>Yet the legal system has generally defined sexism as based upon an unspoken reference to the injustices confronted by</w:t>
      </w:r>
      <w:r w:rsidRPr="0076094C">
        <w:rPr>
          <w:rFonts w:cs="Arial"/>
          <w:i/>
          <w:iCs/>
          <w:color w:val="2A2A2A"/>
          <w:u w:color="2A2A2A"/>
        </w:rPr>
        <w:t xml:space="preserve"> all</w:t>
      </w:r>
      <w:r w:rsidRPr="0076094C">
        <w:rPr>
          <w:rFonts w:cs="Arial"/>
          <w:color w:val="2A2A2A"/>
          <w:u w:color="2A2A2A"/>
        </w:rPr>
        <w:t xml:space="preserve"> (including white) women, while defining racism to refer to those faced by </w:t>
      </w:r>
      <w:r w:rsidRPr="0076094C">
        <w:rPr>
          <w:rFonts w:cs="Arial"/>
          <w:i/>
          <w:iCs/>
          <w:color w:val="2A2A2A"/>
          <w:u w:color="2A2A2A"/>
        </w:rPr>
        <w:lastRenderedPageBreak/>
        <w:t>all</w:t>
      </w:r>
      <w:r w:rsidRPr="0076094C">
        <w:rPr>
          <w:rFonts w:cs="Arial"/>
          <w:color w:val="2A2A2A"/>
          <w:u w:color="2A2A2A"/>
        </w:rPr>
        <w:t xml:space="preserve"> (including male) Blacks and other people of color. </w:t>
      </w:r>
      <w:r w:rsidRPr="0076094C">
        <w:rPr>
          <w:rFonts w:cs="Arial"/>
          <w:b/>
          <w:bCs/>
          <w:color w:val="2A2A2A"/>
          <w:u w:val="single" w:color="2A2A2A"/>
        </w:rPr>
        <w:t xml:space="preserve">This framework frequently renders Black women legally “invisible” and without legal recourse. Crenshaw describes several employment discrimination-based lawsuits to illustrate how Black women’s complaints often fall between the cracks precisely because they are discriminated against </w:t>
      </w:r>
      <w:r w:rsidRPr="0076094C">
        <w:rPr>
          <w:rFonts w:cs="Arial"/>
          <w:b/>
          <w:bCs/>
          <w:i/>
          <w:iCs/>
          <w:color w:val="2A2A2A"/>
          <w:u w:val="single" w:color="2A2A2A"/>
        </w:rPr>
        <w:t>both</w:t>
      </w:r>
      <w:r w:rsidRPr="0076094C">
        <w:rPr>
          <w:rFonts w:cs="Arial"/>
          <w:b/>
          <w:bCs/>
          <w:color w:val="2A2A2A"/>
          <w:u w:val="single" w:color="2A2A2A"/>
        </w:rPr>
        <w:t xml:space="preserve"> as women and as Blacks. </w:t>
      </w:r>
      <w:r w:rsidRPr="0076094C">
        <w:rPr>
          <w:rFonts w:cs="Arial"/>
          <w:color w:val="2A2A2A"/>
          <w:u w:color="2A2A2A"/>
        </w:rPr>
        <w:t xml:space="preserve">The ruling in one such case, </w:t>
      </w:r>
      <w:r w:rsidRPr="0076094C">
        <w:rPr>
          <w:rFonts w:cs="Arial"/>
          <w:i/>
          <w:iCs/>
          <w:color w:val="2A2A2A"/>
          <w:u w:color="2A2A2A"/>
        </w:rPr>
        <w:t>DeGraffenreid v. General Motors</w:t>
      </w:r>
      <w:r w:rsidRPr="0076094C">
        <w:rPr>
          <w:rFonts w:cs="Arial"/>
          <w:color w:val="2A2A2A"/>
          <w:u w:color="2A2A2A"/>
        </w:rPr>
        <w:t>, filed by five Black women in 1976, demonstrates this point vividly.</w:t>
      </w:r>
    </w:p>
    <w:p w14:paraId="399CCCB5" w14:textId="77777777" w:rsidR="0026472A" w:rsidRDefault="0026472A" w:rsidP="00B35768"/>
    <w:p w14:paraId="4F661AC3" w14:textId="77777777" w:rsidR="0026472A" w:rsidRPr="00960847" w:rsidRDefault="0026472A" w:rsidP="0026472A">
      <w:pPr>
        <w:pStyle w:val="Heading4"/>
      </w:pPr>
      <w:r>
        <w:t xml:space="preserve">Attempts to alleviate suffering with the focus on identity recreates makes pain/suffering more likely </w:t>
      </w:r>
    </w:p>
    <w:p w14:paraId="1B1D90F8" w14:textId="77777777" w:rsidR="0026472A" w:rsidRPr="000D4602" w:rsidRDefault="0026472A" w:rsidP="0026472A">
      <w:r w:rsidRPr="00E20BAD">
        <w:rPr>
          <w:rStyle w:val="StyleStyleBold12pt"/>
        </w:rPr>
        <w:t>Brown 93</w:t>
      </w:r>
      <w:r w:rsidRPr="00E20BAD">
        <w:t xml:space="preserve"> (Wendy, Professor at University of California – Santa Cruz, “Wounded Attachments,” Political Theory, Vol 21, No 3, August 93, JSTOR)</w:t>
      </w:r>
    </w:p>
    <w:p w14:paraId="584F43AC" w14:textId="77777777" w:rsidR="0026472A" w:rsidRDefault="0026472A" w:rsidP="0026472A">
      <w:r w:rsidRPr="00960847">
        <w:t xml:space="preserve">Enter </w:t>
      </w:r>
      <w:r w:rsidRPr="008952E2">
        <w:rPr>
          <w:rStyle w:val="underline"/>
          <w:rFonts w:eastAsiaTheme="majorEastAsia"/>
          <w:highlight w:val="cyan"/>
        </w:rPr>
        <w:t>politicized identity</w:t>
      </w:r>
      <w:r w:rsidRPr="00960847">
        <w:t xml:space="preserve">, now </w:t>
      </w:r>
      <w:r w:rsidRPr="00960847">
        <w:rPr>
          <w:rStyle w:val="underline"/>
          <w:rFonts w:eastAsiaTheme="majorEastAsia"/>
        </w:rPr>
        <w:t>conceivable</w:t>
      </w:r>
      <w:r w:rsidRPr="00960847">
        <w:t xml:space="preserve"> in part </w:t>
      </w:r>
      <w:r w:rsidRPr="00960847">
        <w:rPr>
          <w:rStyle w:val="underline"/>
          <w:rFonts w:eastAsiaTheme="majorEastAsia"/>
        </w:rPr>
        <w:t xml:space="preserve">as both product of and "reaction" to this condition, where "reaction" acquires the meaning that </w:t>
      </w:r>
      <w:r w:rsidRPr="00960847">
        <w:t xml:space="preserve">Nietzsche ascribed to it, namely, as an effect of domination that </w:t>
      </w:r>
      <w:r w:rsidRPr="008952E2">
        <w:rPr>
          <w:rStyle w:val="underline"/>
          <w:rFonts w:eastAsiaTheme="majorEastAsia"/>
          <w:highlight w:val="cyan"/>
        </w:rPr>
        <w:t>reiterates impotence, a substitute for action, for power, for self-affirmation t</w:t>
      </w:r>
      <w:r w:rsidRPr="00960847">
        <w:rPr>
          <w:rStyle w:val="underline"/>
          <w:rFonts w:eastAsiaTheme="majorEastAsia"/>
        </w:rPr>
        <w:t>hat reinscribes incapacity, powerlessness, and rejection</w:t>
      </w:r>
      <w:r w:rsidRPr="00960847">
        <w:t xml:space="preserve">. For Nietzsche, </w:t>
      </w:r>
      <w:r w:rsidRPr="00960847">
        <w:rPr>
          <w:rStyle w:val="underline"/>
          <w:rFonts w:eastAsiaTheme="majorEastAsia"/>
        </w:rPr>
        <w:t>ressentiment</w:t>
      </w:r>
      <w:r w:rsidRPr="00960847">
        <w:t xml:space="preserve"> itself </w:t>
      </w:r>
      <w:r w:rsidRPr="00960847">
        <w:rPr>
          <w:rStyle w:val="underline"/>
          <w:rFonts w:eastAsiaTheme="majorEastAsia"/>
        </w:rPr>
        <w:t>is rooted in "reaction</w:t>
      </w:r>
      <w:r w:rsidRPr="00960847">
        <w:t>"—the substitution of reasons, norms, and ethics for deeds—</w:t>
      </w:r>
      <w:r w:rsidRPr="00960847">
        <w:rPr>
          <w:rStyle w:val="underline"/>
          <w:rFonts w:eastAsiaTheme="majorEastAsia"/>
        </w:rPr>
        <w:t>and not only moral systems but identities themselves take their bearings in this reaction</w:t>
      </w:r>
      <w:r w:rsidRPr="00960847">
        <w:t xml:space="preserve">. As Tracy Strong reads this element of Nietzsche's thought, </w:t>
      </w:r>
      <w:r w:rsidRPr="008952E2">
        <w:rPr>
          <w:rStyle w:val="underline"/>
          <w:rFonts w:eastAsiaTheme="majorEastAsia"/>
          <w:highlight w:val="cyan"/>
        </w:rPr>
        <w:t>Identity</w:t>
      </w:r>
      <w:r w:rsidRPr="00960847">
        <w:t xml:space="preserve"> . . . does not consist of an active component, but </w:t>
      </w:r>
      <w:r w:rsidRPr="008952E2">
        <w:rPr>
          <w:rStyle w:val="underline"/>
          <w:rFonts w:eastAsiaTheme="majorEastAsia"/>
          <w:highlight w:val="cyan"/>
        </w:rPr>
        <w:t>is a reaction to something outside</w:t>
      </w:r>
      <w:r w:rsidRPr="00960847">
        <w:t xml:space="preserve">; action in itself, with its inevitable self-assertive qualities, must then become something evil, since it is identified with that against which one is reacting. </w:t>
      </w:r>
      <w:r w:rsidRPr="00960847">
        <w:rPr>
          <w:rStyle w:val="underline"/>
          <w:rFonts w:eastAsiaTheme="majorEastAsia"/>
        </w:rPr>
        <w:t xml:space="preserve">The will to power </w:t>
      </w:r>
      <w:r w:rsidRPr="00960847">
        <w:t>of slave morality</w:t>
      </w:r>
      <w:r w:rsidRPr="00960847">
        <w:rPr>
          <w:rStyle w:val="underline"/>
          <w:rFonts w:eastAsiaTheme="majorEastAsia"/>
        </w:rPr>
        <w:t xml:space="preserve"> must constantly reassert that which gives definition </w:t>
      </w:r>
      <w:r w:rsidRPr="00960847">
        <w:t>to the slave</w:t>
      </w:r>
      <w:r w:rsidRPr="00960847">
        <w:rPr>
          <w:rStyle w:val="underline"/>
          <w:rFonts w:eastAsiaTheme="majorEastAsia"/>
        </w:rPr>
        <w:t>: the pain he suffers by being in the world</w:t>
      </w:r>
      <w:r w:rsidRPr="00960847">
        <w:t xml:space="preserve">. Hence </w:t>
      </w:r>
      <w:r w:rsidRPr="008952E2">
        <w:rPr>
          <w:rStyle w:val="Emphasis2"/>
          <w:highlight w:val="cyan"/>
        </w:rPr>
        <w:t>any attempt to escape that pain will merely result in the reaffirmation of painful structures</w:t>
      </w:r>
      <w:r w:rsidRPr="00960847">
        <w:rPr>
          <w:rStyle w:val="Emphasis2"/>
        </w:rPr>
        <w:t>.</w:t>
      </w:r>
      <w:r w:rsidRPr="00960847">
        <w:t xml:space="preserve"> 21 If ressentiment's "cause" is suffering, its "creative deed" is the reworking of this pain into a negative form of action, the "imaginary revenge" of what Nietzsche terms "natures denied the true reaction, that of deeds." 22 This </w:t>
      </w:r>
      <w:r w:rsidRPr="008952E2">
        <w:rPr>
          <w:rStyle w:val="underline"/>
          <w:rFonts w:eastAsiaTheme="majorEastAsia"/>
          <w:highlight w:val="cyan"/>
        </w:rPr>
        <w:t>revenge is achieved through the imposition of suffering "on whatever does not feel wrath and displeasure as he does"'</w:t>
      </w:r>
      <w:r w:rsidRPr="00960847">
        <w:rPr>
          <w:rStyle w:val="underline"/>
          <w:rFonts w:eastAsiaTheme="majorEastAsia"/>
        </w:rPr>
        <w:t xml:space="preserve"> (accomplished</w:t>
      </w:r>
      <w:r w:rsidRPr="00960847">
        <w:t xml:space="preserve"> especially </w:t>
      </w:r>
      <w:proofErr w:type="gramStart"/>
      <w:r w:rsidRPr="00960847">
        <w:rPr>
          <w:rStyle w:val="underline"/>
          <w:rFonts w:eastAsiaTheme="majorEastAsia"/>
        </w:rPr>
        <w:t>through</w:t>
      </w:r>
      <w:r w:rsidRPr="00960847">
        <w:t xml:space="preserve">  the</w:t>
      </w:r>
      <w:proofErr w:type="gramEnd"/>
      <w:r w:rsidRPr="00960847">
        <w:t xml:space="preserve"> production of </w:t>
      </w:r>
      <w:r w:rsidRPr="00960847">
        <w:rPr>
          <w:rStyle w:val="underline"/>
          <w:rFonts w:eastAsiaTheme="majorEastAsia"/>
        </w:rPr>
        <w:t>guilt), through the establishment of suffering as the measure of social virtue, and through casting</w:t>
      </w:r>
      <w:r w:rsidRPr="00960847">
        <w:t xml:space="preserve"> strength and good fortune ("</w:t>
      </w:r>
      <w:r w:rsidRPr="00960847">
        <w:rPr>
          <w:rStyle w:val="underline"/>
          <w:rFonts w:eastAsiaTheme="majorEastAsia"/>
        </w:rPr>
        <w:t>privilege</w:t>
      </w:r>
      <w:r w:rsidRPr="00960847">
        <w:t xml:space="preserve">" as we say today) </w:t>
      </w:r>
      <w:r w:rsidRPr="00960847">
        <w:rPr>
          <w:rStyle w:val="underline"/>
          <w:rFonts w:eastAsiaTheme="majorEastAsia"/>
        </w:rPr>
        <w:t>as self-recriminating</w:t>
      </w:r>
      <w:r w:rsidRPr="00960847">
        <w:t>, as its own indictment in a culture of suffering: "</w:t>
      </w:r>
      <w:r w:rsidRPr="00960847">
        <w:rPr>
          <w:rStyle w:val="underline"/>
          <w:rFonts w:eastAsiaTheme="majorEastAsia"/>
        </w:rPr>
        <w:t>it is disgraceful to be fortunate, there is too much misery."</w:t>
      </w:r>
      <w:r w:rsidRPr="00960847">
        <w:t xml:space="preserve">' But in its attempt to displace its suffering, </w:t>
      </w:r>
      <w:r w:rsidRPr="008952E2">
        <w:rPr>
          <w:rStyle w:val="underline"/>
          <w:rFonts w:eastAsiaTheme="majorEastAsia"/>
          <w:highlight w:val="cyan"/>
        </w:rPr>
        <w:t>identity structured by ressentimen</w:t>
      </w:r>
      <w:r w:rsidRPr="00960847">
        <w:rPr>
          <w:rStyle w:val="underline"/>
          <w:rFonts w:eastAsiaTheme="majorEastAsia"/>
        </w:rPr>
        <w:t>t</w:t>
      </w:r>
      <w:r w:rsidRPr="00960847">
        <w:t xml:space="preserve"> at the same time </w:t>
      </w:r>
      <w:r w:rsidRPr="008952E2">
        <w:rPr>
          <w:rStyle w:val="underline"/>
          <w:rFonts w:eastAsiaTheme="majorEastAsia"/>
          <w:highlight w:val="cyan"/>
        </w:rPr>
        <w:t>becomes invested in its own subjection.</w:t>
      </w:r>
      <w:r w:rsidRPr="00960847">
        <w:rPr>
          <w:rStyle w:val="underline"/>
          <w:rFonts w:eastAsiaTheme="majorEastAsia"/>
        </w:rPr>
        <w:t xml:space="preserve"> This investment lies not only in</w:t>
      </w:r>
      <w:r w:rsidRPr="00960847">
        <w:t xml:space="preserve"> its discovery of a site of </w:t>
      </w:r>
      <w:r w:rsidRPr="00960847">
        <w:rPr>
          <w:rStyle w:val="underline"/>
          <w:rFonts w:eastAsiaTheme="majorEastAsia"/>
        </w:rPr>
        <w:t>blame for its hurt will</w:t>
      </w:r>
      <w:r w:rsidRPr="00960847">
        <w:t xml:space="preserve">, not only in its acquisition of recognition through its history of subjection (a recognition predicated on injury, now righteously revalued), </w:t>
      </w:r>
      <w:r w:rsidRPr="00960847">
        <w:rPr>
          <w:rStyle w:val="underline"/>
          <w:rFonts w:eastAsiaTheme="majorEastAsia"/>
        </w:rPr>
        <w:t xml:space="preserve">but also in the satisfactions of revenge that ceaselessly reenact even as they redistribute the injuries of marginalization and subordination in a liberal discursive order that alternately denies the very possibility of these things or blames those who experience them for their own condition. </w:t>
      </w:r>
      <w:r w:rsidRPr="008952E2">
        <w:rPr>
          <w:rStyle w:val="underline"/>
          <w:rFonts w:eastAsiaTheme="majorEastAsia"/>
          <w:highlight w:val="cyan"/>
        </w:rPr>
        <w:t>Identity politics structured by ressentiment reverses without subverting this blaming structure</w:t>
      </w:r>
      <w:r w:rsidRPr="008952E2">
        <w:rPr>
          <w:highlight w:val="cyan"/>
        </w:rPr>
        <w:t>:</w:t>
      </w:r>
      <w:r w:rsidRPr="00960847">
        <w:t xml:space="preserve"> it does not subject to critique the sovereign subject of accountability that liberal individualism presupposes nor the economy of inclusion and exclusion that liberal universalism establishes. </w:t>
      </w:r>
      <w:proofErr w:type="gramStart"/>
      <w:r w:rsidRPr="008952E2">
        <w:rPr>
          <w:highlight w:val="cyan"/>
        </w:rPr>
        <w:t xml:space="preserve">Thus </w:t>
      </w:r>
      <w:r w:rsidRPr="008952E2">
        <w:rPr>
          <w:rStyle w:val="underline"/>
          <w:rFonts w:eastAsiaTheme="majorEastAsia"/>
          <w:highlight w:val="cyan"/>
        </w:rPr>
        <w:t>politicized identity that presents itself as a self-affirmation now appears as the opposite, as predicated on and requiring its sustained rejection by a "hostile external world</w:t>
      </w:r>
      <w:r w:rsidRPr="00960847">
        <w:rPr>
          <w:rStyle w:val="underline"/>
          <w:rFonts w:eastAsiaTheme="majorEastAsia"/>
        </w:rPr>
        <w:t>."</w:t>
      </w:r>
      <w:proofErr w:type="gramEnd"/>
      <w:r w:rsidRPr="00960847">
        <w:t xml:space="preserve">25 Insofar as what Nietzsche calls slave morality produces identity in reaction to power, </w:t>
      </w:r>
      <w:r w:rsidRPr="00960847">
        <w:rPr>
          <w:rStyle w:val="underline"/>
          <w:rFonts w:eastAsiaTheme="majorEastAsia"/>
        </w:rPr>
        <w:t>insofar as identity</w:t>
      </w:r>
      <w:r w:rsidRPr="00960847">
        <w:t xml:space="preserve"> rooted in this reaction </w:t>
      </w:r>
      <w:r w:rsidRPr="00960847">
        <w:rPr>
          <w:rStyle w:val="underline"/>
          <w:rFonts w:eastAsiaTheme="majorEastAsia"/>
        </w:rPr>
        <w:t xml:space="preserve">achieves its moral superiority by </w:t>
      </w:r>
      <w:r w:rsidRPr="00960847">
        <w:rPr>
          <w:rStyle w:val="underline"/>
          <w:rFonts w:eastAsiaTheme="majorEastAsia"/>
        </w:rPr>
        <w:lastRenderedPageBreak/>
        <w:t>reproaching power and action themselves as evil, identity structured by this ethos becomes deeply invested in its own impotence, even while it seeks to assuage the pain of its powerlessness through its vengeful moralizing</w:t>
      </w:r>
      <w:r w:rsidRPr="00960847">
        <w:t xml:space="preserve">, through its wide distribution of suffering, through its reproach of power as such. </w:t>
      </w:r>
      <w:r w:rsidRPr="00960847">
        <w:rPr>
          <w:rStyle w:val="underline"/>
          <w:rFonts w:eastAsiaTheme="majorEastAsia"/>
        </w:rPr>
        <w:t>P</w:t>
      </w:r>
      <w:r w:rsidRPr="008952E2">
        <w:rPr>
          <w:rStyle w:val="underline"/>
          <w:rFonts w:eastAsiaTheme="majorEastAsia"/>
          <w:highlight w:val="cyan"/>
        </w:rPr>
        <w:t>oliticized identity, premised on exclusion and fueled b</w:t>
      </w:r>
      <w:r w:rsidRPr="00960847">
        <w:rPr>
          <w:rStyle w:val="underline"/>
          <w:rFonts w:eastAsiaTheme="majorEastAsia"/>
        </w:rPr>
        <w:t>y</w:t>
      </w:r>
      <w:r w:rsidRPr="00960847">
        <w:t xml:space="preserve"> the humiliation and </w:t>
      </w:r>
      <w:r w:rsidRPr="008952E2">
        <w:rPr>
          <w:rStyle w:val="underline"/>
          <w:rFonts w:eastAsiaTheme="majorEastAsia"/>
          <w:highlight w:val="cyan"/>
        </w:rPr>
        <w:t>suffering imposed by its historically structured impotence</w:t>
      </w:r>
      <w:r w:rsidRPr="00960847">
        <w:rPr>
          <w:rStyle w:val="underline"/>
          <w:rFonts w:eastAsiaTheme="majorEastAsia"/>
        </w:rPr>
        <w:t xml:space="preserve"> in the context of a discourse of sovereign individuals, is as likely to seek generalized political paralysis, to feast on generalized political impotence, as it is to seek its own or collective liberation</w:t>
      </w:r>
      <w:r w:rsidRPr="00960847">
        <w:t>. Indeed it is more likely to punish and reproach—"punishment is what revenge calls itself; with a hypocritical lie it creates a good conscience for itself'—than to find venues of self-affirming action."</w:t>
      </w:r>
    </w:p>
    <w:p w14:paraId="73E4058F" w14:textId="77777777" w:rsidR="0026472A" w:rsidRDefault="0026472A" w:rsidP="0026472A">
      <w:pPr>
        <w:pStyle w:val="Heading4"/>
      </w:pPr>
      <w:r>
        <w:t xml:space="preserve">Identifying trauma results in policing of identity – turns the AFF </w:t>
      </w:r>
    </w:p>
    <w:p w14:paraId="0DB62441" w14:textId="77777777" w:rsidR="0026472A" w:rsidRPr="00677B06" w:rsidRDefault="0026472A" w:rsidP="0026472A">
      <w:pPr>
        <w:rPr>
          <w:rStyle w:val="StyleStyleBold12pt"/>
        </w:rPr>
      </w:pPr>
      <w:r w:rsidRPr="00677B06">
        <w:rPr>
          <w:rStyle w:val="StyleStyleBold12pt"/>
        </w:rPr>
        <w:t xml:space="preserve">Brown 05 </w:t>
      </w:r>
    </w:p>
    <w:p w14:paraId="1F999B45" w14:textId="77777777" w:rsidR="0026472A" w:rsidRPr="00960847" w:rsidRDefault="0026472A" w:rsidP="0026472A">
      <w:r>
        <w:rPr>
          <w:sz w:val="20"/>
          <w:szCs w:val="20"/>
        </w:rPr>
        <w:t xml:space="preserve">[Wendy, prof. of poly sci @ UC Berkeley, </w:t>
      </w:r>
      <w:r>
        <w:rPr>
          <w:sz w:val="20"/>
          <w:szCs w:val="20"/>
          <w:u w:val="single"/>
        </w:rPr>
        <w:t>Edgework: Critical Essays on Knowledge and Politics,</w:t>
      </w:r>
      <w:r>
        <w:rPr>
          <w:sz w:val="20"/>
          <w:szCs w:val="20"/>
        </w:rPr>
        <w:t xml:space="preserve"> pg. 91-93)</w:t>
      </w:r>
    </w:p>
    <w:p w14:paraId="62E66EBF" w14:textId="77777777" w:rsidR="0026472A" w:rsidRDefault="0026472A" w:rsidP="0026472A">
      <w:r w:rsidRPr="00960847">
        <w:t>Though this kind of regulatory function is familiar enough to stu</w:t>
      </w:r>
      <w:r w:rsidRPr="00960847">
        <w:softHyphen/>
        <w:t>dents of legal and bureaucratic discourse, it is less frequently recog</w:t>
      </w:r>
      <w:r w:rsidRPr="00960847">
        <w:softHyphen/>
        <w:t xml:space="preserve">nized and perhaps more disquieting in putatively countercultural discourse, when confessing injury can become that which attaches us to the injury, paralyzes us within it, and prevents us from seeking or even desiring a status other than that of injured. </w:t>
      </w:r>
      <w:r w:rsidRPr="00960847">
        <w:rPr>
          <w:b/>
          <w:u w:val="single"/>
        </w:rPr>
        <w:t>In an age of social identification through attributes marked as culturally significant</w:t>
      </w:r>
      <w:proofErr w:type="gramStart"/>
      <w:r w:rsidRPr="00960847">
        <w:rPr>
          <w:b/>
          <w:u w:val="single"/>
        </w:rPr>
        <w:t>.—</w:t>
      </w:r>
      <w:proofErr w:type="gramEnd"/>
      <w:r w:rsidRPr="00960847">
        <w:rPr>
          <w:b/>
          <w:u w:val="single"/>
        </w:rPr>
        <w:t xml:space="preserve"> </w:t>
      </w:r>
      <w:r w:rsidRPr="00960847">
        <w:t>gender, race, sexuality- and so forth—</w:t>
      </w:r>
      <w:r w:rsidRPr="008952E2">
        <w:rPr>
          <w:b/>
          <w:highlight w:val="cyan"/>
          <w:u w:val="single"/>
        </w:rPr>
        <w:t>confessional discourse, with its truth-bearing status</w:t>
      </w:r>
      <w:r w:rsidRPr="00960847">
        <w:rPr>
          <w:b/>
          <w:u w:val="single"/>
        </w:rPr>
        <w:t xml:space="preserve"> </w:t>
      </w:r>
      <w:r w:rsidRPr="00960847">
        <w:t>in a postepistemological universe</w:t>
      </w:r>
      <w:r w:rsidRPr="008952E2">
        <w:rPr>
          <w:b/>
          <w:highlight w:val="cyan"/>
          <w:u w:val="single"/>
        </w:rPr>
        <w:t>, not only regu</w:t>
      </w:r>
      <w:r w:rsidRPr="008952E2">
        <w:rPr>
          <w:b/>
          <w:highlight w:val="cyan"/>
          <w:u w:val="single"/>
        </w:rPr>
        <w:softHyphen/>
        <w:t>lates the confessor in the name of freeing he</w:t>
      </w:r>
      <w:r w:rsidRPr="00960847">
        <w:rPr>
          <w:b/>
          <w:u w:val="single"/>
        </w:rPr>
        <w:t>r</w:t>
      </w:r>
      <w:r w:rsidRPr="00960847">
        <w:t>, as Foucault described that logic</w:t>
      </w:r>
      <w:r w:rsidRPr="00960847">
        <w:rPr>
          <w:b/>
          <w:u w:val="single"/>
        </w:rPr>
        <w:t xml:space="preserve">, </w:t>
      </w:r>
      <w:r w:rsidRPr="008952E2">
        <w:rPr>
          <w:b/>
          <w:highlight w:val="cyan"/>
          <w:u w:val="single"/>
        </w:rPr>
        <w:t>but extends beyond the confessing individual to constitute a regulatory truth</w:t>
      </w:r>
      <w:r w:rsidRPr="00960847">
        <w:rPr>
          <w:b/>
          <w:u w:val="single"/>
        </w:rPr>
        <w:t xml:space="preserve"> </w:t>
      </w:r>
      <w:r w:rsidRPr="00960847">
        <w:t>about the identity group: confessed truths are assembled and deployed as “knowledge” about the group. This phe</w:t>
      </w:r>
      <w:r w:rsidRPr="00960847">
        <w:softHyphen/>
        <w:t>nomenon would seem to undergird a range of recurring troubles in feminism, from the “real woman” rejoinder to poststructuralist decon</w:t>
      </w:r>
      <w:r w:rsidRPr="00960847">
        <w:softHyphen/>
        <w:t>structions of her to totalizing descriptions of women’s experience that are the inadvertent effects of various kinds of survivor stories. Thus, for example, the porn star who feels miserably exploited, violated, and humiliated in her work invariably monopolizes the feminist truth about sex work, as the girl with math anxieties constitutes the feminist truth about women and math; eating disorders have become the femi</w:t>
      </w:r>
      <w:r w:rsidRPr="00960847">
        <w:softHyphen/>
        <w:t>nist truth about women and food, as sexual abuse and violation oc</w:t>
      </w:r>
      <w:r w:rsidRPr="00960847">
        <w:softHyphen/>
        <w:t xml:space="preserve">cupy the feminist knowledge terrain of women and sexuality In other words, even as feminism aims to affirm diversity among women and women’s experiences, </w:t>
      </w:r>
      <w:r w:rsidRPr="008952E2">
        <w:rPr>
          <w:b/>
          <w:highlight w:val="cyan"/>
          <w:u w:val="single"/>
        </w:rPr>
        <w:t>confession as the site of production of truth</w:t>
      </w:r>
      <w:r w:rsidRPr="00960847">
        <w:rPr>
          <w:b/>
          <w:u w:val="single"/>
        </w:rPr>
        <w:t xml:space="preserve">, converging with feminist suspicion and de-authorization of truth from other sources, </w:t>
      </w:r>
      <w:r w:rsidRPr="008952E2">
        <w:rPr>
          <w:b/>
          <w:highlight w:val="cyan"/>
          <w:u w:val="single"/>
        </w:rPr>
        <w:t>tends to reinstate a unified discourse in which the story of greatest suffering becomes the true story of woma</w:t>
      </w:r>
      <w:r w:rsidRPr="00960847">
        <w:rPr>
          <w:b/>
          <w:u w:val="single"/>
        </w:rPr>
        <w:t>n</w:t>
      </w:r>
      <w:r w:rsidRPr="00960847">
        <w:t>. (This may con</w:t>
      </w:r>
      <w:r w:rsidRPr="00960847">
        <w:softHyphen/>
        <w:t xml:space="preserve">stitute part of the rhetorical purchase of confessional discourse in a postfoundational epistemological era: confession substitutes for the largely discredited charge of false consciousness, on the one </w:t>
      </w:r>
      <w:proofErr w:type="gramStart"/>
      <w:r w:rsidRPr="00960847">
        <w:t>hand,</w:t>
      </w:r>
      <w:proofErr w:type="gramEnd"/>
      <w:r w:rsidRPr="00960847">
        <w:t xml:space="preserve"> and for generalized truth claims rooted in science, God, or nature on the other.) </w:t>
      </w:r>
      <w:r w:rsidRPr="00960847">
        <w:rPr>
          <w:b/>
          <w:u w:val="single"/>
        </w:rPr>
        <w:t xml:space="preserve">Thus, </w:t>
      </w:r>
      <w:r w:rsidRPr="008952E2">
        <w:rPr>
          <w:b/>
          <w:highlight w:val="cyan"/>
          <w:u w:val="single"/>
        </w:rPr>
        <w:t>the adult who does not manifestly suffer from her or his childhood sexual experience, the lesbian who does not feel shame, the woman of color who does not primarily or “correctly” identify with her marking as such</w:t>
      </w:r>
      <w:r w:rsidRPr="00960847">
        <w:rPr>
          <w:b/>
          <w:u w:val="single"/>
        </w:rPr>
        <w:t xml:space="preserve">—these figures </w:t>
      </w:r>
      <w:r w:rsidRPr="008952E2">
        <w:rPr>
          <w:b/>
          <w:highlight w:val="cyan"/>
          <w:u w:val="single"/>
        </w:rPr>
        <w:t>are excluded as bona fide members of the identity categories that also claim them</w:t>
      </w:r>
      <w:r w:rsidRPr="00960847">
        <w:rPr>
          <w:b/>
          <w:u w:val="single"/>
        </w:rPr>
        <w:t xml:space="preserve">. Their status within these discourses is that of being “in denial,” of </w:t>
      </w:r>
      <w:r w:rsidRPr="008952E2">
        <w:rPr>
          <w:b/>
          <w:highlight w:val="cyan"/>
          <w:u w:val="single"/>
        </w:rPr>
        <w:t>suffering from “false consciousness,” or of being a “race traitor</w:t>
      </w:r>
      <w:r w:rsidRPr="00960847">
        <w:rPr>
          <w:b/>
          <w:u w:val="single"/>
        </w:rPr>
        <w:t xml:space="preserve">.” This is the norm-making </w:t>
      </w:r>
      <w:r w:rsidRPr="00960847">
        <w:rPr>
          <w:b/>
          <w:u w:val="single"/>
        </w:rPr>
        <w:lastRenderedPageBreak/>
        <w:t>process in traditions of “breaking silence,” which, ironically silence and exclude the very persons these traditions mean to empower.</w:t>
      </w:r>
      <w:r w:rsidRPr="00960847">
        <w:t xml:space="preserve">While </w:t>
      </w:r>
      <w:r w:rsidRPr="008952E2">
        <w:rPr>
          <w:b/>
          <w:highlight w:val="cyan"/>
          <w:u w:val="single"/>
        </w:rPr>
        <w:t>these practices tacitly silence those who do not share the ex</w:t>
      </w:r>
      <w:r w:rsidRPr="008952E2">
        <w:rPr>
          <w:b/>
          <w:highlight w:val="cyan"/>
          <w:u w:val="single"/>
        </w:rPr>
        <w:softHyphen/>
        <w:t>periences of those whose suffering is most marked</w:t>
      </w:r>
      <w:r w:rsidRPr="00960847">
        <w:t xml:space="preserve"> (or whom the dis</w:t>
      </w:r>
      <w:r w:rsidRPr="00960847">
        <w:softHyphen/>
        <w:t xml:space="preserve">course produces as suffering markedly), </w:t>
      </w:r>
      <w:r w:rsidRPr="00960847">
        <w:rPr>
          <w:b/>
          <w:u w:val="single"/>
        </w:rPr>
        <w:t>they also condemn those whose sufferings they record to a permanent identification with that suffering</w:t>
      </w:r>
      <w:r w:rsidRPr="00960847">
        <w:t xml:space="preserve">. Here, </w:t>
      </w:r>
      <w:r w:rsidRPr="00960847">
        <w:rPr>
          <w:b/>
          <w:u w:val="single"/>
        </w:rPr>
        <w:t>there is a temporal ensnaring in “the folds of our own discourses” insofar as our manner of identifying ourselves in speech condemns us to live in a present dominated by the past</w:t>
      </w:r>
      <w:r w:rsidRPr="00960847">
        <w:t xml:space="preserve">. But what if speech and silence aren’t really opposites? Indeed, what if </w:t>
      </w:r>
      <w:r w:rsidRPr="008952E2">
        <w:rPr>
          <w:b/>
          <w:highlight w:val="cyan"/>
          <w:u w:val="single"/>
        </w:rPr>
        <w:t>to speak in</w:t>
      </w:r>
      <w:r w:rsidRPr="008952E2">
        <w:rPr>
          <w:b/>
          <w:highlight w:val="cyan"/>
          <w:u w:val="single"/>
        </w:rPr>
        <w:softHyphen/>
        <w:t>cessantly of one’s suffering is to silence the possibilities of overcoming it,</w:t>
      </w:r>
      <w:r w:rsidRPr="00960847">
        <w:rPr>
          <w:b/>
          <w:u w:val="single"/>
        </w:rPr>
        <w:t xml:space="preserve"> of living beyond it, of identifying as something other than it</w:t>
      </w:r>
      <w:r w:rsidRPr="00960847">
        <w:t>? What if this incessant speech overwhelms not only the experiences of others but also alternative (unutterable, traumatized, fragmentary, or unas</w:t>
      </w:r>
      <w:r w:rsidRPr="00960847">
        <w:softHyphen/>
        <w:t>similable) zones of one’s own experience? Conversely, what if a certain modality of silence about one’s suffering—and we might consider modalities of silence to be as varied as modalities of speech—articulates a variety of possibilities not otherwise available to the sufferer?</w:t>
      </w:r>
    </w:p>
    <w:p w14:paraId="3D337692" w14:textId="77777777" w:rsidR="0026472A" w:rsidRDefault="0026472A" w:rsidP="00B35768"/>
    <w:p w14:paraId="7A588911" w14:textId="77777777" w:rsidR="0026472A" w:rsidRDefault="0026472A" w:rsidP="0026472A">
      <w:pPr>
        <w:pStyle w:val="Heading4"/>
      </w:pPr>
      <w:r>
        <w:t xml:space="preserve">Speaking for others disavows personal responsibility through the invisibility of the role of the intellectual producing these archives. </w:t>
      </w:r>
      <w:proofErr w:type="gramStart"/>
      <w:r>
        <w:t>Creates a heroic savior context that recreates the erasure of marginalized voices.</w:t>
      </w:r>
      <w:proofErr w:type="gramEnd"/>
    </w:p>
    <w:p w14:paraId="318F3CB3" w14:textId="77777777" w:rsidR="0026472A" w:rsidRPr="00705DE9" w:rsidRDefault="0026472A" w:rsidP="0026472A">
      <w:pPr>
        <w:rPr>
          <w:rStyle w:val="StyleStyleBold12pt"/>
        </w:rPr>
      </w:pPr>
      <w:r w:rsidRPr="00705DE9">
        <w:rPr>
          <w:rStyle w:val="StyleStyleBold12pt"/>
        </w:rPr>
        <w:t>Halberstam 11</w:t>
      </w:r>
    </w:p>
    <w:p w14:paraId="5F186BAD" w14:textId="77777777" w:rsidR="0026472A" w:rsidRPr="00AE7FDE" w:rsidRDefault="0026472A" w:rsidP="0026472A">
      <w:r>
        <w:t xml:space="preserve">Jack "The Queer Art of Failure" Duke Univ. Press </w:t>
      </w:r>
      <w:r w:rsidRPr="00DF4881">
        <w:t xml:space="preserve">Professor of English and Director of </w:t>
      </w:r>
      <w:proofErr w:type="gramStart"/>
      <w:r w:rsidRPr="00DF4881">
        <w:t>The</w:t>
      </w:r>
      <w:proofErr w:type="gramEnd"/>
      <w:r w:rsidRPr="00DF4881">
        <w:t xml:space="preserve"> Center for Feminist Research at University of Southern California.</w:t>
      </w:r>
      <w:r>
        <w:t xml:space="preserve"> (MI)</w:t>
      </w:r>
    </w:p>
    <w:p w14:paraId="46E7C515" w14:textId="77777777" w:rsidR="0026472A" w:rsidRPr="00492ACD" w:rsidRDefault="0026472A" w:rsidP="0026472A">
      <w:pPr>
        <w:rPr>
          <w:sz w:val="16"/>
        </w:rPr>
      </w:pPr>
      <w:r w:rsidRPr="00492ACD">
        <w:rPr>
          <w:sz w:val="16"/>
        </w:rPr>
        <w:t>Spivak explores the British attempt in 1829 to abolish Hindu widow</w:t>
      </w:r>
      <w:r w:rsidRPr="00492ACD">
        <w:rPr>
          <w:sz w:val="12"/>
        </w:rPr>
        <w:t>¶</w:t>
      </w:r>
      <w:r w:rsidRPr="00492ACD">
        <w:rPr>
          <w:sz w:val="16"/>
        </w:rPr>
        <w:t xml:space="preserve"> burning in relation to the self- representation of colonialism as benevolent</w:t>
      </w:r>
      <w:r w:rsidRPr="00492ACD">
        <w:rPr>
          <w:sz w:val="12"/>
        </w:rPr>
        <w:t>¶</w:t>
      </w:r>
      <w:r w:rsidRPr="00492ACD">
        <w:rPr>
          <w:sz w:val="16"/>
        </w:rPr>
        <w:t xml:space="preserve"> intervention and places this argument against the claim advanced by</w:t>
      </w:r>
      <w:r w:rsidRPr="00492ACD">
        <w:rPr>
          <w:sz w:val="12"/>
        </w:rPr>
        <w:t>¶</w:t>
      </w:r>
      <w:r w:rsidRPr="00492ACD">
        <w:rPr>
          <w:sz w:val="16"/>
        </w:rPr>
        <w:t xml:space="preserve"> nativist Indians that sati must be respected as a practice because these</w:t>
      </w:r>
      <w:r w:rsidRPr="00492ACD">
        <w:rPr>
          <w:sz w:val="12"/>
        </w:rPr>
        <w:t>¶</w:t>
      </w:r>
      <w:r w:rsidRPr="00492ACD">
        <w:rPr>
          <w:sz w:val="16"/>
        </w:rPr>
        <w:t xml:space="preserve"> women who lost their husbands actually wanted to die. She uses sati to</w:t>
      </w:r>
      <w:r w:rsidRPr="00492ACD">
        <w:rPr>
          <w:sz w:val="12"/>
        </w:rPr>
        <w:t>¶</w:t>
      </w:r>
      <w:r w:rsidRPr="00492ACD">
        <w:rPr>
          <w:sz w:val="16"/>
        </w:rPr>
        <w:t xml:space="preserve"> illustrate her claim that colonialism articulates itself as “white men</w:t>
      </w:r>
      <w:r w:rsidRPr="00492ACD">
        <w:rPr>
          <w:sz w:val="12"/>
        </w:rPr>
        <w:t>¶</w:t>
      </w:r>
      <w:r w:rsidRPr="00492ACD">
        <w:rPr>
          <w:sz w:val="16"/>
        </w:rPr>
        <w:t xml:space="preserve"> saving brown women from brown men,” but also to mark the complicity</w:t>
      </w:r>
      <w:r w:rsidRPr="00492ACD">
        <w:rPr>
          <w:sz w:val="12"/>
        </w:rPr>
        <w:t>¶</w:t>
      </w:r>
      <w:r w:rsidRPr="00492ACD">
        <w:rPr>
          <w:sz w:val="16"/>
        </w:rPr>
        <w:t xml:space="preserve"> of Western feminism in this formulation. In a move that echoes Spivak’s</w:t>
      </w:r>
      <w:r w:rsidRPr="00492ACD">
        <w:rPr>
          <w:sz w:val="12"/>
        </w:rPr>
        <w:t>¶</w:t>
      </w:r>
      <w:r w:rsidRPr="00492ACD">
        <w:rPr>
          <w:sz w:val="16"/>
        </w:rPr>
        <w:t xml:space="preserve"> counterintuitive break from even poststructuralist feminisms, Mahmood</w:t>
      </w:r>
      <w:r w:rsidRPr="00492ACD">
        <w:rPr>
          <w:sz w:val="12"/>
        </w:rPr>
        <w:t>¶</w:t>
      </w:r>
      <w:r w:rsidRPr="00492ACD">
        <w:rPr>
          <w:sz w:val="16"/>
        </w:rPr>
        <w:t xml:space="preserve"> explores women in the mosque movement and their commitment to piety</w:t>
      </w:r>
      <w:r w:rsidRPr="00492ACD">
        <w:rPr>
          <w:sz w:val="12"/>
        </w:rPr>
        <w:t>¶</w:t>
      </w:r>
      <w:r w:rsidRPr="00492ACD">
        <w:rPr>
          <w:sz w:val="16"/>
        </w:rPr>
        <w:t xml:space="preserve"> in order to ask, “</w:t>
      </w:r>
      <w:r w:rsidRPr="00492ACD">
        <w:rPr>
          <w:rStyle w:val="StyleBoldUnderline"/>
        </w:rPr>
        <w:t>Does the category of resistance impose a teleology of</w:t>
      </w:r>
      <w:r w:rsidRPr="00492ACD">
        <w:rPr>
          <w:rStyle w:val="StyleBoldUnderline"/>
          <w:sz w:val="12"/>
        </w:rPr>
        <w:t xml:space="preserve">¶ </w:t>
      </w:r>
      <w:r w:rsidRPr="00492ACD">
        <w:rPr>
          <w:rStyle w:val="StyleBoldUnderline"/>
        </w:rPr>
        <w:t>progressive politics on the analytics of power—a teleology that makes it</w:t>
      </w:r>
      <w:r w:rsidRPr="00492ACD">
        <w:rPr>
          <w:rStyle w:val="StyleBoldUnderline"/>
          <w:sz w:val="12"/>
        </w:rPr>
        <w:t xml:space="preserve">¶ </w:t>
      </w:r>
      <w:r w:rsidRPr="00492ACD">
        <w:rPr>
          <w:rStyle w:val="StyleBoldUnderline"/>
        </w:rPr>
        <w:t>hard for us to see and understand forms of being and action that are not</w:t>
      </w:r>
      <w:r w:rsidRPr="00492ACD">
        <w:rPr>
          <w:rStyle w:val="StyleBoldUnderline"/>
          <w:sz w:val="12"/>
        </w:rPr>
        <w:t xml:space="preserve">¶ </w:t>
      </w:r>
      <w:r w:rsidRPr="00492ACD">
        <w:rPr>
          <w:rStyle w:val="StyleBoldUnderline"/>
        </w:rPr>
        <w:t>necessarily encapsulated by the narrative of subversion and reinscription</w:t>
      </w:r>
      <w:r w:rsidRPr="00492ACD">
        <w:rPr>
          <w:rStyle w:val="StyleBoldUnderline"/>
          <w:sz w:val="12"/>
        </w:rPr>
        <w:t xml:space="preserve">¶ </w:t>
      </w:r>
      <w:r w:rsidRPr="00492ACD">
        <w:rPr>
          <w:rStyle w:val="StyleBoldUnderline"/>
        </w:rPr>
        <w:t>of norms?”</w:t>
      </w:r>
      <w:r w:rsidRPr="00492ACD">
        <w:rPr>
          <w:sz w:val="16"/>
        </w:rPr>
        <w:t xml:space="preserve"> (2005: 9).</w:t>
      </w:r>
      <w:r w:rsidRPr="00492ACD">
        <w:rPr>
          <w:sz w:val="12"/>
        </w:rPr>
        <w:t>¶</w:t>
      </w:r>
      <w:r w:rsidRPr="00492ACD">
        <w:rPr>
          <w:sz w:val="16"/>
        </w:rPr>
        <w:t xml:space="preserve"> “</w:t>
      </w:r>
      <w:r w:rsidRPr="00492ACD">
        <w:rPr>
          <w:rStyle w:val="StyleBoldUnderline"/>
        </w:rPr>
        <w:t>Can the Subaltern Speak?” sets up a contradiction between different</w:t>
      </w:r>
      <w:r w:rsidRPr="00492ACD">
        <w:rPr>
          <w:rStyle w:val="StyleBoldUnderline"/>
          <w:sz w:val="12"/>
        </w:rPr>
        <w:t xml:space="preserve">¶ </w:t>
      </w:r>
      <w:r w:rsidRPr="00492ACD">
        <w:rPr>
          <w:rStyle w:val="StyleBoldUnderline"/>
        </w:rPr>
        <w:t>modes of representation within which an intellectual proposes to speak</w:t>
      </w:r>
      <w:r w:rsidRPr="00492ACD">
        <w:rPr>
          <w:rStyle w:val="StyleBoldUnderline"/>
          <w:sz w:val="12"/>
        </w:rPr>
        <w:t xml:space="preserve">¶ </w:t>
      </w:r>
      <w:r w:rsidRPr="00492ACD">
        <w:rPr>
          <w:rStyle w:val="StyleBoldUnderline"/>
        </w:rPr>
        <w:t>for an oppressed other. S</w:t>
      </w:r>
      <w:r w:rsidRPr="008952E2">
        <w:rPr>
          <w:rStyle w:val="StyleBoldUnderline"/>
          <w:highlight w:val="cyan"/>
        </w:rPr>
        <w:t>pivak accuses Foucault and Deleuze as well as</w:t>
      </w:r>
      <w:r w:rsidRPr="008952E2">
        <w:rPr>
          <w:rStyle w:val="StyleBoldUnderline"/>
          <w:sz w:val="12"/>
          <w:highlight w:val="cyan"/>
        </w:rPr>
        <w:t xml:space="preserve">¶ </w:t>
      </w:r>
      <w:r w:rsidRPr="008952E2">
        <w:rPr>
          <w:rStyle w:val="StyleBoldUnderline"/>
          <w:highlight w:val="cyan"/>
        </w:rPr>
        <w:t>Western feminism of sneaking a heroic individualism in the back door of</w:t>
      </w:r>
      <w:r w:rsidRPr="008952E2">
        <w:rPr>
          <w:rStyle w:val="StyleBoldUnderline"/>
          <w:sz w:val="12"/>
          <w:highlight w:val="cyan"/>
        </w:rPr>
        <w:t xml:space="preserve">¶ </w:t>
      </w:r>
      <w:r w:rsidRPr="008952E2">
        <w:rPr>
          <w:rStyle w:val="StyleBoldUnderline"/>
          <w:highlight w:val="cyan"/>
        </w:rPr>
        <w:t>discursive critiqu</w:t>
      </w:r>
      <w:r w:rsidRPr="00492ACD">
        <w:rPr>
          <w:rStyle w:val="StyleBoldUnderline"/>
        </w:rPr>
        <w:t>e. “Neither Deleuze nor Foucault</w:t>
      </w:r>
      <w:r w:rsidRPr="00492ACD">
        <w:rPr>
          <w:sz w:val="16"/>
        </w:rPr>
        <w:t>,” she writes, “</w:t>
      </w:r>
      <w:r w:rsidRPr="00492ACD">
        <w:rPr>
          <w:rStyle w:val="StyleBoldUnderline"/>
        </w:rPr>
        <w:t>seems</w:t>
      </w:r>
      <w:r w:rsidRPr="00492ACD">
        <w:rPr>
          <w:rStyle w:val="StyleBoldUnderline"/>
          <w:sz w:val="12"/>
        </w:rPr>
        <w:t xml:space="preserve">¶ </w:t>
      </w:r>
      <w:r w:rsidRPr="00492ACD">
        <w:rPr>
          <w:rStyle w:val="StyleBoldUnderline"/>
        </w:rPr>
        <w:t xml:space="preserve">aware that </w:t>
      </w:r>
      <w:r w:rsidRPr="008952E2">
        <w:rPr>
          <w:rStyle w:val="StyleBoldUnderline"/>
          <w:highlight w:val="cyan"/>
        </w:rPr>
        <w:t>the intellectual within socialized capital, brandishing concrete</w:t>
      </w:r>
      <w:r w:rsidRPr="008952E2">
        <w:rPr>
          <w:rStyle w:val="StyleBoldUnderline"/>
          <w:sz w:val="12"/>
          <w:highlight w:val="cyan"/>
        </w:rPr>
        <w:t xml:space="preserve">¶ </w:t>
      </w:r>
      <w:r w:rsidRPr="008952E2">
        <w:rPr>
          <w:rStyle w:val="StyleBoldUnderline"/>
          <w:highlight w:val="cyan"/>
        </w:rPr>
        <w:t>experience, can help consolidate the international division of labor</w:t>
      </w:r>
      <w:r w:rsidRPr="008952E2">
        <w:rPr>
          <w:sz w:val="16"/>
          <w:highlight w:val="cyan"/>
        </w:rPr>
        <w:t>”</w:t>
      </w:r>
      <w:r w:rsidRPr="00492ACD">
        <w:rPr>
          <w:sz w:val="12"/>
        </w:rPr>
        <w:t>¶</w:t>
      </w:r>
      <w:r w:rsidRPr="00492ACD">
        <w:rPr>
          <w:sz w:val="16"/>
        </w:rPr>
        <w:t xml:space="preserve"> (1988: 275). For Spivak, </w:t>
      </w:r>
      <w:r w:rsidRPr="00A432FC">
        <w:rPr>
          <w:rStyle w:val="StyleBoldUnderline"/>
          <w:highlight w:val="cyan"/>
        </w:rPr>
        <w:t>intellectuals</w:t>
      </w:r>
      <w:r w:rsidRPr="00492ACD">
        <w:rPr>
          <w:rStyle w:val="StyleBoldUnderline"/>
        </w:rPr>
        <w:t>, like poststructuralist feminist theorists</w:t>
      </w:r>
      <w:r w:rsidRPr="00492ACD">
        <w:rPr>
          <w:sz w:val="12"/>
        </w:rPr>
        <w:t>¶</w:t>
      </w:r>
      <w:r w:rsidRPr="00492ACD">
        <w:rPr>
          <w:sz w:val="16"/>
        </w:rPr>
        <w:t xml:space="preserve"> for Mahmood, </w:t>
      </w:r>
      <w:r w:rsidRPr="00492ACD">
        <w:rPr>
          <w:rStyle w:val="StyleBoldUnderline"/>
        </w:rPr>
        <w:t>by imagining themselves to be a transparent vector</w:t>
      </w:r>
      <w:r w:rsidRPr="00492ACD">
        <w:rPr>
          <w:rStyle w:val="StyleBoldUnderline"/>
          <w:sz w:val="12"/>
        </w:rPr>
        <w:t xml:space="preserve">¶ </w:t>
      </w:r>
      <w:r w:rsidRPr="00492ACD">
        <w:rPr>
          <w:rStyle w:val="StyleBoldUnderline"/>
        </w:rPr>
        <w:t xml:space="preserve">for the exposure of ideological contradictions, </w:t>
      </w:r>
      <w:r w:rsidRPr="00A432FC">
        <w:rPr>
          <w:rStyle w:val="StyleBoldUnderline"/>
          <w:highlight w:val="cyan"/>
        </w:rPr>
        <w:t>cannot account for their</w:t>
      </w:r>
      <w:r w:rsidRPr="00A432FC">
        <w:rPr>
          <w:rStyle w:val="StyleBoldUnderline"/>
          <w:sz w:val="12"/>
          <w:highlight w:val="cyan"/>
        </w:rPr>
        <w:t xml:space="preserve">¶ </w:t>
      </w:r>
      <w:r w:rsidRPr="00A432FC">
        <w:rPr>
          <w:rStyle w:val="StyleBoldUnderline"/>
          <w:highlight w:val="cyan"/>
        </w:rPr>
        <w:t>own impact on the processes of domination and instead always imagine</w:t>
      </w:r>
      <w:r w:rsidRPr="00A432FC">
        <w:rPr>
          <w:rStyle w:val="StyleBoldUnderline"/>
          <w:sz w:val="12"/>
          <w:highlight w:val="cyan"/>
        </w:rPr>
        <w:t xml:space="preserve">¶ </w:t>
      </w:r>
      <w:r w:rsidRPr="00A432FC">
        <w:rPr>
          <w:rStyle w:val="StyleBoldUnderline"/>
          <w:highlight w:val="cyan"/>
        </w:rPr>
        <w:t>themselves in the heroic place of the individual who knows better than</w:t>
      </w:r>
      <w:r w:rsidRPr="00A432FC">
        <w:rPr>
          <w:rStyle w:val="StyleBoldUnderline"/>
          <w:sz w:val="12"/>
          <w:highlight w:val="cyan"/>
        </w:rPr>
        <w:t xml:space="preserve">¶ </w:t>
      </w:r>
      <w:r w:rsidRPr="00A432FC">
        <w:rPr>
          <w:rStyle w:val="StyleBoldUnderline"/>
          <w:highlight w:val="cyan"/>
        </w:rPr>
        <w:t>the oppressed masses about whom they theorize</w:t>
      </w:r>
      <w:r w:rsidRPr="00492ACD">
        <w:rPr>
          <w:sz w:val="16"/>
        </w:rPr>
        <w:t xml:space="preserve">. </w:t>
      </w:r>
      <w:r w:rsidRPr="00492ACD">
        <w:rPr>
          <w:rStyle w:val="StyleBoldUnderline"/>
        </w:rPr>
        <w:t>The very notion of representation</w:t>
      </w:r>
      <w:r w:rsidRPr="00492ACD">
        <w:rPr>
          <w:sz w:val="16"/>
        </w:rPr>
        <w:t>,</w:t>
      </w:r>
      <w:r w:rsidRPr="00492ACD">
        <w:rPr>
          <w:sz w:val="12"/>
        </w:rPr>
        <w:t>¶</w:t>
      </w:r>
      <w:r w:rsidRPr="00492ACD">
        <w:rPr>
          <w:sz w:val="16"/>
        </w:rPr>
        <w:t xml:space="preserve"> Spivak claims, </w:t>
      </w:r>
      <w:r w:rsidRPr="00A432FC">
        <w:rPr>
          <w:rStyle w:val="StyleBoldUnderline"/>
          <w:highlight w:val="cyan"/>
        </w:rPr>
        <w:t>in terms of both a theory of economic exploitation</w:t>
      </w:r>
      <w:r w:rsidRPr="00A432FC">
        <w:rPr>
          <w:rStyle w:val="StyleBoldUnderline"/>
          <w:sz w:val="12"/>
          <w:highlight w:val="cyan"/>
        </w:rPr>
        <w:t xml:space="preserve">¶ </w:t>
      </w:r>
      <w:r w:rsidRPr="00A432FC">
        <w:rPr>
          <w:rStyle w:val="StyleBoldUnderline"/>
          <w:highlight w:val="cyan"/>
        </w:rPr>
        <w:t>and an ideological function, depends upon the production of</w:t>
      </w:r>
      <w:r w:rsidRPr="00A432FC">
        <w:rPr>
          <w:rStyle w:val="StyleBoldUnderline"/>
          <w:sz w:val="12"/>
          <w:highlight w:val="cyan"/>
        </w:rPr>
        <w:t xml:space="preserve">¶ </w:t>
      </w:r>
      <w:r w:rsidRPr="00A432FC">
        <w:rPr>
          <w:rStyle w:val="StyleBoldUnderline"/>
          <w:highlight w:val="cyan"/>
        </w:rPr>
        <w:t>“heroes, paternal proxies and agents of power</w:t>
      </w:r>
      <w:r w:rsidRPr="00A432FC">
        <w:rPr>
          <w:sz w:val="16"/>
          <w:highlight w:val="cyan"/>
        </w:rPr>
        <w:t>”</w:t>
      </w:r>
      <w:r w:rsidRPr="00492ACD">
        <w:rPr>
          <w:sz w:val="16"/>
        </w:rPr>
        <w:t xml:space="preserve"> (279) </w:t>
      </w:r>
      <w:r w:rsidRPr="00492ACD">
        <w:rPr>
          <w:rStyle w:val="StyleBoldUnderline"/>
        </w:rPr>
        <w:t xml:space="preserve">and </w:t>
      </w:r>
      <w:r w:rsidRPr="00492ACD">
        <w:rPr>
          <w:rStyle w:val="StyleBoldUnderline"/>
        </w:rPr>
        <w:lastRenderedPageBreak/>
        <w:t>harbors “the</w:t>
      </w:r>
      <w:r w:rsidRPr="00492ACD">
        <w:rPr>
          <w:rStyle w:val="StyleBoldUnderline"/>
          <w:sz w:val="12"/>
        </w:rPr>
        <w:t xml:space="preserve">¶ </w:t>
      </w:r>
      <w:r w:rsidRPr="00492ACD">
        <w:rPr>
          <w:rStyle w:val="StyleBoldUnderline"/>
        </w:rPr>
        <w:t>possibility that the intellectual is complicit in the persistent constitution</w:t>
      </w:r>
      <w:r w:rsidRPr="00492ACD">
        <w:rPr>
          <w:rStyle w:val="StyleBoldUnderline"/>
          <w:sz w:val="12"/>
        </w:rPr>
        <w:t xml:space="preserve">¶ </w:t>
      </w:r>
      <w:r w:rsidRPr="00A432FC">
        <w:rPr>
          <w:rStyle w:val="StyleBoldUnderline"/>
          <w:highlight w:val="cyan"/>
        </w:rPr>
        <w:t>of the Other as the self’s shadow</w:t>
      </w:r>
      <w:r w:rsidRPr="00492ACD">
        <w:rPr>
          <w:sz w:val="16"/>
        </w:rPr>
        <w:t>” (280).</w:t>
      </w:r>
      <w:r w:rsidRPr="00492ACD">
        <w:rPr>
          <w:sz w:val="12"/>
        </w:rPr>
        <w:t>¶</w:t>
      </w:r>
      <w:r w:rsidRPr="002022E3">
        <w:rPr>
          <w:sz w:val="16"/>
        </w:rPr>
        <w:t xml:space="preserve"> </w:t>
      </w:r>
    </w:p>
    <w:p w14:paraId="44808C6C" w14:textId="77777777" w:rsidR="0026472A" w:rsidRDefault="0026472A" w:rsidP="00B35768"/>
    <w:p w14:paraId="1297E441" w14:textId="77777777" w:rsidR="009F4E20" w:rsidRPr="00492ACD" w:rsidRDefault="009F4E20" w:rsidP="009F4E20">
      <w:pPr>
        <w:pStyle w:val="Heading4"/>
      </w:pPr>
      <w:r w:rsidRPr="00492ACD">
        <w:t xml:space="preserve">The generational transmission of the affirmative is a disciplinary move that invests in heteronormative whiteness. </w:t>
      </w:r>
    </w:p>
    <w:p w14:paraId="681C3CFF" w14:textId="77777777" w:rsidR="009F4E20" w:rsidRPr="00492ACD" w:rsidRDefault="009F4E20" w:rsidP="009F4E20">
      <w:pPr>
        <w:rPr>
          <w:rStyle w:val="StyleStyleBold12pt"/>
        </w:rPr>
      </w:pPr>
      <w:r w:rsidRPr="00492ACD">
        <w:rPr>
          <w:rStyle w:val="StyleStyleBold12pt"/>
        </w:rPr>
        <w:t>Halberstam 11</w:t>
      </w:r>
    </w:p>
    <w:p w14:paraId="1E5CE2FF" w14:textId="77777777" w:rsidR="009F4E20" w:rsidRPr="00492ACD" w:rsidRDefault="009F4E20" w:rsidP="009F4E20">
      <w:r w:rsidRPr="00492ACD">
        <w:t xml:space="preserve">Jack "The Queer Art of Failure" Duke Univ. Press Professor of English and Director of </w:t>
      </w:r>
      <w:proofErr w:type="gramStart"/>
      <w:r w:rsidRPr="00492ACD">
        <w:t>The</w:t>
      </w:r>
      <w:proofErr w:type="gramEnd"/>
      <w:r w:rsidRPr="00492ACD">
        <w:t xml:space="preserve"> Center for Feminist Research at University of Southern California. (MI)</w:t>
      </w:r>
    </w:p>
    <w:p w14:paraId="6C7D1ABD" w14:textId="77777777" w:rsidR="009F4E20" w:rsidRPr="00AE7FDE" w:rsidRDefault="009F4E20" w:rsidP="009F4E20">
      <w:pPr>
        <w:rPr>
          <w:rStyle w:val="StyleBoldUnderline"/>
        </w:rPr>
      </w:pPr>
      <w:r w:rsidRPr="00492ACD">
        <w:rPr>
          <w:rStyle w:val="StyleBoldUnderline"/>
        </w:rPr>
        <w:t xml:space="preserve">In chapter 2 I </w:t>
      </w:r>
      <w:r w:rsidRPr="00230F50">
        <w:rPr>
          <w:rStyle w:val="StyleBoldUnderline"/>
          <w:highlight w:val="cyan"/>
        </w:rPr>
        <w:t>proposed forgetfulness as an interruption to generational</w:t>
      </w:r>
      <w:r w:rsidRPr="00230F50">
        <w:rPr>
          <w:rStyle w:val="StyleBoldUnderline"/>
          <w:sz w:val="12"/>
          <w:highlight w:val="cyan"/>
        </w:rPr>
        <w:t xml:space="preserve">¶ </w:t>
      </w:r>
      <w:r w:rsidRPr="00230F50">
        <w:rPr>
          <w:rStyle w:val="StyleBoldUnderline"/>
          <w:highlight w:val="cyan"/>
        </w:rPr>
        <w:t>modes of transmission that ensure the continuity of¶ ideas, family lines, and normativity itself. While generational¶ logics and temporalities extend the status quo in a way that favors¶ dominant groups</w:t>
      </w:r>
      <w:r w:rsidRPr="00492ACD">
        <w:rPr>
          <w:rStyle w:val="StyleBoldUnderline"/>
        </w:rPr>
        <w:t>, generationality for oppressed groups can also indicate a different kind of history, a history associated with¶ loss and debt</w:t>
      </w:r>
      <w:r w:rsidRPr="00492ACD">
        <w:rPr>
          <w:sz w:val="16"/>
        </w:rPr>
        <w:t xml:space="preserve">. In </w:t>
      </w:r>
      <w:r w:rsidRPr="00492ACD">
        <w:rPr>
          <w:rStyle w:val="StyleBoldUnderline"/>
        </w:rPr>
        <w:t>relation to the lineage of an African America that begins in slavery, Saidiya Hartman in Lose Your Mother suggests</w:t>
      </w:r>
      <w:proofErr w:type="gramStart"/>
      <w:r w:rsidRPr="00492ACD">
        <w:rPr>
          <w:rStyle w:val="StyleBoldUnderline"/>
        </w:rPr>
        <w:t>,  “</w:t>
      </w:r>
      <w:proofErr w:type="gramEnd"/>
      <w:r w:rsidRPr="00492ACD">
        <w:rPr>
          <w:rStyle w:val="StyleBoldUnderline"/>
        </w:rPr>
        <w:t>The only sure inheritance passed from one generation to the next was this loss and it defined the tribe. A philosopher had¶ once described it as an identity produced by negation”</w:t>
      </w:r>
      <w:r w:rsidRPr="00492ACD">
        <w:rPr>
          <w:sz w:val="16"/>
        </w:rPr>
        <w:t xml:space="preserve"> (2008:</w:t>
      </w:r>
      <w:r w:rsidRPr="00492ACD">
        <w:rPr>
          <w:sz w:val="12"/>
        </w:rPr>
        <w:t>¶</w:t>
      </w:r>
      <w:r w:rsidRPr="00492ACD">
        <w:rPr>
          <w:sz w:val="16"/>
        </w:rPr>
        <w:t xml:space="preserve"> 103). </w:t>
      </w:r>
      <w:r w:rsidRPr="00492ACD">
        <w:rPr>
          <w:rStyle w:val="StyleBoldUnderline"/>
        </w:rPr>
        <w:t>Hartman’s title indicates a loss that has always already</w:t>
      </w:r>
      <w:r w:rsidRPr="00492ACD">
        <w:rPr>
          <w:rStyle w:val="StyleBoldUnderline"/>
          <w:sz w:val="12"/>
        </w:rPr>
        <w:t xml:space="preserve">¶ </w:t>
      </w:r>
      <w:r w:rsidRPr="00492ACD">
        <w:rPr>
          <w:rStyle w:val="StyleBoldUnderline"/>
        </w:rPr>
        <w:t>happened for African Americans, but it also</w:t>
      </w:r>
      <w:r w:rsidRPr="00492ACD">
        <w:rPr>
          <w:sz w:val="16"/>
        </w:rPr>
        <w:t xml:space="preserve"> </w:t>
      </w:r>
      <w:r w:rsidRPr="00492ACD">
        <w:rPr>
          <w:rStyle w:val="StyleBoldUnderline"/>
        </w:rPr>
        <w:t>argues against a simple genealogical</w:t>
      </w:r>
      <w:r w:rsidRPr="00492ACD">
        <w:rPr>
          <w:rStyle w:val="StyleBoldUnderline"/>
          <w:sz w:val="12"/>
        </w:rPr>
        <w:t xml:space="preserve">¶ </w:t>
      </w:r>
      <w:r w:rsidRPr="00492ACD">
        <w:rPr>
          <w:rStyle w:val="StyleBoldUnderline"/>
        </w:rPr>
        <w:t>account of history that stretches back in time through the family</w:t>
      </w:r>
      <w:r w:rsidRPr="00492ACD">
        <w:rPr>
          <w:rStyle w:val="StyleBoldUnderline"/>
          <w:sz w:val="12"/>
        </w:rPr>
        <w:t xml:space="preserve">¶ </w:t>
      </w:r>
      <w:r w:rsidRPr="00492ACD">
        <w:rPr>
          <w:rStyle w:val="StyleBoldUnderline"/>
        </w:rPr>
        <w:t>line. Losing one’s mother,</w:t>
      </w:r>
      <w:r w:rsidRPr="00492ACD">
        <w:rPr>
          <w:sz w:val="16"/>
        </w:rPr>
        <w:t xml:space="preserve"> as we saw in relation to Finding Nemo and 50</w:t>
      </w:r>
      <w:r w:rsidRPr="00492ACD">
        <w:rPr>
          <w:sz w:val="12"/>
        </w:rPr>
        <w:t>¶</w:t>
      </w:r>
      <w:r w:rsidRPr="00492ACD">
        <w:rPr>
          <w:sz w:val="16"/>
        </w:rPr>
        <w:t xml:space="preserve"> First Dates, </w:t>
      </w:r>
      <w:r w:rsidRPr="00492ACD">
        <w:rPr>
          <w:rStyle w:val="StyleBoldUnderline"/>
        </w:rPr>
        <w:t>is not simply “careless,”</w:t>
      </w:r>
      <w:r w:rsidRPr="00492ACD">
        <w:rPr>
          <w:sz w:val="16"/>
        </w:rPr>
        <w:t xml:space="preserve"> as Oscar Wilde might say</w:t>
      </w:r>
      <w:r w:rsidRPr="00492ACD">
        <w:rPr>
          <w:rStyle w:val="StyleBoldUnderline"/>
        </w:rPr>
        <w:t>; it actually</w:t>
      </w:r>
      <w:r w:rsidRPr="00492ACD">
        <w:rPr>
          <w:rStyle w:val="StyleBoldUnderline"/>
          <w:sz w:val="12"/>
        </w:rPr>
        <w:t xml:space="preserve">¶ </w:t>
      </w:r>
      <w:r w:rsidRPr="00492ACD">
        <w:rPr>
          <w:rStyle w:val="StyleBoldUnderline"/>
        </w:rPr>
        <w:t>enables a relation to other models of time, space, place, and connection.</w:t>
      </w:r>
      <w:r w:rsidRPr="00492ACD">
        <w:rPr>
          <w:rStyle w:val="StyleBoldUnderline"/>
          <w:sz w:val="12"/>
        </w:rPr>
        <w:t xml:space="preserve">¶ </w:t>
      </w:r>
      <w:r w:rsidRPr="00492ACD">
        <w:rPr>
          <w:sz w:val="16"/>
        </w:rPr>
        <w:t>Beginning with the injunction “Lose your mother” and building</w:t>
      </w:r>
      <w:r w:rsidRPr="00492ACD">
        <w:rPr>
          <w:sz w:val="12"/>
        </w:rPr>
        <w:t>¶</w:t>
      </w:r>
      <w:r w:rsidRPr="00492ACD">
        <w:rPr>
          <w:sz w:val="16"/>
        </w:rPr>
        <w:t xml:space="preserve"> toward a conclusion that will advocate a complete dismantling of </w:t>
      </w:r>
      <w:r w:rsidRPr="00492ACD">
        <w:rPr>
          <w:rStyle w:val="StyleBoldUnderline"/>
        </w:rPr>
        <w:t xml:space="preserve">self, </w:t>
      </w:r>
      <w:r w:rsidRPr="000D6179">
        <w:rPr>
          <w:rStyle w:val="StyleBoldUnderline"/>
          <w:highlight w:val="cyan"/>
        </w:rPr>
        <w:t>I</w:t>
      </w:r>
      <w:r w:rsidRPr="000D6179">
        <w:rPr>
          <w:rStyle w:val="StyleBoldUnderline"/>
          <w:sz w:val="12"/>
          <w:highlight w:val="cyan"/>
        </w:rPr>
        <w:t xml:space="preserve">¶ </w:t>
      </w:r>
      <w:r w:rsidRPr="000D6179">
        <w:rPr>
          <w:rStyle w:val="StyleBoldUnderline"/>
          <w:highlight w:val="cyan"/>
        </w:rPr>
        <w:t>explore a feminist politics that issues not from a doing but from an undoing,</w:t>
      </w:r>
      <w:r w:rsidRPr="000D6179">
        <w:rPr>
          <w:rStyle w:val="StyleBoldUnderline"/>
          <w:sz w:val="12"/>
          <w:highlight w:val="cyan"/>
        </w:rPr>
        <w:t xml:space="preserve">¶ </w:t>
      </w:r>
      <w:r w:rsidRPr="000D6179">
        <w:rPr>
          <w:rStyle w:val="StyleBoldUnderline"/>
          <w:highlight w:val="cyan"/>
        </w:rPr>
        <w:t>not from a being or becoming women but from a refusal to be or</w:t>
      </w:r>
      <w:r w:rsidRPr="000D6179">
        <w:rPr>
          <w:rStyle w:val="StyleBoldUnderline"/>
          <w:sz w:val="12"/>
          <w:highlight w:val="cyan"/>
        </w:rPr>
        <w:t xml:space="preserve">¶ </w:t>
      </w:r>
      <w:r w:rsidRPr="000D6179">
        <w:rPr>
          <w:rStyle w:val="StyleBoldUnderline"/>
          <w:highlight w:val="cyan"/>
        </w:rPr>
        <w:t>to become woman as she has been defined and imagined within Western</w:t>
      </w:r>
      <w:r w:rsidRPr="000D6179">
        <w:rPr>
          <w:rStyle w:val="StyleBoldUnderline"/>
          <w:sz w:val="12"/>
          <w:highlight w:val="cyan"/>
        </w:rPr>
        <w:t xml:space="preserve">¶ </w:t>
      </w:r>
      <w:r w:rsidRPr="000D6179">
        <w:rPr>
          <w:rStyle w:val="StyleBoldUnderline"/>
          <w:highlight w:val="cyan"/>
        </w:rPr>
        <w:t>philosophy.</w:t>
      </w:r>
      <w:r w:rsidRPr="00492ACD">
        <w:rPr>
          <w:sz w:val="16"/>
        </w:rPr>
        <w:t xml:space="preserve"> I will trace broken mother- daughter bonds toward an</w:t>
      </w:r>
      <w:r w:rsidRPr="00492ACD">
        <w:rPr>
          <w:sz w:val="12"/>
        </w:rPr>
        <w:t>¶</w:t>
      </w:r>
      <w:r w:rsidRPr="00492ACD">
        <w:rPr>
          <w:sz w:val="16"/>
        </w:rPr>
        <w:t xml:space="preserve"> anti- Oedipal feminism that is nonetheless not a Deleuzean body without</w:t>
      </w:r>
      <w:r w:rsidRPr="00492ACD">
        <w:rPr>
          <w:sz w:val="12"/>
        </w:rPr>
        <w:t>¶</w:t>
      </w:r>
      <w:r w:rsidRPr="00492ACD">
        <w:rPr>
          <w:sz w:val="16"/>
        </w:rPr>
        <w:t xml:space="preserve"> </w:t>
      </w:r>
      <w:proofErr w:type="gramStart"/>
      <w:r w:rsidRPr="00492ACD">
        <w:rPr>
          <w:sz w:val="16"/>
        </w:rPr>
        <w:t>organs</w:t>
      </w:r>
      <w:proofErr w:type="gramEnd"/>
      <w:r w:rsidRPr="00492ACD">
        <w:rPr>
          <w:sz w:val="16"/>
        </w:rPr>
        <w:t>. This feminism, a feminism grounded in negation, refusal, passivity,</w:t>
      </w:r>
      <w:r w:rsidRPr="00492ACD">
        <w:rPr>
          <w:sz w:val="12"/>
        </w:rPr>
        <w:t>¶</w:t>
      </w:r>
      <w:r w:rsidRPr="00492ACD">
        <w:rPr>
          <w:sz w:val="16"/>
        </w:rPr>
        <w:t xml:space="preserve"> absence, and silence, offers spaces and modes of unknowing, failing,</w:t>
      </w:r>
      <w:r w:rsidRPr="00492ACD">
        <w:rPr>
          <w:sz w:val="12"/>
        </w:rPr>
        <w:t>¶</w:t>
      </w:r>
      <w:r w:rsidRPr="00492ACD">
        <w:rPr>
          <w:sz w:val="16"/>
        </w:rPr>
        <w:t xml:space="preserve"> and forgetting as part of an alternative feminist project, a shadow</w:t>
      </w:r>
      <w:r w:rsidRPr="00492ACD">
        <w:rPr>
          <w:sz w:val="12"/>
        </w:rPr>
        <w:t>¶</w:t>
      </w:r>
      <w:r w:rsidRPr="00492ACD">
        <w:rPr>
          <w:sz w:val="16"/>
        </w:rPr>
        <w:t xml:space="preserve"> feminism which has nestled in more positivist accounts and unraveled</w:t>
      </w:r>
      <w:r w:rsidRPr="00492ACD">
        <w:rPr>
          <w:sz w:val="12"/>
        </w:rPr>
        <w:t>¶</w:t>
      </w:r>
      <w:r w:rsidRPr="00492ACD">
        <w:rPr>
          <w:sz w:val="16"/>
        </w:rPr>
        <w:t xml:space="preserve"> their logics from within. This shadow feminism speaks in the language</w:t>
      </w:r>
      <w:r w:rsidRPr="00492ACD">
        <w:rPr>
          <w:sz w:val="12"/>
        </w:rPr>
        <w:t>¶</w:t>
      </w:r>
      <w:r w:rsidRPr="00492ACD">
        <w:rPr>
          <w:sz w:val="16"/>
        </w:rPr>
        <w:t xml:space="preserve"> of self- destruction, masochism, an antisocial femininity, and a refusal of</w:t>
      </w:r>
      <w:r w:rsidRPr="00492ACD">
        <w:rPr>
          <w:sz w:val="12"/>
        </w:rPr>
        <w:t>¶</w:t>
      </w:r>
      <w:r w:rsidRPr="00492ACD">
        <w:rPr>
          <w:sz w:val="16"/>
        </w:rPr>
        <w:t xml:space="preserve"> the essential bond of mother and daughter that ensures that the daughter</w:t>
      </w:r>
      <w:r w:rsidRPr="00492ACD">
        <w:rPr>
          <w:sz w:val="12"/>
        </w:rPr>
        <w:t>¶</w:t>
      </w:r>
      <w:r w:rsidRPr="00492ACD">
        <w:rPr>
          <w:sz w:val="16"/>
        </w:rPr>
        <w:t xml:space="preserve"> inhabits the legacy of the mother and in doing so reproduces her relationship</w:t>
      </w:r>
      <w:r w:rsidRPr="00492ACD">
        <w:rPr>
          <w:sz w:val="12"/>
        </w:rPr>
        <w:t>¶</w:t>
      </w:r>
      <w:r w:rsidRPr="00492ACD">
        <w:rPr>
          <w:sz w:val="16"/>
        </w:rPr>
        <w:t xml:space="preserve"> to patriarchal forms of power.</w:t>
      </w:r>
      <w:r w:rsidRPr="00492ACD">
        <w:rPr>
          <w:sz w:val="12"/>
        </w:rPr>
        <w:t>¶</w:t>
      </w:r>
      <w:r w:rsidRPr="00492ACD">
        <w:rPr>
          <w:sz w:val="16"/>
        </w:rPr>
        <w:t xml:space="preserve"> The tension between memory and forgetting as explored in chapter 3</w:t>
      </w:r>
      <w:r w:rsidRPr="00492ACD">
        <w:rPr>
          <w:sz w:val="12"/>
        </w:rPr>
        <w:t>¶</w:t>
      </w:r>
      <w:r w:rsidRPr="00492ACD">
        <w:rPr>
          <w:sz w:val="16"/>
        </w:rPr>
        <w:t xml:space="preserve"> tends to be distinctly Oedipal, familial, and generational. Are there other</w:t>
      </w:r>
      <w:r w:rsidRPr="00492ACD">
        <w:rPr>
          <w:sz w:val="12"/>
        </w:rPr>
        <w:t>¶</w:t>
      </w:r>
      <w:r w:rsidRPr="00492ACD">
        <w:rPr>
          <w:sz w:val="16"/>
        </w:rPr>
        <w:t xml:space="preserve"> models of generation, temporality, and politics available to queer culture</w:t>
      </w:r>
      <w:r w:rsidRPr="00492ACD">
        <w:rPr>
          <w:sz w:val="12"/>
        </w:rPr>
        <w:t>¶</w:t>
      </w:r>
      <w:r w:rsidRPr="00492ACD">
        <w:rPr>
          <w:sz w:val="16"/>
        </w:rPr>
        <w:t xml:space="preserve"> and feminism? The Oedipal frame has stifled all kinds of other models</w:t>
      </w:r>
      <w:r w:rsidRPr="00492ACD">
        <w:rPr>
          <w:sz w:val="12"/>
        </w:rPr>
        <w:t>¶</w:t>
      </w:r>
      <w:r w:rsidRPr="00492ACD">
        <w:rPr>
          <w:sz w:val="16"/>
        </w:rPr>
        <w:t xml:space="preserve"> for thinking about the evolution of feminist and queer politics. From</w:t>
      </w:r>
      <w:r w:rsidRPr="00492ACD">
        <w:rPr>
          <w:sz w:val="12"/>
        </w:rPr>
        <w:t>¶</w:t>
      </w:r>
      <w:r w:rsidRPr="00492ACD">
        <w:rPr>
          <w:sz w:val="16"/>
        </w:rPr>
        <w:t xml:space="preserve"> women’s studies professors who think of their students as “daughters”</w:t>
      </w:r>
      <w:r w:rsidRPr="00492ACD">
        <w:rPr>
          <w:sz w:val="12"/>
        </w:rPr>
        <w:t>¶</w:t>
      </w:r>
      <w:r w:rsidRPr="00492ACD">
        <w:rPr>
          <w:sz w:val="16"/>
        </w:rPr>
        <w:t xml:space="preserve"> to next wave feminists who see earlier activists as dowdy and antiquated</w:t>
      </w:r>
      <w:r w:rsidRPr="00492ACD">
        <w:rPr>
          <w:sz w:val="12"/>
        </w:rPr>
        <w:t>¶</w:t>
      </w:r>
      <w:r w:rsidRPr="00492ACD">
        <w:rPr>
          <w:sz w:val="16"/>
        </w:rPr>
        <w:t xml:space="preserve"> mothers, </w:t>
      </w:r>
      <w:r w:rsidRPr="00492ACD">
        <w:rPr>
          <w:rStyle w:val="StyleBoldUnderline"/>
        </w:rPr>
        <w:t>Oedipal dynamics and their familial metaphors snuff out the</w:t>
      </w:r>
      <w:r w:rsidRPr="00492ACD">
        <w:rPr>
          <w:rStyle w:val="StyleBoldUnderline"/>
          <w:sz w:val="12"/>
        </w:rPr>
        <w:t xml:space="preserve">¶ </w:t>
      </w:r>
      <w:r w:rsidRPr="00492ACD">
        <w:rPr>
          <w:rStyle w:val="StyleBoldUnderline"/>
        </w:rPr>
        <w:t>potential future of new knowledge formations. Many women’s studies</w:t>
      </w:r>
      <w:r w:rsidRPr="00492ACD">
        <w:rPr>
          <w:rStyle w:val="StyleBoldUnderline"/>
          <w:sz w:val="12"/>
        </w:rPr>
        <w:t xml:space="preserve">¶ </w:t>
      </w:r>
      <w:r w:rsidRPr="00492ACD">
        <w:rPr>
          <w:rStyle w:val="StyleBoldUnderline"/>
        </w:rPr>
        <w:t>departments around the country currently struggle with the messy and</w:t>
      </w:r>
      <w:r w:rsidRPr="00492ACD">
        <w:rPr>
          <w:rStyle w:val="StyleBoldUnderline"/>
          <w:sz w:val="12"/>
        </w:rPr>
        <w:t xml:space="preserve">¶ </w:t>
      </w:r>
      <w:r w:rsidRPr="00492ACD">
        <w:rPr>
          <w:rStyle w:val="StyleBoldUnderline"/>
        </w:rPr>
        <w:t>even ugly legacy of Oedipal models of generationality</w:t>
      </w:r>
      <w:r w:rsidRPr="00492ACD">
        <w:rPr>
          <w:sz w:val="16"/>
        </w:rPr>
        <w:t>. In some of these</w:t>
      </w:r>
      <w:r w:rsidRPr="00492ACD">
        <w:rPr>
          <w:sz w:val="12"/>
        </w:rPr>
        <w:t>¶</w:t>
      </w:r>
      <w:r w:rsidRPr="00492ACD">
        <w:rPr>
          <w:sz w:val="16"/>
        </w:rPr>
        <w:t xml:space="preserve"> departments the Oedipal dynamics are also racialized and sexualized, and</w:t>
      </w:r>
      <w:r w:rsidRPr="00492ACD">
        <w:rPr>
          <w:sz w:val="12"/>
        </w:rPr>
        <w:t>¶</w:t>
      </w:r>
      <w:r w:rsidRPr="00492ACD">
        <w:rPr>
          <w:sz w:val="16"/>
        </w:rPr>
        <w:t xml:space="preserve"> so an older generation of mostly white women might be simultaneously</w:t>
      </w:r>
      <w:r w:rsidRPr="00492ACD">
        <w:rPr>
          <w:sz w:val="12"/>
        </w:rPr>
        <w:t>¶</w:t>
      </w:r>
      <w:r w:rsidRPr="00492ACD">
        <w:rPr>
          <w:sz w:val="16"/>
        </w:rPr>
        <w:t xml:space="preserve"> hiring and holding at bay a younger generation of (often queer) women</w:t>
      </w:r>
      <w:r w:rsidRPr="00492ACD">
        <w:rPr>
          <w:sz w:val="12"/>
        </w:rPr>
        <w:t>¶</w:t>
      </w:r>
      <w:r w:rsidRPr="00492ACD">
        <w:rPr>
          <w:sz w:val="16"/>
        </w:rPr>
        <w:t xml:space="preserve"> of color. </w:t>
      </w:r>
      <w:r w:rsidRPr="000D6179">
        <w:rPr>
          <w:rStyle w:val="StyleBoldUnderline"/>
          <w:highlight w:val="cyan"/>
        </w:rPr>
        <w:t>The whole model of “passing down” knowledge from mother</w:t>
      </w:r>
      <w:r w:rsidRPr="000D6179">
        <w:rPr>
          <w:rStyle w:val="StyleBoldUnderline"/>
          <w:sz w:val="12"/>
          <w:highlight w:val="cyan"/>
        </w:rPr>
        <w:t xml:space="preserve">¶ </w:t>
      </w:r>
      <w:r w:rsidRPr="000D6179">
        <w:rPr>
          <w:rStyle w:val="StyleBoldUnderline"/>
          <w:highlight w:val="cyan"/>
        </w:rPr>
        <w:t>to daughter is quite clearly invested in white, gendered, and hetero normativity</w:t>
      </w:r>
      <w:proofErr w:type="gramStart"/>
      <w:r w:rsidRPr="000D6179">
        <w:rPr>
          <w:rStyle w:val="StyleBoldUnderline"/>
          <w:highlight w:val="cyan"/>
        </w:rPr>
        <w:t>;</w:t>
      </w:r>
      <w:r w:rsidRPr="000D6179">
        <w:rPr>
          <w:rStyle w:val="StyleBoldUnderline"/>
          <w:sz w:val="12"/>
          <w:highlight w:val="cyan"/>
        </w:rPr>
        <w:t>¶</w:t>
      </w:r>
      <w:proofErr w:type="gramEnd"/>
      <w:r w:rsidRPr="000D6179">
        <w:rPr>
          <w:rStyle w:val="StyleBoldUnderline"/>
          <w:sz w:val="12"/>
          <w:highlight w:val="cyan"/>
        </w:rPr>
        <w:t xml:space="preserve"> </w:t>
      </w:r>
      <w:r w:rsidRPr="000D6179">
        <w:rPr>
          <w:rStyle w:val="StyleBoldUnderline"/>
          <w:highlight w:val="cyan"/>
        </w:rPr>
        <w:t>indeed the system inevitably stalls in the face of these racialized</w:t>
      </w:r>
      <w:r w:rsidRPr="000D6179">
        <w:rPr>
          <w:rStyle w:val="StyleBoldUnderline"/>
          <w:sz w:val="12"/>
          <w:highlight w:val="cyan"/>
        </w:rPr>
        <w:t xml:space="preserve">¶ </w:t>
      </w:r>
      <w:r w:rsidRPr="000D6179">
        <w:rPr>
          <w:rStyle w:val="StyleBoldUnderline"/>
          <w:highlight w:val="cyan"/>
        </w:rPr>
        <w:t>and heterosexualized scenes of difference</w:t>
      </w:r>
      <w:r w:rsidRPr="00492ACD">
        <w:rPr>
          <w:rStyle w:val="StyleBoldUnderline"/>
        </w:rPr>
        <w:t>. And while the “mothers”</w:t>
      </w:r>
      <w:r w:rsidRPr="00492ACD">
        <w:rPr>
          <w:rStyle w:val="StyleBoldUnderline"/>
          <w:sz w:val="12"/>
        </w:rPr>
        <w:t xml:space="preserve">¶ </w:t>
      </w:r>
      <w:r w:rsidRPr="00492ACD">
        <w:rPr>
          <w:rStyle w:val="StyleBoldUnderline"/>
        </w:rPr>
        <w:t>become frustrated with the apparent unwillingness of the women they</w:t>
      </w:r>
      <w:r w:rsidRPr="00492ACD">
        <w:rPr>
          <w:rStyle w:val="StyleBoldUnderline"/>
          <w:sz w:val="12"/>
        </w:rPr>
        <w:t xml:space="preserve">¶ </w:t>
      </w:r>
      <w:r w:rsidRPr="00492ACD">
        <w:rPr>
          <w:rStyle w:val="StyleBoldUnderline"/>
        </w:rPr>
        <w:t>have hired to continue their line of inquiry, the “daughters” struggle to</w:t>
      </w:r>
      <w:r w:rsidRPr="00492ACD">
        <w:rPr>
          <w:rStyle w:val="StyleBoldUnderline"/>
          <w:sz w:val="12"/>
        </w:rPr>
        <w:t xml:space="preserve">¶ </w:t>
      </w:r>
      <w:r w:rsidRPr="00492ACD">
        <w:rPr>
          <w:rStyle w:val="StyleBoldUnderline"/>
        </w:rPr>
        <w:t>make the older women see that regulatory systems are embedded in the</w:t>
      </w:r>
      <w:r w:rsidRPr="00492ACD">
        <w:rPr>
          <w:rStyle w:val="StyleBoldUnderline"/>
          <w:sz w:val="12"/>
        </w:rPr>
        <w:t xml:space="preserve">¶ </w:t>
      </w:r>
      <w:r w:rsidRPr="00492ACD">
        <w:rPr>
          <w:rStyle w:val="StyleBoldUnderline"/>
        </w:rPr>
        <w:t>paradigms they so insistently want to pass on. The pervasive model of</w:t>
      </w:r>
      <w:r w:rsidRPr="00492ACD">
        <w:rPr>
          <w:rStyle w:val="StyleBoldUnderline"/>
          <w:sz w:val="12"/>
        </w:rPr>
        <w:t xml:space="preserve">¶ </w:t>
      </w:r>
      <w:r w:rsidRPr="00492ACD">
        <w:rPr>
          <w:rStyle w:val="StyleBoldUnderline"/>
        </w:rPr>
        <w:t xml:space="preserve">women’s studies as a mother- daughter dynamic </w:t>
      </w:r>
      <w:r w:rsidRPr="00492ACD">
        <w:rPr>
          <w:rStyle w:val="StyleBoldUnderline"/>
        </w:rPr>
        <w:lastRenderedPageBreak/>
        <w:t>ironically resembles</w:t>
      </w:r>
      <w:r w:rsidRPr="00492ACD">
        <w:rPr>
          <w:rStyle w:val="StyleBoldUnderline"/>
          <w:sz w:val="12"/>
        </w:rPr>
        <w:t xml:space="preserve">¶ </w:t>
      </w:r>
      <w:r w:rsidRPr="00492ACD">
        <w:rPr>
          <w:rStyle w:val="StyleBoldUnderline"/>
        </w:rPr>
        <w:t>patriarchal systems in that it casts the mother as the place of history</w:t>
      </w:r>
      <w:r w:rsidRPr="00492ACD">
        <w:rPr>
          <w:sz w:val="16"/>
        </w:rPr>
        <w:t>, tradition,</w:t>
      </w:r>
      <w:r w:rsidRPr="00492ACD">
        <w:rPr>
          <w:sz w:val="12"/>
        </w:rPr>
        <w:t>¶</w:t>
      </w:r>
      <w:r w:rsidRPr="00492ACD">
        <w:rPr>
          <w:sz w:val="16"/>
        </w:rPr>
        <w:t xml:space="preserve"> and memory and the daughter as the inheritor of a static system</w:t>
      </w:r>
      <w:r w:rsidRPr="00492ACD">
        <w:rPr>
          <w:sz w:val="12"/>
        </w:rPr>
        <w:t>¶</w:t>
      </w:r>
      <w:r w:rsidRPr="00492ACD">
        <w:rPr>
          <w:sz w:val="16"/>
        </w:rPr>
        <w:t xml:space="preserve"> which she must either accept without changing or reject completely.</w:t>
      </w:r>
      <w:r w:rsidRPr="00492ACD">
        <w:rPr>
          <w:sz w:val="12"/>
        </w:rPr>
        <w:t>¶</w:t>
      </w:r>
      <w:r w:rsidRPr="00492ACD">
        <w:rPr>
          <w:sz w:val="16"/>
        </w:rPr>
        <w:t xml:space="preserve"> While Virginia Woolf’s famous line about women from A Room of One’s</w:t>
      </w:r>
      <w:r w:rsidRPr="00492ACD">
        <w:rPr>
          <w:sz w:val="12"/>
        </w:rPr>
        <w:t>¶</w:t>
      </w:r>
      <w:r w:rsidRPr="00492ACD">
        <w:rPr>
          <w:sz w:val="16"/>
        </w:rPr>
        <w:t xml:space="preserve"> Own, “We think back through our mothers if we are women,” has been</w:t>
      </w:r>
      <w:r w:rsidRPr="00492ACD">
        <w:rPr>
          <w:sz w:val="12"/>
        </w:rPr>
        <w:t>¶</w:t>
      </w:r>
      <w:r w:rsidRPr="00492ACD">
        <w:rPr>
          <w:sz w:val="16"/>
        </w:rPr>
        <w:t xml:space="preserve"> widely interpreted as the founding statement of a new aesthetic lineage</w:t>
      </w:r>
      <w:r w:rsidRPr="00492ACD">
        <w:rPr>
          <w:sz w:val="12"/>
        </w:rPr>
        <w:t>¶</w:t>
      </w:r>
      <w:r w:rsidRPr="00492ACD">
        <w:rPr>
          <w:sz w:val="16"/>
        </w:rPr>
        <w:t xml:space="preserve"> that passes through the mother and not the father, the crucial point of</w:t>
      </w:r>
      <w:r w:rsidRPr="00492ACD">
        <w:rPr>
          <w:sz w:val="12"/>
        </w:rPr>
        <w:t>¶</w:t>
      </w:r>
      <w:r w:rsidRPr="00492ACD">
        <w:rPr>
          <w:sz w:val="16"/>
        </w:rPr>
        <w:t xml:space="preserve"> the formulation is the conditional phrase (1929: 87). In fact “if we are</w:t>
      </w:r>
      <w:r w:rsidRPr="00492ACD">
        <w:rPr>
          <w:sz w:val="12"/>
        </w:rPr>
        <w:t>¶</w:t>
      </w:r>
      <w:r w:rsidRPr="00492ACD">
        <w:rPr>
          <w:sz w:val="16"/>
        </w:rPr>
        <w:t xml:space="preserve"> women” implies that if we do not think back through our mothers, then</w:t>
      </w:r>
      <w:r w:rsidRPr="00492ACD">
        <w:rPr>
          <w:sz w:val="12"/>
        </w:rPr>
        <w:t>¶</w:t>
      </w:r>
      <w:r w:rsidRPr="00492ACD">
        <w:rPr>
          <w:sz w:val="16"/>
        </w:rPr>
        <w:t xml:space="preserve"> we are not women, and this broken line of thinking and unbeing of the</w:t>
      </w:r>
      <w:r w:rsidRPr="00492ACD">
        <w:rPr>
          <w:sz w:val="12"/>
        </w:rPr>
        <w:t>¶</w:t>
      </w:r>
      <w:r w:rsidRPr="00492ACD">
        <w:rPr>
          <w:sz w:val="16"/>
        </w:rPr>
        <w:t xml:space="preserve"> woman unexpectedly offers a way out of the reproduction of woman as</w:t>
      </w:r>
      <w:r w:rsidRPr="00492ACD">
        <w:rPr>
          <w:sz w:val="12"/>
        </w:rPr>
        <w:t>¶</w:t>
      </w:r>
      <w:r w:rsidRPr="00492ACD">
        <w:rPr>
          <w:sz w:val="16"/>
        </w:rPr>
        <w:t xml:space="preserve"> the other to man from one generation to the next. The texts that I examine</w:t>
      </w:r>
      <w:r w:rsidRPr="00492ACD">
        <w:rPr>
          <w:sz w:val="12"/>
        </w:rPr>
        <w:t>¶</w:t>
      </w:r>
      <w:r w:rsidRPr="00492ACD">
        <w:rPr>
          <w:sz w:val="16"/>
        </w:rPr>
        <w:t xml:space="preserve"> in this chapter refuse to think back through the mother; </w:t>
      </w:r>
      <w:r w:rsidRPr="000D6179">
        <w:rPr>
          <w:rStyle w:val="StyleBoldUnderline"/>
          <w:highlight w:val="cyan"/>
        </w:rPr>
        <w:t>they actively</w:t>
      </w:r>
      <w:r w:rsidRPr="000D6179">
        <w:rPr>
          <w:rStyle w:val="StyleBoldUnderline"/>
          <w:sz w:val="12"/>
          <w:highlight w:val="cyan"/>
        </w:rPr>
        <w:t xml:space="preserve">¶ </w:t>
      </w:r>
      <w:r w:rsidRPr="000D6179">
        <w:rPr>
          <w:rStyle w:val="StyleBoldUnderline"/>
          <w:highlight w:val="cyan"/>
        </w:rPr>
        <w:t>and passively lose the mother, abuse the mother, love, hate, and destroy</w:t>
      </w:r>
      <w:r w:rsidRPr="000D6179">
        <w:rPr>
          <w:rStyle w:val="StyleBoldUnderline"/>
          <w:sz w:val="12"/>
          <w:highlight w:val="cyan"/>
        </w:rPr>
        <w:t xml:space="preserve">¶ </w:t>
      </w:r>
      <w:r w:rsidRPr="000D6179">
        <w:rPr>
          <w:rStyle w:val="StyleBoldUnderline"/>
          <w:highlight w:val="cyan"/>
        </w:rPr>
        <w:t>the mother, and in the process they produce a theoretical and imaginative</w:t>
      </w:r>
      <w:r w:rsidRPr="000D6179">
        <w:rPr>
          <w:rStyle w:val="StyleBoldUnderline"/>
          <w:sz w:val="12"/>
          <w:highlight w:val="cyan"/>
        </w:rPr>
        <w:t xml:space="preserve">¶ </w:t>
      </w:r>
      <w:r w:rsidRPr="000D6179">
        <w:rPr>
          <w:rStyle w:val="StyleBoldUnderline"/>
          <w:highlight w:val="cyan"/>
        </w:rPr>
        <w:t>space that is “not woman” or that can be occupied only by unbecoming</w:t>
      </w:r>
      <w:r w:rsidRPr="000D6179">
        <w:rPr>
          <w:rStyle w:val="StyleBoldUnderline"/>
          <w:sz w:val="12"/>
          <w:highlight w:val="cyan"/>
        </w:rPr>
        <w:t xml:space="preserve">¶ </w:t>
      </w:r>
      <w:r w:rsidRPr="000D6179">
        <w:rPr>
          <w:rStyle w:val="StyleBoldUnderline"/>
          <w:highlight w:val="cyan"/>
        </w:rPr>
        <w:t>women.</w:t>
      </w:r>
    </w:p>
    <w:p w14:paraId="1677B727" w14:textId="77777777" w:rsidR="009F4E20" w:rsidRDefault="009F4E20" w:rsidP="00B35768"/>
    <w:p w14:paraId="09BA1BA1" w14:textId="77777777" w:rsidR="007A2056" w:rsidRDefault="007A2056" w:rsidP="007A2056">
      <w:pPr>
        <w:pStyle w:val="Heading4"/>
      </w:pPr>
      <w:r>
        <w:t xml:space="preserve">Intersectional approaches to identity result in the social death of blackness – Cuba proves </w:t>
      </w:r>
    </w:p>
    <w:p w14:paraId="43C29567" w14:textId="77777777" w:rsidR="007A2056" w:rsidRDefault="007A2056" w:rsidP="007A2056">
      <w:proofErr w:type="gramStart"/>
      <w:r w:rsidRPr="00BA2D4B">
        <w:rPr>
          <w:rStyle w:val="StyleStyleBold12pt"/>
        </w:rPr>
        <w:t>Allen 11</w:t>
      </w:r>
      <w:r>
        <w:t xml:space="preserve"> (Jafari S. Assistant Professor of African American Studies and Anthropology at Yale University “Venceremos?</w:t>
      </w:r>
      <w:proofErr w:type="gramEnd"/>
      <w:r>
        <w:t xml:space="preserve"> The erotic of black self-making in </w:t>
      </w:r>
      <w:proofErr w:type="gramStart"/>
      <w:r>
        <w:t>cuba</w:t>
      </w:r>
      <w:proofErr w:type="gramEnd"/>
      <w:r>
        <w:t xml:space="preserve">” //RC) </w:t>
      </w:r>
    </w:p>
    <w:p w14:paraId="1AEA66D0" w14:textId="77777777" w:rsidR="007A2056" w:rsidRDefault="007A2056" w:rsidP="007A2056">
      <w:r w:rsidRPr="00935C78">
        <w:rPr>
          <w:rStyle w:val="StyleBoldUnderline"/>
        </w:rPr>
        <w:t>Jose Mart</w:t>
      </w:r>
      <w:r w:rsidRPr="0037470F">
        <w:t xml:space="preserve">i, the intellectual hero of Cuban independence, </w:t>
      </w:r>
      <w:r w:rsidRPr="00935C78">
        <w:rPr>
          <w:rStyle w:val="StyleBoldUnderline"/>
        </w:rPr>
        <w:t>invoked</w:t>
      </w:r>
      <w:r w:rsidRPr="0037470F">
        <w:t xml:space="preserve"> the biological truth </w:t>
      </w:r>
      <w:r w:rsidRPr="00935C78">
        <w:rPr>
          <w:rStyle w:val="StyleBoldUnderline"/>
        </w:rPr>
        <w:t xml:space="preserve">that </w:t>
      </w:r>
      <w:r w:rsidRPr="000D6179">
        <w:rPr>
          <w:rStyle w:val="StyleBoldUnderline"/>
          <w:highlight w:val="cyan"/>
        </w:rPr>
        <w:t>there is no such thing as "race" in order to present a "colorblind" vision in his Our Americas</w:t>
      </w:r>
      <w:r w:rsidRPr="0037470F">
        <w:t xml:space="preserve">. While this vision is often uncritically embraced as antiracist, </w:t>
      </w:r>
      <w:r w:rsidRPr="000D6179">
        <w:rPr>
          <w:rStyle w:val="StyleBoldUnderline"/>
          <w:highlight w:val="cyan"/>
        </w:rPr>
        <w:t>so-called colorblindness must be examined more thoroughly</w:t>
      </w:r>
      <w:r w:rsidRPr="00935C78">
        <w:rPr>
          <w:rStyle w:val="StyleBoldUnderline"/>
        </w:rPr>
        <w:t>.</w:t>
      </w:r>
      <w:r w:rsidRPr="0037470F">
        <w:t xml:space="preserve"> Marti's vision elides historical differences and sets up formidable barriers against claims of racism or colorism. As he wrote, "There can be no racial animosity, because there are no races" (1891: 93). </w:t>
      </w:r>
      <w:r w:rsidRPr="00354CC7">
        <w:t>Thus the denial of "race" and conditional inclusion was one of the rhetorical linchpins of the Cuba Libre (Cuban independence) movement. In Cuba,</w:t>
      </w:r>
      <w:r w:rsidRPr="00935C78">
        <w:rPr>
          <w:rStyle w:val="StyleBoldUnderline"/>
        </w:rPr>
        <w:t xml:space="preserve"> mestizaje (more appropriately, </w:t>
      </w:r>
      <w:r w:rsidRPr="00F645AB">
        <w:rPr>
          <w:rStyle w:val="StyleBoldUnderline"/>
          <w:highlight w:val="cyan"/>
        </w:rPr>
        <w:t>whitening) became the established ideology of nationalists</w:t>
      </w:r>
      <w:r w:rsidRPr="00935C78">
        <w:rPr>
          <w:rStyle w:val="StyleBoldUnderline"/>
        </w:rPr>
        <w:t xml:space="preserve"> because it could accrue </w:t>
      </w:r>
      <w:r w:rsidRPr="00354CC7">
        <w:t>to Afro-Cubans</w:t>
      </w:r>
      <w:r w:rsidRPr="00935C78">
        <w:rPr>
          <w:rStyle w:val="StyleBoldUnderline"/>
        </w:rPr>
        <w:t xml:space="preserve"> a measure of belonging-that is, recognizing their crucial role in winning the war to end Spanish colonialism, while maintaining the status quo of European Creole (structurally white) control.</w:t>
      </w:r>
      <w:r w:rsidRPr="0037470F">
        <w:t xml:space="preserve"> As Aline Helg (1995), Alejandro de la Fuente (2001), Ada Ferrer (1999a), and others have already shown, for black and other Cuban patriots of color who had fought hard for their own emancipation and the independence of Cuba, the terms of the past were certainly not </w:t>
      </w:r>
      <w:r w:rsidRPr="00354CC7">
        <w:t>acceptable. But in lieu of liberation and full equality, they were offered Jose Marti's vision of a "raceless" (i.e., "mestizo") Cuba</w:t>
      </w:r>
      <w:r w:rsidRPr="00935C78">
        <w:rPr>
          <w:rStyle w:val="StyleBoldUnderline"/>
        </w:rPr>
        <w:t xml:space="preserve">. </w:t>
      </w:r>
      <w:r w:rsidRPr="00F645AB">
        <w:rPr>
          <w:rStyle w:val="StyleBoldUnderline"/>
          <w:highlight w:val="cyan"/>
        </w:rPr>
        <w:t>For people of color, equality was tied to questions of merit, virtue, patriotism, and education, while value was assumed a priori</w:t>
      </w:r>
      <w:r w:rsidRPr="00935C78">
        <w:rPr>
          <w:rStyle w:val="StyleBoldUnderline"/>
        </w:rPr>
        <w:t xml:space="preserve"> for Peninsulares and Creoles</w:t>
      </w:r>
      <w:r w:rsidRPr="0037470F">
        <w:t xml:space="preserve">. Yet, even in the absence of equality, </w:t>
      </w:r>
      <w:r w:rsidRPr="00F645AB">
        <w:rPr>
          <w:rStyle w:val="StyleBoldUnderline"/>
          <w:highlight w:val="cyan"/>
        </w:rPr>
        <w:t>Cuban nationalism held that blacks "should be grateful for the abolition of slavery and recognize the great sacrifices that whites ... had made to `liberate' them</w:t>
      </w:r>
      <w:r w:rsidRPr="00935C78">
        <w:rPr>
          <w:rStyle w:val="StyleBoldUnderline"/>
        </w:rPr>
        <w:t>"</w:t>
      </w:r>
      <w:r w:rsidRPr="0037470F">
        <w:t xml:space="preserve"> (de la Fuente 2001: 29). This is prescient perhaps of current race debates in the United States, Brazil, and other places on the appropriateness of measures like affirmative action that are meant as reparative gestures for the effects of slavery and systematic racism. Following the social Darwinism and positivism then in vogue, the "race problem" was a problem of the person of color who, the reasoning goes, had been liberated from slavery by the altruism of wealthy white people. Thus, race and racism could not be talked about as a social issue but rather a cultural one-namely, a problem of innate "ethnic instincts" and aesthetic perceptions that time would correct through "indirect" and "gradual" means of mestizaje.' </w:t>
      </w:r>
      <w:r w:rsidRPr="00F645AB">
        <w:rPr>
          <w:rStyle w:val="StyleBoldUnderline"/>
          <w:highlight w:val="cyan"/>
        </w:rPr>
        <w:t>That is, in order to work, whitening must involve the (at least) social death of blackness.</w:t>
      </w:r>
      <w:r w:rsidRPr="0037470F">
        <w:t xml:space="preserve"> The massacre of 1912 that resulted in somewhere between five to six thousand actual deaths during a racial siege at </w:t>
      </w:r>
      <w:r w:rsidRPr="00354CC7">
        <w:t xml:space="preserve">the hands of </w:t>
      </w:r>
      <w:r w:rsidRPr="00354CC7">
        <w:lastRenderedPageBreak/>
        <w:t>Cuban soldiers, is evidence that the death of black(ness) is not merely a metaphor.8 Having gained little ground with a national government that offered only token inclusion, the Partido Independiente de Color (People of Color Party) and other groups of blacks advocated supporting separate institutions and movements that would ensure a "rightful share" for Cubans of color, and sought to end United States intervention in Cuba. Helg demonstrates that this "Afro-Cuban consciousness and autonomous challenge incited the white elite to make more explicit the ideology of white supremacy" (1995:16), which was expressed through various means including</w:t>
      </w:r>
      <w:r w:rsidRPr="0037470F">
        <w:t xml:space="preserve"> this heinous crime. In order to prevent </w:t>
      </w:r>
      <w:r w:rsidRPr="00E0577B">
        <w:rPr>
          <w:rStyle w:val="StyleBoldUnderline"/>
        </w:rPr>
        <w:t>the Partido Independiente de Color</w:t>
      </w:r>
      <w:r w:rsidRPr="0037470F">
        <w:t xml:space="preserve"> from participating in elections and thereby forcing recognition of their issues, black supporters </w:t>
      </w:r>
      <w:r w:rsidRPr="00E0577B">
        <w:rPr>
          <w:rStyle w:val="StyleBoldUnderline"/>
        </w:rPr>
        <w:t>were massacred</w:t>
      </w:r>
      <w:r w:rsidRPr="0037470F">
        <w:t xml:space="preserve">. This bears repetition. </w:t>
      </w:r>
      <w:r w:rsidRPr="002D52FB">
        <w:rPr>
          <w:rStyle w:val="StyleBoldUnderline"/>
          <w:highlight w:val="cyan"/>
        </w:rPr>
        <w:t>Organized people of color who dared challenge the prevailing racial hegemony were killed.</w:t>
      </w:r>
      <w:r w:rsidRPr="0037470F">
        <w:t xml:space="preserve"> Helg provides exhaustive historical context and detail, for this issue; my aim here is merely to place black Cubans' continued consumption of pre-revolutionary rhetorics of inclusion in the context of racial terror and </w:t>
      </w:r>
      <w:proofErr w:type="gramStart"/>
      <w:r w:rsidRPr="0037470F">
        <w:t>racial  trauma</w:t>
      </w:r>
      <w:proofErr w:type="gramEnd"/>
      <w:r w:rsidRPr="0037470F">
        <w:t xml:space="preserve">. Helg quotes the daily newspaper El dia's account of the massacre from May 26, 1912: This [demonstration by Independista supporters] is a racist uprising, an uprising of blacks, in other words, an enormous and a common danger... conceived as black as hatred.... They do not have any purpose.... </w:t>
      </w:r>
      <w:proofErr w:type="gramStart"/>
      <w:r w:rsidRPr="0037470F">
        <w:t>Driven by atavistic, brutal instincts and passions: they devote themselves to robbery, pillage, murder, and rape.</w:t>
      </w:r>
      <w:proofErr w:type="gramEnd"/>
      <w:r w:rsidRPr="0037470F">
        <w:t xml:space="preserve"> These are, in all parts and latitudes of the world, the characteristics of race struggles.... Cuban society ... with its ... Spanish civilization ... prospects of wonderful, splendid civilization is getting ready to defend itself against barbarism ... this is the free and beautiful America defending herself against a clawing scratch from Africa. (Quoted in Helg 1995: 196) </w:t>
      </w:r>
      <w:r w:rsidRPr="00E0577B">
        <w:rPr>
          <w:rStyle w:val="StyleBoldUnderline"/>
        </w:rPr>
        <w:t xml:space="preserve">The trauma visited upon black Cubans does not diminish. Racial terror does not end with the abolition of slavery or throughout the pre-revolutionary period. Racial terror is extended through symbolic violence. </w:t>
      </w:r>
      <w:proofErr w:type="gramStart"/>
      <w:r w:rsidRPr="0037470F">
        <w:t>As Helg states: If the myth of racial equality helped to keep Afro-Cubans in check, it was not sufficient to stir the white population into active repression of nonconformist Afro-Cubans.</w:t>
      </w:r>
      <w:proofErr w:type="gramEnd"/>
      <w:r w:rsidRPr="0037470F">
        <w:t xml:space="preserve"> Racism needs the support of caricatures and distortions ... therefore, efficient icons of fear are drawn from deeply rooted racial and sexual stereotypes [including] ... the Haitian Revolution ... [and the] caricature of the black brujo and nanigo ... [which] embodied in the male image of the black beast and the black rapist of white women and in the image of a black mulata seductress. (1995: 18) </w:t>
      </w:r>
      <w:r w:rsidRPr="00E0577B">
        <w:rPr>
          <w:rStyle w:val="StyleBoldUnderline"/>
        </w:rPr>
        <w:t xml:space="preserve">Sadly, </w:t>
      </w:r>
      <w:r w:rsidRPr="002D52FB">
        <w:rPr>
          <w:rStyle w:val="StyleBoldUnderline"/>
          <w:highlight w:val="cyan"/>
        </w:rPr>
        <w:t>the legacies of slavery and the pre-revolutionary era are evident in the contemporary lived experiences of the entire population.</w:t>
      </w:r>
      <w:r w:rsidRPr="0037470F">
        <w:t xml:space="preserve"> It is extant in </w:t>
      </w:r>
      <w:r w:rsidRPr="00E0577B">
        <w:rPr>
          <w:rStyle w:val="StyleBoldUnderline"/>
        </w:rPr>
        <w:t>the rhetorics of so-called inclusion that find blacks to be bestial, insolent, hypersexual objects who, if not already sufficiently mixed, are eminently expendable</w:t>
      </w:r>
      <w:r w:rsidRPr="0037470F">
        <w:t xml:space="preserve">. </w:t>
      </w:r>
      <w:r w:rsidRPr="00E0577B">
        <w:rPr>
          <w:rStyle w:val="StyleBoldUnderline"/>
        </w:rPr>
        <w:t>Cuba seems to have been struck not only (color) blind but also dumb-silencing race and thereby reinscribing racial terror</w:t>
      </w:r>
      <w:r w:rsidRPr="0037470F">
        <w:t xml:space="preserve">. </w:t>
      </w:r>
      <w:r w:rsidRPr="00E0577B">
        <w:rPr>
          <w:rStyle w:val="StyleBoldUnderline"/>
        </w:rPr>
        <w:t xml:space="preserve">Cuba </w:t>
      </w:r>
      <w:r w:rsidRPr="0037470F">
        <w:t>has been loath to address "the race question" and</w:t>
      </w:r>
      <w:r w:rsidRPr="00E0577B">
        <w:rPr>
          <w:rStyle w:val="StyleBoldUnderline"/>
        </w:rPr>
        <w:t xml:space="preserve"> is</w:t>
      </w:r>
      <w:r w:rsidRPr="0037470F">
        <w:t xml:space="preserve"> therefore currently </w:t>
      </w:r>
      <w:r w:rsidRPr="00E0577B">
        <w:rPr>
          <w:rStyle w:val="StyleBoldUnderline"/>
        </w:rPr>
        <w:t>ill equipped to deal with the particular material and psychic trauma in lived black experience.</w:t>
      </w:r>
      <w:r w:rsidRPr="0037470F">
        <w:t xml:space="preserve"> If we are going to talk about moving beyond or ameliorating racial inequality or "improving race relations" in the Americas, then </w:t>
      </w:r>
      <w:r w:rsidRPr="00E0577B">
        <w:rPr>
          <w:rStyle w:val="StyleBoldUnderline"/>
        </w:rPr>
        <w:t>transatlantic chattel slavery, postemancipation racial terror, and continued racial trauma and material disenfranchisement must form a large part of the background against which we take up these issues</w:t>
      </w:r>
      <w:r w:rsidRPr="0037470F">
        <w:t xml:space="preserve">. </w:t>
      </w:r>
      <w:r w:rsidRPr="00E0577B">
        <w:rPr>
          <w:rStyle w:val="StyleBoldUnderline"/>
        </w:rPr>
        <w:t>Otherwise, mestizaje and other ideologies of mixing are rendered as innocuous, or worse, utopic, visions of Our Americas and beyond: free and beautiful America defending herself against a clawing scratch from Africa</w:t>
      </w:r>
      <w:r w:rsidRPr="0037470F">
        <w:t xml:space="preserve">. </w:t>
      </w:r>
      <w:r w:rsidRPr="00E0577B">
        <w:rPr>
          <w:rStyle w:val="StyleBoldUnderline"/>
        </w:rPr>
        <w:t>Gender, racial, and sexual hegemonies are constituted by national elites and disseminated to the masses as innocuous and stable "Cuban culture" that carries the force of "nature."</w:t>
      </w:r>
      <w:r w:rsidRPr="0037470F">
        <w:t xml:space="preserve"> The shift from severely </w:t>
      </w:r>
      <w:r w:rsidRPr="0037470F">
        <w:lastRenderedPageBreak/>
        <w:t xml:space="preserve">controlled and ordered difference to the revolution's attempt at erasure of difference was in fact discursively sleight in Cuba-that is, shifting political ideologies while leaving racial and sexual ideologies firmly in place. Of course, the ideologies through which these hegemonies are announced are found throughout the Americas; for example, as evidenced in current debates on racial pluralism or multiculturalism in Brazil and Nicaragua. According to Peter Wade (2001), there is a tendency to look at twentieth-century history in Latin America as a move from nationalist modernist homogeneity that erased or severely controlled difference to a sort of postmodern multicultural heterogeneity; a move that he rightly asserts is forced in large part by the counterhegemonic tactics of oppressed minorities, particularly racial and ethnic minorities. </w:t>
      </w:r>
      <w:r w:rsidRPr="00E268AC">
        <w:rPr>
          <w:rStyle w:val="StyleBoldUnderline"/>
          <w:highlight w:val="cyan"/>
        </w:rPr>
        <w:t>Premature calls to universalism</w:t>
      </w:r>
      <w:r w:rsidRPr="00E268AC">
        <w:rPr>
          <w:rStyle w:val="StyleBoldUnderline"/>
        </w:rPr>
        <w:t xml:space="preserve">, </w:t>
      </w:r>
      <w:proofErr w:type="gramStart"/>
      <w:r w:rsidRPr="00E268AC">
        <w:rPr>
          <w:rStyle w:val="StyleBoldUnderline"/>
        </w:rPr>
        <w:t>official  multiculturalism</w:t>
      </w:r>
      <w:proofErr w:type="gramEnd"/>
      <w:r w:rsidRPr="00E268AC">
        <w:rPr>
          <w:rStyle w:val="StyleBoldUnderline"/>
        </w:rPr>
        <w:t xml:space="preserve">, </w:t>
      </w:r>
      <w:r w:rsidRPr="00E268AC">
        <w:rPr>
          <w:rStyle w:val="StyleBoldUnderline"/>
          <w:highlight w:val="cyan"/>
        </w:rPr>
        <w:t xml:space="preserve">and discourses on diversity and multiculturalism in the Americas </w:t>
      </w:r>
      <w:r w:rsidRPr="00E268AC">
        <w:rPr>
          <w:rStyle w:val="StyleBoldUnderline"/>
        </w:rPr>
        <w:t xml:space="preserve">most often </w:t>
      </w:r>
      <w:r w:rsidRPr="00E268AC">
        <w:rPr>
          <w:rStyle w:val="StyleBoldUnderline"/>
          <w:highlight w:val="cyan"/>
        </w:rPr>
        <w:t>cloak within their high-sounding platitudes of cooperation the erasure of blackness itself, or at least the rights, citizenship, or autonomy claims of those who are less mixed than others.</w:t>
      </w:r>
      <w:r w:rsidRPr="0037470F">
        <w:t xml:space="preserve"> Oh, how our blood is lost. This has by now been well elaborated in a number of works, including Abdias do Nascimento's Brazil: Mixture or Massacre? (1989). Thus, we do not aspire to render yet another expose of the fact that "racial mixture," mestizaje (or mesticagem, in Portuguese), does not preclude racism in Latin America, or perhaps more controversial, that there are not or have not historically been synchronous whitening projects in the United States. But a short review is in order because these myths continue to persist.  </w:t>
      </w:r>
    </w:p>
    <w:p w14:paraId="2D76FD99" w14:textId="77777777" w:rsidR="007A2056" w:rsidRDefault="007A2056" w:rsidP="00B35768"/>
    <w:p w14:paraId="48EBADB9" w14:textId="77777777" w:rsidR="00BE0441" w:rsidRDefault="00BE0441" w:rsidP="00BE0441">
      <w:pPr>
        <w:pStyle w:val="Heading1"/>
      </w:pPr>
      <w:r>
        <w:lastRenderedPageBreak/>
        <w:t>2NC FW extension</w:t>
      </w:r>
    </w:p>
    <w:p w14:paraId="14747591" w14:textId="77777777" w:rsidR="00BE0441" w:rsidRDefault="00BE0441" w:rsidP="00BE0441">
      <w:pPr>
        <w:pStyle w:val="Heading2"/>
      </w:pPr>
      <w:r>
        <w:lastRenderedPageBreak/>
        <w:t>Overview</w:t>
      </w:r>
    </w:p>
    <w:p w14:paraId="52CEE99B" w14:textId="77777777" w:rsidR="00BE0441" w:rsidRDefault="00BE0441" w:rsidP="00BE0441">
      <w:pPr>
        <w:pStyle w:val="Heading4"/>
        <w:numPr>
          <w:ilvl w:val="0"/>
          <w:numId w:val="1"/>
        </w:numPr>
        <w:ind w:left="360"/>
      </w:pPr>
      <w:r>
        <w:t>Interpretation and violation – the affirmative should defend the desirability of topical government action</w:t>
      </w:r>
    </w:p>
    <w:p w14:paraId="66E4C668" w14:textId="77777777" w:rsidR="00BE0441" w:rsidRDefault="00BE0441" w:rsidP="00BE0441"/>
    <w:p w14:paraId="719C8195" w14:textId="77777777" w:rsidR="00BE0441" w:rsidRPr="00113B88" w:rsidRDefault="00BE0441" w:rsidP="00BE0441">
      <w:r>
        <w:t>Extend the Ericson evidence—USFG should requires government action means they don’t meet</w:t>
      </w:r>
    </w:p>
    <w:p w14:paraId="1C24305C" w14:textId="77777777" w:rsidR="00BE0441" w:rsidRDefault="00BE0441" w:rsidP="00BE0441">
      <w:pPr>
        <w:rPr>
          <w:sz w:val="28"/>
          <w:szCs w:val="28"/>
        </w:rPr>
      </w:pPr>
    </w:p>
    <w:p w14:paraId="335FFD62" w14:textId="77777777" w:rsidR="00BE0441" w:rsidRDefault="00BE0441" w:rsidP="00BE0441">
      <w:pPr>
        <w:rPr>
          <w:sz w:val="28"/>
          <w:szCs w:val="28"/>
        </w:rPr>
      </w:pPr>
      <w:r>
        <w:rPr>
          <w:sz w:val="28"/>
          <w:szCs w:val="28"/>
        </w:rPr>
        <w:t>Deliberation O/W and turns all their DAs.</w:t>
      </w:r>
    </w:p>
    <w:p w14:paraId="048868C7" w14:textId="77777777" w:rsidR="00BE0441" w:rsidRDefault="00BE0441" w:rsidP="00BE0441">
      <w:pPr>
        <w:rPr>
          <w:sz w:val="28"/>
          <w:szCs w:val="28"/>
        </w:rPr>
      </w:pPr>
      <w:r>
        <w:rPr>
          <w:sz w:val="28"/>
          <w:szCs w:val="28"/>
        </w:rPr>
        <w:t>Without deliberation we cannot have a debate—it is just one team talking at the other. That kills education because no one comes out of the round knowing more then when they came in. Lundberg evidence says that deliberation is the only way to solve real world problems because it leads to real life decision-making skills</w:t>
      </w:r>
    </w:p>
    <w:p w14:paraId="00285B69" w14:textId="77777777" w:rsidR="00BE0441" w:rsidRDefault="00BE0441" w:rsidP="00BE0441">
      <w:pPr>
        <w:rPr>
          <w:sz w:val="28"/>
          <w:szCs w:val="28"/>
        </w:rPr>
      </w:pPr>
    </w:p>
    <w:p w14:paraId="274778B4" w14:textId="77777777" w:rsidR="00BE0441" w:rsidRDefault="00BE0441" w:rsidP="00BE0441">
      <w:pPr>
        <w:rPr>
          <w:sz w:val="28"/>
          <w:szCs w:val="28"/>
        </w:rPr>
      </w:pPr>
      <w:proofErr w:type="gramStart"/>
      <w:r>
        <w:rPr>
          <w:sz w:val="28"/>
          <w:szCs w:val="28"/>
        </w:rPr>
        <w:t>Turns all of their offense because we can never really learn about Filipino/Filipina people without really discussing.</w:t>
      </w:r>
      <w:proofErr w:type="gramEnd"/>
    </w:p>
    <w:p w14:paraId="7BEE55A6" w14:textId="77777777" w:rsidR="00BE0441" w:rsidRDefault="00BE0441" w:rsidP="00BE0441">
      <w:pPr>
        <w:rPr>
          <w:sz w:val="28"/>
          <w:szCs w:val="28"/>
        </w:rPr>
      </w:pPr>
    </w:p>
    <w:p w14:paraId="0158BBBE" w14:textId="77777777" w:rsidR="00BE0441" w:rsidRDefault="00BE0441" w:rsidP="00BE0441">
      <w:pPr>
        <w:rPr>
          <w:sz w:val="28"/>
          <w:szCs w:val="28"/>
        </w:rPr>
      </w:pPr>
      <w:r>
        <w:rPr>
          <w:sz w:val="28"/>
          <w:szCs w:val="28"/>
        </w:rPr>
        <w:t>Our interp solves all of their offense because they could have had the USFG explore the connection between Filipino/Filipina people and the ocean. Means that we don’t actually exclude them at all they just exclude us to get out of any deliberation</w:t>
      </w:r>
    </w:p>
    <w:p w14:paraId="44271402" w14:textId="77777777" w:rsidR="00BE0441" w:rsidRDefault="00BE0441" w:rsidP="00BE0441">
      <w:pPr>
        <w:rPr>
          <w:sz w:val="28"/>
          <w:szCs w:val="28"/>
        </w:rPr>
      </w:pPr>
    </w:p>
    <w:p w14:paraId="2A375C1B" w14:textId="77777777" w:rsidR="00BE0441" w:rsidRPr="00AD4EBE" w:rsidRDefault="00BE0441" w:rsidP="00BE0441">
      <w:pPr>
        <w:rPr>
          <w:sz w:val="28"/>
          <w:szCs w:val="28"/>
        </w:rPr>
      </w:pPr>
    </w:p>
    <w:p w14:paraId="28D552C6" w14:textId="77777777" w:rsidR="00BE0441" w:rsidRDefault="00BE0441" w:rsidP="00BE0441">
      <w:pPr>
        <w:pStyle w:val="Heading2"/>
      </w:pPr>
    </w:p>
    <w:p w14:paraId="1AD53D0A" w14:textId="77777777" w:rsidR="00BE0441" w:rsidRDefault="00BE0441" w:rsidP="00A0647A">
      <w:pPr>
        <w:pStyle w:val="Heading2"/>
      </w:pPr>
      <w:r>
        <w:lastRenderedPageBreak/>
        <w:t>Dialogue/Deliberation</w:t>
      </w:r>
    </w:p>
    <w:p w14:paraId="01936A93" w14:textId="77777777" w:rsidR="00BE0441" w:rsidRPr="00113B88" w:rsidRDefault="00BE0441" w:rsidP="00BE0441">
      <w:bookmarkStart w:id="1" w:name="BlockBM58"/>
      <w:r>
        <w:t xml:space="preserve">Extend the Steinberg and Freeley </w:t>
      </w:r>
      <w:proofErr w:type="gramStart"/>
      <w:r>
        <w:t>ev—</w:t>
      </w:r>
      <w:proofErr w:type="gramEnd"/>
      <w:r>
        <w:t>Without deliberation we cant actually decide anything. It just becomes a debate of competing truth claims.</w:t>
      </w:r>
    </w:p>
    <w:p w14:paraId="0F6C36E3" w14:textId="77777777" w:rsidR="00BE0441" w:rsidRDefault="00BE0441" w:rsidP="00BE0441"/>
    <w:p w14:paraId="45825FC2" w14:textId="77777777" w:rsidR="00BE0441" w:rsidRDefault="00BE0441" w:rsidP="00BE0441">
      <w:pPr>
        <w:pStyle w:val="Heading4"/>
      </w:pPr>
      <w:r>
        <w:t xml:space="preserve">Even if the content of the affirmative is valuable, the process they endorse is not. Debating the topic challenges students to </w:t>
      </w:r>
      <w:r>
        <w:rPr>
          <w:u w:val="single"/>
        </w:rPr>
        <w:t>articulate</w:t>
      </w:r>
      <w:r>
        <w:t xml:space="preserve"> and </w:t>
      </w:r>
      <w:r>
        <w:rPr>
          <w:u w:val="single"/>
        </w:rPr>
        <w:t>defend</w:t>
      </w:r>
      <w:r>
        <w:t xml:space="preserve"> positions grounded in </w:t>
      </w:r>
      <w:r>
        <w:rPr>
          <w:u w:val="single"/>
        </w:rPr>
        <w:t>the best evidence</w:t>
      </w:r>
      <w:r>
        <w:t xml:space="preserve"> for and against the proposition. </w:t>
      </w:r>
      <w:r>
        <w:rPr>
          <w:u w:val="single"/>
        </w:rPr>
        <w:t>Knowledge of the topic</w:t>
      </w:r>
      <w:r>
        <w:t xml:space="preserve"> increases </w:t>
      </w:r>
      <w:r>
        <w:rPr>
          <w:u w:val="single"/>
        </w:rPr>
        <w:t>depth of inquiry</w:t>
      </w:r>
      <w:r>
        <w:t xml:space="preserve"> and </w:t>
      </w:r>
      <w:r>
        <w:rPr>
          <w:u w:val="single"/>
        </w:rPr>
        <w:t>quality of evaluation</w:t>
      </w:r>
      <w:r>
        <w:t xml:space="preserve">. </w:t>
      </w:r>
    </w:p>
    <w:p w14:paraId="35A06AC9" w14:textId="77777777" w:rsidR="00BE0441" w:rsidRDefault="00BE0441" w:rsidP="00BE0441">
      <w:r>
        <w:rPr>
          <w:rStyle w:val="StyleStyleBold12pt"/>
        </w:rPr>
        <w:t>Lundberg 10</w:t>
      </w:r>
      <w:r>
        <w:t xml:space="preserve"> — Christian O. Lundberg, Associate Professor of Rhetoric in the Department of Communication Studies at the University of North Carolina at Chapel Hill, holds a Ph.D. in Communication Studies from Northwestern University, 2010 (“The Allred Initiative and Debate Across the Curriculum: Reinventing the Tradition of Debate at North Carolina,” </w:t>
      </w:r>
      <w:r>
        <w:rPr>
          <w:i/>
        </w:rPr>
        <w:t>Navigating Opportunity: Policy Debate in the 21st Century</w:t>
      </w:r>
      <w:r>
        <w:t>, Edited by Allan D. Louden, Published by the International Debate Education Association, ISBN 9781617700293, p. 299)</w:t>
      </w:r>
    </w:p>
    <w:p w14:paraId="662D5FF5" w14:textId="77777777" w:rsidR="00BE0441" w:rsidRDefault="00BE0441" w:rsidP="00BE0441">
      <w:pPr>
        <w:rPr>
          <w:sz w:val="16"/>
        </w:rPr>
      </w:pPr>
      <w:r>
        <w:rPr>
          <w:sz w:val="16"/>
        </w:rPr>
        <w:t xml:space="preserve">Part of the benefit of debate in this regard is that </w:t>
      </w:r>
      <w:r w:rsidRPr="000E5875">
        <w:rPr>
          <w:rStyle w:val="StyleBoldUnderline"/>
          <w:highlight w:val="cyan"/>
        </w:rPr>
        <w:t>more than simply fostering student engagement</w:t>
      </w:r>
      <w:r>
        <w:rPr>
          <w:rStyle w:val="StyleBoldUnderline"/>
        </w:rPr>
        <w:t xml:space="preserve"> with the curricula by incentivizing mastery of the material and engendering a cooperative learning environment, </w:t>
      </w:r>
      <w:r w:rsidRPr="000E5875">
        <w:rPr>
          <w:rStyle w:val="StyleBoldUnderline"/>
          <w:highlight w:val="cyan"/>
        </w:rPr>
        <w:t>debate practices</w:t>
      </w:r>
      <w:r>
        <w:rPr>
          <w:sz w:val="16"/>
        </w:rPr>
        <w:t xml:space="preserve"> also </w:t>
      </w:r>
      <w:r w:rsidRPr="000E5875">
        <w:rPr>
          <w:rStyle w:val="StyleBoldUnderline"/>
          <w:highlight w:val="cyan"/>
        </w:rPr>
        <w:t xml:space="preserve">facilitate the application of course material to students’ </w:t>
      </w:r>
      <w:r w:rsidRPr="000E5875">
        <w:rPr>
          <w:rStyle w:val="Emphasis"/>
          <w:highlight w:val="cyan"/>
        </w:rPr>
        <w:t>everyday lives</w:t>
      </w:r>
      <w:r w:rsidRPr="000E5875">
        <w:rPr>
          <w:sz w:val="16"/>
          <w:highlight w:val="cyan"/>
        </w:rPr>
        <w:t xml:space="preserve"> (</w:t>
      </w:r>
      <w:r>
        <w:rPr>
          <w:sz w:val="16"/>
        </w:rPr>
        <w:t xml:space="preserve">Kennedy 2007, 183; Martens 2005, 4). </w:t>
      </w:r>
      <w:r w:rsidRPr="000E5875">
        <w:rPr>
          <w:rStyle w:val="StyleBoldUnderline"/>
          <w:highlight w:val="cyan"/>
        </w:rPr>
        <w:t>Debate</w:t>
      </w:r>
      <w:r>
        <w:rPr>
          <w:rStyle w:val="StyleBoldUnderline"/>
        </w:rPr>
        <w:t xml:space="preserve"> practice is uniquely effective in fostering application because it </w:t>
      </w:r>
      <w:r w:rsidRPr="000E5875">
        <w:rPr>
          <w:rStyle w:val="StyleBoldUnderline"/>
          <w:highlight w:val="cyan"/>
        </w:rPr>
        <w:t>demands</w:t>
      </w:r>
      <w:r>
        <w:rPr>
          <w:rStyle w:val="StyleBoldUnderline"/>
        </w:rPr>
        <w:t xml:space="preserve"> </w:t>
      </w:r>
      <w:r w:rsidRPr="000E5875">
        <w:rPr>
          <w:rStyle w:val="StyleBoldUnderline"/>
          <w:highlight w:val="cyan"/>
        </w:rPr>
        <w:t xml:space="preserve">that a student have </w:t>
      </w:r>
      <w:r w:rsidRPr="000E5875">
        <w:rPr>
          <w:rStyle w:val="Emphasis"/>
          <w:highlight w:val="cyan"/>
        </w:rPr>
        <w:t>a</w:t>
      </w:r>
      <w:r>
        <w:rPr>
          <w:rStyle w:val="Emphasis"/>
        </w:rPr>
        <w:t xml:space="preserve"> </w:t>
      </w:r>
      <w:r>
        <w:rPr>
          <w:rStyle w:val="StyleBoldUnderline"/>
        </w:rPr>
        <w:t xml:space="preserve">relatively </w:t>
      </w:r>
      <w:r>
        <w:rPr>
          <w:rStyle w:val="Emphasis"/>
        </w:rPr>
        <w:t xml:space="preserve">comprehensive </w:t>
      </w:r>
      <w:r w:rsidRPr="000E5875">
        <w:rPr>
          <w:rStyle w:val="Emphasis"/>
          <w:highlight w:val="cyan"/>
        </w:rPr>
        <w:t>grasp</w:t>
      </w:r>
      <w:r w:rsidRPr="000E5875">
        <w:rPr>
          <w:rStyle w:val="StyleBoldUnderline"/>
          <w:highlight w:val="cyan"/>
        </w:rPr>
        <w:t xml:space="preserve"> of a subject area, but, more important, that they </w:t>
      </w:r>
      <w:r w:rsidRPr="000E5875">
        <w:rPr>
          <w:rStyle w:val="Emphasis"/>
          <w:highlight w:val="cyan"/>
        </w:rPr>
        <w:t>articulate a position relative to the issues in the debate</w:t>
      </w:r>
      <w:r>
        <w:rPr>
          <w:rStyle w:val="StyleBoldUnderline"/>
        </w:rPr>
        <w:t xml:space="preserve">, and </w:t>
      </w:r>
      <w:r w:rsidRPr="000E5875">
        <w:rPr>
          <w:rStyle w:val="Emphasis"/>
          <w:highlight w:val="cyan"/>
        </w:rPr>
        <w:t>evaluate the competing claims</w:t>
      </w:r>
      <w:r w:rsidRPr="000E5875">
        <w:rPr>
          <w:rStyle w:val="StyleBoldUnderline"/>
          <w:highlight w:val="cyan"/>
        </w:rPr>
        <w:t xml:space="preserve"> that they might make </w:t>
      </w:r>
      <w:r w:rsidRPr="000E5875">
        <w:rPr>
          <w:rStyle w:val="Emphasis"/>
          <w:highlight w:val="cyan"/>
        </w:rPr>
        <w:t>in relation to the strength of the evidence</w:t>
      </w:r>
      <w:r>
        <w:rPr>
          <w:rStyle w:val="StyleBoldUnderline"/>
        </w:rPr>
        <w:t xml:space="preserve"> that supports them</w:t>
      </w:r>
      <w:r>
        <w:rPr>
          <w:sz w:val="16"/>
        </w:rPr>
        <w:t xml:space="preserve"> (Schuster and Meany 2005). Thus, </w:t>
      </w:r>
      <w:r w:rsidRPr="000E5875">
        <w:rPr>
          <w:rStyle w:val="StyleBoldUnderline"/>
          <w:highlight w:val="cyan"/>
        </w:rPr>
        <w:t xml:space="preserve">debate practices foster not only engagement with an issue but also </w:t>
      </w:r>
      <w:r w:rsidRPr="000E5875">
        <w:rPr>
          <w:rStyle w:val="Emphasis"/>
          <w:highlight w:val="cyan"/>
        </w:rPr>
        <w:t>an evaluation of a student’s position</w:t>
      </w:r>
      <w:r>
        <w:rPr>
          <w:rStyle w:val="StyleBoldUnderline"/>
        </w:rPr>
        <w:t xml:space="preserve"> relative to an issue in the light of </w:t>
      </w:r>
      <w:r>
        <w:rPr>
          <w:rStyle w:val="Emphasis"/>
        </w:rPr>
        <w:t>the best arguments for and against a proposition</w:t>
      </w:r>
      <w:r>
        <w:rPr>
          <w:rStyle w:val="StyleBoldUnderline"/>
        </w:rPr>
        <w:t xml:space="preserve">. Debate offers privileged access not only to content mastery, or even opinion formation, but what is more important is that it </w:t>
      </w:r>
      <w:r>
        <w:rPr>
          <w:rStyle w:val="Emphasis"/>
        </w:rPr>
        <w:t>bridges the gap</w:t>
      </w:r>
      <w:r>
        <w:rPr>
          <w:rStyle w:val="StyleBoldUnderline"/>
        </w:rPr>
        <w:t xml:space="preserve"> between the theoretical knowledge inculcated in the classroom and </w:t>
      </w:r>
      <w:r>
        <w:rPr>
          <w:rStyle w:val="Emphasis"/>
        </w:rPr>
        <w:t>the specific personal stands</w:t>
      </w:r>
      <w:r>
        <w:rPr>
          <w:rStyle w:val="StyleBoldUnderline"/>
        </w:rPr>
        <w:t xml:space="preserve"> that one might take both toward a specific resolution and</w:t>
      </w:r>
      <w:r>
        <w:rPr>
          <w:sz w:val="16"/>
        </w:rPr>
        <w:t xml:space="preserve">, more broadly, </w:t>
      </w:r>
      <w:r>
        <w:rPr>
          <w:rStyle w:val="StyleBoldUnderline"/>
        </w:rPr>
        <w:t xml:space="preserve">toward the </w:t>
      </w:r>
      <w:r>
        <w:rPr>
          <w:rStyle w:val="Emphasis"/>
        </w:rPr>
        <w:t>critical argumentative connections</w:t>
      </w:r>
      <w:r>
        <w:rPr>
          <w:rStyle w:val="StyleBoldUnderline"/>
        </w:rPr>
        <w:t xml:space="preserve"> that a given resolution for debate accesses. </w:t>
      </w:r>
      <w:r w:rsidRPr="000E5875">
        <w:rPr>
          <w:rStyle w:val="StyleBoldUnderline"/>
          <w:highlight w:val="cyan"/>
        </w:rPr>
        <w:t xml:space="preserve">Debate then has the potential to create </w:t>
      </w:r>
      <w:r w:rsidRPr="000E5875">
        <w:rPr>
          <w:rStyle w:val="Emphasis"/>
          <w:highlight w:val="cyan"/>
        </w:rPr>
        <w:t>a depth of inquiry and evaluation</w:t>
      </w:r>
      <w:r>
        <w:rPr>
          <w:rStyle w:val="StyleBoldUnderline"/>
        </w:rPr>
        <w:t xml:space="preserve"> relative to the classroom curriculum that is </w:t>
      </w:r>
      <w:r>
        <w:rPr>
          <w:rStyle w:val="Emphasis"/>
        </w:rPr>
        <w:t>unparalleled</w:t>
      </w:r>
      <w:r>
        <w:rPr>
          <w:rStyle w:val="StyleBoldUnderline"/>
        </w:rPr>
        <w:t xml:space="preserve"> both in terms of </w:t>
      </w:r>
      <w:r>
        <w:rPr>
          <w:rStyle w:val="Emphasis"/>
        </w:rPr>
        <w:t>knowledge of a subject area</w:t>
      </w:r>
      <w:r>
        <w:rPr>
          <w:rStyle w:val="StyleBoldUnderline"/>
        </w:rPr>
        <w:t xml:space="preserve">, and perhaps more significantly, in terms of a set of </w:t>
      </w:r>
      <w:r>
        <w:rPr>
          <w:rStyle w:val="Emphasis"/>
        </w:rPr>
        <w:t>owned investments</w:t>
      </w:r>
      <w:r>
        <w:rPr>
          <w:rStyle w:val="StyleBoldUnderline"/>
        </w:rPr>
        <w:t xml:space="preserve"> relative to the propositions at hand</w:t>
      </w:r>
      <w:r>
        <w:rPr>
          <w:sz w:val="16"/>
        </w:rPr>
        <w:t>.</w:t>
      </w:r>
    </w:p>
    <w:p w14:paraId="75C72A05" w14:textId="77777777" w:rsidR="00BE0441" w:rsidRDefault="00BE0441" w:rsidP="00BE0441"/>
    <w:bookmarkEnd w:id="1"/>
    <w:p w14:paraId="74A3F0DB" w14:textId="77777777" w:rsidR="00BE0441" w:rsidRDefault="00BE0441" w:rsidP="00BE0441">
      <w:pPr>
        <w:pStyle w:val="Heading4"/>
      </w:pPr>
      <w:r>
        <w:t xml:space="preserve">Unbridled affirmation outside the game space makes research impossible and destroys </w:t>
      </w:r>
      <w:r>
        <w:rPr>
          <w:u w:val="single"/>
        </w:rPr>
        <w:t>dialogue</w:t>
      </w:r>
      <w:r>
        <w:t xml:space="preserve"> in debate</w:t>
      </w:r>
    </w:p>
    <w:p w14:paraId="505C0941" w14:textId="77777777" w:rsidR="00BE0441" w:rsidRDefault="00BE0441" w:rsidP="00BE0441">
      <w:pPr>
        <w:rPr>
          <w:b/>
          <w:sz w:val="24"/>
          <w:u w:val="single"/>
        </w:rPr>
      </w:pPr>
      <w:r>
        <w:rPr>
          <w:rStyle w:val="StyleStyleBold12pt"/>
        </w:rPr>
        <w:t xml:space="preserve">Hanghoj 8 </w:t>
      </w:r>
      <w:r>
        <w:rPr>
          <w:sz w:val="14"/>
        </w:rPr>
        <w:t xml:space="preserve">http://static.sdu.dk/mediafiles/Files/Information_til/Studerende_ved_SDU/Din_uddannelse/phd_hum/afhandlinger/2009/ThorkilHanghoej.pdf Thorkild Hanghøj, Copenhagen, 2008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w:t>
      </w:r>
      <w:r>
        <w:rPr>
          <w:sz w:val="14"/>
        </w:rPr>
        <w:lastRenderedPageBreak/>
        <w:t xml:space="preserve">the Institute of Education at the University of Bristol and the institute formerly known as Learning Lab Denmark at the School of Education, University of Aarhus, where I currently work as an assistant professor. </w:t>
      </w:r>
    </w:p>
    <w:p w14:paraId="75DBDAA7" w14:textId="77777777" w:rsidR="00BE0441" w:rsidRDefault="00BE0441" w:rsidP="00BE0441">
      <w:r w:rsidRPr="000E5875">
        <w:rPr>
          <w:rStyle w:val="UnderlineBold"/>
          <w:highlight w:val="cyan"/>
        </w:rPr>
        <w:t>Debate games</w:t>
      </w:r>
      <w:r w:rsidRPr="000E5875">
        <w:rPr>
          <w:highlight w:val="cyan"/>
        </w:rPr>
        <w:t xml:space="preserve"> </w:t>
      </w:r>
      <w:r w:rsidRPr="000E5875">
        <w:rPr>
          <w:rStyle w:val="StyleBoldUnderline"/>
          <w:highlight w:val="cyan"/>
        </w:rPr>
        <w:t xml:space="preserve">are often based on </w:t>
      </w:r>
      <w:r w:rsidRPr="000E5875">
        <w:rPr>
          <w:rStyle w:val="UnderlineBold"/>
          <w:highlight w:val="cyan"/>
        </w:rPr>
        <w:t>pre-designed</w:t>
      </w:r>
      <w:r w:rsidRPr="000E5875">
        <w:rPr>
          <w:highlight w:val="cyan"/>
        </w:rPr>
        <w:t xml:space="preserve"> </w:t>
      </w:r>
      <w:r w:rsidRPr="000E5875">
        <w:rPr>
          <w:rStyle w:val="StyleBoldUnderline"/>
          <w:highlight w:val="cyan"/>
        </w:rPr>
        <w:t>scenarios</w:t>
      </w:r>
      <w:r>
        <w:t xml:space="preserve"> that include descriptions of issues to be debated, educational goals, game goals, roles, rules, time frames etc. In this way, debate </w:t>
      </w:r>
      <w:r>
        <w:rPr>
          <w:rStyle w:val="StyleBoldUnderline"/>
        </w:rPr>
        <w:t>games differ from textbooks</w:t>
      </w:r>
      <w:r>
        <w:t xml:space="preserve"> and everyday classroom instruction </w:t>
      </w:r>
      <w:r>
        <w:rPr>
          <w:rStyle w:val="StyleBoldUnderline"/>
        </w:rPr>
        <w:t xml:space="preserve">as </w:t>
      </w:r>
      <w:r>
        <w:rPr>
          <w:rStyle w:val="UnderlineBold"/>
        </w:rPr>
        <w:t>debate scenarios</w:t>
      </w:r>
      <w:r>
        <w:t xml:space="preserve"> </w:t>
      </w:r>
      <w:r>
        <w:rPr>
          <w:rStyle w:val="StyleBoldUnderline"/>
        </w:rPr>
        <w:t>allow teachers and students to actively imagine, interact and communicate</w:t>
      </w:r>
      <w:r>
        <w:t xml:space="preserve"> </w:t>
      </w:r>
      <w:r>
        <w:rPr>
          <w:rStyle w:val="StyleBoldUnderline"/>
        </w:rPr>
        <w:t xml:space="preserve">within a domain-specific </w:t>
      </w:r>
      <w:r>
        <w:rPr>
          <w:rStyle w:val="UnderlineBold"/>
        </w:rPr>
        <w:t>game space</w:t>
      </w:r>
      <w:r>
        <w:rPr>
          <w:rStyle w:val="StyleBoldUnderline"/>
        </w:rPr>
        <w:t>.</w:t>
      </w:r>
      <w:r>
        <w:t xml:space="preserve"> However, instead of mystifying debate games as a “magic circle” (Huizinga, 1950), I will try to overcome the epistemological dichotomy between “gaming” and “teaching” that tends to dominate discussions of educational games. In short, </w:t>
      </w:r>
      <w:r w:rsidRPr="000E5875">
        <w:rPr>
          <w:rStyle w:val="StyleBoldUnderline"/>
          <w:highlight w:val="cyan"/>
        </w:rPr>
        <w:t>educational gaming is a form of teaching</w:t>
      </w:r>
      <w: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Pr>
          <w:rStyle w:val="UnderlineBold"/>
        </w:rPr>
        <w:t>all forms of communication and culture are subject to centripetal and centrifugal forces</w:t>
      </w:r>
      <w:r>
        <w:t xml:space="preserve"> (Bakhtin, 1981). </w:t>
      </w:r>
      <w:r>
        <w:rPr>
          <w:rStyle w:val="StyleBoldUnderline"/>
        </w:rPr>
        <w:t>A centripetal force is the drive to impose one version of the truth, while a centrifugal force involves a range of possible truths and interpretations.</w:t>
      </w:r>
      <w: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Pr>
          <w:rStyle w:val="StyleBoldUnderline"/>
        </w:rPr>
        <w:t>the dialogical space of debate games also embodies centrifugal and centripetal forces. Thus, the election scenario of The Power Game involves centripetal elements that are mainly determined by the rules and outcomes of the game</w:t>
      </w:r>
      <w:r>
        <w:t xml:space="preserve">, i.e. the election is based on a limited time frame and a fixed voting procedure. Similarly, the </w:t>
      </w:r>
      <w:r>
        <w:rPr>
          <w:rStyle w:val="UnderlineBold"/>
        </w:rPr>
        <w:t>open-ended</w:t>
      </w:r>
      <w:r>
        <w:t xml:space="preserve"> </w:t>
      </w:r>
      <w:r>
        <w:rPr>
          <w:rStyle w:val="StyleBoldUnderline"/>
        </w:rPr>
        <w:t xml:space="preserve">goals, roles and resources represent </w:t>
      </w:r>
      <w:r>
        <w:rPr>
          <w:rStyle w:val="UnderlineBold"/>
        </w:rPr>
        <w:t xml:space="preserve">centrifugal </w:t>
      </w:r>
      <w:r>
        <w:rPr>
          <w:rStyle w:val="StyleBoldUnderline"/>
        </w:rPr>
        <w:t xml:space="preserve">elements and create </w:t>
      </w:r>
      <w:r>
        <w:rPr>
          <w:rStyle w:val="UnderlineBold"/>
        </w:rPr>
        <w:t>virtually endless possibilities</w:t>
      </w:r>
      <w:r>
        <w:t xml:space="preserve"> </w:t>
      </w:r>
      <w:r>
        <w:rPr>
          <w:rStyle w:val="StyleBoldUnderline"/>
        </w:rPr>
        <w:t xml:space="preserve">for </w:t>
      </w:r>
      <w:r>
        <w:rPr>
          <w:rStyle w:val="UnderlineBold"/>
        </w:rPr>
        <w:t>researching</w:t>
      </w:r>
      <w:r>
        <w:rPr>
          <w:rStyle w:val="StyleBoldUnderline"/>
        </w:rPr>
        <w:t>,</w:t>
      </w:r>
      <w:r>
        <w:t xml:space="preserve"> 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sidRPr="000E5875">
        <w:rPr>
          <w:rStyle w:val="StyleBoldUnderline"/>
          <w:highlight w:val="cyan"/>
        </w:rPr>
        <w:t xml:space="preserve">game facilitation requires a </w:t>
      </w:r>
      <w:r w:rsidRPr="000E5875">
        <w:rPr>
          <w:rStyle w:val="UnderlineBold"/>
          <w:highlight w:val="cyan"/>
        </w:rPr>
        <w:t>balance</w:t>
      </w:r>
      <w:r w:rsidRPr="000E5875">
        <w:rPr>
          <w:rStyle w:val="StyleBoldUnderline"/>
          <w:highlight w:val="cyan"/>
        </w:rPr>
        <w:t xml:space="preserve"> between focusing </w:t>
      </w:r>
      <w:r w:rsidRPr="000E5875">
        <w:rPr>
          <w:rStyle w:val="UnderlineBold"/>
          <w:highlight w:val="cyan"/>
        </w:rPr>
        <w:t>too narrowly</w:t>
      </w:r>
      <w:r w:rsidRPr="000E5875">
        <w:rPr>
          <w:highlight w:val="cyan"/>
        </w:rPr>
        <w:t xml:space="preserve"> </w:t>
      </w:r>
      <w:r w:rsidRPr="000E5875">
        <w:rPr>
          <w:rStyle w:val="StyleBoldUnderline"/>
          <w:highlight w:val="cyan"/>
        </w:rPr>
        <w:t>on the rul</w:t>
      </w:r>
      <w:r>
        <w:rPr>
          <w:rStyle w:val="StyleBoldUnderline"/>
        </w:rPr>
        <w:t>es</w:t>
      </w:r>
      <w:r>
        <w:t xml:space="preserve"> or “facts” of a game (centripetal orientation) </w:t>
      </w:r>
      <w:r w:rsidRPr="000E5875">
        <w:rPr>
          <w:rStyle w:val="UnderlineBold"/>
          <w:highlight w:val="cyan"/>
        </w:rPr>
        <w:t>and a focusing too broadly on the contingent possibilities and interpretations of the game scenario (centrifugal orientation</w:t>
      </w:r>
      <w:r w:rsidRPr="000E5875">
        <w:rPr>
          <w:highlight w:val="cyan"/>
        </w:rPr>
        <w:t>).</w:t>
      </w:r>
      <w:r>
        <w:t xml:space="preserve"> For Bakhtin, </w:t>
      </w:r>
      <w:r>
        <w:rPr>
          <w:rStyle w:val="StyleBoldUnderline"/>
        </w:rPr>
        <w:t>the duality</w:t>
      </w:r>
      <w:r>
        <w:t xml:space="preserve"> of centripetal/centrifugal forces </w:t>
      </w:r>
      <w:r>
        <w:rPr>
          <w:rStyle w:val="StyleBoldUnderline"/>
        </w:rPr>
        <w:t>often manifests itself as a dynamic between “monological” and “dialogical” forms of discourse</w:t>
      </w:r>
      <w:r>
        <w:t xml:space="preserve">. Bakhtin illustrates this point </w:t>
      </w:r>
      <w:r>
        <w:rPr>
          <w:rStyle w:val="UnderlineBold"/>
        </w:rPr>
        <w:t>with the monological discourse of the Socrates/Plato dialogues</w:t>
      </w:r>
      <w:r>
        <w:t xml:space="preserve"> in which </w:t>
      </w:r>
      <w:r>
        <w:rPr>
          <w:rStyle w:val="UnderlineBold"/>
        </w:rPr>
        <w:t>the teacher never learns anything new from the students</w:t>
      </w:r>
      <w:r>
        <w:rPr>
          <w:rStyle w:val="StyleBoldUnderline"/>
        </w:rPr>
        <w:t xml:space="preserve">, despite Socrates’ ideological claims to the contrary </w:t>
      </w:r>
      <w:r>
        <w:t xml:space="preserve">(Bakhtin, 1984a). Thus, </w:t>
      </w:r>
      <w:r>
        <w:rPr>
          <w:rStyle w:val="UnderlineBold"/>
        </w:rPr>
        <w:t xml:space="preserve">discourse becomes monologised when “someone who </w:t>
      </w:r>
      <w:r>
        <w:rPr>
          <w:rStyle w:val="StyleBoldUnderline"/>
        </w:rPr>
        <w:t>knows and</w:t>
      </w:r>
      <w:r>
        <w:t xml:space="preserve"> </w:t>
      </w:r>
      <w:r>
        <w:rPr>
          <w:rStyle w:val="UnderlineBold"/>
        </w:rPr>
        <w:t xml:space="preserve">possesses the truth instructs someone who is ignorant </w:t>
      </w:r>
      <w:r>
        <w:rPr>
          <w:rStyle w:val="StyleBoldUnderline"/>
        </w:rPr>
        <w:t xml:space="preserve">of it </w:t>
      </w:r>
      <w:r>
        <w:rPr>
          <w:rStyle w:val="UnderlineBold"/>
        </w:rPr>
        <w:t xml:space="preserve">and in error”, where “a </w:t>
      </w:r>
      <w:r>
        <w:rPr>
          <w:rStyle w:val="UnderlineBold"/>
        </w:rPr>
        <w:lastRenderedPageBreak/>
        <w:t>thought is either affirmed or repudiated” by the authority of the teacher</w:t>
      </w:r>
      <w:r>
        <w:t xml:space="preserve"> (Bakhtin, 1984a: 81). In contrast to this, dialogical pedagogy fosters inclusive learning environments that are able to expand upon students’ existing knowledge and collaborative construction of “truths” (Dysthe, 1996). At this point, I should clarify that Bakhtin’s term “</w:t>
      </w:r>
      <w:r>
        <w:rPr>
          <w:rStyle w:val="StyleBoldUnderline"/>
        </w:rPr>
        <w:t>dialogic” is both</w:t>
      </w:r>
      <w:r>
        <w:t xml:space="preserve"> a </w:t>
      </w:r>
      <w:r>
        <w:rPr>
          <w:rStyle w:val="StyleBoldUnderline"/>
        </w:rPr>
        <w:t>descriptive</w:t>
      </w:r>
      <w:r>
        <w:t xml:space="preserve"> term (</w:t>
      </w:r>
      <w:r>
        <w:rPr>
          <w:rStyle w:val="StyleBoldUnderline"/>
        </w:rPr>
        <w:t xml:space="preserve">all utterances are per definition dialogic </w:t>
      </w:r>
      <w:r>
        <w:t xml:space="preserve">as they address other utterances as parts of a chain of communication) </w:t>
      </w:r>
      <w:r>
        <w:rPr>
          <w:rStyle w:val="UnderlineBold"/>
        </w:rPr>
        <w:t>and a normative term as dialogue is an ideal to be worked for against the forces of “monologism”</w:t>
      </w:r>
      <w:r>
        <w:t xml:space="preserve"> (Lillis, 2003: 197-8). In this project, I am mainly interested in describing the dialogical space of debate games. At the same time, I agree with Wegerif that </w:t>
      </w:r>
      <w:r>
        <w:rPr>
          <w:rStyle w:val="UnderlineBold"/>
        </w:rPr>
        <w:t>“one of the goals of education, perhaps the most important goal, should be dialogue as an end in itself</w:t>
      </w:r>
      <w:r>
        <w:t xml:space="preserve">” (Wegerif, 2006: 61). </w:t>
      </w:r>
    </w:p>
    <w:p w14:paraId="0E6022EB" w14:textId="77777777" w:rsidR="00BE0441" w:rsidRDefault="00BE0441" w:rsidP="00BE0441"/>
    <w:p w14:paraId="19285ABB" w14:textId="77777777" w:rsidR="00BE0441" w:rsidRDefault="00BE0441" w:rsidP="00A0647A">
      <w:pPr>
        <w:pStyle w:val="Heading2"/>
      </w:pPr>
      <w:bookmarkStart w:id="2" w:name="_Toc350177324"/>
      <w:r>
        <w:lastRenderedPageBreak/>
        <w:t>Ocean Literacy Key</w:t>
      </w:r>
    </w:p>
    <w:p w14:paraId="3C2D64BE" w14:textId="77777777" w:rsidR="00BE0441" w:rsidRDefault="00BE0441" w:rsidP="00BE0441">
      <w:bookmarkStart w:id="3" w:name="BlockBM66"/>
      <w:proofErr w:type="gramStart"/>
      <w:r>
        <w:t>Noaa</w:t>
      </w:r>
      <w:proofErr w:type="gramEnd"/>
      <w:r>
        <w:t xml:space="preserve"> evidence talks about how ocean education is key because of the major challenges facing our oceans.</w:t>
      </w:r>
    </w:p>
    <w:p w14:paraId="347E9854" w14:textId="77777777" w:rsidR="00BE0441" w:rsidRDefault="00BE0441" w:rsidP="00BE0441">
      <w:pPr>
        <w:pStyle w:val="Heading4"/>
      </w:pPr>
      <w:r>
        <w:t xml:space="preserve">Debates about the assigned topic foster </w:t>
      </w:r>
      <w:r>
        <w:rPr>
          <w:u w:val="single"/>
        </w:rPr>
        <w:t>scientific literacy</w:t>
      </w:r>
      <w:r>
        <w:t xml:space="preserve"> and </w:t>
      </w:r>
      <w:r>
        <w:rPr>
          <w:u w:val="single"/>
        </w:rPr>
        <w:t>citizen engagement</w:t>
      </w:r>
      <w:r>
        <w:t xml:space="preserve">. Refusing to participate in debates about ocean policy leaves us </w:t>
      </w:r>
      <w:r>
        <w:rPr>
          <w:u w:val="single"/>
        </w:rPr>
        <w:t>unprepared</w:t>
      </w:r>
      <w:r>
        <w:t xml:space="preserve"> to confront the daunting challenges facing the global </w:t>
      </w:r>
      <w:r>
        <w:rPr>
          <w:u w:val="single"/>
        </w:rPr>
        <w:t>climate</w:t>
      </w:r>
      <w:r>
        <w:t xml:space="preserve"> and </w:t>
      </w:r>
      <w:r>
        <w:rPr>
          <w:u w:val="single"/>
        </w:rPr>
        <w:t>ecosystems</w:t>
      </w:r>
      <w:r>
        <w:t xml:space="preserve">. It is important for ocean policy to be </w:t>
      </w:r>
      <w:r>
        <w:rPr>
          <w:u w:val="single"/>
        </w:rPr>
        <w:t>included in the curriculum</w:t>
      </w:r>
      <w:r>
        <w:t xml:space="preserve">. </w:t>
      </w:r>
    </w:p>
    <w:p w14:paraId="77A6970B" w14:textId="77777777" w:rsidR="00BE0441" w:rsidRDefault="00BE0441" w:rsidP="00BE0441">
      <w:r>
        <w:rPr>
          <w:rStyle w:val="StyleStyleBold12pt"/>
        </w:rPr>
        <w:t>Steffen 10</w:t>
      </w:r>
      <w:r>
        <w:t xml:space="preserve"> — Peg Steffen, Education Coordinator in the Communications and Education Division of the National Ocean Service at the National Oceanic and Atmospheric Administration, holds a bachelor’s degree in zoology and a master’s in curriculum and instruction, 2010 (“Education Around Earth – Ocean Literacy for a Blue Planet,” </w:t>
      </w:r>
      <w:r>
        <w:rPr>
          <w:i/>
        </w:rPr>
        <w:t>earthZine</w:t>
      </w:r>
      <w:r>
        <w:t>—a publication of the Institute of Electrical and Electronics Engineers, March 22</w:t>
      </w:r>
      <w:r>
        <w:rPr>
          <w:vertAlign w:val="superscript"/>
        </w:rPr>
        <w:t>nd</w:t>
      </w:r>
      <w:r>
        <w:t>, Available Online at http://www.earthzine.org/2010/03/22/education-around-earth-ocean-literacy-for-a-blue-planet/, Accessed 07-02-2014)</w:t>
      </w:r>
    </w:p>
    <w:p w14:paraId="4CFD7A9B" w14:textId="77777777" w:rsidR="00BE0441" w:rsidRDefault="00BE0441" w:rsidP="00BE0441">
      <w:pPr>
        <w:rPr>
          <w:sz w:val="16"/>
        </w:rPr>
      </w:pPr>
      <w:proofErr w:type="gramStart"/>
      <w:r>
        <w:rPr>
          <w:sz w:val="16"/>
        </w:rPr>
        <w:t>“How inappropriate to call this planet Earth when it is quite clearly Ocean.”</w:t>
      </w:r>
      <w:proofErr w:type="gramEnd"/>
      <w:r>
        <w:rPr>
          <w:sz w:val="16"/>
        </w:rPr>
        <w:t xml:space="preserve"> — Arthur C. Clarke </w:t>
      </w:r>
      <w:r w:rsidRPr="0056508D">
        <w:rPr>
          <w:rStyle w:val="Emphasis"/>
          <w:highlight w:val="cyan"/>
        </w:rPr>
        <w:t>All life</w:t>
      </w:r>
      <w:r w:rsidRPr="0056508D">
        <w:rPr>
          <w:rStyle w:val="StyleBoldUnderline"/>
          <w:highlight w:val="cyan"/>
        </w:rPr>
        <w:t xml:space="preserve"> is dependent on the ocean. It covers more than 70 percent of the Earth’s surface</w:t>
      </w:r>
      <w:r>
        <w:rPr>
          <w:rStyle w:val="StyleBoldUnderline"/>
        </w:rPr>
        <w:t xml:space="preserve">, is the source of most life on Earth, regulates our weather and climate, provides most of our oxygen, and feeds much of the human population. In spite of its importance, ocean and aquatic sciences remain among </w:t>
      </w:r>
      <w:r>
        <w:rPr>
          <w:rStyle w:val="Emphasis"/>
        </w:rPr>
        <w:t>the most underrepresented disciplines</w:t>
      </w:r>
      <w:r>
        <w:rPr>
          <w:rStyle w:val="StyleBoldUnderline"/>
        </w:rPr>
        <w:t xml:space="preserve"> in</w:t>
      </w:r>
      <w:r>
        <w:rPr>
          <w:sz w:val="16"/>
        </w:rPr>
        <w:t xml:space="preserve"> K–12 </w:t>
      </w:r>
      <w:r>
        <w:rPr>
          <w:rStyle w:val="StyleBoldUnderline"/>
        </w:rPr>
        <w:t xml:space="preserve">educational curricula. </w:t>
      </w:r>
      <w:r w:rsidRPr="0056508D">
        <w:rPr>
          <w:rStyle w:val="Emphasis"/>
          <w:highlight w:val="cyan"/>
        </w:rPr>
        <w:t>Rarely taught</w:t>
      </w:r>
      <w:r w:rsidRPr="0056508D">
        <w:rPr>
          <w:rStyle w:val="StyleBoldUnderline"/>
          <w:highlight w:val="cyan"/>
        </w:rPr>
        <w:t xml:space="preserve"> at any level, concepts about the ocean</w:t>
      </w:r>
      <w:r w:rsidRPr="0056508D">
        <w:rPr>
          <w:sz w:val="16"/>
          <w:highlight w:val="cyan"/>
        </w:rPr>
        <w:t>,</w:t>
      </w:r>
      <w:r>
        <w:rPr>
          <w:sz w:val="16"/>
        </w:rPr>
        <w:t xml:space="preserve"> the coasts or the Great Lakes </w:t>
      </w:r>
      <w:r>
        <w:rPr>
          <w:rStyle w:val="Emphasis"/>
        </w:rPr>
        <w:t>infrequently</w:t>
      </w:r>
      <w:r>
        <w:rPr>
          <w:rStyle w:val="StyleBoldUnderline"/>
        </w:rPr>
        <w:t xml:space="preserve"> appear in</w:t>
      </w:r>
      <w:r>
        <w:rPr>
          <w:sz w:val="16"/>
        </w:rPr>
        <w:t xml:space="preserve"> K–12 </w:t>
      </w:r>
      <w:r>
        <w:rPr>
          <w:rStyle w:val="StyleBoldUnderline"/>
        </w:rPr>
        <w:t>curriculum materials, textbooks, assessments or standards</w:t>
      </w:r>
      <w:r>
        <w:rPr>
          <w:sz w:val="16"/>
        </w:rPr>
        <w:t>. The National Oceanic and Atmospheric Administration (</w:t>
      </w:r>
      <w:r w:rsidRPr="0056508D">
        <w:rPr>
          <w:rStyle w:val="StyleBoldUnderline"/>
          <w:highlight w:val="cyan"/>
        </w:rPr>
        <w:t>NOAA</w:t>
      </w:r>
      <w:r w:rsidRPr="0056508D">
        <w:rPr>
          <w:sz w:val="16"/>
          <w:highlight w:val="cyan"/>
        </w:rPr>
        <w:t xml:space="preserve">) </w:t>
      </w:r>
      <w:proofErr w:type="gramStart"/>
      <w:r w:rsidRPr="0056508D">
        <w:rPr>
          <w:rStyle w:val="StyleBoldUnderline"/>
          <w:highlight w:val="cyan"/>
        </w:rPr>
        <w:t>is</w:t>
      </w:r>
      <w:proofErr w:type="gramEnd"/>
      <w:r w:rsidRPr="0056508D">
        <w:rPr>
          <w:rStyle w:val="StyleBoldUnderline"/>
          <w:highlight w:val="cyan"/>
        </w:rPr>
        <w:t xml:space="preserve"> working to help educators </w:t>
      </w:r>
      <w:r w:rsidRPr="0056508D">
        <w:rPr>
          <w:rStyle w:val="Emphasis"/>
          <w:highlight w:val="cyan"/>
        </w:rPr>
        <w:t>bring ocean sciences into the classroom</w:t>
      </w:r>
      <w:r w:rsidRPr="0056508D">
        <w:rPr>
          <w:sz w:val="16"/>
          <w:highlight w:val="cyan"/>
        </w:rPr>
        <w:t xml:space="preserve">. </w:t>
      </w:r>
      <w:r w:rsidRPr="0056508D">
        <w:rPr>
          <w:rStyle w:val="StyleBoldUnderline"/>
          <w:highlight w:val="cyan"/>
        </w:rPr>
        <w:t xml:space="preserve">Ocean literacy and science education are </w:t>
      </w:r>
      <w:r w:rsidRPr="0056508D">
        <w:rPr>
          <w:rStyle w:val="Emphasis"/>
          <w:highlight w:val="cyan"/>
        </w:rPr>
        <w:t>important</w:t>
      </w:r>
      <w:r>
        <w:rPr>
          <w:sz w:val="16"/>
        </w:rPr>
        <w:t xml:space="preserve"> to NOAA not only because the agency needs experienced and talented scientists to fulfill its mission, but </w:t>
      </w:r>
      <w:r>
        <w:rPr>
          <w:rStyle w:val="StyleBoldUnderline"/>
        </w:rPr>
        <w:t xml:space="preserve">because </w:t>
      </w:r>
      <w:r>
        <w:rPr>
          <w:rStyle w:val="Emphasis"/>
        </w:rPr>
        <w:t>every individual</w:t>
      </w:r>
      <w:r>
        <w:rPr>
          <w:rStyle w:val="StyleBoldUnderline"/>
        </w:rPr>
        <w:t xml:space="preserve"> across the nation</w:t>
      </w:r>
      <w:r>
        <w:rPr>
          <w:sz w:val="16"/>
        </w:rPr>
        <w:t xml:space="preserve">, whether living in a coastal or inland state, </w:t>
      </w:r>
      <w:r>
        <w:rPr>
          <w:rStyle w:val="StyleBoldUnderline"/>
        </w:rPr>
        <w:t>affects and is affected by</w:t>
      </w:r>
      <w:r>
        <w:rPr>
          <w:sz w:val="16"/>
        </w:rPr>
        <w:t xml:space="preserve">, </w:t>
      </w:r>
      <w:r>
        <w:rPr>
          <w:rStyle w:val="StyleBoldUnderline"/>
        </w:rPr>
        <w:t xml:space="preserve">the oceans and atmosphere — </w:t>
      </w:r>
      <w:r>
        <w:rPr>
          <w:rStyle w:val="Emphasis"/>
        </w:rPr>
        <w:t>everyday</w:t>
      </w:r>
      <w:r>
        <w:rPr>
          <w:rStyle w:val="StyleBoldUnderline"/>
        </w:rPr>
        <w:t xml:space="preserve">. NOAA’s mission is to serve the nation’s need for oceanic and atmospheric information, but doing so also means helping to ensure that </w:t>
      </w:r>
      <w:r>
        <w:rPr>
          <w:rStyle w:val="Emphasis"/>
        </w:rPr>
        <w:t>the general public understands</w:t>
      </w:r>
      <w:r>
        <w:rPr>
          <w:rStyle w:val="StyleBoldUnderline"/>
        </w:rPr>
        <w:t xml:space="preserve"> how ocean, coastal and climate science impacts their daily lives and future prosperity</w:t>
      </w:r>
      <w:r>
        <w:rPr>
          <w:sz w:val="16"/>
        </w:rPr>
        <w:t xml:space="preserve">. </w:t>
      </w:r>
      <w:r w:rsidRPr="0056508D">
        <w:rPr>
          <w:rStyle w:val="StyleBoldUnderline"/>
          <w:highlight w:val="cyan"/>
        </w:rPr>
        <w:t xml:space="preserve">Society needs citizens who know how to </w:t>
      </w:r>
      <w:r w:rsidRPr="0056508D">
        <w:rPr>
          <w:rStyle w:val="Emphasis"/>
          <w:highlight w:val="cyan"/>
        </w:rPr>
        <w:t>apply science knowledge</w:t>
      </w:r>
      <w:r>
        <w:rPr>
          <w:rStyle w:val="StyleBoldUnderline"/>
        </w:rPr>
        <w:t xml:space="preserve"> in their careers and in their </w:t>
      </w:r>
      <w:r>
        <w:rPr>
          <w:rStyle w:val="Emphasis"/>
        </w:rPr>
        <w:t>engagement as active members of their communities</w:t>
      </w:r>
      <w:r>
        <w:rPr>
          <w:rStyle w:val="StyleBoldUnderline"/>
        </w:rPr>
        <w:t xml:space="preserve">. Future changes will bring economic and environmental challenges as well as opportunities, and citizens who are </w:t>
      </w:r>
      <w:r>
        <w:rPr>
          <w:rStyle w:val="Emphasis"/>
        </w:rPr>
        <w:t>ocean and climate literate</w:t>
      </w:r>
      <w:r>
        <w:rPr>
          <w:rStyle w:val="StyleBoldUnderline"/>
        </w:rPr>
        <w:t xml:space="preserve"> will be </w:t>
      </w:r>
      <w:r>
        <w:rPr>
          <w:rStyle w:val="Emphasis"/>
        </w:rPr>
        <w:t>better prepared to respond</w:t>
      </w:r>
      <w:r>
        <w:rPr>
          <w:rStyle w:val="StyleBoldUnderline"/>
        </w:rPr>
        <w:t>. To protect fragile ecosystems and to build sustainable communities that are resilient to climate change</w:t>
      </w:r>
      <w:r>
        <w:rPr>
          <w:sz w:val="16"/>
        </w:rPr>
        <w:t>—including extreme weather and climate events—</w:t>
      </w:r>
      <w:r w:rsidRPr="0056508D">
        <w:rPr>
          <w:rStyle w:val="StyleBoldUnderline"/>
          <w:highlight w:val="cyan"/>
        </w:rPr>
        <w:t xml:space="preserve">a </w:t>
      </w:r>
      <w:r w:rsidRPr="0056508D">
        <w:rPr>
          <w:rStyle w:val="Emphasis"/>
          <w:highlight w:val="cyan"/>
        </w:rPr>
        <w:t>science literate citizenry</w:t>
      </w:r>
      <w:r w:rsidRPr="0056508D">
        <w:rPr>
          <w:rStyle w:val="StyleBoldUnderline"/>
          <w:highlight w:val="cyan"/>
        </w:rPr>
        <w:t xml:space="preserve"> is </w:t>
      </w:r>
      <w:r w:rsidRPr="0056508D">
        <w:rPr>
          <w:rStyle w:val="Emphasis"/>
          <w:highlight w:val="cyan"/>
        </w:rPr>
        <w:t>essential</w:t>
      </w:r>
      <w:r w:rsidRPr="0056508D">
        <w:rPr>
          <w:sz w:val="16"/>
          <w:highlight w:val="cyan"/>
        </w:rPr>
        <w:t xml:space="preserve">. </w:t>
      </w:r>
      <w:r w:rsidRPr="0056508D">
        <w:rPr>
          <w:rStyle w:val="Emphasis"/>
          <w:highlight w:val="cyan"/>
        </w:rPr>
        <w:t>Children in particular</w:t>
      </w:r>
      <w:r>
        <w:rPr>
          <w:rStyle w:val="StyleBoldUnderline"/>
        </w:rPr>
        <w:t xml:space="preserve"> need to be engaged in ocean, coastal and climate science and NOAA has produced a wide array of resources and programs for students and professional development training for educators</w:t>
      </w:r>
      <w:r>
        <w:rPr>
          <w:sz w:val="16"/>
        </w:rPr>
        <w:t>. The online resources and field experiences described below are just a few of the opportunities offered by NOAA’s education programs.</w:t>
      </w:r>
    </w:p>
    <w:p w14:paraId="33555EA8" w14:textId="77777777" w:rsidR="00BE0441" w:rsidRDefault="00BE0441" w:rsidP="00BE0441">
      <w:pPr>
        <w:pStyle w:val="Heading4"/>
      </w:pPr>
      <w:r>
        <w:lastRenderedPageBreak/>
        <w:t xml:space="preserve">They’ll say that their affirmative accesses this impact because it has something to do with the ocean, but this isn’t good enough. Ocean literacy requires </w:t>
      </w:r>
      <w:r>
        <w:rPr>
          <w:u w:val="single"/>
        </w:rPr>
        <w:t>rigorous training</w:t>
      </w:r>
      <w:r>
        <w:t xml:space="preserve"> in </w:t>
      </w:r>
      <w:r>
        <w:rPr>
          <w:u w:val="single"/>
        </w:rPr>
        <w:t>fundamental concepts</w:t>
      </w:r>
      <w:r>
        <w:t xml:space="preserve"> — only </w:t>
      </w:r>
      <w:r>
        <w:rPr>
          <w:u w:val="single"/>
        </w:rPr>
        <w:t>season-long</w:t>
      </w:r>
      <w:r>
        <w:t xml:space="preserve"> engagement with the assigned topic will cut it. </w:t>
      </w:r>
    </w:p>
    <w:p w14:paraId="6D1D1E68" w14:textId="77777777" w:rsidR="00BE0441" w:rsidRDefault="00BE0441" w:rsidP="00BE0441">
      <w:r>
        <w:rPr>
          <w:rStyle w:val="StyleStyleBold12pt"/>
        </w:rPr>
        <w:t>Dove 11</w:t>
      </w:r>
      <w:r>
        <w:t xml:space="preserve"> — Alistair Dove, Director of Research and Conservation at Georgia Aquarium in Atlanta, former Curator of Aquatic Animal Health at the New York Aquarium, serves as an adjunct faculty member at the University of Georgia, Cornell College of Veterinary Medicine, Stony Brook University, and Savannah State College, holds a Ph.D. in Zoology and Parasitology from the University of Queensland (Australia), 2011 (“Promoting Ocean Literacy – a DSN Core Value,” </w:t>
      </w:r>
      <w:r>
        <w:rPr>
          <w:i/>
        </w:rPr>
        <w:t>Deep Sea News</w:t>
      </w:r>
      <w:r>
        <w:t>—a collaborate science blog about the oceans, December 22</w:t>
      </w:r>
      <w:r>
        <w:rPr>
          <w:vertAlign w:val="superscript"/>
        </w:rPr>
        <w:t>nd</w:t>
      </w:r>
      <w:r>
        <w:t>, Available Online at http://deepseanews.com/2011/12/promoting-ocean-literacy-a-dsn-core-value/, Accessed 07-02-2014)</w:t>
      </w:r>
    </w:p>
    <w:p w14:paraId="112471A6" w14:textId="77777777" w:rsidR="00BE0441" w:rsidRDefault="00BE0441" w:rsidP="00BE0441">
      <w:pPr>
        <w:rPr>
          <w:sz w:val="16"/>
        </w:rPr>
      </w:pPr>
      <w:r>
        <w:rPr>
          <w:sz w:val="16"/>
        </w:rPr>
        <w:t>When the DSN crew gathered for our inaugural retreat recently</w:t>
      </w:r>
      <w:r w:rsidRPr="0056508D">
        <w:rPr>
          <w:sz w:val="16"/>
          <w:highlight w:val="cyan"/>
        </w:rPr>
        <w:t xml:space="preserve">, </w:t>
      </w:r>
      <w:r w:rsidRPr="0056508D">
        <w:rPr>
          <w:rStyle w:val="StyleBoldUnderline"/>
          <w:highlight w:val="cyan"/>
        </w:rPr>
        <w:t>one of the core values we agreed on was “</w:t>
      </w:r>
      <w:r w:rsidRPr="0056508D">
        <w:rPr>
          <w:rStyle w:val="Emphasis"/>
          <w:highlight w:val="cyan"/>
        </w:rPr>
        <w:t>promoting ocean literacy</w:t>
      </w:r>
      <w:r w:rsidRPr="0056508D">
        <w:rPr>
          <w:rStyle w:val="StyleBoldUnderline"/>
          <w:highlight w:val="cyan"/>
        </w:rPr>
        <w:t xml:space="preserve">”.  This value is something that </w:t>
      </w:r>
      <w:r w:rsidRPr="0056508D">
        <w:rPr>
          <w:rStyle w:val="Emphasis"/>
          <w:highlight w:val="cyan"/>
        </w:rPr>
        <w:t>just about everyone</w:t>
      </w:r>
      <w:r w:rsidRPr="0056508D">
        <w:rPr>
          <w:rStyle w:val="StyleBoldUnderline"/>
          <w:highlight w:val="cyan"/>
        </w:rPr>
        <w:t xml:space="preserve"> in marine science agrees on</w:t>
      </w:r>
      <w:r w:rsidRPr="0056508D">
        <w:rPr>
          <w:sz w:val="16"/>
          <w:highlight w:val="cyan"/>
        </w:rPr>
        <w:t xml:space="preserve"> (</w:t>
      </w:r>
      <w:r w:rsidRPr="0056508D">
        <w:rPr>
          <w:sz w:val="16"/>
        </w:rPr>
        <w:t>example</w:t>
      </w:r>
      <w:r>
        <w:rPr>
          <w:sz w:val="16"/>
        </w:rPr>
        <w:t xml:space="preserve">, example, example), but what does it really mean?  Marine scientists and marine educators have an intuitive sense of what ocean literacy is.  It doesn’t mean that everyone has to have read Moby Dick (although </w:t>
      </w:r>
      <w:proofErr w:type="gramStart"/>
      <w:r>
        <w:rPr>
          <w:sz w:val="16"/>
        </w:rPr>
        <w:t>its</w:t>
      </w:r>
      <w:proofErr w:type="gramEnd"/>
      <w:r>
        <w:rPr>
          <w:sz w:val="16"/>
        </w:rPr>
        <w:t xml:space="preserve"> a bloody good read).  Rather, </w:t>
      </w:r>
      <w:r>
        <w:rPr>
          <w:rStyle w:val="StyleBoldUnderline"/>
        </w:rPr>
        <w:t xml:space="preserve">ocean literacy means the public </w:t>
      </w:r>
      <w:r>
        <w:rPr>
          <w:rStyle w:val="Emphasis"/>
        </w:rPr>
        <w:t>understands the fundamental concepts</w:t>
      </w:r>
      <w:r>
        <w:rPr>
          <w:rStyle w:val="StyleBoldUnderline"/>
        </w:rPr>
        <w:t xml:space="preserve"> of </w:t>
      </w:r>
      <w:r w:rsidRPr="0056508D">
        <w:rPr>
          <w:rStyle w:val="StyleBoldUnderline"/>
          <w:highlight w:val="cyan"/>
        </w:rPr>
        <w:t>marine science, how we affect the oceans, and how they affect us.  A</w:t>
      </w:r>
      <w:r>
        <w:rPr>
          <w:rStyle w:val="StyleBoldUnderline"/>
        </w:rPr>
        <w:t xml:space="preserve">n ocean literate public is one where, when news or events occur that are relevant to the oceans, they can </w:t>
      </w:r>
      <w:r>
        <w:rPr>
          <w:rStyle w:val="Emphasis"/>
        </w:rPr>
        <w:t>understand the implications</w:t>
      </w:r>
      <w:r>
        <w:rPr>
          <w:rStyle w:val="StyleBoldUnderline"/>
        </w:rPr>
        <w:t xml:space="preserve"> for the seas, for humanity and for the world as a whole, and are </w:t>
      </w:r>
      <w:r>
        <w:rPr>
          <w:rStyle w:val="Emphasis"/>
        </w:rPr>
        <w:t>engaged</w:t>
      </w:r>
      <w:r>
        <w:rPr>
          <w:rStyle w:val="StyleBoldUnderline"/>
        </w:rPr>
        <w:t xml:space="preserve"> both </w:t>
      </w:r>
      <w:r>
        <w:rPr>
          <w:rStyle w:val="Emphasis"/>
        </w:rPr>
        <w:t>intellectually</w:t>
      </w:r>
      <w:r>
        <w:rPr>
          <w:rStyle w:val="StyleBoldUnderline"/>
        </w:rPr>
        <w:t xml:space="preserve"> and </w:t>
      </w:r>
      <w:r>
        <w:rPr>
          <w:rStyle w:val="Emphasis"/>
        </w:rPr>
        <w:t>behaviourally</w:t>
      </w:r>
      <w:r>
        <w:rPr>
          <w:sz w:val="16"/>
        </w:rPr>
        <w:t>.  OK great, so how should we achieve this and, specifically, how can we as “scientist communicators” at DSN help this process?</w:t>
      </w:r>
    </w:p>
    <w:p w14:paraId="3E289624" w14:textId="77777777" w:rsidR="00BE0441" w:rsidRDefault="00BE0441" w:rsidP="00BE0441">
      <w:r>
        <w:t>* DSN = Deep Sea News, a collaborative science blog about the oceans</w:t>
      </w:r>
    </w:p>
    <w:p w14:paraId="3614BCB1" w14:textId="77777777" w:rsidR="00BE0441" w:rsidRDefault="00BE0441" w:rsidP="00BE0441"/>
    <w:bookmarkEnd w:id="3"/>
    <w:p w14:paraId="5497B56E" w14:textId="77777777" w:rsidR="00BE0441" w:rsidRDefault="00BE0441" w:rsidP="00BE0441"/>
    <w:p w14:paraId="5B1822B6" w14:textId="77777777" w:rsidR="00BE0441" w:rsidRDefault="00BE0441" w:rsidP="00BE0441">
      <w:pPr>
        <w:pStyle w:val="Heading4"/>
      </w:pPr>
      <w:r>
        <w:t xml:space="preserve">Public advocacy of environmental problems is key to change governmental policy---individual change insufficient </w:t>
      </w:r>
    </w:p>
    <w:p w14:paraId="47F89395" w14:textId="77777777" w:rsidR="00BE0441" w:rsidRDefault="00BE0441" w:rsidP="00BE0441">
      <w:pPr>
        <w:rPr>
          <w:sz w:val="16"/>
          <w:szCs w:val="16"/>
        </w:rPr>
      </w:pPr>
      <w:proofErr w:type="gramStart"/>
      <w:r>
        <w:rPr>
          <w:rStyle w:val="StyleStyleBold12pt"/>
        </w:rPr>
        <w:t>CAG 10</w:t>
      </w:r>
      <w:r>
        <w:rPr>
          <w:sz w:val="16"/>
          <w:szCs w:val="16"/>
        </w:rPr>
        <w:t>—Climate Change Communication Advisory Group.</w:t>
      </w:r>
      <w:proofErr w:type="gramEnd"/>
      <w:r>
        <w:rPr>
          <w:sz w:val="16"/>
          <w:szCs w:val="16"/>
        </w:rPr>
        <w:t xml:space="preserve"> Dr Adam Corner School of Psychology, Cardiff University - Dr Tom Crompton Change Strategist, WWF-UK - Scott Davidson Programme Manager,  Global Action Plan - Richard Hawkins Senior Researcher,  Public Interest Research Centre - Professor Tim Kasser, Psychology department, Knox College, Galesburg, Illinois, USA.  - Dr Renee Lertzman, Center for Sustainable Processes </w:t>
      </w:r>
      <w:proofErr w:type="gramStart"/>
      <w:r>
        <w:rPr>
          <w:sz w:val="16"/>
          <w:szCs w:val="16"/>
        </w:rPr>
        <w:t>&amp;  Practices</w:t>
      </w:r>
      <w:proofErr w:type="gramEnd"/>
      <w:r>
        <w:rPr>
          <w:sz w:val="16"/>
          <w:szCs w:val="16"/>
        </w:rPr>
        <w:t>, Portland State University, US. - Peter Lipman, Policy Director, Sustrans. - Dr Irene Lorenzoni, Centre for Environmental Risk</w:t>
      </w:r>
      <w:proofErr w:type="gramStart"/>
      <w:r>
        <w:rPr>
          <w:sz w:val="16"/>
          <w:szCs w:val="16"/>
        </w:rPr>
        <w:t>,  University</w:t>
      </w:r>
      <w:proofErr w:type="gramEnd"/>
      <w:r>
        <w:rPr>
          <w:sz w:val="16"/>
          <w:szCs w:val="16"/>
        </w:rPr>
        <w:t xml:space="preserve"> of East Anglia. - George Marshall, Founding Director, Climate Outreach , Information Network - Dr Ciaran Mundy, Director, Transition Bristol - Dr Saffron O’Neil, Department of Resource Management and Geography, University of Melbourne, Australia.  - Professor Nick Pidgeon, Director, Understanding Risk Research Group, School of Psychology, Cardiff University. - Dr Anna Rabinovich, School of Psychology, University of Exeter - Rosemary Randall, Founder and director of Cambridge Carbon Footprint - Dr Lorraine Whitmarsh, School of Psychology, Cardiff University &amp; Visiting Fellow at the, Tyndall Centre for Climate Change Research. (Communicating climate change to mass public audience, http://pirc.info/downloads/communicating_climate_mass_audiences.pdf)</w:t>
      </w:r>
    </w:p>
    <w:p w14:paraId="26429173" w14:textId="77777777" w:rsidR="00BE0441" w:rsidRDefault="00BE0441" w:rsidP="00BE0441"/>
    <w:p w14:paraId="62D2A5D8" w14:textId="77777777" w:rsidR="00BE0441" w:rsidRDefault="00BE0441" w:rsidP="00BE0441">
      <w:pPr>
        <w:rPr>
          <w:sz w:val="8"/>
        </w:rPr>
      </w:pPr>
      <w:r>
        <w:rPr>
          <w:rStyle w:val="StyleBoldUnderline"/>
        </w:rPr>
        <w:t>This</w:t>
      </w:r>
      <w:r>
        <w:rPr>
          <w:sz w:val="8"/>
        </w:rPr>
        <w:t xml:space="preserve"> short advisory </w:t>
      </w:r>
      <w:r>
        <w:rPr>
          <w:rStyle w:val="StyleBoldUnderline"/>
        </w:rPr>
        <w:t>paper</w:t>
      </w:r>
      <w:r>
        <w:rPr>
          <w:sz w:val="8"/>
        </w:rPr>
        <w:t xml:space="preserve"> collates a set of recommendations about how best to shape mass public communications aimed at increasing concern about climate change and motivating commensurate behavioural changes.</w:t>
      </w:r>
      <w:r>
        <w:rPr>
          <w:sz w:val="12"/>
        </w:rPr>
        <w:t>¶</w:t>
      </w:r>
      <w:r>
        <w:rPr>
          <w:sz w:val="8"/>
        </w:rPr>
        <w:t xml:space="preserve"> Its </w:t>
      </w:r>
      <w:r>
        <w:rPr>
          <w:rStyle w:val="StyleBoldUnderline"/>
        </w:rPr>
        <w:t>focus is not upon motivating small private-sphere behavioural changes on a piece-meal basis</w:t>
      </w:r>
      <w:r>
        <w:rPr>
          <w:sz w:val="8"/>
        </w:rPr>
        <w:t xml:space="preserve">. </w:t>
      </w:r>
      <w:r>
        <w:rPr>
          <w:rStyle w:val="StyleBoldUnderline"/>
        </w:rPr>
        <w:t>Rather, it marshals evidence about how best to motivate the</w:t>
      </w:r>
      <w:r>
        <w:rPr>
          <w:sz w:val="8"/>
        </w:rPr>
        <w:t xml:space="preserve"> ambitious and </w:t>
      </w:r>
      <w:r>
        <w:rPr>
          <w:rStyle w:val="Emphasis"/>
        </w:rPr>
        <w:t>systemic behavioural</w:t>
      </w:r>
      <w:r>
        <w:rPr>
          <w:sz w:val="8"/>
        </w:rPr>
        <w:t xml:space="preserve"> </w:t>
      </w:r>
      <w:r>
        <w:rPr>
          <w:rStyle w:val="Emphasis"/>
        </w:rPr>
        <w:t>change</w:t>
      </w:r>
      <w:r>
        <w:rPr>
          <w:sz w:val="8"/>
        </w:rPr>
        <w:t xml:space="preserve"> that is </w:t>
      </w:r>
      <w:r>
        <w:rPr>
          <w:rStyle w:val="Emphasis"/>
        </w:rPr>
        <w:t>necessary</w:t>
      </w:r>
      <w:r>
        <w:rPr>
          <w:sz w:val="8"/>
        </w:rPr>
        <w:t xml:space="preserve"> – </w:t>
      </w:r>
      <w:r>
        <w:rPr>
          <w:rStyle w:val="Emphasis"/>
        </w:rPr>
        <w:t xml:space="preserve">including, </w:t>
      </w:r>
      <w:r>
        <w:rPr>
          <w:rStyle w:val="Emphasis"/>
          <w:bdr w:val="single" w:sz="4" w:space="0" w:color="auto" w:frame="1"/>
        </w:rPr>
        <w:t>crucially</w:t>
      </w:r>
      <w:r>
        <w:rPr>
          <w:sz w:val="8"/>
        </w:rPr>
        <w:t xml:space="preserve">, </w:t>
      </w:r>
      <w:r>
        <w:rPr>
          <w:rStyle w:val="Emphasis"/>
        </w:rPr>
        <w:t>greater public engagement with the policy process</w:t>
      </w:r>
      <w:r>
        <w:rPr>
          <w:sz w:val="8"/>
        </w:rPr>
        <w:t xml:space="preserve"> (through, for example, lobbying decision-makers and elected representatives, or participating in demonstrations), as well as major lifestyle changes. </w:t>
      </w:r>
      <w:r>
        <w:rPr>
          <w:sz w:val="12"/>
        </w:rPr>
        <w:t>¶</w:t>
      </w:r>
      <w:r>
        <w:rPr>
          <w:sz w:val="8"/>
        </w:rPr>
        <w:t xml:space="preserve"> </w:t>
      </w:r>
      <w:r w:rsidRPr="0056508D">
        <w:rPr>
          <w:rStyle w:val="StyleBoldUnderline"/>
          <w:highlight w:val="cyan"/>
        </w:rPr>
        <w:t>Political leaders</w:t>
      </w:r>
      <w:r>
        <w:rPr>
          <w:sz w:val="8"/>
        </w:rPr>
        <w:t xml:space="preserve"> </w:t>
      </w:r>
      <w:r>
        <w:rPr>
          <w:sz w:val="8"/>
        </w:rPr>
        <w:lastRenderedPageBreak/>
        <w:t xml:space="preserve">themselves </w:t>
      </w:r>
      <w:r w:rsidRPr="0056508D">
        <w:rPr>
          <w:rStyle w:val="StyleBoldUnderline"/>
          <w:highlight w:val="cyan"/>
        </w:rPr>
        <w:t>have drawn attention to the imperative for more</w:t>
      </w:r>
      <w:r w:rsidRPr="0056508D">
        <w:rPr>
          <w:rStyle w:val="Emphasis"/>
          <w:highlight w:val="cyan"/>
        </w:rPr>
        <w:t xml:space="preserve"> vocal public pressure to create the ‘political space’ for them to enact more ambitious policy interventions</w:t>
      </w:r>
      <w:r>
        <w:rPr>
          <w:sz w:val="8"/>
        </w:rPr>
        <w:t xml:space="preserve">. 1 While this paper does not dismiss the value of </w:t>
      </w:r>
      <w:r>
        <w:rPr>
          <w:rStyle w:val="StyleBoldUnderline"/>
        </w:rPr>
        <w:t>individuals making small private-sphere behavioural changes</w:t>
      </w:r>
      <w:r>
        <w:rPr>
          <w:sz w:val="8"/>
        </w:rPr>
        <w:t xml:space="preserve"> (for example, adopting simple domestic energy efficiency measures) it is clear that such behaviours </w:t>
      </w:r>
      <w:r>
        <w:rPr>
          <w:rStyle w:val="StyleBoldUnderline"/>
        </w:rPr>
        <w:t>do not,</w:t>
      </w:r>
      <w:r>
        <w:rPr>
          <w:sz w:val="8"/>
        </w:rPr>
        <w:t xml:space="preserve"> in themselves, </w:t>
      </w:r>
      <w:r>
        <w:rPr>
          <w:rStyle w:val="StyleBoldUnderline"/>
        </w:rPr>
        <w:t>represent a proportional response to</w:t>
      </w:r>
      <w:r>
        <w:rPr>
          <w:sz w:val="8"/>
        </w:rPr>
        <w:t xml:space="preserve"> the challenge of </w:t>
      </w:r>
      <w:r>
        <w:rPr>
          <w:rStyle w:val="StyleBoldUnderline"/>
        </w:rPr>
        <w:t>climate</w:t>
      </w:r>
      <w:r>
        <w:rPr>
          <w:sz w:val="8"/>
        </w:rPr>
        <w:t xml:space="preserve"> change. As David MacKay, Chief Scientific Advisor to the UK Department of Energy and Climate change writes: “</w:t>
      </w:r>
      <w:r>
        <w:rPr>
          <w:rStyle w:val="StyleBoldUnderline"/>
        </w:rPr>
        <w:t>Don’t be distracted by the myth that ‘every little helps’.</w:t>
      </w:r>
      <w:r>
        <w:rPr>
          <w:rStyle w:val="Emphasis"/>
        </w:rPr>
        <w:t xml:space="preserve"> If everyone does a little, we’ll achieve only a little</w:t>
      </w:r>
      <w:r>
        <w:rPr>
          <w:sz w:val="8"/>
        </w:rPr>
        <w:t>” (MacKay, 2008).</w:t>
      </w:r>
      <w:r>
        <w:rPr>
          <w:sz w:val="12"/>
        </w:rPr>
        <w:t>¶</w:t>
      </w:r>
      <w:r>
        <w:rPr>
          <w:sz w:val="8"/>
        </w:rPr>
        <w:t xml:space="preserve"> </w:t>
      </w:r>
      <w:r w:rsidRPr="0056508D">
        <w:rPr>
          <w:rStyle w:val="Emphasis"/>
          <w:highlight w:val="cyan"/>
        </w:rPr>
        <w:t>The task of</w:t>
      </w:r>
      <w:r>
        <w:rPr>
          <w:rStyle w:val="Emphasis"/>
        </w:rPr>
        <w:t xml:space="preserve"> </w:t>
      </w:r>
      <w:r>
        <w:rPr>
          <w:sz w:val="8"/>
        </w:rPr>
        <w:t xml:space="preserve">campaigners and </w:t>
      </w:r>
      <w:r w:rsidRPr="0056508D">
        <w:rPr>
          <w:rStyle w:val="Emphasis"/>
          <w:highlight w:val="cyan"/>
        </w:rPr>
        <w:t>communicators</w:t>
      </w:r>
      <w:r>
        <w:rPr>
          <w:sz w:val="8"/>
        </w:rPr>
        <w:t xml:space="preserve"> from government, business and non-governmental organisations </w:t>
      </w:r>
      <w:r w:rsidRPr="0056508D">
        <w:rPr>
          <w:rStyle w:val="Emphasis"/>
          <w:highlight w:val="cyan"/>
        </w:rPr>
        <w:t>must</w:t>
      </w:r>
      <w:r>
        <w:rPr>
          <w:sz w:val="8"/>
        </w:rPr>
        <w:t xml:space="preserve"> therefore </w:t>
      </w:r>
      <w:r w:rsidRPr="0056508D">
        <w:rPr>
          <w:rStyle w:val="Emphasis"/>
          <w:highlight w:val="cyan"/>
        </w:rPr>
        <w:t>be to motivate</w:t>
      </w:r>
      <w:r>
        <w:rPr>
          <w:sz w:val="8"/>
        </w:rPr>
        <w:t xml:space="preserve"> both (i) widespread adoption of ambitious private-sphere behavioural changes; and (ii) widespread acceptance of – and indeed </w:t>
      </w:r>
      <w:r w:rsidRPr="0056508D">
        <w:rPr>
          <w:rStyle w:val="Emphasis"/>
          <w:highlight w:val="cyan"/>
        </w:rPr>
        <w:t>active demand for</w:t>
      </w:r>
      <w:r>
        <w:rPr>
          <w:rStyle w:val="Emphasis"/>
        </w:rPr>
        <w:t xml:space="preserve"> – </w:t>
      </w:r>
      <w:r w:rsidRPr="0056508D">
        <w:rPr>
          <w:rStyle w:val="Emphasis"/>
          <w:highlight w:val="cyan"/>
        </w:rPr>
        <w:t>ambitious new policy interventions</w:t>
      </w:r>
      <w:r>
        <w:rPr>
          <w:sz w:val="8"/>
        </w:rPr>
        <w:t>.</w:t>
      </w:r>
      <w:r>
        <w:rPr>
          <w:sz w:val="12"/>
        </w:rPr>
        <w:t>¶</w:t>
      </w:r>
      <w:r>
        <w:rPr>
          <w:sz w:val="8"/>
        </w:rPr>
        <w:t xml:space="preserve"> </w:t>
      </w:r>
      <w:r>
        <w:rPr>
          <w:sz w:val="8"/>
          <w:szCs w:val="10"/>
        </w:rPr>
        <w:t xml:space="preserve">Current public communication campaigns, as orchestrated by government, business and non-governmental organisations, are not achieving these changes. This paper asks: how should such communications </w:t>
      </w:r>
      <w:proofErr w:type="gramStart"/>
      <w:r>
        <w:rPr>
          <w:sz w:val="8"/>
          <w:szCs w:val="10"/>
        </w:rPr>
        <w:t>be</w:t>
      </w:r>
      <w:proofErr w:type="gramEnd"/>
      <w:r>
        <w:rPr>
          <w:sz w:val="8"/>
          <w:szCs w:val="10"/>
        </w:rPr>
        <w:t xml:space="preserve"> designed if they are to have optimal impact in motivating these changes? The response to this question will require fundamental changes in the ways that many climate change communication campaigns are currently devised and implemented. </w:t>
      </w:r>
      <w:r>
        <w:rPr>
          <w:sz w:val="12"/>
          <w:szCs w:val="10"/>
        </w:rPr>
        <w:t>¶</w:t>
      </w:r>
      <w:r>
        <w:rPr>
          <w:sz w:val="8"/>
          <w:szCs w:val="10"/>
        </w:rPr>
        <w:t xml:space="preserve"> </w:t>
      </w:r>
      <w:proofErr w:type="gramStart"/>
      <w:r>
        <w:rPr>
          <w:sz w:val="8"/>
          <w:szCs w:val="10"/>
        </w:rPr>
        <w:t>This</w:t>
      </w:r>
      <w:proofErr w:type="gramEnd"/>
      <w:r>
        <w:rPr>
          <w:sz w:val="8"/>
          <w:szCs w:val="10"/>
        </w:rPr>
        <w:t xml:space="preserve"> advisory paper offers a list of principles that could be used to enhance the quality of communication around climate change communications. The authors are each engaged in continuously sifting the evidence from a range of sub-disciplines within psychology, and reflecting on the implications of this for improving climate change communications. Some of the organisations that we represent have themselves at times adopted approaches which we have both learnt from and critique in this paper – so some of us have first hand experience of the need for on-going improvement in the strategies that we deploy. </w:t>
      </w:r>
      <w:r>
        <w:rPr>
          <w:sz w:val="12"/>
          <w:szCs w:val="10"/>
        </w:rPr>
        <w:t>¶</w:t>
      </w:r>
      <w:r>
        <w:rPr>
          <w:sz w:val="8"/>
          <w:szCs w:val="10"/>
        </w:rPr>
        <w:t xml:space="preserve"> </w:t>
      </w:r>
      <w:proofErr w:type="gramStart"/>
      <w:r>
        <w:rPr>
          <w:sz w:val="8"/>
          <w:szCs w:val="10"/>
        </w:rPr>
        <w:t>The</w:t>
      </w:r>
      <w:proofErr w:type="gramEnd"/>
      <w:r>
        <w:rPr>
          <w:sz w:val="8"/>
          <w:szCs w:val="10"/>
        </w:rPr>
        <w:t xml:space="preserve"> changes we advocate will be challenging to enact – and will require vision and leadership on the part of the organisations adopting them. But without such vision and leadership, we do not believe that public communication campaigns on climate change will create the necessary behavioural changes – indeed, there is a profound risk that many of today’s campaigns will actually prove counter-productive. </w:t>
      </w:r>
      <w:proofErr w:type="gramStart"/>
      <w:r>
        <w:rPr>
          <w:sz w:val="12"/>
          <w:szCs w:val="10"/>
        </w:rPr>
        <w:t>¶</w:t>
      </w:r>
      <w:r>
        <w:rPr>
          <w:sz w:val="8"/>
          <w:szCs w:val="10"/>
        </w:rPr>
        <w:t xml:space="preserve"> Seven Principles</w:t>
      </w:r>
      <w:r>
        <w:rPr>
          <w:sz w:val="12"/>
          <w:szCs w:val="10"/>
        </w:rPr>
        <w:t>¶</w:t>
      </w:r>
      <w:r>
        <w:rPr>
          <w:sz w:val="8"/>
          <w:szCs w:val="10"/>
        </w:rPr>
        <w:t xml:space="preserve"> 1.</w:t>
      </w:r>
      <w:proofErr w:type="gramEnd"/>
      <w:r>
        <w:rPr>
          <w:sz w:val="8"/>
          <w:szCs w:val="10"/>
        </w:rPr>
        <w:t xml:space="preserve"> Move Beyond Social Marketing</w:t>
      </w:r>
      <w:r>
        <w:rPr>
          <w:sz w:val="12"/>
          <w:szCs w:val="10"/>
        </w:rPr>
        <w:t>¶</w:t>
      </w:r>
      <w:r>
        <w:rPr>
          <w:sz w:val="8"/>
          <w:szCs w:val="10"/>
        </w:rPr>
        <w:t xml:space="preserve"> We believe that too little attention is paid to the understanding that psychologists bring to strategies for motivating change, whilst undue faith is often placed in the application of marketing strategies to ‘sell’ behavioural changes. Unfortunately, in the context of ambitious pro-environmental behaviour, such strategies seem unlikely to motivate systemic behavioural change.</w:t>
      </w:r>
      <w:r>
        <w:rPr>
          <w:sz w:val="12"/>
          <w:szCs w:val="10"/>
        </w:rPr>
        <w:t>¶</w:t>
      </w:r>
      <w:r>
        <w:rPr>
          <w:sz w:val="8"/>
          <w:szCs w:val="10"/>
        </w:rPr>
        <w:t xml:space="preserve"> Social marketing is an effective way of achieving a particular behavioural goal – dozens of practical examples in the field of health behaviour attest to this. Social marketing is really more of a framework for designing behaviour change programmes than a behaviour change programme - it offers a method of maximising the success of a specific behavioural goal. Darnton (2008) has described social marketing as ‘explicitly </w:t>
      </w:r>
      <w:proofErr w:type="gramStart"/>
      <w:r>
        <w:rPr>
          <w:sz w:val="8"/>
          <w:szCs w:val="10"/>
        </w:rPr>
        <w:t>transtheoretical’,</w:t>
      </w:r>
      <w:proofErr w:type="gramEnd"/>
      <w:r>
        <w:rPr>
          <w:sz w:val="8"/>
          <w:szCs w:val="10"/>
        </w:rPr>
        <w:t xml:space="preserve"> while Hastings (2007), in a recent overview of social marketing, claimed that there is no theory of social marketing. Rather, it is a ‘what works’ philosophy, based on previous experience of similar campaigns and programmes. Social marketing is flexible enough to be applied to a range of different social domains, and this is undoubtedly a fundamental part of its appeal.</w:t>
      </w:r>
      <w:r>
        <w:rPr>
          <w:sz w:val="12"/>
          <w:szCs w:val="10"/>
        </w:rPr>
        <w:t>¶</w:t>
      </w:r>
      <w:r>
        <w:rPr>
          <w:sz w:val="8"/>
          <w:szCs w:val="10"/>
        </w:rPr>
        <w:t xml:space="preserve"> However, social marketing’s 'what works' status also means that it is agnostic about the longer term, theoretical merits of different behaviour change strategies, or the cultural values that specific campaigns serve to strengthen. Social marketing dictates that the most effective strategy should be chosen, where effective means ‘most likely to achieve an immediate behavioural goal’. </w:t>
      </w:r>
      <w:r>
        <w:rPr>
          <w:sz w:val="12"/>
          <w:szCs w:val="10"/>
        </w:rPr>
        <w:t>¶</w:t>
      </w:r>
      <w:r>
        <w:rPr>
          <w:sz w:val="8"/>
          <w:szCs w:val="10"/>
        </w:rPr>
        <w:t xml:space="preserve"> </w:t>
      </w:r>
      <w:proofErr w:type="gramStart"/>
      <w:r>
        <w:rPr>
          <w:sz w:val="8"/>
          <w:szCs w:val="10"/>
        </w:rPr>
        <w:t>This</w:t>
      </w:r>
      <w:proofErr w:type="gramEnd"/>
      <w:r>
        <w:rPr>
          <w:sz w:val="8"/>
          <w:szCs w:val="10"/>
        </w:rPr>
        <w:t xml:space="preserve"> means that elements of a behaviour change strategy designed according to the principles of social marketing may conflict with other, broader goals. What if the most effective way of promoting pro-environmental behaviour ‘A’ was to pursue a strategy that was detrimental to the achievement of long term pro-environmental strategy ‘Z’? The principles of social marketing have no capacity to resolve this conflict – they are limited to maximising the success of the immediate behavioural programme. This is not a flaw of social marketing – it was designed to provide tools to address specific behavioural problems on a piecemeal basis. But it is an important limitation, and one that has significant implications if social marketing techniques are used to promote systemic behavioural change and public engagement on an issue like climate change. </w:t>
      </w:r>
      <w:proofErr w:type="gramStart"/>
      <w:r>
        <w:rPr>
          <w:sz w:val="12"/>
          <w:szCs w:val="10"/>
        </w:rPr>
        <w:t>¶</w:t>
      </w:r>
      <w:r>
        <w:rPr>
          <w:sz w:val="8"/>
          <w:szCs w:val="10"/>
        </w:rPr>
        <w:t xml:space="preserve"> </w:t>
      </w:r>
      <w:r>
        <w:rPr>
          <w:sz w:val="8"/>
        </w:rPr>
        <w:t>2.</w:t>
      </w:r>
      <w:proofErr w:type="gramEnd"/>
      <w:r>
        <w:rPr>
          <w:sz w:val="8"/>
        </w:rPr>
        <w:t xml:space="preserve"> Be honest and forthright about the probable impacts of climate change, and the scale of the challenge we confront in avoiding these. But avoid deliberate attempts to provoke fear or guilt. </w:t>
      </w:r>
      <w:r>
        <w:rPr>
          <w:sz w:val="12"/>
        </w:rPr>
        <w:t>¶</w:t>
      </w:r>
      <w:r>
        <w:rPr>
          <w:sz w:val="8"/>
        </w:rPr>
        <w:t xml:space="preserve"> </w:t>
      </w:r>
      <w:proofErr w:type="gramStart"/>
      <w:r>
        <w:rPr>
          <w:sz w:val="8"/>
        </w:rPr>
        <w:t>There</w:t>
      </w:r>
      <w:proofErr w:type="gramEnd"/>
      <w:r>
        <w:rPr>
          <w:sz w:val="8"/>
        </w:rPr>
        <w:t xml:space="preserve"> is no merit in ‘dumbing down’ the scientific evidence that the impacts of climate change are likely to be severe, and that some of these impacts are now almost certainly unavoidable. Accepting the impacts of climate change will be an important stage in motivating behavioural responses aimed at mitigating the problem. However, deliberate attempts to instil fear or guilt carry considerable risk. </w:t>
      </w:r>
      <w:r>
        <w:rPr>
          <w:sz w:val="12"/>
        </w:rPr>
        <w:t>¶</w:t>
      </w:r>
      <w:r>
        <w:rPr>
          <w:sz w:val="8"/>
        </w:rPr>
        <w:t xml:space="preserve"> Studies on fear appeals confirm the potential for fear to change attitudes or verbal expressions of concern, but often not actions or behaviour (Ruiter et al., 2001). The impact of fear appeals is context - and audience - specific; for example, for those who do not yet realise the potentially ‘scary’ aspects of climate change, people need to first experience themselves as vulnerable to the risks in some way in order to feel moved or affected (Das et al, 2003; Hoog et al, 2005). As people move towards contemplating action, fear appeals can help form a behavioural intent, providing an impetus or spark to ‘move’ from; however such appeals must be coupled with constructive information and support to reduce the sense of danger (Moser, 2007). The danger is that fear can also be disempowering – producing feelings of helplessness, remoteness and lack of control (O’Neill and Nicholson-Cole, 2009). Fear is likely to trigger ‘barriers to engagement’, such as denial2 (Stoll-Kleemann et al., 2001; Weber, 2006; Moser and Dilling, 2007; Lorenzoni, Nicholson-Cole &amp; Whitmarsh, 2007). The location of fear in a message is also relevant; it works better when placed first for those who are inclined to follow the advice, but better second for those who aren't (Bier, 2001).</w:t>
      </w:r>
      <w:r>
        <w:rPr>
          <w:sz w:val="12"/>
        </w:rPr>
        <w:t>¶</w:t>
      </w:r>
      <w:r>
        <w:rPr>
          <w:sz w:val="8"/>
        </w:rPr>
        <w:t xml:space="preserve"> Similarly, studies have shown that guilt can play a role in motivating people to take action but can also function to stimulate defensive mechanisms against the perceived threat or challenge to one’s sense of identity (as a good, moral person). In the latter case, behaviours may be left untouched (whether driving a SUV or taking a flight) as one defends against any feelings of guilt or complicity through deployment of a range of justifications for the behaviour (Ferguson &amp; Branscombe, 2010). </w:t>
      </w:r>
      <w:r>
        <w:rPr>
          <w:sz w:val="12"/>
        </w:rPr>
        <w:t>¶</w:t>
      </w:r>
      <w:r>
        <w:rPr>
          <w:sz w:val="8"/>
        </w:rPr>
        <w:t xml:space="preserve"> Overall, there is a need for emotionally balanced representations of the issues at hand. This will involve acknowledging the ‘affective reality’ of the situation, e.g. “We know this is scary and overwhelming, but many of us feel this way and we are doing something about it”.</w:t>
      </w:r>
      <w:r>
        <w:rPr>
          <w:sz w:val="12"/>
        </w:rPr>
        <w:t>¶</w:t>
      </w:r>
      <w:r>
        <w:rPr>
          <w:sz w:val="8"/>
        </w:rPr>
        <w:t xml:space="preserve"> </w:t>
      </w:r>
      <w:r>
        <w:rPr>
          <w:sz w:val="8"/>
          <w:szCs w:val="12"/>
        </w:rPr>
        <w:t>3. Be honest and forthright about the impacts of mitigating and adapting to climate change for current lifestyles, and the ‘loss’ - as well as the benefits - that these will entail. Narratives that focus exclusively on the ‘up-side’ of climate solutions are likely to be unconvincing. While narratives about the future impacts of climate change may highlight the loss of much that we currently hold to be dear, narratives about climate solutions frequently ignore the question of loss. If the two are not addressed concurrently, fear of loss may be ‘split off’ and projected into the future, where it is all too easily denied. This can be dangerous, because accepting loss is an important step towards working through the associated emotions, and emerging with the energy and creativity to respond positively to the new situation (Randall, 2009). However, there are plenty of benefits (besides the financial ones) of a low-carbon lifestyle e.g., health, community/social interaction - including the ‘intrinsic' goals mentioned below. It is important to be honest about both the losses and the benefits that may be associated with lifestyle change, and not to seek to separate out one from the other.</w:t>
      </w:r>
      <w:r>
        <w:rPr>
          <w:sz w:val="12"/>
          <w:szCs w:val="12"/>
        </w:rPr>
        <w:t>¶</w:t>
      </w:r>
      <w:r>
        <w:rPr>
          <w:sz w:val="8"/>
          <w:szCs w:val="12"/>
        </w:rPr>
        <w:t xml:space="preserve"> 3a. Avoid emphasis upon painless, easy steps. </w:t>
      </w:r>
      <w:r>
        <w:rPr>
          <w:sz w:val="12"/>
          <w:szCs w:val="12"/>
        </w:rPr>
        <w:t>¶</w:t>
      </w:r>
      <w:r>
        <w:rPr>
          <w:sz w:val="8"/>
          <w:szCs w:val="12"/>
        </w:rPr>
        <w:t xml:space="preserve"> </w:t>
      </w:r>
      <w:proofErr w:type="gramStart"/>
      <w:r>
        <w:rPr>
          <w:sz w:val="8"/>
          <w:szCs w:val="12"/>
        </w:rPr>
        <w:t>Be</w:t>
      </w:r>
      <w:proofErr w:type="gramEnd"/>
      <w:r>
        <w:rPr>
          <w:sz w:val="8"/>
          <w:szCs w:val="12"/>
        </w:rPr>
        <w:t xml:space="preserve"> honest about the limitations of voluntary private-sphere behavioural change, and the need for ambitious new policy interventions that incentivise such changes, or that regulate for them. People know that the scope they have, as individuals, to help meet the challenge of climate change is extremely limited. For many people, it is perfectly sensible to continue to adopt high-carbon lifestyle choices whilst simultaneously being supportive of government interventions that would make these choices more difficult for everyone. </w:t>
      </w:r>
      <w:r>
        <w:rPr>
          <w:sz w:val="12"/>
          <w:szCs w:val="12"/>
        </w:rPr>
        <w:t>¶</w:t>
      </w:r>
      <w:r>
        <w:rPr>
          <w:sz w:val="8"/>
          <w:szCs w:val="12"/>
        </w:rPr>
        <w:t xml:space="preserve"> </w:t>
      </w:r>
      <w:proofErr w:type="gramStart"/>
      <w:r>
        <w:rPr>
          <w:sz w:val="8"/>
          <w:szCs w:val="12"/>
        </w:rPr>
        <w:t>The</w:t>
      </w:r>
      <w:proofErr w:type="gramEnd"/>
      <w:r>
        <w:rPr>
          <w:sz w:val="8"/>
          <w:szCs w:val="12"/>
        </w:rPr>
        <w:t xml:space="preserve"> adoption of small-scale private sphere behavioural changes is sometimes assumed to lead people to adopt ever more difficult (and potentially significant) behavioural changes. The empirical evidence for this ‘foot-in-thedoor’ effect is highly equivocal. Some studies detect such an effect; others studies have found the reverse effect (whereby people tend to ‘rest on their laurels’ having adopted a few simple behavioural changes - Thogersen and Crompton, 2009). Where attention is drawn to simple and painless privatesphere behavioural changes, these should be urged in pursuit of a set of intrinsic goals (that is, as a response to people’s understanding about the contribution that such behavioural change may make to benefiting their friends and family, their community, the wider world, or in contributing to their growth and development as individuals) rather than as a means to achieve social status or greater financial success. Adopting behaviour in pursuit of intrinsic goals is more likely to lead to ‘spillover’ into other sustainable behaviours (De Young, 2000; Thogersen and Crompton, 2009).</w:t>
      </w:r>
      <w:r>
        <w:rPr>
          <w:sz w:val="12"/>
          <w:szCs w:val="12"/>
        </w:rPr>
        <w:t>¶</w:t>
      </w:r>
      <w:r>
        <w:rPr>
          <w:sz w:val="8"/>
          <w:szCs w:val="12"/>
        </w:rPr>
        <w:t xml:space="preserve"> People aren’t stupid: they know that if there are wholesale changes in the global climate underway, these will not be reversed merely through checking their tyre pressures or switching their TV off standby. An emphasis upon simple and painless steps suppresses debate about those necessary responses that are less palatable – that will cost people money, or that will infringe on cherished freedoms (such as to fly). Recognising this will be a key step in accepting the reality of loss of aspects of our current lifestyles, and in beginning to work through the powerful emotions that this will engender (Randall, 2009). </w:t>
      </w:r>
      <w:proofErr w:type="gramStart"/>
      <w:r>
        <w:rPr>
          <w:sz w:val="12"/>
          <w:szCs w:val="12"/>
        </w:rPr>
        <w:t>¶</w:t>
      </w:r>
      <w:r>
        <w:rPr>
          <w:sz w:val="8"/>
          <w:szCs w:val="12"/>
        </w:rPr>
        <w:t xml:space="preserve"> 3b.</w:t>
      </w:r>
      <w:proofErr w:type="gramEnd"/>
      <w:r>
        <w:rPr>
          <w:sz w:val="8"/>
          <w:szCs w:val="12"/>
        </w:rPr>
        <w:t xml:space="preserve"> Avoid over-emphasis on the economic opportunities that mitigating, and adapting to, climate change may provide. </w:t>
      </w:r>
      <w:r>
        <w:rPr>
          <w:sz w:val="12"/>
          <w:szCs w:val="12"/>
        </w:rPr>
        <w:t>¶</w:t>
      </w:r>
      <w:r>
        <w:rPr>
          <w:sz w:val="8"/>
          <w:szCs w:val="12"/>
        </w:rPr>
        <w:t xml:space="preserve"> </w:t>
      </w:r>
      <w:proofErr w:type="gramStart"/>
      <w:r>
        <w:rPr>
          <w:sz w:val="8"/>
          <w:szCs w:val="12"/>
        </w:rPr>
        <w:t>There</w:t>
      </w:r>
      <w:proofErr w:type="gramEnd"/>
      <w:r>
        <w:rPr>
          <w:sz w:val="8"/>
          <w:szCs w:val="12"/>
        </w:rPr>
        <w:t xml:space="preserve"> will, undoubtedly, be economic benefits to be accrued through investment in new technologies, but there will also be instances where the economic imperative and the climate change adaptation or mitigation imperative diverge, and periods of economic uncertainty for many people as some sectors contract. It seems inevitable that some interventions will have negative economic impacts (Stern, 2007).</w:t>
      </w:r>
      <w:r>
        <w:rPr>
          <w:sz w:val="12"/>
          <w:szCs w:val="12"/>
        </w:rPr>
        <w:t>¶</w:t>
      </w:r>
      <w:r>
        <w:rPr>
          <w:sz w:val="8"/>
          <w:szCs w:val="12"/>
        </w:rPr>
        <w:t xml:space="preserve"> Undue emphasis upon economic imperatives serves to reinforce the dominance, in society, of a set of extrinsic goals (focussed, for example, on financial benefit). A large body of empirical research demonstrates that these extrinsic goals are antagonistic to the emergence of pro-social and proenvironmental concern (Crompton and Kasser, 2009).</w:t>
      </w:r>
      <w:r>
        <w:rPr>
          <w:sz w:val="12"/>
          <w:szCs w:val="12"/>
        </w:rPr>
        <w:t>¶</w:t>
      </w:r>
      <w:r>
        <w:rPr>
          <w:sz w:val="8"/>
          <w:szCs w:val="12"/>
        </w:rPr>
        <w:t xml:space="preserve"> 3c. Avoid emphasis upon the opportunities of ‘green consumerism’ as a response to climate change.</w:t>
      </w:r>
      <w:r>
        <w:rPr>
          <w:sz w:val="12"/>
          <w:szCs w:val="12"/>
        </w:rPr>
        <w:t>¶</w:t>
      </w:r>
      <w:r>
        <w:rPr>
          <w:sz w:val="8"/>
          <w:szCs w:val="12"/>
        </w:rPr>
        <w:t xml:space="preserve"> As mentioned above (3b), a large body of research points to the antagonism between goals directed towards the acquisition of material objects and the emergence of pro-environmental and pro-social concern (Crompton and Kasser, 2009). Campaigns to ‘buy green’ may be effective in driving up sales of particular products, but in conveying the impression that climate change can be addressed by ‘buying the right things’, they risk undermining more difficult and systemic changes. A recent study found that people in an experiment who purchased ‘green’ products acted less altruistically on subsequent tasks (Mazar &amp; Zhong, 2010) – suggesting that small ethical acts may act as a ‘moral offset’ and licence undesirable behaviours in other domains. This does not mean that private-sphere behaviour changes will always lead to a reduction in subsequent pro-environmental behaviour, but it does suggest that the reasons used to motivate these changes are critically important. Better is to emphasise that ‘every little helps a little’ – but that these changes are only the beginning of a process that must also incorporate more ambitious private-sphere change and significant collective action at a political level.</w:t>
      </w:r>
      <w:r>
        <w:rPr>
          <w:sz w:val="12"/>
          <w:szCs w:val="12"/>
        </w:rPr>
        <w:t>¶</w:t>
      </w:r>
      <w:r>
        <w:rPr>
          <w:sz w:val="8"/>
          <w:szCs w:val="12"/>
        </w:rPr>
        <w:t xml:space="preserve"> 4. Empathise with the emotional responses that will be engendered by a forthright presentation of the probable impacts of climate change. </w:t>
      </w:r>
      <w:r>
        <w:rPr>
          <w:sz w:val="12"/>
          <w:szCs w:val="12"/>
        </w:rPr>
        <w:t>¶</w:t>
      </w:r>
      <w:r>
        <w:rPr>
          <w:sz w:val="8"/>
          <w:szCs w:val="12"/>
        </w:rPr>
        <w:t xml:space="preserve"> Belief in climate change and support for low-carbon policies will remain fragile unless people are emotionally engaged. We should expect people to be sad or angry, to feel guilt or shame, to yearn for that which is lost or to search for more comforting answers (Randall, 2009). Providing support and empathy in working through the painful emotions of 'grief' for a society that must undergo changes is a prerequisite for subsequent adaptation to new circumstances.</w:t>
      </w:r>
      <w:r>
        <w:rPr>
          <w:sz w:val="12"/>
          <w:szCs w:val="12"/>
        </w:rPr>
        <w:t>¶</w:t>
      </w:r>
      <w:r>
        <w:rPr>
          <w:sz w:val="8"/>
          <w:szCs w:val="12"/>
        </w:rPr>
        <w:t xml:space="preserve"> Without such support and empathy, it is more likely that people will begin to deploy a range of maladaptive ‘coping strategies’, such as denial of personal responsibility, blaming others, or becoming apathetic (Lertzman, 2008). An audience should not be admonished for deploying such strategies – this would in itself be threatening, and could therefore harden resistance to positive behaviour change (Miller and Rolnick, 2002). The key is not to dismiss people who exhibit maladaptive coping strategies, but to understand how they can be made more adaptive. People who feel socially supported will be more likely to adopt adaptive emotional responses - so facilitating social support for proenvironmental behaviour is crucial.</w:t>
      </w:r>
      <w:r>
        <w:rPr>
          <w:sz w:val="12"/>
          <w:szCs w:val="12"/>
        </w:rPr>
        <w:t>¶</w:t>
      </w:r>
      <w:r>
        <w:rPr>
          <w:sz w:val="8"/>
          <w:szCs w:val="12"/>
        </w:rPr>
        <w:t xml:space="preserve"> 5. Promote pro-environmental social norms and harness the power of social networks</w:t>
      </w:r>
      <w:r>
        <w:rPr>
          <w:sz w:val="12"/>
          <w:szCs w:val="12"/>
        </w:rPr>
        <w:t>¶</w:t>
      </w:r>
      <w:r>
        <w:rPr>
          <w:sz w:val="8"/>
          <w:szCs w:val="12"/>
        </w:rPr>
        <w:t xml:space="preserve"> </w:t>
      </w:r>
      <w:proofErr w:type="gramStart"/>
      <w:r>
        <w:rPr>
          <w:sz w:val="8"/>
          <w:szCs w:val="12"/>
        </w:rPr>
        <w:t>One</w:t>
      </w:r>
      <w:proofErr w:type="gramEnd"/>
      <w:r>
        <w:rPr>
          <w:sz w:val="8"/>
          <w:szCs w:val="12"/>
        </w:rPr>
        <w:t xml:space="preserve"> way of bridging the gap between private-sphere behaviour changes and collective action is the promotion of pro-environmental social norms. Pictures and videos of ordinary people (‘like me’) engaging in significant proenvironmental actions are a simple and effective way of generating a sense of social normality around pro-environmental behaviour (Schultz, Nolan, Cialdini, Goldstein and Griskevicius, 2007). There are different reasons that people adopt social norms, and encouraging people to adopt a positive norm simply to ‘conform’, to avoid a feeling of guilt, or for fear of not ‘fitting in’ is likely to produce a relatively shallow level of motivation for behaviour change. </w:t>
      </w:r>
      <w:proofErr w:type="gramStart"/>
      <w:r>
        <w:rPr>
          <w:sz w:val="8"/>
          <w:szCs w:val="12"/>
        </w:rPr>
        <w:t>Where social norms can be combined with ‘intrinsic’ motivations (e.g. a sense of social belonging), they are likely to be more effective and persistent.</w:t>
      </w:r>
      <w:r>
        <w:rPr>
          <w:sz w:val="12"/>
          <w:szCs w:val="12"/>
        </w:rPr>
        <w:t>¶</w:t>
      </w:r>
      <w:r>
        <w:rPr>
          <w:sz w:val="8"/>
          <w:szCs w:val="12"/>
        </w:rPr>
        <w:t xml:space="preserve"> Too often, environmental communications are directed to the individual as a single unit in the larger social system of consumption and political engagement.</w:t>
      </w:r>
      <w:proofErr w:type="gramEnd"/>
      <w:r>
        <w:rPr>
          <w:sz w:val="8"/>
          <w:szCs w:val="12"/>
        </w:rPr>
        <w:t xml:space="preserve"> This can make the problems feel too overwhelming, and evoke unmanageable levels of anxiety. Through the enhanced awareness of what other people are doing, a strong sense of collective purpose can be engendered. One factor that is likely to influence whether adaptive or maladaptive coping strategies are selected in response to fear about climate change is whether people feel supported by a social network – that is, whether a sense of ‘sustainable citizenship’ is fostered. The efficacy of groupbased programmes at promoting pro-environmental behaviour change has been demonstrated on numerous occasions – and participants in these projects consistently point to a sense of mutual learning and support as a key reason for making and maintaining changes in behaviour (Nye and Burgess, 2008). There are few influences more powerful than an individual’s social network. Networks are instrumental not just in terms of providing social support, but also by creating specific content of social identity – defining what it means to be “us”. If environmental norms are incorporated at this level (become defining for the group) they can result in significant behavioural change (also reinforced through peer pressure).</w:t>
      </w:r>
      <w:r>
        <w:rPr>
          <w:sz w:val="12"/>
          <w:szCs w:val="12"/>
        </w:rPr>
        <w:t>¶</w:t>
      </w:r>
      <w:r>
        <w:rPr>
          <w:sz w:val="8"/>
          <w:szCs w:val="12"/>
        </w:rPr>
        <w:t xml:space="preserve"> Of course, for the majority of people, this is unlikely to be a network that has climate change at its core. But social networks – Trade Unions, Rugby Clubs, </w:t>
      </w:r>
      <w:proofErr w:type="gramStart"/>
      <w:r>
        <w:rPr>
          <w:sz w:val="8"/>
          <w:szCs w:val="12"/>
        </w:rPr>
        <w:t>Mother &amp;</w:t>
      </w:r>
      <w:proofErr w:type="gramEnd"/>
      <w:r>
        <w:rPr>
          <w:sz w:val="8"/>
          <w:szCs w:val="12"/>
        </w:rPr>
        <w:t xml:space="preserve"> Toddler groups – still perform a critical role in spreading change through society. Encouraging and supporting pre-existing social networks to take ownership of climate change (rather than approach it as a problem for ‘green groups’) is a critical task. As well as representing a crucial bridge between individuals and broader society, peer-to-peer learning circumnavigates many of the problems associated with more ‘top down’ models of communication – not least that government representatives are perceived as untrustworthy (Poortinga &amp; Pidgeon, 2003). Peer-to-peer learning is more easily achieved in group-based dialogue than in designing public information films: But public information films can nonetheless help to establish social norms around community-based responses to the challenges of climate change, through clear visual portrayals of people engaging collectively in the pro-environmental behaviour.</w:t>
      </w:r>
      <w:r>
        <w:rPr>
          <w:sz w:val="12"/>
          <w:szCs w:val="12"/>
        </w:rPr>
        <w:t>¶</w:t>
      </w:r>
      <w:r>
        <w:rPr>
          <w:sz w:val="8"/>
          <w:szCs w:val="12"/>
        </w:rPr>
        <w:t xml:space="preserve"> The discourse should be shifted increasingly from ‘you’ to ‘we’ and from ‘I’ to ‘us’. This is starting to take place in emerging forms of community-based activism, such as the Transition Movement and Cambridge Carbon Footprint’s ‘Carbon Conversations’ model – both of which recognize the power of groups to help support and maintain lifestyle and identity changes. A nationwide climate change engagement project using a group-based behaviour change model with members of Trade Union networks is currently underway, led by the Climate Outreach and Information Network. These projects represent a method of climate change communication and engagement radically different to that typically pursued by the government – and may offer a set of approaches that can go beyond the limited reach of social marketing techniques.</w:t>
      </w:r>
      <w:r>
        <w:rPr>
          <w:sz w:val="12"/>
          <w:szCs w:val="12"/>
        </w:rPr>
        <w:t>¶</w:t>
      </w:r>
      <w:r>
        <w:rPr>
          <w:sz w:val="8"/>
          <w:szCs w:val="12"/>
        </w:rPr>
        <w:t xml:space="preserve"> </w:t>
      </w:r>
      <w:proofErr w:type="gramStart"/>
      <w:r>
        <w:rPr>
          <w:sz w:val="8"/>
          <w:szCs w:val="12"/>
        </w:rPr>
        <w:t>One</w:t>
      </w:r>
      <w:proofErr w:type="gramEnd"/>
      <w:r>
        <w:rPr>
          <w:sz w:val="8"/>
          <w:szCs w:val="12"/>
        </w:rPr>
        <w:t xml:space="preserve"> potential risk with appeals based on social norms is that they often contain a hidden message. So, for example, a campaign that focuses on the fact that too many people take internal flights actually contains two messages – that taking internal flights is bad for the environment, and that lots of people are taking internal flights. This second message can give those who do not currently engage in that behaviour a perverse incentive to do so, and campaigns to promote behaviour change should be very careful to avoid this. The key is to ensure that information about what is happening (termed descriptive norms), does not overshadow information about what should be happening (termed injunctive norms). </w:t>
      </w:r>
      <w:proofErr w:type="gramStart"/>
      <w:r>
        <w:rPr>
          <w:sz w:val="12"/>
          <w:szCs w:val="12"/>
        </w:rPr>
        <w:t>¶</w:t>
      </w:r>
      <w:r>
        <w:rPr>
          <w:sz w:val="8"/>
          <w:szCs w:val="12"/>
        </w:rPr>
        <w:t xml:space="preserve"> 6.</w:t>
      </w:r>
      <w:proofErr w:type="gramEnd"/>
      <w:r>
        <w:rPr>
          <w:sz w:val="8"/>
          <w:szCs w:val="12"/>
        </w:rPr>
        <w:t xml:space="preserve"> Think about the language you use, but don’t rely on language alone</w:t>
      </w:r>
      <w:r>
        <w:rPr>
          <w:sz w:val="12"/>
          <w:szCs w:val="12"/>
        </w:rPr>
        <w:t>¶</w:t>
      </w:r>
      <w:r>
        <w:rPr>
          <w:sz w:val="8"/>
          <w:szCs w:val="12"/>
        </w:rPr>
        <w:t xml:space="preserve"> A number of recent publications have highlighted the results of focus group research and talk-back tests in order to ‘get the language right’ (Topos Partnership, 2009; Western Strategies &amp; Lake Research Partners, 2009), culminating in a series of suggestions for framing climate-change communications. For example, these two studies led to the suggestions that communicators should use the term ‘global warming’ or ‘our deteriorating atmosphere’, respectively, rather than ‘climate change’. Other research has identified systematic differences in the way that people interpret the terms ‘climate change’ and ‘global warming’, with ‘global warming’ perceived as more emotionally engaging than ‘climate change’ (Whitmarsh, 2009).</w:t>
      </w:r>
      <w:r>
        <w:rPr>
          <w:sz w:val="12"/>
          <w:szCs w:val="12"/>
        </w:rPr>
        <w:t>¶</w:t>
      </w:r>
      <w:r>
        <w:rPr>
          <w:sz w:val="8"/>
          <w:szCs w:val="12"/>
        </w:rPr>
        <w:t xml:space="preserve"> Whilst ‘getting the language right’ is important, it can only play a small part in a communication strategy. More important than the language deployed (i.e. ‘conceptual frames') are what have been referred to by some cognitive linguists as 'deep frames'. Conceptual framing refers to catchy slogans and clever spin (which may or may not be honest). At a deeper level, framing refers to forging the connections between a debate or public policy and a set of deeper values or principles. Conceptual framing (crafting particular messages focussing on particular issues) cannot work unless these messages resonate with a set of long-term deep frames.</w:t>
      </w:r>
      <w:r>
        <w:rPr>
          <w:sz w:val="12"/>
          <w:szCs w:val="12"/>
        </w:rPr>
        <w:t>¶</w:t>
      </w:r>
      <w:r>
        <w:rPr>
          <w:sz w:val="8"/>
          <w:szCs w:val="12"/>
        </w:rPr>
        <w:t xml:space="preserve"> Policy proposals which may at the surface level seem similar (perhaps they both set out to achieve a reduction in environmental pollution) may differ importantly in terms of their deep framing. For example, putting a financial value on an endangered species, and building an economic case for their conservation ‘commodifies’ them, and makes them equivalent (at the level of deep frames) to other assets of the same value (a hotel chain, perhaps). This is a very different frame to one that attempts to achieve the same conservation goals through the ascription of intrinsic value to such species – as something that should be protected in its own right. Embedding particular deep frames requires concerted effort (Lakoff, 2009), but is the beginning of a process that can build a broad, coherent cross-departmental response to climate change from government.</w:t>
      </w:r>
      <w:r>
        <w:rPr>
          <w:sz w:val="12"/>
          <w:szCs w:val="12"/>
        </w:rPr>
        <w:t>¶</w:t>
      </w:r>
      <w:r>
        <w:rPr>
          <w:sz w:val="8"/>
          <w:szCs w:val="12"/>
        </w:rPr>
        <w:t xml:space="preserve"> 7. Encourage public demonstrations of frustration at the limited pace of government action</w:t>
      </w:r>
      <w:r>
        <w:rPr>
          <w:sz w:val="12"/>
          <w:szCs w:val="12"/>
        </w:rPr>
        <w:t>¶</w:t>
      </w:r>
      <w:r>
        <w:rPr>
          <w:sz w:val="8"/>
          <w:szCs w:val="12"/>
        </w:rPr>
        <w:t xml:space="preserve"> </w:t>
      </w:r>
      <w:r w:rsidRPr="0056508D">
        <w:rPr>
          <w:rStyle w:val="Emphasis"/>
          <w:highlight w:val="cyan"/>
        </w:rPr>
        <w:t>Private-sphere behavioural change is not enough</w:t>
      </w:r>
      <w:r>
        <w:rPr>
          <w:rStyle w:val="Emphasis"/>
        </w:rPr>
        <w:t>, and may</w:t>
      </w:r>
      <w:r>
        <w:rPr>
          <w:sz w:val="8"/>
        </w:rPr>
        <w:t xml:space="preserve"> even at times </w:t>
      </w:r>
      <w:r>
        <w:rPr>
          <w:rStyle w:val="Emphasis"/>
        </w:rPr>
        <w:t xml:space="preserve">become a diversion from the more important process of bringing political pressure to bear on </w:t>
      </w:r>
      <w:r>
        <w:rPr>
          <w:rStyle w:val="Emphasis"/>
        </w:rPr>
        <w:lastRenderedPageBreak/>
        <w:t xml:space="preserve">policy-makers. </w:t>
      </w:r>
      <w:r>
        <w:rPr>
          <w:rStyle w:val="StyleBoldUnderline"/>
        </w:rPr>
        <w:t>The importance of public demonstrations of frustration at</w:t>
      </w:r>
      <w:r>
        <w:rPr>
          <w:sz w:val="8"/>
        </w:rPr>
        <w:t xml:space="preserve"> both </w:t>
      </w:r>
      <w:r>
        <w:rPr>
          <w:rStyle w:val="StyleBoldUnderline"/>
        </w:rPr>
        <w:t>the lack of political progress on climate</w:t>
      </w:r>
      <w:r>
        <w:rPr>
          <w:sz w:val="8"/>
        </w:rPr>
        <w:t xml:space="preserve"> change and the barriers presented by vested interests </w:t>
      </w:r>
      <w:r>
        <w:rPr>
          <w:rStyle w:val="StyleBoldUnderline"/>
        </w:rPr>
        <w:t>is widely recognised</w:t>
      </w:r>
      <w:r>
        <w:rPr>
          <w:sz w:val="8"/>
        </w:rPr>
        <w:t xml:space="preserve"> – </w:t>
      </w:r>
      <w:r>
        <w:rPr>
          <w:rStyle w:val="StyleBoldUnderline"/>
        </w:rPr>
        <w:t>including by government itself</w:t>
      </w:r>
      <w:r>
        <w:rPr>
          <w:sz w:val="8"/>
        </w:rPr>
        <w:t xml:space="preserve">. </w:t>
      </w:r>
      <w:r>
        <w:rPr>
          <w:rStyle w:val="Emphasis"/>
        </w:rPr>
        <w:t>Climate change communications</w:t>
      </w:r>
      <w:r>
        <w:rPr>
          <w:sz w:val="8"/>
        </w:rPr>
        <w:t xml:space="preserve">, including government communication campaigns, </w:t>
      </w:r>
      <w:r>
        <w:rPr>
          <w:rStyle w:val="Emphasis"/>
        </w:rPr>
        <w:t>should work to normalise public displays of frustration with the slow pace of political change.</w:t>
      </w:r>
      <w:r>
        <w:rPr>
          <w:sz w:val="8"/>
        </w:rPr>
        <w:t xml:space="preserve"> Ockwell et al (2009) argued that </w:t>
      </w:r>
      <w:r>
        <w:rPr>
          <w:rStyle w:val="Emphasis"/>
        </w:rPr>
        <w:t>communications can play a role in fostering demand for - as well as acceptance of - policy change</w:t>
      </w:r>
      <w:r>
        <w:rPr>
          <w:sz w:val="8"/>
        </w:rPr>
        <w:t>. Climate change communication could (and should) be used to encourage people to demonstrate (for example through public demonstrations) about how they would like structural barriers to behavioural/societal change to be removed.</w:t>
      </w:r>
    </w:p>
    <w:p w14:paraId="46312ABB" w14:textId="77777777" w:rsidR="00BE0441" w:rsidRDefault="00BE0441" w:rsidP="00BE0441"/>
    <w:bookmarkEnd w:id="2"/>
    <w:p w14:paraId="67412AE9" w14:textId="77777777" w:rsidR="00BE0441" w:rsidRDefault="00BE0441" w:rsidP="00BE0441">
      <w:pPr>
        <w:pStyle w:val="Heading3"/>
      </w:pPr>
    </w:p>
    <w:p w14:paraId="4A182AD3" w14:textId="77777777" w:rsidR="00BE0441" w:rsidRDefault="00BE0441" w:rsidP="00BE0441">
      <w:pPr>
        <w:pStyle w:val="Heading3"/>
      </w:pPr>
      <w:r>
        <w:lastRenderedPageBreak/>
        <w:t xml:space="preserve">A2 </w:t>
      </w:r>
      <w:r w:rsidR="00A0647A">
        <w:t>Epistemology</w:t>
      </w:r>
    </w:p>
    <w:p w14:paraId="1C2FB600" w14:textId="77777777" w:rsidR="00BE0441" w:rsidRDefault="00BE0441" w:rsidP="00BE0441">
      <w:pPr>
        <w:pStyle w:val="Heading4"/>
      </w:pPr>
      <w:r>
        <w:t xml:space="preserve">Epistemological debate is irrelevant - concrete action is inevitable - they fail to create useful knowledge </w:t>
      </w:r>
    </w:p>
    <w:p w14:paraId="6D65CD34" w14:textId="77777777" w:rsidR="00BE0441" w:rsidRDefault="00BE0441" w:rsidP="00BE0441">
      <w:pPr>
        <w:rPr>
          <w:b/>
          <w:sz w:val="24"/>
        </w:rPr>
      </w:pPr>
      <w:r>
        <w:rPr>
          <w:b/>
          <w:sz w:val="24"/>
        </w:rPr>
        <w:t>Friedrichs, Oxford politics lecturer, 2009</w:t>
      </w:r>
    </w:p>
    <w:p w14:paraId="757E2E5C" w14:textId="77777777" w:rsidR="00BE0441" w:rsidRDefault="00BE0441" w:rsidP="00BE0441">
      <w:r>
        <w:t>(Jorg, “From positivist pretense to pragmatic practice: Varieties of pragmatic methodology in IR scholarship. International Studies Review 11(3): 645–648)</w:t>
      </w:r>
    </w:p>
    <w:p w14:paraId="04C583F9" w14:textId="77777777" w:rsidR="00BE0441" w:rsidRDefault="00BE0441" w:rsidP="00BE0441">
      <w:pPr>
        <w:rPr>
          <w:rStyle w:val="BoldUnderlineChar"/>
          <w:rFonts w:asciiTheme="minorHAnsi" w:eastAsiaTheme="minorHAnsi" w:hAnsiTheme="minorHAnsi"/>
        </w:rPr>
      </w:pPr>
      <w:r>
        <w:rPr>
          <w:sz w:val="14"/>
        </w:rPr>
        <w:t xml:space="preserve">As Friedrich Nietzsche ([1887] 1994:1; cf. Wilson 2002) knew, the knower isstrangely unknown to himself. In fact, </w:t>
      </w:r>
      <w:r w:rsidRPr="0056508D">
        <w:rPr>
          <w:rStyle w:val="StyleBoldUnderline"/>
          <w:highlight w:val="cyan"/>
        </w:rPr>
        <w:t>it is</w:t>
      </w:r>
      <w:r w:rsidRPr="0056508D">
        <w:rPr>
          <w:sz w:val="14"/>
          <w:highlight w:val="cyan"/>
        </w:rPr>
        <w:t xml:space="preserve"> </w:t>
      </w:r>
      <w:r w:rsidRPr="0056508D">
        <w:rPr>
          <w:rStyle w:val="StyleBoldUnderline"/>
          <w:highlight w:val="cyan"/>
        </w:rPr>
        <w:t>much more</w:t>
      </w:r>
      <w:r w:rsidRPr="0056508D">
        <w:rPr>
          <w:b/>
          <w:sz w:val="14"/>
          <w:highlight w:val="cyan"/>
        </w:rPr>
        <w:t xml:space="preserve"> </w:t>
      </w:r>
      <w:r w:rsidRPr="0056508D">
        <w:rPr>
          <w:rStyle w:val="StyleBoldUnderline"/>
          <w:highlight w:val="cyan"/>
        </w:rPr>
        <w:t>hazardous to contemplate the</w:t>
      </w:r>
      <w:r w:rsidRPr="0056508D">
        <w:rPr>
          <w:b/>
          <w:sz w:val="14"/>
          <w:highlight w:val="cyan"/>
        </w:rPr>
        <w:t xml:space="preserve"> </w:t>
      </w:r>
      <w:r w:rsidRPr="0056508D">
        <w:rPr>
          <w:rStyle w:val="StyleBoldUnderline"/>
          <w:highlight w:val="cyan"/>
        </w:rPr>
        <w:t>way how we gain knowledge</w:t>
      </w:r>
      <w:r w:rsidRPr="0056508D">
        <w:rPr>
          <w:sz w:val="14"/>
          <w:highlight w:val="cyan"/>
        </w:rPr>
        <w:t xml:space="preserve"> </w:t>
      </w:r>
      <w:r w:rsidRPr="0056508D">
        <w:rPr>
          <w:rStyle w:val="StyleBoldUnderline"/>
          <w:highlight w:val="cyan"/>
        </w:rPr>
        <w:t>than to gain such knowledge in the ﬁrst place.</w:t>
      </w:r>
      <w:r>
        <w:rPr>
          <w:rStyle w:val="StyleBoldUnderline"/>
        </w:rPr>
        <w:t xml:space="preserve"> </w:t>
      </w:r>
      <w:r>
        <w:rPr>
          <w:sz w:val="14"/>
        </w:rPr>
        <w:t xml:space="preserve">This is not to deny that </w:t>
      </w:r>
      <w:r>
        <w:rPr>
          <w:rStyle w:val="StyleBoldUnderline"/>
        </w:rPr>
        <w:t>intellectuals</w:t>
      </w:r>
      <w:r>
        <w:rPr>
          <w:sz w:val="14"/>
        </w:rPr>
        <w:t xml:space="preserve"> are a narcissistic Kratochwil lot, with a penchant for omphaloskepsis. </w:t>
      </w:r>
      <w:r>
        <w:rPr>
          <w:rStyle w:val="StyleBoldUnderline"/>
        </w:rPr>
        <w:t>The</w:t>
      </w:r>
      <w:r>
        <w:rPr>
          <w:sz w:val="14"/>
        </w:rPr>
        <w:t xml:space="preserve"> typical </w:t>
      </w:r>
      <w:r>
        <w:rPr>
          <w:rStyle w:val="StyleBoldUnderline"/>
        </w:rPr>
        <w:t>result of their navel-gazing</w:t>
      </w:r>
      <w:r>
        <w:rPr>
          <w:sz w:val="14"/>
        </w:rPr>
        <w:t xml:space="preserve">, however, </w:t>
      </w:r>
      <w:r>
        <w:rPr>
          <w:rStyle w:val="StyleBoldUnderline"/>
        </w:rPr>
        <w:t>is not increased self-awareness</w:t>
      </w:r>
      <w:r>
        <w:rPr>
          <w:sz w:val="14"/>
        </w:rPr>
        <w:t xml:space="preserve">. </w:t>
      </w:r>
      <w:r>
        <w:rPr>
          <w:rStyle w:val="StyleBoldUnderline"/>
        </w:rPr>
        <w:t>Scholars are more likely to come up</w:t>
      </w:r>
      <w:r>
        <w:rPr>
          <w:sz w:val="14"/>
        </w:rPr>
        <w:t xml:space="preserve"> </w:t>
      </w:r>
      <w:r>
        <w:rPr>
          <w:rStyle w:val="StyleBoldUnderline"/>
        </w:rPr>
        <w:t>with ex-post-facto rationalizations</w:t>
      </w:r>
      <w:r>
        <w:rPr>
          <w:sz w:val="14"/>
        </w:rPr>
        <w:t xml:space="preserve"> of how they would like to see their activity </w:t>
      </w:r>
      <w:r>
        <w:rPr>
          <w:rStyle w:val="StyleBoldUnderline"/>
        </w:rPr>
        <w:t>than with accurate descriptions</w:t>
      </w:r>
      <w:r>
        <w:rPr>
          <w:sz w:val="14"/>
        </w:rPr>
        <w:t xml:space="preserve"> </w:t>
      </w:r>
      <w:r>
        <w:rPr>
          <w:rStyle w:val="StyleBoldUnderline"/>
        </w:rPr>
        <w:t>of how they go about business</w:t>
      </w:r>
      <w:r>
        <w:rPr>
          <w:sz w:val="14"/>
        </w:rPr>
        <w:t xml:space="preserve">. As a result, in science there is a paradoxical divide between positivist pretenseand pragmatic </w:t>
      </w:r>
      <w:proofErr w:type="gramStart"/>
      <w:r>
        <w:rPr>
          <w:sz w:val="14"/>
        </w:rPr>
        <w:t>practice</w:t>
      </w:r>
      <w:proofErr w:type="gramEnd"/>
      <w:r>
        <w:rPr>
          <w:sz w:val="14"/>
        </w:rPr>
        <w:t xml:space="preserve">. Many prominent scholars </w:t>
      </w:r>
      <w:proofErr w:type="gramStart"/>
      <w:r>
        <w:rPr>
          <w:sz w:val="14"/>
        </w:rPr>
        <w:t>proceed</w:t>
      </w:r>
      <w:proofErr w:type="gramEnd"/>
      <w:r>
        <w:rPr>
          <w:sz w:val="14"/>
        </w:rPr>
        <w:t xml:space="preserve"> pragmatically in gen-erating their knowledge, only to vest it all in a positivist cloak when it comes topresenting results. In the wake of Karl Popper (1963), fantasies about ingeniousconjectures and inexorable refutations continue to hold sway despite the muchmore prosaic way most scholars grope around in the formulation of their theo-ries, and the much less rigorous way they assess the value of their hypotheses. In proposing pragmatism as a more realistic alternative to positivist idealiza-tions, I am not concerned with the original intentions of Charles Peirce. Theseare discussed and enhanced by Ryto¨ vuori-Apunen (this forum). Instead, Ipresent various attempts to make pragmatism work as a methodology for IR scholarship. This includes my own preferred methodology, the pragmaticresearch strategy of abduction. As Fritz Kratochwil and I argue elsewhere, </w:t>
      </w:r>
      <w:r w:rsidRPr="0056508D">
        <w:rPr>
          <w:rStyle w:val="StyleBoldUnderline"/>
          <w:highlight w:val="cyan"/>
        </w:rPr>
        <w:t>abduction should be at the center of our efforts</w:t>
      </w:r>
      <w:r>
        <w:rPr>
          <w:sz w:val="14"/>
        </w:rPr>
        <w:t xml:space="preserve">, while deduction and induction areimportant but auxiliary tools (Friedrichs and 2009).Of course, </w:t>
      </w:r>
      <w:r w:rsidRPr="0056508D">
        <w:rPr>
          <w:rStyle w:val="StyleBoldUnderline"/>
          <w:highlight w:val="cyan"/>
        </w:rPr>
        <w:t>one does not need to be a pragmatist to proceed in a pragmatic way.</w:t>
      </w:r>
      <w:r>
        <w:rPr>
          <w:sz w:val="14"/>
        </w:rPr>
        <w:t xml:space="preserve"> </w:t>
      </w:r>
      <w:r>
        <w:rPr>
          <w:rStyle w:val="StyleBoldUnderline"/>
        </w:rPr>
        <w:t>Precisely because it is derived from practice,</w:t>
      </w:r>
      <w:r>
        <w:rPr>
          <w:sz w:val="14"/>
        </w:rPr>
        <w:t xml:space="preserve"> </w:t>
      </w:r>
      <w:r>
        <w:rPr>
          <w:rStyle w:val="StyleBoldUnderline"/>
        </w:rPr>
        <w:t>pragmatic commonsense is a sold as the hills</w:t>
      </w:r>
      <w:r>
        <w:rPr>
          <w:sz w:val="14"/>
        </w:rPr>
        <w:t xml:space="preserve">. For example, James Rosenau (1988:164) declared many yearsago that he coveted ‘‘a long-held conviction that one advances knowledge most effectively by continuously moving back and forth between very abstract and very empirical levels of inquiry, allowing the insights of the former to exert pressurefor the latter even as the ﬁndings of the latter, in turn, exert pressure for the for-mer, thus sustaining an endless cycle in which theory and research feed on eachother.’’ This was shortly before Rosenau’s turn to postmodernism, while he wasstill touting the virtues of behaviorism and standard scientiﬁc requisites, such asindependent and dependent variables and theory </w:t>
      </w:r>
      <w:proofErr w:type="gramStart"/>
      <w:r>
        <w:rPr>
          <w:sz w:val="14"/>
        </w:rPr>
        <w:t>testing.</w:t>
      </w:r>
      <w:proofErr w:type="gramEnd"/>
      <w:r>
        <w:rPr>
          <w:sz w:val="14"/>
        </w:rPr>
        <w:t xml:space="preserve"> But if we take his state-ment at face value, it appears that Rosenau-the-positivist was guided by a sort of pragmatism for all but the name. While such practical commonsense is certainly valuable, in and by itself, it does not qualify as scientiﬁc methodology. Science requires a higher degree of methodological awareness. For this reason, </w:t>
      </w:r>
      <w:r>
        <w:rPr>
          <w:rStyle w:val="StyleBoldUnderline"/>
        </w:rPr>
        <w:t>I am not interested</w:t>
      </w:r>
      <w:r>
        <w:rPr>
          <w:sz w:val="14"/>
        </w:rPr>
        <w:t xml:space="preserve"> here </w:t>
      </w:r>
      <w:r>
        <w:rPr>
          <w:rStyle w:val="StyleBoldUnderline"/>
        </w:rPr>
        <w:t>in</w:t>
      </w:r>
      <w:r>
        <w:rPr>
          <w:sz w:val="14"/>
        </w:rPr>
        <w:t xml:space="preserve"> pragma-tism as unspoken commonsense, or as a pretext for doing empirical researchunencumbered by theoretical and methodological considerations. Nor am I con-cerned with</w:t>
      </w:r>
      <w:r>
        <w:rPr>
          <w:rStyle w:val="StyleBoldUnderline"/>
        </w:rPr>
        <w:t xml:space="preserve"> </w:t>
      </w:r>
      <w:r>
        <w:rPr>
          <w:rStyle w:val="BoldUnderlineChar"/>
          <w:rFonts w:asciiTheme="minorHAnsi" w:eastAsiaTheme="minorHAnsi" w:hAnsiTheme="minorHAnsi"/>
        </w:rPr>
        <w:t>pragmatism as an excuse for staging yet another epistemological debate</w:t>
      </w:r>
      <w:r>
        <w:rPr>
          <w:sz w:val="14"/>
        </w:rPr>
        <w:t xml:space="preserve">. </w:t>
      </w:r>
      <w:r>
        <w:rPr>
          <w:sz w:val="10"/>
          <w:szCs w:val="10"/>
        </w:rPr>
        <w:t>Instead, I am interested in pragmatism as an instrument to go about research with an appropriate degree of epistemological and methodologicalawareness. Taking this criterion as my yardstick, the following three varieties of pragmatist methodology in recent IR scholarship are worth mentioning: theory synthesis, analytic eclecticism (AE), and abduction.Theory synthesis is proposed by Andrew Moravcsik (2003), who claims that theories can be combined as long as they are compatible at some unspeciﬁedfundamental level, and that data will help to identify the right combination of theories. He does not explicitly invoke pragmatism but vests his pleading in apositivist cloak by using the language of theory testing. When looking closer</w:t>
      </w:r>
      <w:proofErr w:type="gramStart"/>
      <w:r>
        <w:rPr>
          <w:sz w:val="10"/>
          <w:szCs w:val="10"/>
        </w:rPr>
        <w:t>,however</w:t>
      </w:r>
      <w:proofErr w:type="gramEnd"/>
      <w:r>
        <w:rPr>
          <w:sz w:val="10"/>
          <w:szCs w:val="10"/>
        </w:rPr>
        <w:t xml:space="preserve">, it becomes apparent that his theoretical and methodological noncha-lance is far more pragmatic than what his positivist rhetoric suggests. Moravcsiksees himself in good company, dropping the following names: Robert Keohane,Stephen Walt, Jack Snyder, Stephen Van Evera, Bary Buzan, Bruce Russett, John O’Neal, Martha Finnemore, and Kathryn Sikkink. With the partial excep-tion of Finnemore, however, none of these scholars explicitly links his or herscholarship to pragmatism. They employ pragmatic commonsense in theirresearch, but devoutly ignore pragmatism as a philosophical and methodologicalposition. As a result, it is fair to say that theory synthesis is only on a slightly higher level of intellectual awareness than Rosenau’s statement quoted above. Analytic eclecticism, as advertized by Peter Katzenstein and Rudra Sil, links acommonsensical approach to empirical research with a more explicit commit-ment to pragmatism (Sil and Katzenstein 2005; Katzenstein and Sil 2008).The 7 Even the dean of critical rationalism, Karl Popper, is ‘‘guilty’’ of lapses into pragmatism, for example when hestates that scientists, like hungry animals, classify objects according to needs and interests, although with the impor-tant difference that they are guided in their quest for ﬁnding regularities not so much by the stomach but ratherby empirical problems and epistemic interests (Popper 1963:61–62). 646 Pragmatism and International Relations   idea is to combine existing research traditions in a pragmatic fashion and thusto enable the formulation and exploration of novel and more complex sets of problems. The constituent elements of different research traditions are trans-lated into mutually compatible vocabularies and then recombined in novel ways.This implies that most scholars must continue the laborious process of formulat-ing parochial research traditions so that a few cosmopolitan colleagues will beenabled to draw upon their work and construct syncretistic collages. 8 In additionto themselves, Katzenstein and Sil cite a number of like-minded scholars such asCharles Tilly, Sidney Tarrow, Paul Pierson, and Robert Jervis. 9 The ascription isprobably correct given the highly analytical and eclectic approach of these schol-ars. Nevertheless, apart from Katzenstein and Sil themselves none of these schol-ars has explicitly avowed himself to AE.My preferred research strategy is abduction, which is epistemologically asself-aware as AE but minimizes the dependence on existing research traditions.The typical situation for abduction is when we, both in everyday life and as socialscientists, become aware of a certain class of phenomena that interests us for somereason, but for which we lack applicable theories. We simply trust, although we donot know for certain, that the observed class of phenomena is not random. </w:t>
      </w:r>
      <w:proofErr w:type="gramStart"/>
      <w:r>
        <w:rPr>
          <w:sz w:val="10"/>
          <w:szCs w:val="10"/>
        </w:rPr>
        <w:t>Wetherefore start collecting pertinent observations and, at the same time, applyingconcepts from existing ﬁelds of our knowledge.</w:t>
      </w:r>
      <w:proofErr w:type="gramEnd"/>
      <w:r>
        <w:rPr>
          <w:sz w:val="10"/>
          <w:szCs w:val="10"/>
        </w:rPr>
        <w:t xml:space="preserve"> Instead of trying to impose anabstract theoretical template (deduction) or ‘‘simply’’ inferring propositions fromfacts (induction), we start reasoning at an intermediate level (abduction). Abduction follows the predicament that science is, or should be, above all amore conscious and systematic version of the way by which humans have learnedto solve problems and generate knowledge in their everyday lives. As it iscurrently practiced, science is often a poor emulator of what we are able toachieve in practice. This is unfortunate because human practice is the ultimatemiracle.</w:t>
      </w:r>
      <w:r>
        <w:rPr>
          <w:sz w:val="14"/>
        </w:rPr>
        <w:t xml:space="preserve"> </w:t>
      </w:r>
      <w:r w:rsidRPr="0056508D">
        <w:rPr>
          <w:rStyle w:val="StyleBoldUnderline"/>
          <w:highlight w:val="cyan"/>
        </w:rPr>
        <w:t>In our own practice, most of us manage to deal with many challenging situations</w:t>
      </w:r>
      <w:r w:rsidRPr="0056508D">
        <w:rPr>
          <w:sz w:val="14"/>
          <w:highlight w:val="cyan"/>
        </w:rPr>
        <w:t xml:space="preserve">. </w:t>
      </w:r>
      <w:r w:rsidRPr="0056508D">
        <w:rPr>
          <w:rStyle w:val="StyleBoldUnderline"/>
          <w:highlight w:val="cyan"/>
        </w:rPr>
        <w:t>The way we accomplish this is</w:t>
      </w:r>
      <w:r>
        <w:rPr>
          <w:sz w:val="14"/>
        </w:rPr>
        <w:t xml:space="preserve"> completely </w:t>
      </w:r>
      <w:r>
        <w:rPr>
          <w:rStyle w:val="StyleBoldUnderline"/>
        </w:rPr>
        <w:t>different from</w:t>
      </w:r>
      <w:r>
        <w:rPr>
          <w:b/>
          <w:sz w:val="14"/>
        </w:rPr>
        <w:t>,</w:t>
      </w:r>
      <w:r>
        <w:rPr>
          <w:sz w:val="14"/>
        </w:rPr>
        <w:t xml:space="preserve"> and far moreefﬁcient than, </w:t>
      </w:r>
      <w:r>
        <w:rPr>
          <w:rStyle w:val="BoldUnderlineChar"/>
          <w:rFonts w:asciiTheme="minorHAnsi" w:eastAsiaTheme="minorHAnsi" w:hAnsiTheme="minorHAnsi"/>
        </w:rPr>
        <w:t>the way knowledge is generated</w:t>
      </w:r>
      <w:r>
        <w:rPr>
          <w:rStyle w:val="StyleBoldUnderline"/>
        </w:rPr>
        <w:t xml:space="preserve"> </w:t>
      </w:r>
      <w:r>
        <w:rPr>
          <w:sz w:val="14"/>
        </w:rPr>
        <w:t xml:space="preserve">according to standard scientiﬁc methods. If it is true that in our own practice we proceed not so much by induction or deduction but rather by abduction, then science would do well tomimic this at least in some respects. 10 Abduction has been invoked by numerous scholars, including Alexander Wendt, John Ruggie, Jeffrey Checkel, Martin Shapiro, Alec Stone Sweet, andMartha Finnemore. While they all use the term abduction, none has ever thor-oughly speciﬁed its meaning. To make up for this omission, I have developedabduction into an explicit methodology and applied it in my own research oninternational police cooperation (Friedrichs 2008). Unfortunately, it is impossi-ble to go into further detail here. Readers interested in abduction as a way toadvance international research and methodology can also be referred to my recent article with Fritz Kratochwil (Friedrichs and Kratochwil 2009).On a ﬁnal note, we should be careful not to erect pragmatism as the ultimateepistemological </w:t>
      </w:r>
      <w:r>
        <w:rPr>
          <w:sz w:val="14"/>
        </w:rPr>
        <w:lastRenderedPageBreak/>
        <w:t>fantasy to caress the vanity of Nietzschean knowers unknown tothemselves, namely that they are ingeniously ‘‘sorting out’’ problematic situa-tions. Scientiﬁc inquiry is not simply an intimate encounter between a researchproblem and a problem solver. It is a social activity taking place in communitiesof practice (Wenger 1998). Pragmatism must be neither reduced to the utility of results regardless of their social presuppositions and meaning, nor to the 8 Pace Rudra Sil (this forum)</w:t>
      </w:r>
      <w:proofErr w:type="gramStart"/>
      <w:r>
        <w:rPr>
          <w:sz w:val="14"/>
        </w:rPr>
        <w:t>,</w:t>
      </w:r>
      <w:proofErr w:type="gramEnd"/>
      <w:r>
        <w:rPr>
          <w:sz w:val="14"/>
        </w:rPr>
        <w:t xml:space="preserve"> the whole point about eclecticism is that you rely on existing traditions to blendthem into something new. There is no eclecticism without something to be eclectic about. 9 One may further expand the list by including the international society approach of the English school (Ma-kinda 2000), as well as the early Kenneth Waltz (1959). 10 Precisely for this reason, abduction understood as ‘Inference to the Best Explanation’ plays a crucial role inthe ﬁeld of Artiﬁcial Intelligence. 647 The </w:t>
      </w:r>
      <w:proofErr w:type="gramStart"/>
      <w:r>
        <w:rPr>
          <w:sz w:val="14"/>
        </w:rPr>
        <w:t>Forum  fabrication</w:t>
      </w:r>
      <w:proofErr w:type="gramEnd"/>
      <w:r>
        <w:rPr>
          <w:sz w:val="14"/>
        </w:rPr>
        <w:t xml:space="preserve"> of consensus among scientists. </w:t>
      </w:r>
      <w:r>
        <w:rPr>
          <w:rStyle w:val="BoldUnderlineChar"/>
          <w:rFonts w:asciiTheme="minorHAnsi" w:eastAsiaTheme="minorHAnsi" w:hAnsiTheme="minorHAnsi"/>
        </w:rPr>
        <w:t>Pragmatism as the practice of dis-cursive communities and pragmatism as a device for the generation of useful knowledge are two sides of the same coin</w:t>
      </w:r>
    </w:p>
    <w:p w14:paraId="2864A75F" w14:textId="77777777" w:rsidR="00BE0441" w:rsidRDefault="00BE0441" w:rsidP="00BE0441"/>
    <w:p w14:paraId="3875BF07" w14:textId="77777777" w:rsidR="00BE0441" w:rsidRDefault="00BE0441" w:rsidP="00BE0441">
      <w:pPr>
        <w:pStyle w:val="Heading4"/>
        <w:rPr>
          <w:rFonts w:eastAsia="Times New Roman"/>
        </w:rPr>
      </w:pPr>
      <w:r>
        <w:rPr>
          <w:rFonts w:eastAsia="Times New Roman"/>
        </w:rPr>
        <w:t>Epistemological concerns divert attention away from concrete political solutions- it’s a direct threat to solving war</w:t>
      </w:r>
    </w:p>
    <w:p w14:paraId="182E4F61" w14:textId="77777777" w:rsidR="00BE0441" w:rsidRDefault="00BE0441" w:rsidP="00BE0441">
      <w:r>
        <w:rPr>
          <w:rStyle w:val="StyleStyleBold12pt"/>
        </w:rPr>
        <w:t>Houghton 8</w:t>
      </w:r>
      <w:r>
        <w:t xml:space="preserve">  [David Patrick, professor of political science @ the University of Central Florida, International Politics, March, Volume 45, Issue 2, pg. 115]</w:t>
      </w:r>
    </w:p>
    <w:p w14:paraId="43A7FBED" w14:textId="77777777" w:rsidR="00BE0441" w:rsidRDefault="00BE0441" w:rsidP="00BE0441">
      <w:pPr>
        <w:ind w:right="288"/>
        <w:rPr>
          <w:rFonts w:eastAsia="Times New Roman"/>
          <w:sz w:val="16"/>
          <w:szCs w:val="20"/>
        </w:rPr>
      </w:pPr>
      <w:r>
        <w:rPr>
          <w:rFonts w:eastAsia="Times New Roman"/>
          <w:sz w:val="16"/>
          <w:szCs w:val="20"/>
        </w:rPr>
        <w:t xml:space="preserve">Writing </w:t>
      </w:r>
      <w:r>
        <w:rPr>
          <w:rFonts w:eastAsia="Times New Roman"/>
          <w:b/>
          <w:szCs w:val="20"/>
          <w:u w:val="single"/>
        </w:rPr>
        <w:t>in 1989, Thomas Biersteker noted that 'the vast majority of scholarship in international relations</w:t>
      </w:r>
      <w:r>
        <w:rPr>
          <w:rFonts w:eastAsia="Times New Roman"/>
          <w:sz w:val="16"/>
          <w:szCs w:val="20"/>
        </w:rPr>
        <w:t xml:space="preserve"> (and the social sciences for that matter) </w:t>
      </w:r>
      <w:r>
        <w:rPr>
          <w:rFonts w:eastAsia="Times New Roman"/>
          <w:b/>
          <w:szCs w:val="20"/>
          <w:u w:val="single"/>
        </w:rPr>
        <w:t>proceeds without conscious reflection on its philosophical bases</w:t>
      </w:r>
      <w:r>
        <w:rPr>
          <w:rFonts w:eastAsia="Times New Roman"/>
          <w:sz w:val="16"/>
          <w:szCs w:val="20"/>
        </w:rPr>
        <w:t xml:space="preserve"> or premises. In professional meetings, lectures, seminars and the design of curricula, we do not often engage in serious reflection on the philosophical bases or implications of our activity. Too often, consideration of these core issues is reserved for (and largely forgotten after) the introductory weeks of required concepts and methods courses, as we socialize students into the profession' (Biersteker, 1989). </w:t>
      </w:r>
      <w:r>
        <w:rPr>
          <w:rFonts w:eastAsia="Times New Roman"/>
          <w:b/>
          <w:szCs w:val="20"/>
          <w:u w:val="single"/>
        </w:rPr>
        <w:t>This observation</w:t>
      </w:r>
      <w:r>
        <w:rPr>
          <w:rFonts w:eastAsia="Times New Roman"/>
          <w:sz w:val="16"/>
          <w:szCs w:val="20"/>
        </w:rPr>
        <w:t xml:space="preserve"> -- while accurate at the time -- </w:t>
      </w:r>
      <w:r>
        <w:rPr>
          <w:rFonts w:eastAsia="Times New Roman"/>
          <w:b/>
          <w:szCs w:val="20"/>
          <w:u w:val="single"/>
        </w:rPr>
        <w:t>would surely be deemed incorrect were it to be made today</w:t>
      </w:r>
      <w:r>
        <w:rPr>
          <w:rFonts w:eastAsia="Times New Roman"/>
          <w:sz w:val="16"/>
          <w:szCs w:val="20"/>
        </w:rPr>
        <w:t xml:space="preserve">. Even some scholars who profess regret at the philosophically self-regarding nature of contemporary of IR theory, nevertheless feel compelled to devote huge chunks of their work to epistemological issues before getting to more substantive matters (see for instance Wendt, 1999). </w:t>
      </w:r>
      <w:r w:rsidRPr="0056508D">
        <w:rPr>
          <w:rFonts w:eastAsia="Times New Roman"/>
          <w:b/>
          <w:szCs w:val="20"/>
          <w:highlight w:val="cyan"/>
          <w:u w:val="single"/>
        </w:rPr>
        <w:t>The recent emphasis on epistemology has helped to push IR as a discipline further and further away from the concerns of those who actually practice IR</w:t>
      </w:r>
      <w:r>
        <w:rPr>
          <w:rFonts w:eastAsia="Times New Roman"/>
          <w:b/>
          <w:szCs w:val="20"/>
          <w:u w:val="single"/>
        </w:rPr>
        <w:t>. The consequent decline in the policy relevance of what we do</w:t>
      </w:r>
      <w:r>
        <w:rPr>
          <w:rFonts w:eastAsia="Times New Roman"/>
          <w:sz w:val="16"/>
          <w:szCs w:val="20"/>
        </w:rPr>
        <w:t xml:space="preserve">, and our retreat into philosophical self-doubt, </w:t>
      </w:r>
      <w:r>
        <w:rPr>
          <w:rFonts w:eastAsia="Times New Roman"/>
          <w:b/>
          <w:szCs w:val="20"/>
          <w:u w:val="single"/>
        </w:rPr>
        <w:t xml:space="preserve">is ironic given the roots of the field in very practical political concerns (most notably, </w:t>
      </w:r>
      <w:r>
        <w:rPr>
          <w:rFonts w:eastAsia="Times New Roman"/>
          <w:szCs w:val="20"/>
          <w:u w:val="single"/>
        </w:rPr>
        <w:t>how to avoid war</w:t>
      </w:r>
      <w:r>
        <w:rPr>
          <w:rFonts w:eastAsia="Times New Roman"/>
          <w:b/>
          <w:szCs w:val="20"/>
          <w:u w:val="single"/>
        </w:rPr>
        <w:t>). What I am suggesting is not that IR scholars should ignore philosophical questions</w:t>
      </w:r>
      <w:r>
        <w:rPr>
          <w:rFonts w:eastAsia="Times New Roman"/>
          <w:sz w:val="16"/>
          <w:szCs w:val="20"/>
        </w:rPr>
        <w:t xml:space="preserve">, or that such 'navel gazing' is always unproductive, for questions of epistemology surely undergird every vision of IR that ever existed. </w:t>
      </w:r>
      <w:r>
        <w:rPr>
          <w:rFonts w:eastAsia="Times New Roman"/>
          <w:b/>
          <w:szCs w:val="20"/>
          <w:u w:val="single"/>
        </w:rPr>
        <w:t xml:space="preserve">Rather, I would suggest that </w:t>
      </w:r>
      <w:r w:rsidRPr="0056508D">
        <w:rPr>
          <w:rFonts w:eastAsia="Times New Roman"/>
          <w:b/>
          <w:szCs w:val="20"/>
          <w:highlight w:val="cyan"/>
          <w:u w:val="single"/>
        </w:rPr>
        <w:t>the existing debate is sterile and unproductive in the sense that the various schools of thought have much more in common than they suppose</w:t>
      </w:r>
      <w:r>
        <w:rPr>
          <w:rFonts w:eastAsia="Times New Roman"/>
          <w:sz w:val="16"/>
          <w:szCs w:val="20"/>
        </w:rPr>
        <w:t>; stated more specifically, postpositivists have much more in common than they would like to think with the positivists they seek to condemn. Consequently</w:t>
      </w:r>
      <w:r w:rsidRPr="0056508D">
        <w:rPr>
          <w:rFonts w:eastAsia="Times New Roman"/>
          <w:sz w:val="16"/>
          <w:szCs w:val="20"/>
          <w:highlight w:val="cyan"/>
        </w:rPr>
        <w:t xml:space="preserve">, </w:t>
      </w:r>
      <w:r w:rsidRPr="0056508D">
        <w:rPr>
          <w:rFonts w:eastAsia="Times New Roman"/>
          <w:b/>
          <w:szCs w:val="20"/>
          <w:highlight w:val="cyan"/>
          <w:u w:val="single"/>
        </w:rPr>
        <w:t>to the extent that there is a meaningful dialogue going on with regard to epistemological questions, it has no real impact on what we do as scholars when we look at the world 'out ther</w:t>
      </w:r>
      <w:r>
        <w:rPr>
          <w:rFonts w:eastAsia="Times New Roman"/>
          <w:b/>
          <w:szCs w:val="20"/>
          <w:u w:val="single"/>
        </w:rPr>
        <w:t>e'. Rather than focusing on epistemology, it is inevitably going to be more fruitful to subject the substantive claims made</w:t>
      </w:r>
      <w:r>
        <w:rPr>
          <w:rFonts w:eastAsia="Times New Roman"/>
          <w:sz w:val="16"/>
          <w:szCs w:val="20"/>
        </w:rPr>
        <w:t xml:space="preserve"> by positivists (of all metatheoretical stripes) and postpositivists to the cold light of day. My own view, as the reader may have gathered already, is that the empirical claims of scholars like Der Derian and Campbell will not often stand up to such harsh scrutiny given the inattention to careful evidence gathering betrayed by both, but this is a side issue here; the point is that substantive theoretical and empirical claims, rather than metatheoretical or epistemological ones, ought to be what divides the international relations scene today.</w:t>
      </w:r>
    </w:p>
    <w:p w14:paraId="1E789C13" w14:textId="77777777" w:rsidR="00BE0441" w:rsidRPr="00137036" w:rsidRDefault="00BE0441" w:rsidP="00BE0441"/>
    <w:p w14:paraId="14084ABD" w14:textId="77777777" w:rsidR="00BE0441" w:rsidRDefault="00BE0441" w:rsidP="00BE0441">
      <w:pPr>
        <w:pStyle w:val="Heading3"/>
      </w:pPr>
      <w:r>
        <w:lastRenderedPageBreak/>
        <w:t>A2: community</w:t>
      </w:r>
    </w:p>
    <w:p w14:paraId="1D27F33A" w14:textId="77777777" w:rsidR="00BE0441" w:rsidRDefault="00BE0441" w:rsidP="00BE0441">
      <w:pPr>
        <w:pStyle w:val="Heading4"/>
      </w:pPr>
      <w:r>
        <w:t>It’s impossible to completely overcome alterity -- we inevitably ignore other populations -- perpetuates discrimination</w:t>
      </w:r>
    </w:p>
    <w:p w14:paraId="20AAC540" w14:textId="77777777" w:rsidR="00BE0441" w:rsidRDefault="00BE0441" w:rsidP="00BE0441">
      <w:r>
        <w:rPr>
          <w:rStyle w:val="StyleStyleBold12pt"/>
        </w:rPr>
        <w:t>Hägglund 4</w:t>
      </w:r>
      <w:r>
        <w:t xml:space="preserve"> [The Necessity of Discrimination Disjoining Derrida and Levinas, Martin Hägglund, wedish philosopher, literary theorist, and scholar of modernist literature, currently appointed as an Associate Professor of Comparative Literature and Humanities at Yale University, 2004, ProjectMUSE]</w:t>
      </w:r>
    </w:p>
    <w:p w14:paraId="525DDF2C" w14:textId="77777777" w:rsidR="00BE0441" w:rsidRDefault="00BE0441" w:rsidP="00BE0441">
      <w:pPr>
        <w:rPr>
          <w:sz w:val="18"/>
        </w:rPr>
      </w:pPr>
      <w:r>
        <w:rPr>
          <w:sz w:val="18"/>
        </w:rPr>
        <w:t xml:space="preserve">Derrida's argument here is pivotal for understanding the notion of the "infinitely other" that is operative in his writings. Derrida's employment of the term "infinitely other" does not signal an adherence to Levinas's conception of the </w:t>
      </w:r>
      <w:proofErr w:type="gramStart"/>
      <w:r>
        <w:rPr>
          <w:sz w:val="18"/>
        </w:rPr>
        <w:t>Other</w:t>
      </w:r>
      <w:proofErr w:type="gramEnd"/>
      <w:r>
        <w:rPr>
          <w:sz w:val="18"/>
        </w:rPr>
        <w:t xml:space="preserve"> as a positive infinity. Rather, it designates the negative infinity of finitude. Finitude entails that the other is infinitely other, not because the other is absolved from relations and reposes in itself but because finitude entails that </w:t>
      </w:r>
      <w:r w:rsidRPr="0056508D">
        <w:rPr>
          <w:rStyle w:val="Emphasis"/>
          <w:highlight w:val="cyan"/>
        </w:rPr>
        <w:t>alterity cannot ever be eliminated or overcome</w:t>
      </w:r>
      <w:r>
        <w:rPr>
          <w:sz w:val="18"/>
        </w:rPr>
        <w:t xml:space="preserve">. The same logic informs Derrida's use of terms like "absolutely other" or "wholly other" (tout autre), which must be rigorously distinguished from Levinas's use of these terms. For Derrida, the "absolutely" or "wholly" does not refer to a positive infinity or to any other form of divinity, but to the radical finitude of every other. </w:t>
      </w:r>
      <w:r w:rsidRPr="0056508D">
        <w:rPr>
          <w:rStyle w:val="StyleBoldUnderline"/>
          <w:highlight w:val="cyan"/>
        </w:rPr>
        <w:t>Every finite other is absolutely other, not because it is absolutely in itself but on the contrary because it can never be in itself.</w:t>
      </w:r>
      <w:r>
        <w:rPr>
          <w:rStyle w:val="StyleBoldUnderline"/>
        </w:rPr>
        <w:t xml:space="preserve"> </w:t>
      </w:r>
      <w:r>
        <w:rPr>
          <w:sz w:val="18"/>
        </w:rPr>
        <w:t xml:space="preserve">Thus, it is always becoming other than itself and cannot have any integrity as such (for example, as "ethical"). For the same reason, Derrida's notion of "infinite responsibility" should not be conflated with Levinas's. For Derrida, the infinitude of responsibility answers to the fact that responsibility always takes place in relation to a negative infinity of others. The negative infinity of responsibility is both spatial (innumerable finite others that exceed my horizon) and temporal (innumerable times past and to come that exceed my horizon). Far from confirming Levinas's sense of responsibility, the negative infinity of others is fatal for his notion of an originary encounter that would give ethics the status of "first philosophy" and be the guiding principle for a metaphysical "goodness." </w:t>
      </w:r>
      <w:r>
        <w:rPr>
          <w:rStyle w:val="StyleBoldUnderline"/>
        </w:rPr>
        <w:t>Even if it were possible to sacrifice yourself completely to another, to devote all your forces to the one who is encountered face-to-face, it would mean that you had disregarded or denied all the others who demanded your attention or needed your help.</w:t>
      </w:r>
      <w:r>
        <w:rPr>
          <w:sz w:val="18"/>
        </w:rPr>
        <w:t xml:space="preserve"> </w:t>
      </w:r>
      <w:proofErr w:type="gramStart"/>
      <w:r>
        <w:rPr>
          <w:sz w:val="18"/>
        </w:rPr>
        <w:t>For there are always more than two, as Richard Beardsworth has aptly put it [137].</w:t>
      </w:r>
      <w:proofErr w:type="gramEnd"/>
      <w:r>
        <w:rPr>
          <w:sz w:val="18"/>
        </w:rPr>
        <w:t xml:space="preserve"> </w:t>
      </w:r>
      <w:r>
        <w:rPr>
          <w:rStyle w:val="StyleBoldUnderline"/>
        </w:rPr>
        <w:t>Whenever I turn toward another I turn away from yet another, and thus exercise discrimination</w:t>
      </w:r>
      <w:r>
        <w:rPr>
          <w:sz w:val="18"/>
        </w:rPr>
        <w:t xml:space="preserve">. </w:t>
      </w:r>
      <w:proofErr w:type="gramStart"/>
      <w:r>
        <w:rPr>
          <w:sz w:val="18"/>
        </w:rPr>
        <w:t>As Derrida points out in The Gift of Death, "</w:t>
      </w:r>
      <w:r>
        <w:rPr>
          <w:rStyle w:val="Emphasis"/>
        </w:rPr>
        <w:t xml:space="preserve">I </w:t>
      </w:r>
      <w:r w:rsidRPr="0056508D">
        <w:rPr>
          <w:rStyle w:val="Emphasis"/>
          <w:highlight w:val="cyan"/>
        </w:rPr>
        <w:t>cannot respond to the call, the demand, the obligation, or even the love of another without sacrificing the other other, the other others</w:t>
      </w:r>
      <w:r>
        <w:rPr>
          <w:sz w:val="18"/>
        </w:rPr>
        <w:t>" [68].</w:t>
      </w:r>
      <w:proofErr w:type="gramEnd"/>
      <w:r>
        <w:rPr>
          <w:sz w:val="18"/>
        </w:rPr>
        <w:t xml:space="preserve"> Consequently, Derrida emphasizes that the concept of responsibility lends itself a priori to "scandal and aporia" [68]. There are potentially an endless number of others to consider, and one cannot take any responsibility without excluding some others in favor of certain others. What makes it possible to be responsible is thus at the same time what makes it impossible for any responsibility to be fully responsible. Responsibility, then, is always more or less discriminating, and infinite responsibility is but another name for the necessity of discrimination.</w:t>
      </w:r>
    </w:p>
    <w:p w14:paraId="76477A4A" w14:textId="77777777" w:rsidR="00BE0441" w:rsidRDefault="00BE0441" w:rsidP="00BE0441">
      <w:pPr>
        <w:pStyle w:val="Heading4"/>
      </w:pPr>
      <w:r>
        <w:t>Isolating alterity as a singular impact reduces our ontological relationship to the other -- turns the aff</w:t>
      </w:r>
    </w:p>
    <w:p w14:paraId="2F2B6AE2" w14:textId="77777777" w:rsidR="00BE0441" w:rsidRDefault="00BE0441" w:rsidP="00BE0441">
      <w:r>
        <w:rPr>
          <w:rStyle w:val="StyleStyleBold12pt"/>
        </w:rPr>
        <w:t>Guenther 11</w:t>
      </w:r>
      <w:r>
        <w:t xml:space="preserve"> [The Ethics and Politics of Otherness: Negotiating Alterity and Racial Difference, Lisa Guenther, Vanderbuilt University, PHD in philosophy, 2011, ProjectMUSE]</w:t>
      </w:r>
    </w:p>
    <w:p w14:paraId="2FB03FA3" w14:textId="77777777" w:rsidR="00BE0441" w:rsidRDefault="00BE0441" w:rsidP="00BE0441">
      <w:pPr>
        <w:rPr>
          <w:sz w:val="18"/>
        </w:rPr>
      </w:pPr>
      <w:r>
        <w:rPr>
          <w:sz w:val="18"/>
        </w:rPr>
        <w:t xml:space="preserve">While some readers identify the Levinasian other with the indigent poor, the homeless, or the third world other9 —and while Levinas's own language sometimes encourages this interpretation10 —I argue </w:t>
      </w:r>
      <w:r w:rsidRPr="0056508D">
        <w:rPr>
          <w:sz w:val="18"/>
          <w:highlight w:val="cyan"/>
        </w:rPr>
        <w:t xml:space="preserve">that </w:t>
      </w:r>
      <w:r w:rsidRPr="0056508D">
        <w:rPr>
          <w:rStyle w:val="StyleBoldUnderline"/>
          <w:highlight w:val="cyan"/>
        </w:rPr>
        <w:t>the political relevance of Levinas's ethics is weakened rather than strengthened</w:t>
      </w:r>
      <w:r>
        <w:rPr>
          <w:sz w:val="18"/>
        </w:rPr>
        <w:t xml:space="preserve"> by such an approach. </w:t>
      </w:r>
      <w:r>
        <w:rPr>
          <w:rStyle w:val="StyleBoldUnderline"/>
        </w:rPr>
        <w:t xml:space="preserve">To the extent that </w:t>
      </w:r>
      <w:r w:rsidRPr="0056508D">
        <w:rPr>
          <w:rStyle w:val="StyleBoldUnderline"/>
          <w:highlight w:val="cyan"/>
        </w:rPr>
        <w:t>the alterity of the other is identified with particular social, economic, or political differences, it loses the ethical power to break with every context and to cut across relative differences</w:t>
      </w:r>
      <w:r w:rsidRPr="0056508D">
        <w:rPr>
          <w:sz w:val="18"/>
          <w:highlight w:val="cyan"/>
        </w:rPr>
        <w:t>.</w:t>
      </w:r>
      <w:r>
        <w:rPr>
          <w:sz w:val="18"/>
        </w:rPr>
        <w:t xml:space="preserve"> Precisely because the other could be anyone—black or white, rich or </w:t>
      </w:r>
      <w:r>
        <w:rPr>
          <w:sz w:val="18"/>
        </w:rPr>
        <w:lastRenderedPageBreak/>
        <w:t xml:space="preserve">poor, American or Afghani—the command to respond to the other's singularity is absolute. It matters little to Levinas if the other is similar or different to me; the fact that someone has brown skin or blue eyes, both of which are attributes she shares with other people, does not affect the sense in which she also provokes me to respond to her in a way that sustains her alterity without reducing her to the token of a type or a variation on a theme. </w:t>
      </w:r>
      <w:r>
        <w:rPr>
          <w:rStyle w:val="StyleBoldUnderline"/>
        </w:rPr>
        <w:t xml:space="preserve">To identify alterity with specific differences would be to </w:t>
      </w:r>
      <w:r>
        <w:rPr>
          <w:rStyle w:val="Emphasis"/>
        </w:rPr>
        <w:t>reduce an ethical relation to an ontological attribute</w:t>
      </w:r>
      <w:r>
        <w:rPr>
          <w:rStyle w:val="StyleBoldUnderline"/>
        </w:rPr>
        <w:t>, as if some others possessed more alterity than others</w:t>
      </w:r>
      <w:r>
        <w:rPr>
          <w:sz w:val="18"/>
        </w:rPr>
        <w:t xml:space="preserve">. But if alterity means ethical singularity, and if ethical singularity is not an attribute of individuals or groups but rather a way of commanding an ethical response, then </w:t>
      </w:r>
      <w:r>
        <w:rPr>
          <w:rStyle w:val="StyleBoldUnderline"/>
        </w:rPr>
        <w:t>alterity does not "belong" to anyone or anything</w:t>
      </w:r>
      <w:r>
        <w:rPr>
          <w:sz w:val="18"/>
        </w:rPr>
        <w:t>. Rather, it emerges relationally in the very command that forbids assimilation, categorization, or comparison. The other emerges as such by forbidding her reduction to sameness, and not because she already possesses the quality of irreducible uniqueness. To understand how this is the case, we must take a closer look at the ethical encounter as Levinas describes it.</w:t>
      </w:r>
    </w:p>
    <w:p w14:paraId="17861A66" w14:textId="77777777" w:rsidR="00BE0441" w:rsidRDefault="00BE0441" w:rsidP="00BE0441">
      <w:pPr>
        <w:pStyle w:val="Heading3"/>
      </w:pPr>
      <w:r>
        <w:lastRenderedPageBreak/>
        <w:t>A2: Conservatism</w:t>
      </w:r>
    </w:p>
    <w:p w14:paraId="0EAF67CA" w14:textId="77777777" w:rsidR="00BE0441" w:rsidRDefault="00BE0441" w:rsidP="00BE0441"/>
    <w:p w14:paraId="7A2D74B7" w14:textId="77777777" w:rsidR="00BE0441" w:rsidRDefault="00BE0441" w:rsidP="00BE0441">
      <w:pPr>
        <w:pStyle w:val="Heading4"/>
      </w:pPr>
      <w:r>
        <w:t xml:space="preserve">Their “topicality bad” arguments assume that boundaries </w:t>
      </w:r>
      <w:r>
        <w:rPr>
          <w:u w:val="single"/>
        </w:rPr>
        <w:t>constrain</w:t>
      </w:r>
      <w:r>
        <w:t xml:space="preserve"> innovation. We critique this assumption. “Topicality not framework” is the best way to encourage creative imagination </w:t>
      </w:r>
      <w:r>
        <w:rPr>
          <w:u w:val="single"/>
        </w:rPr>
        <w:t>within the confines</w:t>
      </w:r>
      <w:r>
        <w:t xml:space="preserve"> of a bounded environment. Prefer evidence from </w:t>
      </w:r>
      <w:r>
        <w:rPr>
          <w:u w:val="single"/>
        </w:rPr>
        <w:t>education and innovation experts</w:t>
      </w:r>
      <w:r>
        <w:t xml:space="preserve">. </w:t>
      </w:r>
    </w:p>
    <w:p w14:paraId="3CE3837F" w14:textId="77777777" w:rsidR="00BE0441" w:rsidRDefault="00BE0441" w:rsidP="00BE0441">
      <w:r>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A New Culture of Learning: Cultivating the Imagination for a World of Constant Change</w:t>
      </w:r>
      <w:r>
        <w:t>, Published by CreateSpace Independent Publishing Platform, ISBN 1456458884, p. 79)</w:t>
      </w:r>
    </w:p>
    <w:p w14:paraId="7F387214" w14:textId="77777777" w:rsidR="00BE0441" w:rsidRDefault="00BE0441" w:rsidP="00BE0441">
      <w:pPr>
        <w:rPr>
          <w:sz w:val="16"/>
        </w:rPr>
      </w:pPr>
      <w:r>
        <w:rPr>
          <w:sz w:val="16"/>
        </w:rPr>
        <w:t xml:space="preserve">Inquiry Conventional wisdom holds that different people learn in different ways. Something is missing from that idea, however, so we offer a corollary: </w:t>
      </w:r>
      <w:r w:rsidRPr="00C02016">
        <w:rPr>
          <w:rStyle w:val="StyleBoldUnderline"/>
          <w:highlight w:val="cyan"/>
        </w:rPr>
        <w:t>Different people, when presented with exactly the same information in exactly the same way, will learn different things. Most models of education and learning have</w:t>
      </w:r>
      <w:r>
        <w:rPr>
          <w:rStyle w:val="StyleBoldUnderline"/>
        </w:rPr>
        <w:t xml:space="preserve"> almost </w:t>
      </w:r>
      <w:r w:rsidRPr="00C02016">
        <w:rPr>
          <w:rStyle w:val="Emphasis"/>
          <w:highlight w:val="cyan"/>
        </w:rPr>
        <w:t>no tolerance</w:t>
      </w:r>
      <w:r>
        <w:rPr>
          <w:rStyle w:val="StyleBoldUnderline"/>
        </w:rPr>
        <w:t xml:space="preserve"> for this kind of thing. As a result, teaching tends to focus on eliminating the source of the problem: the student’s imagination</w:t>
      </w:r>
      <w:r>
        <w:rPr>
          <w:sz w:val="16"/>
        </w:rPr>
        <w:t xml:space="preserve">. </w:t>
      </w:r>
      <w:r>
        <w:rPr>
          <w:rStyle w:val="StyleBoldUnderline"/>
        </w:rPr>
        <w:t xml:space="preserve">Imagine a situation where two students are learning to play the piano. The lesson for the day is a Bach prelude. The first student attacks the piano forcefully, banging out each note correctly but with a violent intensity that is uncharacteristic for the style of the piece. The second student seems to view the written score as a loose framework; he varies the rhythm, modifies the melody, and follows his own internal muse. In today’s classroom, the teacher will see two students “doing it wrong.” In the new culture of learning, the teacher will see </w:t>
      </w:r>
      <w:r>
        <w:rPr>
          <w:rStyle w:val="Emphasis"/>
        </w:rPr>
        <w:t>a budding rock star</w:t>
      </w:r>
      <w:r>
        <w:rPr>
          <w:rStyle w:val="StyleBoldUnderline"/>
        </w:rPr>
        <w:t xml:space="preserve"> and </w:t>
      </w:r>
      <w:r>
        <w:rPr>
          <w:rStyle w:val="Emphasis"/>
        </w:rPr>
        <w:t>a jazz musician</w:t>
      </w:r>
      <w:r>
        <w:rPr>
          <w:sz w:val="16"/>
        </w:rPr>
        <w:t xml:space="preserve">. </w:t>
      </w:r>
      <w:r>
        <w:rPr>
          <w:rStyle w:val="StyleBoldUnderline"/>
        </w:rPr>
        <w:t xml:space="preserve">The story of these students illustrates </w:t>
      </w:r>
      <w:r>
        <w:rPr>
          <w:rStyle w:val="Emphasis"/>
        </w:rPr>
        <w:t>a fundamental principle</w:t>
      </w:r>
      <w:r>
        <w:rPr>
          <w:rStyle w:val="StyleBoldUnderline"/>
        </w:rPr>
        <w:t xml:space="preserve"> of the new culture of learning</w:t>
      </w:r>
      <w:r w:rsidRPr="00C02016">
        <w:rPr>
          <w:rStyle w:val="StyleBoldUnderline"/>
          <w:highlight w:val="cyan"/>
        </w:rPr>
        <w:t xml:space="preserve">: Students learn best when they are able to follow their passion and </w:t>
      </w:r>
      <w:r w:rsidRPr="00C02016">
        <w:rPr>
          <w:rStyle w:val="Emphasis"/>
          <w:highlight w:val="cyan"/>
        </w:rPr>
        <w:t>operate within the constraints of a bounded environment</w:t>
      </w:r>
      <w:r>
        <w:rPr>
          <w:rStyle w:val="StyleBoldUnderline"/>
        </w:rPr>
        <w:t xml:space="preserve">. </w:t>
      </w:r>
      <w:r>
        <w:rPr>
          <w:rStyle w:val="Emphasis"/>
        </w:rPr>
        <w:t>Both</w:t>
      </w:r>
      <w:r>
        <w:rPr>
          <w:rStyle w:val="StyleBoldUnderline"/>
        </w:rPr>
        <w:t xml:space="preserve"> of those elements matter. Without the boundary set by the assignment of playing the prelude, there would be </w:t>
      </w:r>
      <w:r>
        <w:rPr>
          <w:rStyle w:val="Emphasis"/>
        </w:rPr>
        <w:t>no medium for growth</w:t>
      </w:r>
      <w:r>
        <w:rPr>
          <w:rStyle w:val="StyleBoldUnderline"/>
        </w:rPr>
        <w:t>. But without the passion, there would be nothing to grow in the medium</w:t>
      </w:r>
      <w:r>
        <w:rPr>
          <w:sz w:val="16"/>
        </w:rPr>
        <w:t>. Yet the process of discovering one’s passion can be complicated.</w:t>
      </w:r>
    </w:p>
    <w:p w14:paraId="337D6C64" w14:textId="77777777" w:rsidR="00BE0441" w:rsidRDefault="00BE0441" w:rsidP="00BE0441">
      <w:pPr>
        <w:pStyle w:val="Heading4"/>
      </w:pPr>
      <w:r>
        <w:t xml:space="preserve">Prefer our evidence — </w:t>
      </w:r>
      <w:r>
        <w:rPr>
          <w:u w:val="single"/>
        </w:rPr>
        <w:t>psychological studies</w:t>
      </w:r>
      <w:r>
        <w:t xml:space="preserve"> confirm our thesis. </w:t>
      </w:r>
    </w:p>
    <w:p w14:paraId="6DB40D5F" w14:textId="77777777" w:rsidR="00BE0441" w:rsidRDefault="00BE0441" w:rsidP="00BE0441">
      <w:pPr>
        <w:rPr>
          <w:sz w:val="16"/>
        </w:rPr>
      </w:pPr>
      <w:r>
        <w:rPr>
          <w:rStyle w:val="StyleStyleBold12pt"/>
        </w:rPr>
        <w:t>Gibbert et al. 7</w:t>
      </w:r>
      <w:r>
        <w:rPr>
          <w:sz w:val="16"/>
        </w:rPr>
        <w:t xml:space="preserve"> — Michael Gibbert, Assistant Professor of Management at Bocconi University (Italy), et al., with Martin Hoeglis, Professor of Leadership and Human Resource Management at WHU—Otto Beisheim School of Management (Germany), and Lifsa Valikangas, Professor of Innovation Management at the Helsinki School of Economics (Finland) and Director of the Woodside Institute, 2007 (“In Praise of Resource Constraints,” </w:t>
      </w:r>
      <w:r>
        <w:rPr>
          <w:i/>
          <w:sz w:val="16"/>
        </w:rPr>
        <w:t>MIT Sloan Management Review</w:t>
      </w:r>
      <w:r>
        <w:rPr>
          <w:sz w:val="16"/>
        </w:rPr>
        <w:t>, Spring, Available Online at https://umdrive.memphis.edu/gdeitz/public/The%20Moneyball%20Hypothesis/Gibbert%20et%20al.%20-%20SMR%20(2007)%20Praise%20Resource%20Constraints.pdf, Accessed 04-08-2012, p. 15-16</w:t>
      </w:r>
      <w:r w:rsidRPr="00C02016">
        <w:rPr>
          <w:sz w:val="16"/>
          <w:highlight w:val="cyan"/>
        </w:rPr>
        <w:t xml:space="preserve">) </w:t>
      </w:r>
      <w:r w:rsidRPr="00C02016">
        <w:rPr>
          <w:rStyle w:val="StyleBoldUnderline"/>
          <w:highlight w:val="cyan"/>
        </w:rPr>
        <w:t>Resource constraints</w:t>
      </w:r>
      <w:r>
        <w:rPr>
          <w:sz w:val="16"/>
        </w:rPr>
        <w:t xml:space="preserve"> can also </w:t>
      </w:r>
      <w:r w:rsidRPr="00C02016">
        <w:rPr>
          <w:rStyle w:val="Emphasis"/>
          <w:highlight w:val="cyan"/>
        </w:rPr>
        <w:t>fuel innovative team performance</w:t>
      </w:r>
      <w:r>
        <w:rPr>
          <w:rStyle w:val="Emphasis"/>
        </w:rPr>
        <w:t xml:space="preserve"> directly</w:t>
      </w:r>
      <w:r>
        <w:rPr>
          <w:rStyle w:val="StyleBoldUnderline"/>
        </w:rPr>
        <w:t>. In the spirit of the proverb "</w:t>
      </w:r>
      <w:r w:rsidRPr="00C02016">
        <w:rPr>
          <w:rStyle w:val="Emphasis"/>
          <w:highlight w:val="cyan"/>
        </w:rPr>
        <w:t>necessity is the mother of invention</w:t>
      </w:r>
      <w:r>
        <w:rPr>
          <w:rStyle w:val="StyleBoldUnderline"/>
        </w:rPr>
        <w:t>,"</w:t>
      </w:r>
      <w:r>
        <w:rPr>
          <w:sz w:val="16"/>
        </w:rPr>
        <w:t xml:space="preserve"> [end page 15] </w:t>
      </w:r>
      <w:r>
        <w:rPr>
          <w:rStyle w:val="StyleBoldUnderline"/>
        </w:rPr>
        <w:t xml:space="preserve">teams may produce </w:t>
      </w:r>
      <w:r>
        <w:rPr>
          <w:rStyle w:val="Emphasis"/>
        </w:rPr>
        <w:t>better results</w:t>
      </w:r>
      <w:r>
        <w:rPr>
          <w:rStyle w:val="StyleBoldUnderline"/>
        </w:rPr>
        <w:t xml:space="preserve"> because of resource constraints. </w:t>
      </w:r>
      <w:r w:rsidRPr="00C02016">
        <w:rPr>
          <w:rStyle w:val="StyleBoldUnderline"/>
          <w:highlight w:val="cyan"/>
        </w:rPr>
        <w:t xml:space="preserve">Cognitive psychology provides </w:t>
      </w:r>
      <w:r w:rsidRPr="00C02016">
        <w:rPr>
          <w:rStyle w:val="Emphasis"/>
          <w:highlight w:val="cyan"/>
        </w:rPr>
        <w:t>experimental support</w:t>
      </w:r>
      <w:r w:rsidRPr="00C02016">
        <w:rPr>
          <w:rStyle w:val="StyleBoldUnderline"/>
          <w:highlight w:val="cyan"/>
        </w:rPr>
        <w:t xml:space="preserve"> for </w:t>
      </w:r>
      <w:r w:rsidRPr="00C02016">
        <w:rPr>
          <w:rStyle w:val="StyleBoldUnderline"/>
          <w:highlight w:val="cyan"/>
        </w:rPr>
        <w:lastRenderedPageBreak/>
        <w:t>the "</w:t>
      </w:r>
      <w:r w:rsidRPr="00C02016">
        <w:rPr>
          <w:rStyle w:val="Emphasis"/>
          <w:highlight w:val="cyan"/>
        </w:rPr>
        <w:t>less is more</w:t>
      </w:r>
      <w:r w:rsidRPr="00C02016">
        <w:rPr>
          <w:rStyle w:val="StyleBoldUnderline"/>
          <w:highlight w:val="cyan"/>
        </w:rPr>
        <w:t>" hypothesis</w:t>
      </w:r>
      <w:r w:rsidRPr="00C02016">
        <w:rPr>
          <w:sz w:val="16"/>
          <w:highlight w:val="cyan"/>
        </w:rPr>
        <w:t>.</w:t>
      </w:r>
      <w:r>
        <w:rPr>
          <w:sz w:val="16"/>
        </w:rPr>
        <w:t xml:space="preserve"> For example, </w:t>
      </w:r>
      <w:r>
        <w:rPr>
          <w:rStyle w:val="StyleBoldUnderline"/>
        </w:rPr>
        <w:t xml:space="preserve">scholars in creative cognition find in laboratory tests that subjects are </w:t>
      </w:r>
      <w:r>
        <w:rPr>
          <w:rStyle w:val="Emphasis"/>
        </w:rPr>
        <w:t>most innovative when given fewer rather than more resources for solving a problem</w:t>
      </w:r>
      <w:r>
        <w:rPr>
          <w:sz w:val="16"/>
        </w:rPr>
        <w:t xml:space="preserve">. The reason seems to be that </w:t>
      </w:r>
      <w:r>
        <w:rPr>
          <w:rStyle w:val="StyleBoldUnderline"/>
        </w:rPr>
        <w:t xml:space="preserve">the human mind is most productive when restricted. </w:t>
      </w:r>
      <w:r w:rsidRPr="00C02016">
        <w:rPr>
          <w:rStyle w:val="Emphasis"/>
          <w:highlight w:val="cyan"/>
        </w:rPr>
        <w:t>Limited</w:t>
      </w:r>
      <w:r w:rsidRPr="00C02016">
        <w:rPr>
          <w:rStyle w:val="StyleBoldUnderline"/>
          <w:highlight w:val="cyan"/>
        </w:rPr>
        <w:t xml:space="preserve">—or </w:t>
      </w:r>
      <w:r w:rsidRPr="00C02016">
        <w:rPr>
          <w:rStyle w:val="Emphasis"/>
          <w:highlight w:val="cyan"/>
        </w:rPr>
        <w:t>better focused</w:t>
      </w:r>
      <w:r w:rsidRPr="00C02016">
        <w:rPr>
          <w:rStyle w:val="StyleBoldUnderline"/>
          <w:highlight w:val="cyan"/>
        </w:rPr>
        <w:t>—</w:t>
      </w:r>
      <w:r w:rsidRPr="00C02016">
        <w:rPr>
          <w:rStyle w:val="Emphasis"/>
          <w:highlight w:val="cyan"/>
        </w:rPr>
        <w:t>by specific rules and constraints</w:t>
      </w:r>
      <w:r w:rsidRPr="00C02016">
        <w:rPr>
          <w:rStyle w:val="StyleBoldUnderline"/>
          <w:highlight w:val="cyan"/>
        </w:rPr>
        <w:t xml:space="preserve">, we are </w:t>
      </w:r>
      <w:r w:rsidRPr="00C02016">
        <w:rPr>
          <w:rStyle w:val="Emphasis"/>
          <w:highlight w:val="cyan"/>
        </w:rPr>
        <w:t>more likely to recognize an unexpected idea</w:t>
      </w:r>
      <w:r>
        <w:rPr>
          <w:sz w:val="16"/>
        </w:rPr>
        <w:t xml:space="preserve">.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better appreciated dinners. In fact, it is the option invariably preferred by professional chefs. </w:t>
      </w:r>
      <w:r>
        <w:rPr>
          <w:rStyle w:val="StyleBoldUnderline"/>
        </w:rPr>
        <w:t xml:space="preserve">The </w:t>
      </w:r>
      <w:r>
        <w:rPr>
          <w:rStyle w:val="Emphasis"/>
        </w:rPr>
        <w:t>heightened innovativeness</w:t>
      </w:r>
      <w:r>
        <w:rPr>
          <w:rStyle w:val="StyleBoldUnderline"/>
        </w:rPr>
        <w:t xml:space="preserve"> of</w:t>
      </w:r>
      <w:r>
        <w:rPr>
          <w:sz w:val="16"/>
        </w:rPr>
        <w:t xml:space="preserve"> such </w:t>
      </w:r>
      <w:r>
        <w:rPr>
          <w:rStyle w:val="StyleBoldUnderline"/>
        </w:rPr>
        <w:t xml:space="preserve">"constraints-driven" solutions comes from team members' tendencies, under the </w:t>
      </w:r>
      <w:proofErr w:type="gramStart"/>
      <w:r>
        <w:rPr>
          <w:rStyle w:val="StyleBoldUnderline"/>
        </w:rPr>
        <w:t>circumstances,</w:t>
      </w:r>
      <w:proofErr w:type="gramEnd"/>
      <w:r>
        <w:rPr>
          <w:rStyle w:val="StyleBoldUnderline"/>
        </w:rPr>
        <w:t xml:space="preserve"> to look for </w:t>
      </w:r>
      <w:r>
        <w:rPr>
          <w:rStyle w:val="Emphasis"/>
        </w:rPr>
        <w:t>alternatives beyond "how things are normally done,"</w:t>
      </w:r>
      <w:r>
        <w:rPr>
          <w:sz w:val="16"/>
        </w:rPr>
        <w:t xml:space="preserve"> write C. Page Moreau and Darren W. Dahl in a 2005 Journal of Consumer Research article. </w:t>
      </w:r>
      <w:r>
        <w:rPr>
          <w:rStyle w:val="StyleBoldUnderline"/>
        </w:rPr>
        <w:t xml:space="preserve">Would-be innovators facing constraints are more likely to find </w:t>
      </w:r>
      <w:r>
        <w:rPr>
          <w:rStyle w:val="Emphasis"/>
        </w:rPr>
        <w:t>creative analogies and combinations</w:t>
      </w:r>
      <w:r>
        <w:rPr>
          <w:rStyle w:val="StyleBoldUnderline"/>
        </w:rPr>
        <w:t xml:space="preserve"> that would </w:t>
      </w:r>
      <w:r>
        <w:rPr>
          <w:rStyle w:val="Emphasis"/>
        </w:rPr>
        <w:t>otherwise be hidden</w:t>
      </w:r>
      <w:r>
        <w:rPr>
          <w:rStyle w:val="StyleBoldUnderline"/>
        </w:rPr>
        <w:t xml:space="preserve"> under a glut of resources</w:t>
      </w:r>
      <w:r>
        <w:rPr>
          <w:sz w:val="16"/>
        </w:rPr>
        <w:t>.</w:t>
      </w:r>
    </w:p>
    <w:p w14:paraId="2F71D592" w14:textId="77777777" w:rsidR="00BE0441" w:rsidRDefault="00BE0441" w:rsidP="00BE0441">
      <w:pPr>
        <w:pStyle w:val="Heading2"/>
      </w:pPr>
      <w:r>
        <w:lastRenderedPageBreak/>
        <w:t>A2 Education</w:t>
      </w:r>
    </w:p>
    <w:p w14:paraId="3D1B16C9" w14:textId="77777777" w:rsidR="00BE0441" w:rsidRDefault="00BE0441" w:rsidP="00BE0441">
      <w:r>
        <w:t xml:space="preserve">Our </w:t>
      </w:r>
      <w:proofErr w:type="gramStart"/>
      <w:r>
        <w:t>interpretation turns this because they could have read a topical affirmative and still have</w:t>
      </w:r>
      <w:proofErr w:type="gramEnd"/>
      <w:r>
        <w:t xml:space="preserve"> critical advantages. Also topic education o/w because it applies to everyone, is just as important and is way more predictable.</w:t>
      </w:r>
    </w:p>
    <w:p w14:paraId="5345E134" w14:textId="77777777" w:rsidR="00BE0441" w:rsidRDefault="00BE0441" w:rsidP="00BE0441"/>
    <w:p w14:paraId="3ADD6CF8" w14:textId="77777777" w:rsidR="00BE0441" w:rsidRDefault="00BE0441" w:rsidP="00BE0441">
      <w:pPr>
        <w:pStyle w:val="Heading2"/>
      </w:pPr>
      <w:r>
        <w:lastRenderedPageBreak/>
        <w:t>A2 Fairness and predictability</w:t>
      </w:r>
    </w:p>
    <w:p w14:paraId="5BAA4135" w14:textId="77777777" w:rsidR="00BE0441" w:rsidRDefault="00BE0441" w:rsidP="00BE0441">
      <w:r>
        <w:t>They can be topical without being heteronormative. The ocean and the topic don’t have a specific gender orientation. They are creating their own borders. Topical version of the aff solves this. Galoway evidence says that there is no negative role without predictability</w:t>
      </w:r>
    </w:p>
    <w:p w14:paraId="2D94634D" w14:textId="77777777" w:rsidR="00BE0441" w:rsidRDefault="00BE0441" w:rsidP="00BE0441"/>
    <w:p w14:paraId="30B23AAB" w14:textId="77777777" w:rsidR="00BE0441" w:rsidRDefault="00BE0441" w:rsidP="00BE0441">
      <w:pPr>
        <w:pStyle w:val="Heading2"/>
      </w:pPr>
      <w:r>
        <w:lastRenderedPageBreak/>
        <w:t>A2 policymaking</w:t>
      </w:r>
    </w:p>
    <w:p w14:paraId="408186B7" w14:textId="77777777" w:rsidR="00BE0441" w:rsidRDefault="00BE0441" w:rsidP="00BE0441">
      <w:r>
        <w:t xml:space="preserve">The affirmative could have done a policy that solves the reasons for everyday violence within the borders of the topic. </w:t>
      </w:r>
    </w:p>
    <w:p w14:paraId="4419F718" w14:textId="77777777" w:rsidR="00BE0441" w:rsidRDefault="00BE0441" w:rsidP="00BE0441"/>
    <w:p w14:paraId="33291AAD" w14:textId="77777777" w:rsidR="00BE0441" w:rsidRDefault="00BE0441" w:rsidP="00BE0441">
      <w:pPr>
        <w:pStyle w:val="Heading2"/>
      </w:pPr>
      <w:r>
        <w:lastRenderedPageBreak/>
        <w:t>A2 Preemption</w:t>
      </w:r>
    </w:p>
    <w:p w14:paraId="4AF13936" w14:textId="77777777" w:rsidR="00BE0441" w:rsidRDefault="00BE0441" w:rsidP="00BE0441">
      <w:r>
        <w:t>Doesn’t apply—topical affirmatives can solve existing real-world issues. They can solve for things like human rights violations through a topical USFG action</w:t>
      </w:r>
    </w:p>
    <w:p w14:paraId="232CA8B5" w14:textId="77777777" w:rsidR="00BE0441" w:rsidRDefault="00BE0441" w:rsidP="00BE0441"/>
    <w:p w14:paraId="0350E44D" w14:textId="77777777" w:rsidR="00BE0441" w:rsidRDefault="00BE0441" w:rsidP="00BE0441">
      <w:pPr>
        <w:pStyle w:val="Heading2"/>
      </w:pPr>
      <w:r>
        <w:lastRenderedPageBreak/>
        <w:t>A2 State</w:t>
      </w:r>
    </w:p>
    <w:p w14:paraId="51530875" w14:textId="77777777" w:rsidR="00BE0441" w:rsidRPr="00113B88" w:rsidRDefault="00BE0441" w:rsidP="00BE0441">
      <w:r>
        <w:t>They don’t have to endorse the state to use it. Mendoza evidence says that you must engage in the institutions that oppress you.</w:t>
      </w:r>
    </w:p>
    <w:p w14:paraId="797849F8" w14:textId="77777777" w:rsidR="00BE0441" w:rsidRDefault="00BE0441" w:rsidP="00BE0441"/>
    <w:p w14:paraId="16BA9B4B" w14:textId="77777777" w:rsidR="00A0647A" w:rsidRDefault="00A0647A" w:rsidP="00A0647A">
      <w:pPr>
        <w:pStyle w:val="Heading2"/>
      </w:pPr>
      <w:r>
        <w:lastRenderedPageBreak/>
        <w:t>A2 Colonialism</w:t>
      </w:r>
    </w:p>
    <w:p w14:paraId="0FE44AD1" w14:textId="77777777" w:rsidR="00E95CB6" w:rsidRPr="00A0647A" w:rsidRDefault="00A0647A" w:rsidP="00A0647A">
      <w:r>
        <w:t xml:space="preserve">This is a great example of why state action is </w:t>
      </w:r>
      <w:proofErr w:type="gramStart"/>
      <w:r>
        <w:t>key</w:t>
      </w:r>
      <w:proofErr w:type="gramEnd"/>
      <w:r>
        <w:t>.</w:t>
      </w:r>
      <w:r w:rsidR="00E95CB6">
        <w:t xml:space="preserve"> Through state action you could move away from neo-colonialist policy and change the American policy.</w:t>
      </w:r>
      <w:r w:rsidR="00267664">
        <w:t xml:space="preserve"> Also, their framework can’t solve this because they do not change how we </w:t>
      </w:r>
      <w:proofErr w:type="gramStart"/>
      <w:r w:rsidR="00267664">
        <w:t>our the</w:t>
      </w:r>
      <w:proofErr w:type="gramEnd"/>
      <w:r w:rsidR="00267664">
        <w:t xml:space="preserve"> judge think about the debate.</w:t>
      </w:r>
    </w:p>
    <w:sectPr w:rsidR="00E95CB6" w:rsidRPr="00A0647A" w:rsidSect="006B69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765A71"/>
    <w:multiLevelType w:val="hybridMultilevel"/>
    <w:tmpl w:val="95242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13"/>
  </w:num>
  <w:num w:numId="3">
    <w:abstractNumId w:val="12"/>
  </w:num>
  <w:num w:numId="4">
    <w:abstractNumId w:val="11"/>
  </w:num>
  <w:num w:numId="5">
    <w:abstractNumId w:val="1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4"/>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768"/>
    <w:rsid w:val="0001218F"/>
    <w:rsid w:val="0001615D"/>
    <w:rsid w:val="00036D47"/>
    <w:rsid w:val="00042DA6"/>
    <w:rsid w:val="000C4494"/>
    <w:rsid w:val="000D6179"/>
    <w:rsid w:val="00126710"/>
    <w:rsid w:val="001268E3"/>
    <w:rsid w:val="00127E46"/>
    <w:rsid w:val="00147A17"/>
    <w:rsid w:val="00167F3A"/>
    <w:rsid w:val="00211D5B"/>
    <w:rsid w:val="00230F50"/>
    <w:rsid w:val="00234A5F"/>
    <w:rsid w:val="0026472A"/>
    <w:rsid w:val="00267664"/>
    <w:rsid w:val="00281B06"/>
    <w:rsid w:val="0028538C"/>
    <w:rsid w:val="002D0139"/>
    <w:rsid w:val="002D52FB"/>
    <w:rsid w:val="00316AD5"/>
    <w:rsid w:val="0034482F"/>
    <w:rsid w:val="003555C5"/>
    <w:rsid w:val="00371D5C"/>
    <w:rsid w:val="003B47C2"/>
    <w:rsid w:val="003C61A3"/>
    <w:rsid w:val="003D26F0"/>
    <w:rsid w:val="003E6671"/>
    <w:rsid w:val="00462105"/>
    <w:rsid w:val="00467DDD"/>
    <w:rsid w:val="00492467"/>
    <w:rsid w:val="004B0940"/>
    <w:rsid w:val="004E0557"/>
    <w:rsid w:val="005005BE"/>
    <w:rsid w:val="00503866"/>
    <w:rsid w:val="005075DA"/>
    <w:rsid w:val="00513870"/>
    <w:rsid w:val="00617FF2"/>
    <w:rsid w:val="006502B0"/>
    <w:rsid w:val="00671865"/>
    <w:rsid w:val="006819D4"/>
    <w:rsid w:val="006A17E1"/>
    <w:rsid w:val="006B44ED"/>
    <w:rsid w:val="006B6917"/>
    <w:rsid w:val="006C55EB"/>
    <w:rsid w:val="006D2934"/>
    <w:rsid w:val="006E0438"/>
    <w:rsid w:val="00743A94"/>
    <w:rsid w:val="007A2056"/>
    <w:rsid w:val="007B6657"/>
    <w:rsid w:val="007B7267"/>
    <w:rsid w:val="00827D9B"/>
    <w:rsid w:val="00846F6D"/>
    <w:rsid w:val="00863BF6"/>
    <w:rsid w:val="00864869"/>
    <w:rsid w:val="00877222"/>
    <w:rsid w:val="008952E2"/>
    <w:rsid w:val="008C016E"/>
    <w:rsid w:val="008E42D5"/>
    <w:rsid w:val="008E47F0"/>
    <w:rsid w:val="00923E30"/>
    <w:rsid w:val="009B18E1"/>
    <w:rsid w:val="009C542D"/>
    <w:rsid w:val="009D2ADA"/>
    <w:rsid w:val="009F4E20"/>
    <w:rsid w:val="00A062B4"/>
    <w:rsid w:val="00A0647A"/>
    <w:rsid w:val="00A432FC"/>
    <w:rsid w:val="00A514AD"/>
    <w:rsid w:val="00AB2BEB"/>
    <w:rsid w:val="00AF24AD"/>
    <w:rsid w:val="00B35768"/>
    <w:rsid w:val="00B95ED8"/>
    <w:rsid w:val="00B965A5"/>
    <w:rsid w:val="00BE0441"/>
    <w:rsid w:val="00C660A8"/>
    <w:rsid w:val="00CA63BF"/>
    <w:rsid w:val="00CA6EFE"/>
    <w:rsid w:val="00CE1A4D"/>
    <w:rsid w:val="00D21F57"/>
    <w:rsid w:val="00D67070"/>
    <w:rsid w:val="00D83AD4"/>
    <w:rsid w:val="00DB3EF3"/>
    <w:rsid w:val="00E268AC"/>
    <w:rsid w:val="00E95CB6"/>
    <w:rsid w:val="00EB060B"/>
    <w:rsid w:val="00ED2C7E"/>
    <w:rsid w:val="00EE3207"/>
    <w:rsid w:val="00F04448"/>
    <w:rsid w:val="00F17049"/>
    <w:rsid w:val="00F24767"/>
    <w:rsid w:val="00F41460"/>
    <w:rsid w:val="00F46F7B"/>
    <w:rsid w:val="00F54EE7"/>
    <w:rsid w:val="00F645AB"/>
    <w:rsid w:val="00F853BD"/>
    <w:rsid w:val="00FB302E"/>
    <w:rsid w:val="00FB3895"/>
    <w:rsid w:val="00FD50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261F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63BF6"/>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863B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63B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3: Cite, Char Char Char Char Char Char Char,Char Char Char Char Char Char Char,Text 7,Tags v 2,No Underline,Index Headers,Bold Cite,Heading 3 Char1 Char Char,Citation Char Char Char Char,Char1,Underlines,Heading 3 Char3,Char"/>
    <w:basedOn w:val="Normal"/>
    <w:next w:val="Normal"/>
    <w:link w:val="Heading3Char"/>
    <w:autoRedefine/>
    <w:uiPriority w:val="2"/>
    <w:unhideWhenUsed/>
    <w:qFormat/>
    <w:rsid w:val="00863B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863B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3B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BF6"/>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3"/>
    <w:rsid w:val="00863BF6"/>
    <w:rPr>
      <w:rFonts w:eastAsiaTheme="majorEastAsia" w:cstheme="majorBidi"/>
      <w:b/>
      <w:iCs/>
      <w:sz w:val="26"/>
      <w:szCs w:val="22"/>
    </w:rPr>
  </w:style>
  <w:style w:type="character" w:styleId="Emphasis">
    <w:name w:val="Emphasis"/>
    <w:aliases w:val="tag2,Size 10,emphasis in card,Evidence,Minimized,minimized,Highlighted,Underlined,CD Card,ED - Tag,emphasis,Bold Underline,Emphasis!!,small,Qualifications,Char Char Char,Char Char Char Char Char Char Char Char Char1,Heading 3 Char1"/>
    <w:basedOn w:val="DefaultParagraphFont"/>
    <w:uiPriority w:val="7"/>
    <w:qFormat/>
    <w:rsid w:val="00863BF6"/>
    <w:rPr>
      <w:b/>
      <w:i w:val="0"/>
      <w:iCs/>
      <w:u w:val="single"/>
    </w:rPr>
  </w:style>
  <w:style w:type="character" w:customStyle="1" w:styleId="StyleStyleBold12pt">
    <w:name w:val="Style Style Bold + 12 pt"/>
    <w:aliases w:val="Cite,Style Style Bold,Style Style Bold + 12pt,Style Style + 12 pt,Style Style Bo... +,Old Cite,Style Style Bold + 10 pt,Style 13 pt Bold,Style Style Bold + 11 pt,tagld + 12 pt,Style Style Bold + 13 pt,tag + 12 pt,Not..."/>
    <w:basedOn w:val="DefaultParagraphFont"/>
    <w:uiPriority w:val="5"/>
    <w:qFormat/>
    <w:rsid w:val="00863BF6"/>
    <w:rPr>
      <w:b/>
      <w:bCs/>
      <w:sz w:val="26"/>
    </w:rPr>
  </w:style>
  <w:style w:type="character" w:customStyle="1" w:styleId="StyleBoldUnderline">
    <w:name w:val="Style Bold Underline"/>
    <w:aliases w:val="Intense Emphasis,Underline,Intense Emphasis1,Style,apple-style-span + 6 pt,Bold,Kern at 16 pt,Intense Emphasis2,HHeading 3 + 12 pt,Bold Cite Char,Citation Char Char Char,Intense Emphasis11,ci,c,Intense Emphasis111,Style Underline,Bo"/>
    <w:basedOn w:val="DefaultParagraphFont"/>
    <w:uiPriority w:val="6"/>
    <w:qFormat/>
    <w:rsid w:val="00863BF6"/>
    <w:rPr>
      <w:u w:val="single"/>
    </w:rPr>
  </w:style>
  <w:style w:type="paragraph" w:styleId="DocumentMap">
    <w:name w:val="Document Map"/>
    <w:basedOn w:val="Normal"/>
    <w:link w:val="DocumentMapChar"/>
    <w:uiPriority w:val="99"/>
    <w:semiHidden/>
    <w:unhideWhenUsed/>
    <w:rsid w:val="00BE0441"/>
    <w:rPr>
      <w:rFonts w:ascii="Lucida Grande" w:hAnsi="Lucida Grande" w:cs="Lucida Grande"/>
    </w:rPr>
  </w:style>
  <w:style w:type="character" w:customStyle="1" w:styleId="DocumentMapChar">
    <w:name w:val="Document Map Char"/>
    <w:basedOn w:val="DefaultParagraphFont"/>
    <w:link w:val="DocumentMap"/>
    <w:uiPriority w:val="99"/>
    <w:semiHidden/>
    <w:rsid w:val="00BE0441"/>
    <w:rPr>
      <w:rFonts w:ascii="Lucida Grande" w:hAnsi="Lucida Grande" w:cs="Lucida Grande"/>
      <w:sz w:val="22"/>
    </w:rPr>
  </w:style>
  <w:style w:type="character" w:customStyle="1" w:styleId="Style4Char">
    <w:name w:val="Style4 Char"/>
    <w:link w:val="Style4"/>
    <w:locked/>
    <w:rsid w:val="00B35768"/>
    <w:rPr>
      <w:rFonts w:ascii="Times New Roman" w:eastAsia="Times New Roman" w:hAnsi="Times New Roman" w:cs="Times New Roman"/>
      <w:u w:val="single"/>
    </w:rPr>
  </w:style>
  <w:style w:type="paragraph" w:customStyle="1" w:styleId="Style4">
    <w:name w:val="Style4"/>
    <w:basedOn w:val="Normal"/>
    <w:link w:val="Style4Char"/>
    <w:qFormat/>
    <w:rsid w:val="00B35768"/>
    <w:pPr>
      <w:ind w:left="720" w:hanging="360"/>
    </w:pPr>
    <w:rPr>
      <w:rFonts w:ascii="Times New Roman" w:eastAsia="Times New Roman" w:hAnsi="Times New Roman" w:cs="Times New Roman"/>
      <w:sz w:val="24"/>
      <w:u w:val="single"/>
    </w:rPr>
  </w:style>
  <w:style w:type="character" w:customStyle="1" w:styleId="underline">
    <w:name w:val="underline"/>
    <w:link w:val="textbold"/>
    <w:qFormat/>
    <w:locked/>
    <w:rsid w:val="00B35768"/>
    <w:rPr>
      <w:rFonts w:ascii="Times New Roman" w:eastAsia="Times New Roman" w:hAnsi="Times New Roman" w:cs="Times New Roman"/>
      <w:u w:val="single"/>
    </w:rPr>
  </w:style>
  <w:style w:type="paragraph" w:customStyle="1" w:styleId="textbold">
    <w:name w:val="text bold"/>
    <w:basedOn w:val="Normal"/>
    <w:link w:val="underline"/>
    <w:qFormat/>
    <w:rsid w:val="00B35768"/>
    <w:pPr>
      <w:ind w:left="720"/>
      <w:jc w:val="both"/>
    </w:pPr>
    <w:rPr>
      <w:rFonts w:ascii="Times New Roman" w:eastAsia="Times New Roman" w:hAnsi="Times New Roman" w:cs="Times New Roman"/>
      <w:sz w:val="24"/>
      <w:u w:val="single"/>
    </w:rPr>
  </w:style>
  <w:style w:type="character" w:customStyle="1" w:styleId="cardChar">
    <w:name w:val="card Char"/>
    <w:link w:val="card"/>
    <w:locked/>
    <w:rsid w:val="00B35768"/>
    <w:rPr>
      <w:rFonts w:ascii="Georgia" w:eastAsia="Times New Roman" w:hAnsi="Georgia" w:cs="Calibri"/>
      <w:kern w:val="32"/>
      <w:lang w:val="x-none" w:eastAsia="x-none"/>
    </w:rPr>
  </w:style>
  <w:style w:type="paragraph" w:customStyle="1" w:styleId="card">
    <w:name w:val="card"/>
    <w:basedOn w:val="Normal"/>
    <w:link w:val="cardChar"/>
    <w:qFormat/>
    <w:rsid w:val="00B35768"/>
    <w:pPr>
      <w:widowControl w:val="0"/>
      <w:autoSpaceDE w:val="0"/>
      <w:autoSpaceDN w:val="0"/>
      <w:adjustRightInd w:val="0"/>
      <w:ind w:left="288" w:right="288"/>
    </w:pPr>
    <w:rPr>
      <w:rFonts w:ascii="Georgia" w:eastAsia="Times New Roman" w:hAnsi="Georgia" w:cs="Calibri"/>
      <w:kern w:val="32"/>
      <w:sz w:val="24"/>
      <w:lang w:val="x-none" w:eastAsia="x-none"/>
    </w:rPr>
  </w:style>
  <w:style w:type="character" w:customStyle="1" w:styleId="BoldUnderline">
    <w:name w:val="BoldUnderline"/>
    <w:uiPriority w:val="1"/>
    <w:qFormat/>
    <w:rsid w:val="00B35768"/>
    <w:rPr>
      <w:rFonts w:ascii="Arial" w:hAnsi="Arial"/>
      <w:b/>
      <w:sz w:val="20"/>
      <w:u w:val="single"/>
    </w:rPr>
  </w:style>
  <w:style w:type="character" w:customStyle="1" w:styleId="BodyText1">
    <w:name w:val="Body Text1"/>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B3576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576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576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Heading1Char">
    <w:name w:val="Heading 1 Char"/>
    <w:aliases w:val="Pocket Char"/>
    <w:basedOn w:val="DefaultParagraphFont"/>
    <w:link w:val="Heading1"/>
    <w:rsid w:val="00863BF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63BF6"/>
    <w:rPr>
      <w:rFonts w:eastAsiaTheme="majorEastAsia" w:cstheme="majorBidi"/>
      <w:b/>
      <w:sz w:val="44"/>
      <w:szCs w:val="26"/>
      <w:u w:val="double"/>
    </w:rPr>
  </w:style>
  <w:style w:type="character" w:customStyle="1" w:styleId="Heading3Char">
    <w:name w:val="Heading 3 Char"/>
    <w:aliases w:val="Block Char, Char Char,3: Cite Char, Char Char Char Char Char Char Char Char,Char Char Char Char Char Char Char Char,Text 7 Char,Tags v 2 Char,No Underline Char,Index Headers Char,Bold Cite Char1,Heading 3 Char1 Char Char Char,Char1 Char"/>
    <w:basedOn w:val="DefaultParagraphFont"/>
    <w:link w:val="Heading3"/>
    <w:uiPriority w:val="2"/>
    <w:rsid w:val="00863BF6"/>
    <w:rPr>
      <w:rFonts w:eastAsiaTheme="majorEastAsia" w:cstheme="majorBidi"/>
      <w:b/>
      <w:sz w:val="32"/>
      <w:u w:val="single"/>
    </w:rPr>
  </w:style>
  <w:style w:type="paragraph" w:styleId="NoSpacing">
    <w:name w:val="No Spacing"/>
    <w:uiPriority w:val="1"/>
    <w:rsid w:val="00BE0441"/>
  </w:style>
  <w:style w:type="paragraph" w:styleId="ListParagraph">
    <w:name w:val="List Paragraph"/>
    <w:basedOn w:val="Normal"/>
    <w:uiPriority w:val="34"/>
    <w:rsid w:val="00BE0441"/>
    <w:pPr>
      <w:ind w:left="720"/>
      <w:contextualSpacing/>
    </w:pPr>
  </w:style>
  <w:style w:type="paragraph" w:styleId="Header">
    <w:name w:val="header"/>
    <w:basedOn w:val="Normal"/>
    <w:link w:val="HeaderChar"/>
    <w:uiPriority w:val="99"/>
    <w:unhideWhenUsed/>
    <w:rsid w:val="00BE0441"/>
    <w:pPr>
      <w:tabs>
        <w:tab w:val="center" w:pos="4320"/>
        <w:tab w:val="right" w:pos="8640"/>
      </w:tabs>
    </w:pPr>
  </w:style>
  <w:style w:type="character" w:customStyle="1" w:styleId="HeaderChar">
    <w:name w:val="Header Char"/>
    <w:basedOn w:val="DefaultParagraphFont"/>
    <w:link w:val="Header"/>
    <w:uiPriority w:val="99"/>
    <w:rsid w:val="00BE0441"/>
    <w:rPr>
      <w:rFonts w:ascii="Calibri" w:hAnsi="Calibri"/>
      <w:sz w:val="22"/>
    </w:rPr>
  </w:style>
  <w:style w:type="paragraph" w:styleId="Footer">
    <w:name w:val="footer"/>
    <w:basedOn w:val="Normal"/>
    <w:link w:val="FooterChar"/>
    <w:uiPriority w:val="99"/>
    <w:unhideWhenUsed/>
    <w:rsid w:val="00BE0441"/>
    <w:pPr>
      <w:tabs>
        <w:tab w:val="center" w:pos="4320"/>
        <w:tab w:val="right" w:pos="8640"/>
      </w:tabs>
    </w:pPr>
  </w:style>
  <w:style w:type="character" w:customStyle="1" w:styleId="FooterChar">
    <w:name w:val="Footer Char"/>
    <w:basedOn w:val="DefaultParagraphFont"/>
    <w:link w:val="Footer"/>
    <w:uiPriority w:val="99"/>
    <w:rsid w:val="00BE0441"/>
    <w:rPr>
      <w:rFonts w:ascii="Calibri" w:hAnsi="Calibri"/>
      <w:sz w:val="22"/>
    </w:rPr>
  </w:style>
  <w:style w:type="character" w:styleId="PageNumber">
    <w:name w:val="page number"/>
    <w:basedOn w:val="DefaultParagraphFont"/>
    <w:uiPriority w:val="99"/>
    <w:semiHidden/>
    <w:unhideWhenUsed/>
    <w:rsid w:val="00BE0441"/>
  </w:style>
  <w:style w:type="character" w:styleId="Hyperlink">
    <w:name w:val="Hyperlink"/>
    <w:basedOn w:val="DefaultParagraphFont"/>
    <w:uiPriority w:val="99"/>
    <w:unhideWhenUsed/>
    <w:rsid w:val="00863BF6"/>
    <w:rPr>
      <w:color w:val="auto"/>
      <w:u w:val="none"/>
    </w:rPr>
  </w:style>
  <w:style w:type="character" w:customStyle="1" w:styleId="Emphasis2">
    <w:name w:val="Emphasis2"/>
    <w:basedOn w:val="DefaultParagraphFont"/>
    <w:rsid w:val="0026472A"/>
    <w:rPr>
      <w:rFonts w:ascii="Franklin Gothic Heavy" w:hAnsi="Franklin Gothic Heavy"/>
      <w:iCs/>
      <w:u w:val="single"/>
    </w:rPr>
  </w:style>
  <w:style w:type="character" w:styleId="FollowedHyperlink">
    <w:name w:val="FollowedHyperlink"/>
    <w:basedOn w:val="DefaultParagraphFont"/>
    <w:uiPriority w:val="99"/>
    <w:semiHidden/>
    <w:unhideWhenUsed/>
    <w:rsid w:val="00863BF6"/>
    <w:rPr>
      <w:color w:val="auto"/>
      <w:u w:val="none"/>
    </w:rPr>
  </w:style>
  <w:style w:type="character" w:customStyle="1" w:styleId="UnderlineBold">
    <w:name w:val="Underline + Bold"/>
    <w:uiPriority w:val="1"/>
    <w:qFormat/>
    <w:rsid w:val="00BE0441"/>
    <w:rPr>
      <w:b/>
      <w:bCs w:val="0"/>
      <w:sz w:val="20"/>
      <w:u w:val="single"/>
    </w:rPr>
  </w:style>
  <w:style w:type="character" w:customStyle="1" w:styleId="BoldUnderlineChar">
    <w:name w:val="Bold Underline Char"/>
    <w:locked/>
    <w:rsid w:val="00BE0441"/>
    <w:rPr>
      <w:rFonts w:ascii="Times New Roman" w:eastAsia="Times New Roman" w:hAnsi="Times New Roman" w:cs="Times New Roman"/>
      <w:b/>
      <w:bCs/>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63BF6"/>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863B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63B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3: Cite, Char Char Char Char Char Char Char,Char Char Char Char Char Char Char,Text 7,Tags v 2,No Underline,Index Headers,Bold Cite,Heading 3 Char1 Char Char,Citation Char Char Char Char,Char1,Underlines,Heading 3 Char3,Char"/>
    <w:basedOn w:val="Normal"/>
    <w:next w:val="Normal"/>
    <w:link w:val="Heading3Char"/>
    <w:autoRedefine/>
    <w:uiPriority w:val="2"/>
    <w:unhideWhenUsed/>
    <w:qFormat/>
    <w:rsid w:val="00863B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863B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3B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BF6"/>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3"/>
    <w:rsid w:val="00863BF6"/>
    <w:rPr>
      <w:rFonts w:eastAsiaTheme="majorEastAsia" w:cstheme="majorBidi"/>
      <w:b/>
      <w:iCs/>
      <w:sz w:val="26"/>
      <w:szCs w:val="22"/>
    </w:rPr>
  </w:style>
  <w:style w:type="character" w:styleId="Emphasis">
    <w:name w:val="Emphasis"/>
    <w:aliases w:val="tag2,Size 10,emphasis in card,Evidence,Minimized,minimized,Highlighted,Underlined,CD Card,ED - Tag,emphasis,Bold Underline,Emphasis!!,small,Qualifications,Char Char Char,Char Char Char Char Char Char Char Char Char1,Heading 3 Char1"/>
    <w:basedOn w:val="DefaultParagraphFont"/>
    <w:uiPriority w:val="7"/>
    <w:qFormat/>
    <w:rsid w:val="00863BF6"/>
    <w:rPr>
      <w:b/>
      <w:i w:val="0"/>
      <w:iCs/>
      <w:u w:val="single"/>
    </w:rPr>
  </w:style>
  <w:style w:type="character" w:customStyle="1" w:styleId="StyleStyleBold12pt">
    <w:name w:val="Style Style Bold + 12 pt"/>
    <w:aliases w:val="Cite,Style Style Bold,Style Style Bold + 12pt,Style Style + 12 pt,Style Style Bo... +,Old Cite,Style Style Bold + 10 pt,Style 13 pt Bold,Style Style Bold + 11 pt,tagld + 12 pt,Style Style Bold + 13 pt,tag + 12 pt,Not..."/>
    <w:basedOn w:val="DefaultParagraphFont"/>
    <w:uiPriority w:val="5"/>
    <w:qFormat/>
    <w:rsid w:val="00863BF6"/>
    <w:rPr>
      <w:b/>
      <w:bCs/>
      <w:sz w:val="26"/>
    </w:rPr>
  </w:style>
  <w:style w:type="character" w:customStyle="1" w:styleId="StyleBoldUnderline">
    <w:name w:val="Style Bold Underline"/>
    <w:aliases w:val="Intense Emphasis,Underline,Intense Emphasis1,Style,apple-style-span + 6 pt,Bold,Kern at 16 pt,Intense Emphasis2,HHeading 3 + 12 pt,Bold Cite Char,Citation Char Char Char,Intense Emphasis11,ci,c,Intense Emphasis111,Style Underline,Bo"/>
    <w:basedOn w:val="DefaultParagraphFont"/>
    <w:uiPriority w:val="6"/>
    <w:qFormat/>
    <w:rsid w:val="00863BF6"/>
    <w:rPr>
      <w:u w:val="single"/>
    </w:rPr>
  </w:style>
  <w:style w:type="paragraph" w:styleId="DocumentMap">
    <w:name w:val="Document Map"/>
    <w:basedOn w:val="Normal"/>
    <w:link w:val="DocumentMapChar"/>
    <w:uiPriority w:val="99"/>
    <w:semiHidden/>
    <w:unhideWhenUsed/>
    <w:rsid w:val="00BE0441"/>
    <w:rPr>
      <w:rFonts w:ascii="Lucida Grande" w:hAnsi="Lucida Grande" w:cs="Lucida Grande"/>
    </w:rPr>
  </w:style>
  <w:style w:type="character" w:customStyle="1" w:styleId="DocumentMapChar">
    <w:name w:val="Document Map Char"/>
    <w:basedOn w:val="DefaultParagraphFont"/>
    <w:link w:val="DocumentMap"/>
    <w:uiPriority w:val="99"/>
    <w:semiHidden/>
    <w:rsid w:val="00BE0441"/>
    <w:rPr>
      <w:rFonts w:ascii="Lucida Grande" w:hAnsi="Lucida Grande" w:cs="Lucida Grande"/>
      <w:sz w:val="22"/>
    </w:rPr>
  </w:style>
  <w:style w:type="character" w:customStyle="1" w:styleId="Style4Char">
    <w:name w:val="Style4 Char"/>
    <w:link w:val="Style4"/>
    <w:locked/>
    <w:rsid w:val="00B35768"/>
    <w:rPr>
      <w:rFonts w:ascii="Times New Roman" w:eastAsia="Times New Roman" w:hAnsi="Times New Roman" w:cs="Times New Roman"/>
      <w:u w:val="single"/>
    </w:rPr>
  </w:style>
  <w:style w:type="paragraph" w:customStyle="1" w:styleId="Style4">
    <w:name w:val="Style4"/>
    <w:basedOn w:val="Normal"/>
    <w:link w:val="Style4Char"/>
    <w:qFormat/>
    <w:rsid w:val="00B35768"/>
    <w:pPr>
      <w:ind w:left="720" w:hanging="360"/>
    </w:pPr>
    <w:rPr>
      <w:rFonts w:ascii="Times New Roman" w:eastAsia="Times New Roman" w:hAnsi="Times New Roman" w:cs="Times New Roman"/>
      <w:sz w:val="24"/>
      <w:u w:val="single"/>
    </w:rPr>
  </w:style>
  <w:style w:type="character" w:customStyle="1" w:styleId="underline">
    <w:name w:val="underline"/>
    <w:link w:val="textbold"/>
    <w:qFormat/>
    <w:locked/>
    <w:rsid w:val="00B35768"/>
    <w:rPr>
      <w:rFonts w:ascii="Times New Roman" w:eastAsia="Times New Roman" w:hAnsi="Times New Roman" w:cs="Times New Roman"/>
      <w:u w:val="single"/>
    </w:rPr>
  </w:style>
  <w:style w:type="paragraph" w:customStyle="1" w:styleId="textbold">
    <w:name w:val="text bold"/>
    <w:basedOn w:val="Normal"/>
    <w:link w:val="underline"/>
    <w:qFormat/>
    <w:rsid w:val="00B35768"/>
    <w:pPr>
      <w:ind w:left="720"/>
      <w:jc w:val="both"/>
    </w:pPr>
    <w:rPr>
      <w:rFonts w:ascii="Times New Roman" w:eastAsia="Times New Roman" w:hAnsi="Times New Roman" w:cs="Times New Roman"/>
      <w:sz w:val="24"/>
      <w:u w:val="single"/>
    </w:rPr>
  </w:style>
  <w:style w:type="character" w:customStyle="1" w:styleId="cardChar">
    <w:name w:val="card Char"/>
    <w:link w:val="card"/>
    <w:locked/>
    <w:rsid w:val="00B35768"/>
    <w:rPr>
      <w:rFonts w:ascii="Georgia" w:eastAsia="Times New Roman" w:hAnsi="Georgia" w:cs="Calibri"/>
      <w:kern w:val="32"/>
      <w:lang w:val="x-none" w:eastAsia="x-none"/>
    </w:rPr>
  </w:style>
  <w:style w:type="paragraph" w:customStyle="1" w:styleId="card">
    <w:name w:val="card"/>
    <w:basedOn w:val="Normal"/>
    <w:link w:val="cardChar"/>
    <w:qFormat/>
    <w:rsid w:val="00B35768"/>
    <w:pPr>
      <w:widowControl w:val="0"/>
      <w:autoSpaceDE w:val="0"/>
      <w:autoSpaceDN w:val="0"/>
      <w:adjustRightInd w:val="0"/>
      <w:ind w:left="288" w:right="288"/>
    </w:pPr>
    <w:rPr>
      <w:rFonts w:ascii="Georgia" w:eastAsia="Times New Roman" w:hAnsi="Georgia" w:cs="Calibri"/>
      <w:kern w:val="32"/>
      <w:sz w:val="24"/>
      <w:lang w:val="x-none" w:eastAsia="x-none"/>
    </w:rPr>
  </w:style>
  <w:style w:type="character" w:customStyle="1" w:styleId="BoldUnderline">
    <w:name w:val="BoldUnderline"/>
    <w:uiPriority w:val="1"/>
    <w:qFormat/>
    <w:rsid w:val="00B35768"/>
    <w:rPr>
      <w:rFonts w:ascii="Arial" w:hAnsi="Arial"/>
      <w:b/>
      <w:sz w:val="20"/>
      <w:u w:val="single"/>
    </w:rPr>
  </w:style>
  <w:style w:type="character" w:customStyle="1" w:styleId="BodyText1">
    <w:name w:val="Body Text1"/>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B3576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B357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576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576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Heading1Char">
    <w:name w:val="Heading 1 Char"/>
    <w:aliases w:val="Pocket Char"/>
    <w:basedOn w:val="DefaultParagraphFont"/>
    <w:link w:val="Heading1"/>
    <w:rsid w:val="00863BF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63BF6"/>
    <w:rPr>
      <w:rFonts w:eastAsiaTheme="majorEastAsia" w:cstheme="majorBidi"/>
      <w:b/>
      <w:sz w:val="44"/>
      <w:szCs w:val="26"/>
      <w:u w:val="double"/>
    </w:rPr>
  </w:style>
  <w:style w:type="character" w:customStyle="1" w:styleId="Heading3Char">
    <w:name w:val="Heading 3 Char"/>
    <w:aliases w:val="Block Char, Char Char,3: Cite Char, Char Char Char Char Char Char Char Char,Char Char Char Char Char Char Char Char,Text 7 Char,Tags v 2 Char,No Underline Char,Index Headers Char,Bold Cite Char1,Heading 3 Char1 Char Char Char,Char1 Char"/>
    <w:basedOn w:val="DefaultParagraphFont"/>
    <w:link w:val="Heading3"/>
    <w:uiPriority w:val="2"/>
    <w:rsid w:val="00863BF6"/>
    <w:rPr>
      <w:rFonts w:eastAsiaTheme="majorEastAsia" w:cstheme="majorBidi"/>
      <w:b/>
      <w:sz w:val="32"/>
      <w:u w:val="single"/>
    </w:rPr>
  </w:style>
  <w:style w:type="paragraph" w:styleId="NoSpacing">
    <w:name w:val="No Spacing"/>
    <w:uiPriority w:val="1"/>
    <w:rsid w:val="00BE0441"/>
  </w:style>
  <w:style w:type="paragraph" w:styleId="ListParagraph">
    <w:name w:val="List Paragraph"/>
    <w:basedOn w:val="Normal"/>
    <w:uiPriority w:val="34"/>
    <w:rsid w:val="00BE0441"/>
    <w:pPr>
      <w:ind w:left="720"/>
      <w:contextualSpacing/>
    </w:pPr>
  </w:style>
  <w:style w:type="paragraph" w:styleId="Header">
    <w:name w:val="header"/>
    <w:basedOn w:val="Normal"/>
    <w:link w:val="HeaderChar"/>
    <w:uiPriority w:val="99"/>
    <w:unhideWhenUsed/>
    <w:rsid w:val="00BE0441"/>
    <w:pPr>
      <w:tabs>
        <w:tab w:val="center" w:pos="4320"/>
        <w:tab w:val="right" w:pos="8640"/>
      </w:tabs>
    </w:pPr>
  </w:style>
  <w:style w:type="character" w:customStyle="1" w:styleId="HeaderChar">
    <w:name w:val="Header Char"/>
    <w:basedOn w:val="DefaultParagraphFont"/>
    <w:link w:val="Header"/>
    <w:uiPriority w:val="99"/>
    <w:rsid w:val="00BE0441"/>
    <w:rPr>
      <w:rFonts w:ascii="Calibri" w:hAnsi="Calibri"/>
      <w:sz w:val="22"/>
    </w:rPr>
  </w:style>
  <w:style w:type="paragraph" w:styleId="Footer">
    <w:name w:val="footer"/>
    <w:basedOn w:val="Normal"/>
    <w:link w:val="FooterChar"/>
    <w:uiPriority w:val="99"/>
    <w:unhideWhenUsed/>
    <w:rsid w:val="00BE0441"/>
    <w:pPr>
      <w:tabs>
        <w:tab w:val="center" w:pos="4320"/>
        <w:tab w:val="right" w:pos="8640"/>
      </w:tabs>
    </w:pPr>
  </w:style>
  <w:style w:type="character" w:customStyle="1" w:styleId="FooterChar">
    <w:name w:val="Footer Char"/>
    <w:basedOn w:val="DefaultParagraphFont"/>
    <w:link w:val="Footer"/>
    <w:uiPriority w:val="99"/>
    <w:rsid w:val="00BE0441"/>
    <w:rPr>
      <w:rFonts w:ascii="Calibri" w:hAnsi="Calibri"/>
      <w:sz w:val="22"/>
    </w:rPr>
  </w:style>
  <w:style w:type="character" w:styleId="PageNumber">
    <w:name w:val="page number"/>
    <w:basedOn w:val="DefaultParagraphFont"/>
    <w:uiPriority w:val="99"/>
    <w:semiHidden/>
    <w:unhideWhenUsed/>
    <w:rsid w:val="00BE0441"/>
  </w:style>
  <w:style w:type="character" w:styleId="Hyperlink">
    <w:name w:val="Hyperlink"/>
    <w:basedOn w:val="DefaultParagraphFont"/>
    <w:uiPriority w:val="99"/>
    <w:unhideWhenUsed/>
    <w:rsid w:val="00863BF6"/>
    <w:rPr>
      <w:color w:val="auto"/>
      <w:u w:val="none"/>
    </w:rPr>
  </w:style>
  <w:style w:type="character" w:customStyle="1" w:styleId="Emphasis2">
    <w:name w:val="Emphasis2"/>
    <w:basedOn w:val="DefaultParagraphFont"/>
    <w:rsid w:val="0026472A"/>
    <w:rPr>
      <w:rFonts w:ascii="Franklin Gothic Heavy" w:hAnsi="Franklin Gothic Heavy"/>
      <w:iCs/>
      <w:u w:val="single"/>
    </w:rPr>
  </w:style>
  <w:style w:type="character" w:styleId="FollowedHyperlink">
    <w:name w:val="FollowedHyperlink"/>
    <w:basedOn w:val="DefaultParagraphFont"/>
    <w:uiPriority w:val="99"/>
    <w:semiHidden/>
    <w:unhideWhenUsed/>
    <w:rsid w:val="00863BF6"/>
    <w:rPr>
      <w:color w:val="auto"/>
      <w:u w:val="none"/>
    </w:rPr>
  </w:style>
  <w:style w:type="character" w:customStyle="1" w:styleId="UnderlineBold">
    <w:name w:val="Underline + Bold"/>
    <w:uiPriority w:val="1"/>
    <w:qFormat/>
    <w:rsid w:val="00BE0441"/>
    <w:rPr>
      <w:b/>
      <w:bCs w:val="0"/>
      <w:sz w:val="20"/>
      <w:u w:val="single"/>
    </w:rPr>
  </w:style>
  <w:style w:type="character" w:customStyle="1" w:styleId="BoldUnderlineChar">
    <w:name w:val="Bold Underline Char"/>
    <w:locked/>
    <w:rsid w:val="00BE0441"/>
    <w:rPr>
      <w:rFonts w:ascii="Times New Roman" w:eastAsia="Times New Roman" w:hAnsi="Times New Roman" w:cs="Times New Roman"/>
      <w:b/>
      <w:b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sreview.org/issue/91/black-feminism-and-intersectionality"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41</Pages>
  <Words>19113</Words>
  <Characters>108949</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NTHS219</Company>
  <LinksUpToDate>false</LinksUpToDate>
  <CharactersWithSpaces>127807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Kineret Zabner</dc:creator>
  <cp:lastModifiedBy>alvin</cp:lastModifiedBy>
  <cp:revision>2</cp:revision>
  <dcterms:created xsi:type="dcterms:W3CDTF">2014-08-03T04:21:00Z</dcterms:created>
  <dcterms:modified xsi:type="dcterms:W3CDTF">2014-08-03T04:21:00Z</dcterms:modified>
</cp:coreProperties>
</file>