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247" w:rsidRDefault="00137247" w:rsidP="00E74C5E">
      <w:pPr>
        <w:pStyle w:val="Heading1"/>
      </w:pPr>
      <w:proofErr w:type="gramStart"/>
      <w:r>
        <w:t>notes</w:t>
      </w:r>
      <w:proofErr w:type="gramEnd"/>
    </w:p>
    <w:p w:rsidR="00137247" w:rsidRDefault="00137247" w:rsidP="00137247"/>
    <w:p w:rsidR="00137247" w:rsidRDefault="00137247" w:rsidP="00137247">
      <w:r>
        <w:t xml:space="preserve">None of these cards are highlighted- you should do that yourself so you can familiarize yourself with them. The 2nc overview is also more of a guide- you have to fill large parts of that out yourself based on what you want from the cards. </w:t>
      </w:r>
    </w:p>
    <w:p w:rsidR="00137247" w:rsidRPr="00137247" w:rsidRDefault="00137247" w:rsidP="00137247"/>
    <w:p w:rsidR="00045FAF" w:rsidRDefault="00AA3BFA" w:rsidP="00E74C5E">
      <w:pPr>
        <w:pStyle w:val="Heading1"/>
      </w:pPr>
      <w:proofErr w:type="gramStart"/>
      <w:r>
        <w:t>f</w:t>
      </w:r>
      <w:r w:rsidR="00045FAF">
        <w:t>ramework</w:t>
      </w:r>
      <w:proofErr w:type="gramEnd"/>
    </w:p>
    <w:p w:rsidR="00CA614F" w:rsidRDefault="00B8011E" w:rsidP="00B8011E">
      <w:pPr>
        <w:pStyle w:val="Heading3"/>
      </w:pPr>
      <w:r>
        <w:t>1nc</w:t>
      </w:r>
    </w:p>
    <w:p w:rsidR="00B8011E" w:rsidRDefault="00B8011E" w:rsidP="00B8011E"/>
    <w:p w:rsidR="00DA3896" w:rsidRDefault="00DA3896" w:rsidP="00DA3896">
      <w:pPr>
        <w:pStyle w:val="Heading4"/>
      </w:pPr>
      <w:r>
        <w:t xml:space="preserve">Resolved is legislative </w:t>
      </w:r>
    </w:p>
    <w:p w:rsidR="00DA3896" w:rsidRDefault="00DA3896" w:rsidP="00DA3896">
      <w:proofErr w:type="spellStart"/>
      <w:r w:rsidRPr="00DA3896">
        <w:rPr>
          <w:rStyle w:val="Style13ptBold"/>
        </w:rPr>
        <w:t>Parcher</w:t>
      </w:r>
      <w:proofErr w:type="spellEnd"/>
      <w:r w:rsidRPr="00DA3896">
        <w:rPr>
          <w:rStyle w:val="Style13ptBold"/>
        </w:rPr>
        <w:t xml:space="preserve"> 1</w:t>
      </w:r>
      <w:r>
        <w:t xml:space="preserve"> - Jeff </w:t>
      </w:r>
      <w:proofErr w:type="spellStart"/>
      <w:r>
        <w:t>Parcher</w:t>
      </w:r>
      <w:proofErr w:type="spellEnd"/>
      <w:r>
        <w:t>, former debate coach at Georgetown, Feb 2001 http://www.ndtceda.com/archives/200102/0790.html</w:t>
      </w:r>
    </w:p>
    <w:p w:rsidR="00DA3896" w:rsidRDefault="00DA3896" w:rsidP="00DA3896"/>
    <w:p w:rsidR="00DA3896" w:rsidRPr="00F42A34" w:rsidRDefault="00DA3896" w:rsidP="00DA3896">
      <w:pPr>
        <w:rPr>
          <w:sz w:val="16"/>
        </w:rPr>
      </w:pPr>
      <w:r w:rsidRPr="00F42A34">
        <w:rPr>
          <w:sz w:val="16"/>
        </w:rPr>
        <w:t xml:space="preserve">Pardon me if I turn to a source besides Bill. </w:t>
      </w:r>
      <w:r w:rsidRPr="004F3F94">
        <w:rPr>
          <w:rStyle w:val="StyleUnderline"/>
        </w:rPr>
        <w:t xml:space="preserve">American Heritage Dictionary: Resolve: 1. </w:t>
      </w:r>
      <w:proofErr w:type="gramStart"/>
      <w:r w:rsidRPr="00F42A34">
        <w:rPr>
          <w:sz w:val="16"/>
        </w:rPr>
        <w:t>To</w:t>
      </w:r>
      <w:proofErr w:type="gramEnd"/>
      <w:r w:rsidRPr="00F42A34">
        <w:rPr>
          <w:sz w:val="16"/>
        </w:rPr>
        <w:t xml:space="preserve"> make a firm decision about. 2. To decide or express by formal vote. 3. To separate something into </w:t>
      </w:r>
      <w:proofErr w:type="spellStart"/>
      <w:r w:rsidRPr="00F42A34">
        <w:rPr>
          <w:sz w:val="16"/>
        </w:rPr>
        <w:t>constiutent</w:t>
      </w:r>
      <w:proofErr w:type="spellEnd"/>
      <w:r w:rsidRPr="00F42A34">
        <w:rPr>
          <w:sz w:val="16"/>
        </w:rPr>
        <w:t xml:space="preserve"> parts See </w:t>
      </w:r>
      <w:proofErr w:type="spellStart"/>
      <w:r w:rsidRPr="00F42A34">
        <w:rPr>
          <w:sz w:val="16"/>
        </w:rPr>
        <w:t>Syns</w:t>
      </w:r>
      <w:proofErr w:type="spellEnd"/>
      <w:r w:rsidRPr="00F42A34">
        <w:rPr>
          <w:sz w:val="16"/>
        </w:rPr>
        <w:t xml:space="preserve"> at *analyze* (emphasis in </w:t>
      </w:r>
      <w:proofErr w:type="spellStart"/>
      <w:r w:rsidRPr="00F42A34">
        <w:rPr>
          <w:sz w:val="16"/>
        </w:rPr>
        <w:t>orginal</w:t>
      </w:r>
      <w:proofErr w:type="spellEnd"/>
      <w:r w:rsidRPr="00F42A34">
        <w:rPr>
          <w:sz w:val="16"/>
        </w:rPr>
        <w:t xml:space="preserve">) 4. Find a solution to. See </w:t>
      </w:r>
      <w:proofErr w:type="spellStart"/>
      <w:r w:rsidRPr="00F42A34">
        <w:rPr>
          <w:sz w:val="16"/>
        </w:rPr>
        <w:t>Syns</w:t>
      </w:r>
      <w:proofErr w:type="spellEnd"/>
      <w:r w:rsidRPr="00F42A34">
        <w:rPr>
          <w:sz w:val="16"/>
        </w:rPr>
        <w:t xml:space="preserve"> at *Solve* (emphasis in original) 5. To dispel: resolve a doubt. - </w:t>
      </w:r>
      <w:proofErr w:type="gramStart"/>
      <w:r w:rsidRPr="00F42A34">
        <w:rPr>
          <w:sz w:val="16"/>
        </w:rPr>
        <w:t>n</w:t>
      </w:r>
      <w:proofErr w:type="gramEnd"/>
      <w:r w:rsidRPr="00F42A34">
        <w:rPr>
          <w:sz w:val="16"/>
        </w:rPr>
        <w:t xml:space="preserve"> 1. </w:t>
      </w:r>
      <w:proofErr w:type="gramStart"/>
      <w:r w:rsidRPr="00F42A34">
        <w:rPr>
          <w:sz w:val="16"/>
        </w:rPr>
        <w:t>Firmness of purpose; resolution.</w:t>
      </w:r>
      <w:proofErr w:type="gramEnd"/>
      <w:r w:rsidRPr="00F42A34">
        <w:rPr>
          <w:sz w:val="16"/>
        </w:rPr>
        <w:t xml:space="preserve"> 2. A determination or decision. (2) The very nature of the word "resolution" makes it a question. American Heritage: </w:t>
      </w:r>
      <w:r w:rsidRPr="001D4158">
        <w:rPr>
          <w:rStyle w:val="StyleUnderline"/>
        </w:rPr>
        <w:t xml:space="preserve">A course of action determined or decided on. </w:t>
      </w:r>
      <w:proofErr w:type="gramStart"/>
      <w:r w:rsidRPr="001D4158">
        <w:rPr>
          <w:rStyle w:val="StyleUnderline"/>
        </w:rPr>
        <w:t>A formal statement of a decision, as by a legislature</w:t>
      </w:r>
      <w:r w:rsidRPr="005A4A56">
        <w:rPr>
          <w:rStyle w:val="StyleUnderline"/>
        </w:rPr>
        <w:t>.</w:t>
      </w:r>
      <w:proofErr w:type="gramEnd"/>
      <w:r w:rsidRPr="005A4A56">
        <w:rPr>
          <w:rStyle w:val="StyleUnderline"/>
        </w:rPr>
        <w:t xml:space="preserve"> (3) The resolution is obviously a question. Any other conclusion is utterly inconceivable. Why? </w:t>
      </w:r>
      <w:proofErr w:type="gramStart"/>
      <w:r w:rsidRPr="005A4A56">
        <w:rPr>
          <w:rStyle w:val="StyleUnderline"/>
        </w:rPr>
        <w:t>Context.</w:t>
      </w:r>
      <w:proofErr w:type="gramEnd"/>
      <w:r w:rsidRPr="005A4A56">
        <w:rPr>
          <w:rStyle w:val="StyleUnderline"/>
        </w:rPr>
        <w:t xml:space="preserve">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5A4A56">
        <w:rPr>
          <w:rStyle w:val="StyleUnderline"/>
        </w:rPr>
        <w:t>desirablility</w:t>
      </w:r>
      <w:proofErr w:type="spellEnd"/>
      <w:r w:rsidRPr="005A4A56">
        <w:rPr>
          <w:rStyle w:val="StyleUnderline"/>
        </w:rPr>
        <w:t xml:space="preserve"> of that resolution. That's not only what they do, but it's what we REQUIRE them to </w:t>
      </w:r>
      <w:r w:rsidRPr="00F42A34">
        <w:rPr>
          <w:rStyle w:val="StyleUnderline"/>
        </w:rPr>
        <w:t xml:space="preserve">do. We don't just send the topic committee somewhere to adopt </w:t>
      </w:r>
      <w:proofErr w:type="gramStart"/>
      <w:r w:rsidRPr="00F42A34">
        <w:rPr>
          <w:rStyle w:val="StyleUnderline"/>
        </w:rPr>
        <w:t>their own</w:t>
      </w:r>
      <w:proofErr w:type="gramEnd"/>
      <w:r w:rsidRPr="00F42A34">
        <w:rPr>
          <w:rStyle w:val="StyleUnderline"/>
        </w:rPr>
        <w:t xml:space="preserve"> group resolution. It's not the end point of a resolution adopted by a body - it's the preliminary wording of a resolution sent to others to be answered or decided upon. (4) Further context: the word resolved is used to emphasize the fact that it's policy debate. Resolved comes from the adoption of resolutions by legislative bodies. A resolution is either adopted or it is not. It's a question before a legislative body. </w:t>
      </w:r>
      <w:proofErr w:type="gramStart"/>
      <w:r w:rsidRPr="00F42A34">
        <w:rPr>
          <w:rStyle w:val="StyleUnderline"/>
        </w:rPr>
        <w:t>Should this statement be adopted or not.</w:t>
      </w:r>
      <w:proofErr w:type="gramEnd"/>
      <w:r w:rsidRPr="00F42A34">
        <w:rPr>
          <w:rStyle w:val="StyleUnderline"/>
        </w:rPr>
        <w:t xml:space="preserve"> (5) The very terms 'affirmative' and 'negative' support my view. One affirms a resolution. Affirmative and negative are the equivalents of 'yes' or 'no' - which, of course, are answers to a question</w:t>
      </w:r>
      <w:r w:rsidRPr="00F42A34">
        <w:rPr>
          <w:sz w:val="16"/>
        </w:rPr>
        <w:t xml:space="preserve">.   </w:t>
      </w:r>
    </w:p>
    <w:p w:rsidR="00DA3896" w:rsidRDefault="00DA3896" w:rsidP="00DA3896"/>
    <w:p w:rsidR="00DA3896" w:rsidRDefault="00DA3896" w:rsidP="005842DB">
      <w:pPr>
        <w:pStyle w:val="Heading4"/>
      </w:pPr>
      <w:r>
        <w:t xml:space="preserve">USFG should means the debate is only about government policy </w:t>
      </w:r>
    </w:p>
    <w:p w:rsidR="00DA3896" w:rsidRDefault="00DA3896" w:rsidP="00DA3896">
      <w:r w:rsidRPr="005842DB">
        <w:rPr>
          <w:rStyle w:val="Style13ptBold"/>
        </w:rPr>
        <w:t>Ericson 3</w:t>
      </w:r>
      <w:r>
        <w:t xml:space="preserve"> (Jon M., Dean Emeritus of the College of Liberal Arts – California Polytechnic U., et al., The Debater’s Guide, Third Edition, p. 4)</w:t>
      </w:r>
    </w:p>
    <w:p w:rsidR="00DA3896" w:rsidRDefault="00DA3896" w:rsidP="00DA3896"/>
    <w:p w:rsidR="00DA3896" w:rsidRPr="006B1423" w:rsidRDefault="00DA3896" w:rsidP="00DA3896">
      <w:pPr>
        <w:rPr>
          <w:sz w:val="16"/>
        </w:rPr>
      </w:pPr>
      <w:r w:rsidRPr="006B1423">
        <w:rPr>
          <w:sz w:val="16"/>
        </w:rPr>
        <w:t xml:space="preserve">The Proposition of Policy: </w:t>
      </w:r>
      <w:r w:rsidRPr="00472D2A">
        <w:rPr>
          <w:rStyle w:val="StyleUnderline"/>
        </w:rPr>
        <w:t>Urging Future Action In policy propositions, each topic contains certain key elements, although they have slightly different functions from comparable elements of value-oriented propositions. 1. An agent doing the acting ---“The United States” i</w:t>
      </w:r>
      <w:r w:rsidRPr="006B1423">
        <w:rPr>
          <w:sz w:val="16"/>
        </w:rPr>
        <w:t xml:space="preserve">n “The United States should adopt a policy of free trade.” Like the object of evaluation in a proposition of value, the agent is the subject of the sentence. 2. The verb should—the first part of a verb phrase that urges action. 3. An action verb to follow should in the should-verb combination. For example, should adopt here means to put a program or policy into action though governmental means.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The entire debate is about whether something ought to occur. </w:t>
      </w:r>
      <w:r w:rsidRPr="00F92167">
        <w:rPr>
          <w:rStyle w:val="StyleUnderline"/>
        </w:rPr>
        <w:t>What you agree to do, then, when you accept the affirmative side in such a debate is to offer sufficient and compelling reasons for an audience to perform the future action that you propose.</w:t>
      </w:r>
      <w:r w:rsidRPr="006B1423">
        <w:rPr>
          <w:sz w:val="16"/>
        </w:rPr>
        <w:t xml:space="preserve"> </w:t>
      </w:r>
    </w:p>
    <w:p w:rsidR="00DA3896" w:rsidRDefault="00DA3896" w:rsidP="00DA3896"/>
    <w:p w:rsidR="00DA3896" w:rsidRDefault="00DA3896" w:rsidP="005842DB">
      <w:pPr>
        <w:pStyle w:val="Heading4"/>
      </w:pPr>
      <w:r w:rsidRPr="005842DB">
        <w:t>Voting</w:t>
      </w:r>
      <w:r>
        <w:t xml:space="preserve"> issue</w:t>
      </w:r>
    </w:p>
    <w:p w:rsidR="00DA3896" w:rsidRDefault="00DA3896" w:rsidP="005842DB">
      <w:pPr>
        <w:pStyle w:val="Heading4"/>
      </w:pPr>
      <w:r>
        <w:t xml:space="preserve">Preparation and clash—changing the topic post facto manipulates balance of prep, which structurally favors the </w:t>
      </w:r>
      <w:proofErr w:type="spellStart"/>
      <w:r>
        <w:t>aff</w:t>
      </w:r>
      <w:proofErr w:type="spellEnd"/>
      <w:r>
        <w:t xml:space="preserve"> because they are able to choose the initial framework for debate and permute non-competitive counter-methodologies—strategic fairness on a limited topic is key to engaging a well-prepared opponent—they force us </w:t>
      </w:r>
      <w:proofErr w:type="gramStart"/>
      <w:r>
        <w:t>to  give</w:t>
      </w:r>
      <w:proofErr w:type="gramEnd"/>
      <w:r>
        <w:t xml:space="preserve"> up every other pursuit for win debates</w:t>
      </w:r>
    </w:p>
    <w:p w:rsidR="00DA3896" w:rsidRDefault="00DA3896" w:rsidP="00DA3896">
      <w:r w:rsidRPr="005842DB">
        <w:rPr>
          <w:rStyle w:val="Style13ptBold"/>
        </w:rPr>
        <w:t>Harris 13</w:t>
      </w:r>
      <w:r>
        <w:t xml:space="preserve"> (Scott, April 5 “This ballot by Scott Harris” http://www.cedadebate.org/forum/index.php?topic=4762.0, </w:t>
      </w:r>
      <w:proofErr w:type="spellStart"/>
      <w:r>
        <w:t>nkj</w:t>
      </w:r>
      <w:proofErr w:type="spellEnd"/>
      <w:r>
        <w:t>)</w:t>
      </w:r>
    </w:p>
    <w:p w:rsidR="00DA3896" w:rsidRDefault="00DA3896" w:rsidP="00DA3896"/>
    <w:p w:rsidR="00DA3896" w:rsidRPr="00487D20" w:rsidRDefault="00DA3896" w:rsidP="00DA3896">
      <w:pPr>
        <w:rPr>
          <w:sz w:val="16"/>
        </w:rPr>
      </w:pPr>
      <w:r w:rsidRPr="00487D20">
        <w:rPr>
          <w:sz w:val="16"/>
        </w:rPr>
        <w:t xml:space="preserve">I understand that there has been some criticism of </w:t>
      </w:r>
      <w:proofErr w:type="spellStart"/>
      <w:r w:rsidRPr="00487D20">
        <w:rPr>
          <w:sz w:val="16"/>
        </w:rPr>
        <w:t>Northwestern’s</w:t>
      </w:r>
      <w:proofErr w:type="spellEnd"/>
      <w:r w:rsidRPr="00487D20">
        <w:rPr>
          <w:sz w:val="16"/>
        </w:rPr>
        <w:t xml:space="preserve"> strategy in this debate round.  This criticism is premised on </w:t>
      </w:r>
      <w:r w:rsidRPr="006B1423">
        <w:rPr>
          <w:rStyle w:val="StyleUnderline"/>
        </w:rPr>
        <w:t>the idea that they ran framework instead of engaging</w:t>
      </w:r>
      <w:r w:rsidRPr="00487D20">
        <w:rPr>
          <w:sz w:val="16"/>
        </w:rPr>
        <w:t xml:space="preserve"> Emporia’s argument about home and the Wiz.  I think this criticism </w:t>
      </w:r>
      <w:r w:rsidRPr="006B1423">
        <w:rPr>
          <w:rStyle w:val="StyleUnderline"/>
        </w:rPr>
        <w:t xml:space="preserve">is unfair.  </w:t>
      </w:r>
      <w:proofErr w:type="spellStart"/>
      <w:r w:rsidRPr="006B1423">
        <w:rPr>
          <w:rStyle w:val="StyleUnderline"/>
        </w:rPr>
        <w:t>Northwestern’s</w:t>
      </w:r>
      <w:proofErr w:type="spellEnd"/>
      <w:r w:rsidRPr="006B1423">
        <w:rPr>
          <w:rStyle w:val="StyleUnderline"/>
        </w:rPr>
        <w:t xml:space="preserve"> framework argument did engage Emporia’s argument.  Emporia said that you should vote for the team that </w:t>
      </w:r>
      <w:proofErr w:type="spellStart"/>
      <w:r w:rsidRPr="006B1423">
        <w:rPr>
          <w:rStyle w:val="StyleUnderline"/>
        </w:rPr>
        <w:t>performatively</w:t>
      </w:r>
      <w:proofErr w:type="spellEnd"/>
      <w:r w:rsidRPr="006B1423">
        <w:rPr>
          <w:rStyle w:val="StyleUnderline"/>
        </w:rPr>
        <w:t xml:space="preserve"> and methodologically made debate a home.  </w:t>
      </w:r>
      <w:proofErr w:type="spellStart"/>
      <w:r w:rsidRPr="006B1423">
        <w:rPr>
          <w:rStyle w:val="StyleUnderline"/>
        </w:rPr>
        <w:t>Northwestern’s</w:t>
      </w:r>
      <w:proofErr w:type="spellEnd"/>
      <w:r w:rsidRPr="006B1423">
        <w:rPr>
          <w:rStyle w:val="StyleUnderline"/>
        </w:rPr>
        <w:t xml:space="preserve"> argument directly clashed with that contention.  </w:t>
      </w:r>
      <w:r w:rsidRPr="00487D20">
        <w:rPr>
          <w:sz w:val="16"/>
        </w:rPr>
        <w:t xml:space="preserve">My problem in this debate was with aspects of the execution of the argument rather than with the strategy itself.  It has always made me angry in debates when people have treated topicality as if it were a less important argument than other arguments in debate.   </w:t>
      </w:r>
      <w:r w:rsidRPr="006B1423">
        <w:rPr>
          <w:rStyle w:val="StyleUnderline"/>
        </w:rPr>
        <w:t>Topicality is a real argument.  It is a researched strategy.  It is an argument that challenges many affirmatives.  The fact that other arguments could be run in a debate or are run in a debate does not make topicality somehow a less important argument</w:t>
      </w:r>
      <w:r w:rsidRPr="00487D20">
        <w:rPr>
          <w:sz w:val="16"/>
        </w:rPr>
        <w:t xml:space="preserve">.  In reality, for many of you that go on to law school you will spend much of your life running topicality arguments because you will find that words in the law matter.  The rest of us will experience the ways that </w:t>
      </w:r>
      <w:r w:rsidRPr="001C6491">
        <w:rPr>
          <w:rStyle w:val="StyleUnderline"/>
        </w:rPr>
        <w:t>word choices matter in contracts, in leases, in writing laws and in many aspects of our lives.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w:t>
      </w:r>
      <w:r w:rsidRPr="00487D20">
        <w:rPr>
          <w:sz w:val="16"/>
        </w:rPr>
        <w:t xml:space="preserve">  </w:t>
      </w:r>
      <w:r w:rsidRPr="001C6491">
        <w:rPr>
          <w:rStyle w:val="StyleUnderline"/>
        </w:rPr>
        <w:t>Debates about words are not insignificant.  Debates about what kinds of arguments we should or should not be making in debates are not insignificant either.  The limits debate is an argument that has real pragmatic consequences</w:t>
      </w:r>
      <w:r w:rsidRPr="00487D20">
        <w:rPr>
          <w:sz w:val="16"/>
        </w:rPr>
        <w:t xml:space="preserve">.  I found myself earlier this year judging Harvard’s eco-pedagogy </w:t>
      </w:r>
      <w:proofErr w:type="spellStart"/>
      <w:r w:rsidRPr="00487D20">
        <w:rPr>
          <w:sz w:val="16"/>
        </w:rPr>
        <w:t>aff</w:t>
      </w:r>
      <w:proofErr w:type="spellEnd"/>
      <w:r w:rsidRPr="00487D20">
        <w:rPr>
          <w:sz w:val="16"/>
        </w:rPr>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1C6491">
        <w:rPr>
          <w:rStyle w:val="StyleUnderline"/>
        </w:rPr>
        <w:t>A world where there are an infinite number of affirmatives is a world where the demand to have a specific strategy and not run framework is a world that says this community doesn’t care whether its participants have a life or do well in school or spend time with their families.</w:t>
      </w:r>
      <w:r w:rsidRPr="00487D20">
        <w:rPr>
          <w:sz w:val="16"/>
        </w:rPr>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w:t>
      </w:r>
      <w:r w:rsidRPr="00487D20">
        <w:rPr>
          <w:rStyle w:val="StyleUnderline"/>
        </w:rPr>
        <w:t xml:space="preserve">Broader topics that do not require positive government action or are bidirectional will not make teams that won’t debate the topic choose to debate the topic. </w:t>
      </w:r>
      <w:r w:rsidRPr="00487D20">
        <w:rPr>
          <w:sz w:val="16"/>
        </w:rPr>
        <w:t xml:space="preserve"> I think that is a con job.  I am not opposed to broader topics necessarily.  I tend to like the way high school topics are written more than the way college topics are written.  I just think people who take the meaning of the outcome of this NDT as proof that we need to make it so people get </w:t>
      </w:r>
      <w:r w:rsidRPr="00487D20">
        <w:rPr>
          <w:rStyle w:val="StyleUnderline"/>
        </w:rPr>
        <w:t>to talk about anything they want to talk about without having to debate against topicality or framework arguments are interested in constructing a world that might make debate an unending nightmare and not a very good home in which to live.  Limits, to me, are a real impact because I feel their impact in my everyday existence</w:t>
      </w:r>
      <w:r w:rsidRPr="00487D20">
        <w:rPr>
          <w:sz w:val="16"/>
        </w:rPr>
        <w:t xml:space="preserve">.  </w:t>
      </w:r>
    </w:p>
    <w:p w:rsidR="00DA3896" w:rsidRDefault="00DA3896" w:rsidP="00DA3896"/>
    <w:p w:rsidR="00DA3896" w:rsidRDefault="00DA3896" w:rsidP="005842DB">
      <w:pPr>
        <w:pStyle w:val="Heading4"/>
      </w:pPr>
      <w:r>
        <w:t>Debate’s a game—fairness and rules come first</w:t>
      </w:r>
    </w:p>
    <w:p w:rsidR="00DA3896" w:rsidRDefault="00DA3896" w:rsidP="00DA3896">
      <w:r w:rsidRPr="005842DB">
        <w:rPr>
          <w:rStyle w:val="Style13ptBold"/>
        </w:rPr>
        <w:t>Villa 96</w:t>
      </w:r>
      <w:r>
        <w:t>—Dana Villa Political Theory @ UC Santa Barbara Arendt and Heidegger: the Fate of the Political p. 37</w:t>
      </w:r>
    </w:p>
    <w:p w:rsidR="00DA3896" w:rsidRPr="00076AA1" w:rsidRDefault="00DA3896" w:rsidP="00DA3896">
      <w:pPr>
        <w:rPr>
          <w:sz w:val="16"/>
        </w:rPr>
      </w:pPr>
      <w:r w:rsidRPr="00076AA1">
        <w:rPr>
          <w:rStyle w:val="StyleUnderline"/>
        </w:rPr>
        <w:t>If political action is to be valued for its own sake, then the content of political action must be politics “in the sense that political action is talk about politics.”</w:t>
      </w:r>
      <w:r w:rsidRPr="00076AA1">
        <w:rPr>
          <w:sz w:val="16"/>
        </w:rPr>
        <w:t xml:space="preserve">  The circularity of this formulation, given by George </w:t>
      </w:r>
      <w:proofErr w:type="spellStart"/>
      <w:r w:rsidRPr="00076AA1">
        <w:rPr>
          <w:sz w:val="16"/>
        </w:rPr>
        <w:t>Kateb</w:t>
      </w:r>
      <w:proofErr w:type="spellEnd"/>
      <w:r w:rsidRPr="00076AA1">
        <w:rPr>
          <w:sz w:val="16"/>
        </w:rPr>
        <w:t xml:space="preserve">, is unavoidable.  It helps if we use an analogy that </w:t>
      </w:r>
      <w:proofErr w:type="spellStart"/>
      <w:r w:rsidRPr="00076AA1">
        <w:rPr>
          <w:sz w:val="16"/>
        </w:rPr>
        <w:t>Kateb</w:t>
      </w:r>
      <w:proofErr w:type="spellEnd"/>
      <w:r w:rsidRPr="00076AA1">
        <w:rPr>
          <w:sz w:val="16"/>
        </w:rPr>
        <w:t xml:space="preserve"> proposes, the analogy between such a purely political politics and a game.  </w:t>
      </w:r>
      <w:r w:rsidRPr="00076AA1">
        <w:rPr>
          <w:rStyle w:val="StyleUnderline"/>
        </w:rPr>
        <w:t>“A game</w:t>
      </w:r>
      <w:r w:rsidRPr="00076AA1">
        <w:rPr>
          <w:sz w:val="16"/>
        </w:rPr>
        <w:t xml:space="preserve">,” writes </w:t>
      </w:r>
      <w:proofErr w:type="spellStart"/>
      <w:r w:rsidRPr="00076AA1">
        <w:rPr>
          <w:sz w:val="16"/>
        </w:rPr>
        <w:t>Kateb</w:t>
      </w:r>
      <w:proofErr w:type="spellEnd"/>
      <w:r w:rsidRPr="00076AA1">
        <w:rPr>
          <w:sz w:val="16"/>
        </w:rPr>
        <w:t>, “</w:t>
      </w:r>
      <w:r w:rsidRPr="00076AA1">
        <w:rPr>
          <w:rStyle w:val="StyleUnderline"/>
        </w:rPr>
        <w:t xml:space="preserve">is not ‘about’ anything outside </w:t>
      </w:r>
      <w:proofErr w:type="gramStart"/>
      <w:r w:rsidRPr="00076AA1">
        <w:rPr>
          <w:rStyle w:val="StyleUnderline"/>
        </w:rPr>
        <w:t>itself,</w:t>
      </w:r>
      <w:proofErr w:type="gramEnd"/>
      <w:r w:rsidRPr="00076AA1">
        <w:rPr>
          <w:rStyle w:val="StyleUnderline"/>
        </w:rPr>
        <w:t xml:space="preserve"> it is its own sufficient world…the content of any game is itself.”  What matters in a game is the play itself, and the quality of this play is utterly dependent upon the willingness and ability of the players to enter the “world” of the game</w:t>
      </w:r>
      <w:r w:rsidRPr="00076AA1">
        <w:rPr>
          <w:sz w:val="16"/>
        </w:rPr>
        <w:t xml:space="preserve">.  The </w:t>
      </w:r>
      <w:proofErr w:type="spellStart"/>
      <w:r w:rsidRPr="00076AA1">
        <w:rPr>
          <w:sz w:val="16"/>
        </w:rPr>
        <w:t>Arendtian</w:t>
      </w:r>
      <w:proofErr w:type="spellEnd"/>
      <w:r w:rsidRPr="00076AA1">
        <w:rPr>
          <w:sz w:val="16"/>
        </w:rPr>
        <w:t xml:space="preserve"> conception of politics is one in which the spirit animating the “</w:t>
      </w:r>
      <w:r w:rsidRPr="00076AA1">
        <w:rPr>
          <w:rStyle w:val="StyleUnderline"/>
        </w:rPr>
        <w:t>play” (the sharing of words and deeds</w:t>
      </w:r>
      <w:proofErr w:type="gramStart"/>
      <w:r w:rsidRPr="00076AA1">
        <w:rPr>
          <w:rStyle w:val="StyleUnderline"/>
        </w:rPr>
        <w:t>)comes</w:t>
      </w:r>
      <w:proofErr w:type="gramEnd"/>
      <w:r w:rsidRPr="00076AA1">
        <w:rPr>
          <w:rStyle w:val="StyleUnderline"/>
        </w:rPr>
        <w:t xml:space="preserve"> before all else</w:t>
      </w:r>
      <w:r w:rsidRPr="00076AA1">
        <w:rPr>
          <w:sz w:val="16"/>
        </w:rPr>
        <w:t xml:space="preserve">—before </w:t>
      </w:r>
      <w:r w:rsidRPr="00076AA1">
        <w:rPr>
          <w:rStyle w:val="StyleUnderline"/>
        </w:rPr>
        <w:t>personal concerns, groups, interests, and even moral claims</w:t>
      </w:r>
      <w:r w:rsidRPr="00076AA1">
        <w:rPr>
          <w:sz w:val="16"/>
        </w:rPr>
        <w:t xml:space="preserve">.  If allowed to dominate the “game,” </w:t>
      </w:r>
      <w:proofErr w:type="gramStart"/>
      <w:r w:rsidRPr="00076AA1">
        <w:rPr>
          <w:sz w:val="16"/>
        </w:rPr>
        <w:t xml:space="preserve">these elements </w:t>
      </w:r>
      <w:r w:rsidRPr="00076AA1">
        <w:rPr>
          <w:rStyle w:val="StyleUnderline"/>
        </w:rPr>
        <w:t>detract</w:t>
      </w:r>
      <w:r w:rsidRPr="00076AA1">
        <w:rPr>
          <w:sz w:val="16"/>
        </w:rPr>
        <w:t>s</w:t>
      </w:r>
      <w:proofErr w:type="gramEnd"/>
      <w:r w:rsidRPr="00076AA1">
        <w:rPr>
          <w:sz w:val="16"/>
        </w:rPr>
        <w:t xml:space="preserve"> </w:t>
      </w:r>
      <w:r w:rsidRPr="00076AA1">
        <w:rPr>
          <w:rStyle w:val="StyleUnderline"/>
        </w:rPr>
        <w:t>from the play and from the performance of action.  A good game happens only when the players submit themselves to its spirit and do not allow subjective or external motives to dictate the play.  A good game, like genuine politics, is played for its own sake</w:t>
      </w:r>
      <w:r w:rsidRPr="00076AA1">
        <w:rPr>
          <w:sz w:val="16"/>
        </w:rPr>
        <w:t>.</w:t>
      </w:r>
    </w:p>
    <w:p w:rsidR="00DA3896" w:rsidRDefault="00DA3896" w:rsidP="00DA3896"/>
    <w:p w:rsidR="00DA3896" w:rsidRDefault="00DA3896" w:rsidP="005842DB">
      <w:pPr>
        <w:pStyle w:val="Heading4"/>
      </w:pPr>
      <w:r>
        <w:t>A limited topic is key to decision-making and advocacy skills</w:t>
      </w:r>
    </w:p>
    <w:p w:rsidR="00DA3896" w:rsidRDefault="00DA3896" w:rsidP="00DA3896">
      <w:r w:rsidRPr="005842DB">
        <w:rPr>
          <w:rStyle w:val="Heading4Char"/>
        </w:rPr>
        <w:t xml:space="preserve">Steinberg and </w:t>
      </w:r>
      <w:proofErr w:type="spellStart"/>
      <w:r w:rsidRPr="005842DB">
        <w:rPr>
          <w:rStyle w:val="Heading4Char"/>
        </w:rPr>
        <w:t>Freeley</w:t>
      </w:r>
      <w:proofErr w:type="spellEnd"/>
      <w:r w:rsidRPr="005842DB">
        <w:rPr>
          <w:rStyle w:val="Heading4Char"/>
        </w:rPr>
        <w:t xml:space="preserve"> 8</w:t>
      </w:r>
      <w:r>
        <w:t xml:space="preserve"> *Austin J. </w:t>
      </w:r>
      <w:proofErr w:type="spellStart"/>
      <w:r>
        <w:t>Freeley</w:t>
      </w:r>
      <w:proofErr w:type="spellEnd"/>
      <w:r>
        <w:t xml:space="preserve"> is a Boston based attorney who focuses on criminal, personal injury and civil rights law, AND David L. Steinberg , Lecturer of Communication Studies @ U Miami, Argumentation and Debate: Critical Thinking for Reasoned Decision Making pp45-</w:t>
      </w:r>
    </w:p>
    <w:p w:rsidR="00DA3896" w:rsidRPr="00AC3B06" w:rsidRDefault="00DA3896" w:rsidP="00DA3896">
      <w:pPr>
        <w:rPr>
          <w:sz w:val="16"/>
        </w:rPr>
      </w:pPr>
      <w:r w:rsidRPr="00AC3B06">
        <w:rPr>
          <w:sz w:val="16"/>
        </w:rPr>
        <w:t xml:space="preserve">Debate is a means of settling differences, so there must be a difference of opinion or a conflict of interest before there can be a debate. If everyone is in agreement on a tact or value or policy, there is no need for debate: the matter can be settled by unanimous consent. Thus, for example, it would be pointless to attempt to debate "Resolved: That two plus two equals four," because there is simply no controversy about this statement. (Controversy is an essential prerequisite of debate. Where there is no clash of ideas, proposals, interests, or expressed positions on issues, there is no debate. In addition, debate cannot produce effective decisions without clear identification of a question or questions to be answered. For example, general argument may occur about the broad topic of illegal immigration. How many illegal immigrants are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w:t>
      </w:r>
      <w:proofErr w:type="gramStart"/>
      <w:r w:rsidRPr="00AC3B06">
        <w:rPr>
          <w:sz w:val="16"/>
        </w:rPr>
        <w:t>Docs</w:t>
      </w:r>
      <w:proofErr w:type="gramEnd"/>
      <w:r w:rsidRPr="00AC3B06">
        <w:rPr>
          <w:sz w:val="16"/>
        </w:rPr>
        <w:t xml:space="preserve"> illegal immigration pose a security threat to our country? Do illegal immigrants do work that American workers are unwilling to do? Are their rights as workers and as human beings at risk due to their status? Are they abused by employers, law enforcement, housing, and businesses? I low </w:t>
      </w:r>
      <w:proofErr w:type="gramStart"/>
      <w:r w:rsidRPr="00AC3B06">
        <w:rPr>
          <w:sz w:val="16"/>
        </w:rPr>
        <w:t>are</w:t>
      </w:r>
      <w:proofErr w:type="gramEnd"/>
      <w:r w:rsidRPr="00AC3B06">
        <w:rPr>
          <w:sz w:val="16"/>
        </w:rPr>
        <w:t xml:space="preserve"> their families impacted by their status? What is the moral and philosophical obligation of a nation state to maintain its borders? Should we build a wall on the Mexican border, establish a national identification can</w:t>
      </w:r>
      <w:proofErr w:type="gramStart"/>
      <w:r w:rsidRPr="00AC3B06">
        <w:rPr>
          <w:sz w:val="16"/>
        </w:rPr>
        <w:t>!,</w:t>
      </w:r>
      <w:proofErr w:type="gramEnd"/>
      <w:r w:rsidRPr="00AC3B06">
        <w:rPr>
          <w:sz w:val="16"/>
        </w:rPr>
        <w:t xml:space="preserve"> or enforce existing laws against employers? Should we invite immigrants to become U.S. citizens? Surely you can think of many more concerns to be addressed by a conversation about the topic area of illegal immigration. Participation in this "</w:t>
      </w:r>
      <w:r w:rsidRPr="00B30D32">
        <w:rPr>
          <w:rStyle w:val="StyleUnderline"/>
        </w:rPr>
        <w:t>debate</w:t>
      </w:r>
      <w:r w:rsidRPr="00AC3B06">
        <w:rPr>
          <w:sz w:val="16"/>
        </w:rPr>
        <w:t xml:space="preserve">" is likely to be emotional and intense. However, it </w:t>
      </w:r>
      <w:r w:rsidRPr="00B30D32">
        <w:rPr>
          <w:rStyle w:val="StyleUnderline"/>
        </w:rPr>
        <w:t>is not likely to be productive or useful without focus on a particular question and identification of a line demarcating sides in the controversy. To be discussed and resolved effectively, controversies must be stated clearly. Vague understanding results in unfocused deliberation and poor decisions, frustration, and emotional distress,</w:t>
      </w:r>
      <w:r w:rsidRPr="00AC3B06">
        <w:rPr>
          <w:sz w:val="16"/>
        </w:rPr>
        <w:t xml:space="preserve"> as evidenced by the failure of the United States Congress to make progress on the immigration debate during the summer of 2007.</w:t>
      </w:r>
    </w:p>
    <w:p w:rsidR="00DA3896" w:rsidRPr="00EC5EB9" w:rsidRDefault="00DA3896" w:rsidP="00DA3896">
      <w:pPr>
        <w:rPr>
          <w:sz w:val="16"/>
        </w:rPr>
      </w:pPr>
      <w:r w:rsidRPr="00AC3B06">
        <w:rPr>
          <w:rStyle w:val="StyleUnderline"/>
        </w:rPr>
        <w:t>Someone disturbed by the problem of the growing underclass of poorly educated, socially disenfranchised youths might</w:t>
      </w:r>
      <w:r w:rsidRPr="00EC5EB9">
        <w:rPr>
          <w:sz w:val="16"/>
        </w:rPr>
        <w:t xml:space="preserve"> observe, "Public schools are doing a terrible job! They are overcrowded, and many teachers are poorly qualified in their subject areas. Even the best teachers can do little more than struggle to maintain order in their classrooms." That same concerned citizen, facing a complex range of issues, might </w:t>
      </w:r>
      <w:r w:rsidRPr="00AC3B06">
        <w:rPr>
          <w:rStyle w:val="StyleUnderline"/>
        </w:rPr>
        <w:t>arrive at an unhelpful decision</w:t>
      </w:r>
      <w:r w:rsidRPr="00EC5EB9">
        <w:rPr>
          <w:sz w:val="16"/>
        </w:rPr>
        <w:t xml:space="preserve">, such as "We ought to do something about this" or. </w:t>
      </w:r>
      <w:proofErr w:type="gramStart"/>
      <w:r w:rsidRPr="00EC5EB9">
        <w:rPr>
          <w:sz w:val="16"/>
        </w:rPr>
        <w:t>worse</w:t>
      </w:r>
      <w:proofErr w:type="gramEnd"/>
      <w:r w:rsidRPr="00EC5EB9">
        <w:rPr>
          <w:sz w:val="16"/>
        </w:rPr>
        <w:t xml:space="preserve">. "It's too complicated a problem to deal with." </w:t>
      </w:r>
      <w:r w:rsidRPr="009B7776">
        <w:rPr>
          <w:rStyle w:val="StyleUnderline"/>
        </w:rPr>
        <w:t>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w:t>
      </w:r>
      <w:r w:rsidRPr="00EC5EB9">
        <w:rPr>
          <w:sz w:val="16"/>
        </w:rPr>
        <w:t xml:space="preserve"> A gripe session would follow. </w:t>
      </w:r>
      <w:proofErr w:type="gramStart"/>
      <w:r w:rsidRPr="009B7776">
        <w:rPr>
          <w:rStyle w:val="StyleUnderline"/>
        </w:rPr>
        <w:t>But if a precise question is posed</w:t>
      </w:r>
      <w:r w:rsidRPr="00EC5EB9">
        <w:rPr>
          <w:sz w:val="16"/>
        </w:rPr>
        <w:t>—such as "What can be done to improve public education?"</w:t>
      </w:r>
      <w:proofErr w:type="gramEnd"/>
      <w:r w:rsidRPr="00EC5EB9">
        <w:rPr>
          <w:sz w:val="16"/>
        </w:rPr>
        <w:t>—</w:t>
      </w:r>
      <w:r w:rsidRPr="009B7776">
        <w:rPr>
          <w:rStyle w:val="StyleUnderline"/>
        </w:rPr>
        <w:t>then a more profitable area of discussion is opened up simply by placing a focus on the search for a concrete solution step.</w:t>
      </w:r>
      <w:r w:rsidRPr="00EC5EB9">
        <w:rPr>
          <w:sz w:val="16"/>
        </w:rPr>
        <w:t xml:space="preserve">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w:t>
      </w:r>
      <w:r w:rsidR="00EC5EB9" w:rsidRPr="00EC5EB9">
        <w:rPr>
          <w:sz w:val="16"/>
        </w:rPr>
        <w:t>oucher program" more clearly id</w:t>
      </w:r>
      <w:r w:rsidRPr="00EC5EB9">
        <w:rPr>
          <w:sz w:val="16"/>
        </w:rPr>
        <w:t>entify specific ways of dealing with educational problems in a manageable form, suitable for debate. They provide specific policies to be investigated and aid discussants in identifying points of difference.</w:t>
      </w:r>
    </w:p>
    <w:p w:rsidR="00DA3896" w:rsidRPr="00EC5EB9" w:rsidRDefault="00DA3896" w:rsidP="00DA3896">
      <w:pPr>
        <w:rPr>
          <w:sz w:val="16"/>
        </w:rPr>
      </w:pPr>
      <w:r w:rsidRPr="00EC5EB9">
        <w:rPr>
          <w:rStyle w:val="StyleUnderline"/>
        </w:rPr>
        <w:t>To have a productive debate, which facilitates effective decision making by directing and placing limits on the decision to be made, the basis for argument should be clearly defined</w:t>
      </w:r>
      <w:r w:rsidRPr="00EC5EB9">
        <w:rPr>
          <w:sz w:val="16"/>
        </w:rPr>
        <w:t>. If we merely talk about "homelessness" or "abortion" or "crime'* or "global warming" we are likely to have an interesting discussion but not to establish profitable basis for argument. For example, the statement "Resolved: That the pen is mightier than the sword" is debatable, yet fails to provide much basis for clear argumentation. If we take this statement to mean that the written word is more effective than physical force for some purposes, we can identify a problem area: the comparative effectiveness of writing or physical force for a specific purpose.</w:t>
      </w:r>
    </w:p>
    <w:p w:rsidR="00DA3896" w:rsidRPr="00EC5EB9" w:rsidRDefault="00DA3896" w:rsidP="00DA3896">
      <w:pPr>
        <w:rPr>
          <w:sz w:val="16"/>
        </w:rPr>
      </w:pPr>
      <w:r w:rsidRPr="00EC5EB9">
        <w:rPr>
          <w:sz w:val="16"/>
        </w:rPr>
        <w:t xml:space="preserve">Although we now have a general subject, we have not yet stated a problem. It is still too broad, too loosely worded to promote well-organized argument.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w:t>
      </w:r>
      <w:proofErr w:type="spellStart"/>
      <w:r w:rsidRPr="00EC5EB9">
        <w:rPr>
          <w:sz w:val="16"/>
        </w:rPr>
        <w:t>Liurania</w:t>
      </w:r>
      <w:proofErr w:type="spellEnd"/>
      <w:r w:rsidRPr="00EC5EB9">
        <w:rPr>
          <w:sz w:val="16"/>
        </w:rPr>
        <w:t xml:space="preserve"> of our support in a certain crisis?" The basis for argument could be phrased in a debate proposition such as "Resolved: That the United States should enter into a mutual defense </w:t>
      </w:r>
      <w:proofErr w:type="spellStart"/>
      <w:r w:rsidRPr="00EC5EB9">
        <w:rPr>
          <w:sz w:val="16"/>
        </w:rPr>
        <w:t>treatv</w:t>
      </w:r>
      <w:proofErr w:type="spellEnd"/>
      <w:r w:rsidRPr="00EC5EB9">
        <w:rPr>
          <w:sz w:val="16"/>
        </w:rPr>
        <w:t xml:space="preserve"> with </w:t>
      </w:r>
      <w:proofErr w:type="spellStart"/>
      <w:r w:rsidRPr="00EC5EB9">
        <w:rPr>
          <w:sz w:val="16"/>
        </w:rPr>
        <w:t>Laurania</w:t>
      </w:r>
      <w:proofErr w:type="spellEnd"/>
      <w:r w:rsidRPr="00EC5EB9">
        <w:rPr>
          <w:sz w:val="16"/>
        </w:rPr>
        <w:t xml:space="preserve">." Negative advocates might oppose this proposition by arguing that fleet maneuvers would be a better solution. </w:t>
      </w:r>
      <w:r w:rsidRPr="00EC5EB9">
        <w:rPr>
          <w:rStyle w:val="StyleUnderline"/>
        </w:rPr>
        <w:t>This is not to say that debates should completely avoid creative interpretation of the controversy by advocates, or that good debates cannot occur over competing interpretations of the controversy; in fact, these sorts of debates may be very engaging. The point is that debate is best facilitated by the guidance provided by focus on a particular point of difference</w:t>
      </w:r>
      <w:r w:rsidRPr="00EC5EB9">
        <w:rPr>
          <w:sz w:val="16"/>
        </w:rPr>
        <w:t>, which will be outlined in the following discussion.</w:t>
      </w:r>
    </w:p>
    <w:p w:rsidR="00DA3896" w:rsidRDefault="00DA3896" w:rsidP="00DA3896"/>
    <w:p w:rsidR="00DA3896" w:rsidRDefault="00DA3896" w:rsidP="005842DB">
      <w:pPr>
        <w:pStyle w:val="Heading4"/>
      </w:pPr>
      <w:r>
        <w:t>Government policy discussions are key</w:t>
      </w:r>
    </w:p>
    <w:p w:rsidR="00DA3896" w:rsidRDefault="00DA3896" w:rsidP="00DA3896">
      <w:proofErr w:type="spellStart"/>
      <w:r w:rsidRPr="005842DB">
        <w:rPr>
          <w:rStyle w:val="Style13ptBold"/>
        </w:rPr>
        <w:t>Esberg</w:t>
      </w:r>
      <w:proofErr w:type="spellEnd"/>
      <w:r w:rsidRPr="005842DB">
        <w:rPr>
          <w:rStyle w:val="Style13ptBold"/>
        </w:rPr>
        <w:t xml:space="preserve"> and Sagan 12</w:t>
      </w:r>
      <w:r>
        <w:t xml:space="preserve"> *Jane </w:t>
      </w:r>
      <w:proofErr w:type="spellStart"/>
      <w:r>
        <w:t>Esberg</w:t>
      </w:r>
      <w:proofErr w:type="spellEnd"/>
      <w:r>
        <w:t xml:space="preserve"> is special assistant to the director at New York University's Center on. </w:t>
      </w:r>
      <w:proofErr w:type="gramStart"/>
      <w:r>
        <w:t>International Cooperation.</w:t>
      </w:r>
      <w:proofErr w:type="gramEnd"/>
      <w:r>
        <w:t xml:space="preserve">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DA3896" w:rsidRPr="00341D7A" w:rsidRDefault="00DA3896" w:rsidP="00DA3896">
      <w:pPr>
        <w:rPr>
          <w:sz w:val="16"/>
        </w:rPr>
      </w:pPr>
      <w:r w:rsidRPr="004E784A">
        <w:rPr>
          <w:rStyle w:val="StyleUnderline"/>
        </w:rPr>
        <w:t>These government</w:t>
      </w:r>
      <w:r w:rsidRPr="00341D7A">
        <w:rPr>
          <w:sz w:val="16"/>
        </w:rPr>
        <w:t xml:space="preserve"> or quasi-government think tank </w:t>
      </w:r>
      <w:r w:rsidRPr="004E784A">
        <w:rPr>
          <w:rStyle w:val="StyleUnderline"/>
        </w:rPr>
        <w:t>simulations</w:t>
      </w:r>
      <w:r w:rsidRPr="00341D7A">
        <w:rPr>
          <w:sz w:val="16"/>
        </w:rPr>
        <w:t xml:space="preserve"> often </w:t>
      </w:r>
      <w:r w:rsidRPr="004E784A">
        <w:rPr>
          <w:rStyle w:val="StyleUnderline"/>
        </w:rPr>
        <w:t xml:space="preserve">provide very similar lessons for high-level players as are learned by students in educational </w:t>
      </w:r>
      <w:r w:rsidRPr="00341D7A">
        <w:rPr>
          <w:rStyle w:val="StyleUnderline"/>
        </w:rPr>
        <w:t>simulations. Government participants learn about the importance of understanding foreign perspectives, the need to practice internal coordination, and the necessity to compromise and coordinate with other governments in negotiations and crises.</w:t>
      </w:r>
      <w:r w:rsidRPr="00341D7A">
        <w:rPr>
          <w:sz w:val="16"/>
        </w:rPr>
        <w:t xml:space="preserve"> During the Cold War, political scientist Robert Mandel noted how crisis exercises and war games forced government officials to overcome ‘‘bureaucratic myopia,’’ moving beyond their normal organizational roles and thinking more creatively about how others might react in a crisis or conflict.6 </w:t>
      </w:r>
      <w:r w:rsidRPr="00341D7A">
        <w:rPr>
          <w:rStyle w:val="StyleUnderline"/>
        </w:rPr>
        <w:t>The skills of imagination and the subsequent ability to predict foreign interests and reactions remain critical for real-world foreign policy makers</w:t>
      </w:r>
      <w:r w:rsidRPr="00341D7A">
        <w:rPr>
          <w:sz w:val="16"/>
        </w:rPr>
        <w:t xml:space="preserve">. For example, simulations of the Iranian nuclear crisis*held in 2009 and 2010 at the Brookings Institution’s </w:t>
      </w:r>
      <w:proofErr w:type="spellStart"/>
      <w:r w:rsidRPr="00341D7A">
        <w:rPr>
          <w:sz w:val="16"/>
        </w:rPr>
        <w:t>Saban</w:t>
      </w:r>
      <w:proofErr w:type="spellEnd"/>
      <w:r w:rsidRPr="00341D7A">
        <w:rPr>
          <w:sz w:val="16"/>
        </w:rPr>
        <w:t xml:space="preserve"> Center and at Harvard University’s </w:t>
      </w:r>
      <w:proofErr w:type="spellStart"/>
      <w:r w:rsidRPr="00341D7A">
        <w:rPr>
          <w:sz w:val="16"/>
        </w:rPr>
        <w:t>Belfer</w:t>
      </w:r>
      <w:proofErr w:type="spellEnd"/>
      <w:r w:rsidRPr="00341D7A">
        <w:rPr>
          <w:sz w:val="16"/>
        </w:rPr>
        <w:t xml:space="preserve"> Center, and involving former US senior officials and regional experts*highlighted the dangers of misunderstanding foreign governments’ preferences and misinterpreting their subsequent behavior. In both simulations, </w:t>
      </w:r>
      <w:r w:rsidRPr="00341D7A">
        <w:rPr>
          <w:rStyle w:val="StyleUnderline"/>
        </w:rPr>
        <w:t>the primary criticism of the US negotiating team lay in a failure to predict accurately how other states, both allies and adversaries, would behave in response to US policy initiatives</w:t>
      </w:r>
      <w:r w:rsidRPr="00341D7A">
        <w:rPr>
          <w:sz w:val="16"/>
        </w:rPr>
        <w:t>.7</w:t>
      </w:r>
    </w:p>
    <w:p w:rsidR="00DA3896" w:rsidRPr="00341D7A" w:rsidRDefault="00DA3896" w:rsidP="00DA3896">
      <w:pPr>
        <w:rPr>
          <w:sz w:val="16"/>
        </w:rPr>
      </w:pPr>
      <w:r w:rsidRPr="00341D7A">
        <w:rPr>
          <w:rStyle w:val="StyleUnderline"/>
        </w:rPr>
        <w:t>By university age, students often have a pre-defined view of international affairs, and the literature on simulations in education has long emphasized how such exercises force students to challenge their assumptions about how other governments behave and how their own government work</w:t>
      </w:r>
      <w:r w:rsidRPr="00341D7A">
        <w:rPr>
          <w:sz w:val="16"/>
        </w:rPr>
        <w:t xml:space="preserve">s.8 </w:t>
      </w:r>
      <w:r w:rsidRPr="00341D7A">
        <w:rPr>
          <w:rStyle w:val="StyleUnderline"/>
        </w:rPr>
        <w:t>Since simulations became more common as a teaching tool</w:t>
      </w:r>
      <w:r w:rsidRPr="00341D7A">
        <w:rPr>
          <w:sz w:val="16"/>
        </w:rPr>
        <w:t xml:space="preserve"> in the late 1950s, </w:t>
      </w:r>
      <w:r w:rsidRPr="00341D7A">
        <w:rPr>
          <w:rStyle w:val="StyleUnderline"/>
        </w:rPr>
        <w:t>educational literature has expounded on their benefits, from encouraging engagement by breaking from the typical lecture format, to improving communication skills, to promoting teamwork.</w:t>
      </w:r>
      <w:r w:rsidRPr="00341D7A">
        <w:rPr>
          <w:sz w:val="16"/>
        </w:rPr>
        <w:t xml:space="preserve">9 More broadly, </w:t>
      </w:r>
      <w:r w:rsidRPr="00341D7A">
        <w:rPr>
          <w:rStyle w:val="StyleUnderline"/>
        </w:rPr>
        <w:t>simulations can deepen understanding by asking students to link fact and theory, providing a context for facts while bringing theory into the realm of practice</w:t>
      </w:r>
      <w:r w:rsidRPr="00341D7A">
        <w:rPr>
          <w:sz w:val="16"/>
        </w:rPr>
        <w:t xml:space="preserve">.10 These exercises are particularly valuable in teaching international affairs for many of the same reasons they are useful for policy makers: </w:t>
      </w:r>
      <w:r w:rsidRPr="00341D7A">
        <w:rPr>
          <w:rStyle w:val="StyleUnderline"/>
        </w:rPr>
        <w:t>they force participants to ‘‘grapple with the issues arising from a world in flux.’</w:t>
      </w:r>
      <w:r w:rsidRPr="00341D7A">
        <w:rPr>
          <w:sz w:val="16"/>
        </w:rPr>
        <w:t xml:space="preserve">’11 Simulations have been used successfully to teach students about such disparate topics as European politics, the Kashmir crisis, and US response to the mass killings in Darfur.12 </w:t>
      </w:r>
      <w:r w:rsidRPr="00341D7A">
        <w:rPr>
          <w:rStyle w:val="StyleUnderline"/>
        </w:rPr>
        <w:t>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r w:rsidRPr="00341D7A">
        <w:rPr>
          <w:sz w:val="16"/>
        </w:rPr>
        <w:t>.14</w:t>
      </w:r>
    </w:p>
    <w:p w:rsidR="00DA3896" w:rsidRDefault="00DA3896" w:rsidP="00DA3896"/>
    <w:p w:rsidR="00DA3896" w:rsidRDefault="00DA3896" w:rsidP="005842DB">
      <w:pPr>
        <w:pStyle w:val="Heading4"/>
      </w:pPr>
      <w:r>
        <w:t xml:space="preserve">Substantive constraints on the debate are key to pluralism and agonistic democracy </w:t>
      </w:r>
    </w:p>
    <w:p w:rsidR="00DA3896" w:rsidRDefault="00DA3896" w:rsidP="00DA3896">
      <w:proofErr w:type="spellStart"/>
      <w:r w:rsidRPr="005842DB">
        <w:rPr>
          <w:rStyle w:val="Style13ptBold"/>
        </w:rPr>
        <w:t>Dryzek</w:t>
      </w:r>
      <w:proofErr w:type="spellEnd"/>
      <w:r w:rsidRPr="005842DB">
        <w:rPr>
          <w:rStyle w:val="Style13ptBold"/>
        </w:rPr>
        <w:t xml:space="preserve"> 6</w:t>
      </w:r>
      <w:r>
        <w:t xml:space="preserve">—Professor of Social and Political Theory, The Australian National University (John, Reconciling Pluralism and Consensus as Political Ideals, American Journal of Political </w:t>
      </w:r>
      <w:proofErr w:type="spellStart"/>
      <w:r>
        <w:t>Science,Vol</w:t>
      </w:r>
      <w:proofErr w:type="spellEnd"/>
      <w:r>
        <w:t>. 50, No. 3, July 2006, Pp. 634–649)</w:t>
      </w:r>
    </w:p>
    <w:p w:rsidR="00DA3896" w:rsidRPr="007B4213" w:rsidRDefault="00DA3896" w:rsidP="00DA3896">
      <w:pPr>
        <w:rPr>
          <w:sz w:val="16"/>
        </w:rPr>
      </w:pPr>
      <w:proofErr w:type="spellStart"/>
      <w:r w:rsidRPr="007B4213">
        <w:rPr>
          <w:sz w:val="16"/>
        </w:rPr>
        <w:t>Mouffe</w:t>
      </w:r>
      <w:proofErr w:type="spellEnd"/>
      <w:r w:rsidRPr="007B4213">
        <w:rPr>
          <w:sz w:val="16"/>
        </w:rPr>
        <w:t xml:space="preserve"> is a radical pluralist: “By pluralism I mean the end of a substantive idea of the good life” (1996, 246). But neither </w:t>
      </w:r>
      <w:proofErr w:type="spellStart"/>
      <w:r w:rsidRPr="007B4213">
        <w:rPr>
          <w:sz w:val="16"/>
        </w:rPr>
        <w:t>Mouffe</w:t>
      </w:r>
      <w:proofErr w:type="spellEnd"/>
      <w:r w:rsidRPr="007B4213">
        <w:rPr>
          <w:sz w:val="16"/>
        </w:rPr>
        <w:t xml:space="preserve"> nor Young want to abolish communication in the name of pluralism and difference; much of </w:t>
      </w:r>
      <w:r w:rsidRPr="001924BD">
        <w:rPr>
          <w:rStyle w:val="StyleUnderline"/>
        </w:rPr>
        <w:t xml:space="preserve">their work advocates sustained attention to communication. </w:t>
      </w:r>
      <w:proofErr w:type="spellStart"/>
      <w:r w:rsidRPr="001924BD">
        <w:rPr>
          <w:rStyle w:val="StyleUnderline"/>
        </w:rPr>
        <w:t>Mouffe</w:t>
      </w:r>
      <w:proofErr w:type="spellEnd"/>
      <w:r w:rsidRPr="001924BD">
        <w:rPr>
          <w:rStyle w:val="StyleUnderline"/>
        </w:rPr>
        <w:t xml:space="preserve"> also cautions against uncritical celebration of difference, for some differences imply “subordination and should therefore be challenged by a radical democratic politics</w:t>
      </w:r>
      <w:r w:rsidRPr="007B4213">
        <w:rPr>
          <w:sz w:val="16"/>
        </w:rPr>
        <w:t xml:space="preserve">” (1996, 247). </w:t>
      </w:r>
      <w:proofErr w:type="spellStart"/>
      <w:r w:rsidRPr="007B4213">
        <w:rPr>
          <w:sz w:val="16"/>
        </w:rPr>
        <w:t>Mouffe</w:t>
      </w:r>
      <w:proofErr w:type="spellEnd"/>
      <w:r w:rsidRPr="007B4213">
        <w:rPr>
          <w:sz w:val="16"/>
        </w:rPr>
        <w:t xml:space="preserve"> raises the question of the terms in which engagement across difference might proceed</w:t>
      </w:r>
      <w:r w:rsidRPr="001924BD">
        <w:rPr>
          <w:rStyle w:val="StyleUnderline"/>
        </w:rPr>
        <w:t xml:space="preserve">. Participants should ideally accept that the positions of others are legitimate, though not as a result of being persuaded in argument. Instead, it is a matter of being open to conversion due to adoption of a particular kind of democratic attitude that converts antagonism into </w:t>
      </w:r>
      <w:proofErr w:type="spellStart"/>
      <w:r w:rsidRPr="001924BD">
        <w:rPr>
          <w:rStyle w:val="StyleUnderline"/>
        </w:rPr>
        <w:t>agonism</w:t>
      </w:r>
      <w:proofErr w:type="spellEnd"/>
      <w:r w:rsidRPr="001924BD">
        <w:rPr>
          <w:rStyle w:val="StyleUnderline"/>
        </w:rPr>
        <w:t>, fighting into critical engagement, enemies into adversaries who are treated with respect. Respect here is not just (liberal) toleration, but positive validation of the position of others</w:t>
      </w:r>
      <w:r w:rsidRPr="007B4213">
        <w:rPr>
          <w:sz w:val="16"/>
        </w:rPr>
        <w:t xml:space="preserve">. For Young, </w:t>
      </w:r>
      <w:r w:rsidRPr="0056317A">
        <w:rPr>
          <w:rStyle w:val="StyleUnderline"/>
        </w:rPr>
        <w:t xml:space="preserve">a communicative democracy would be composed of people showing “equal respect,” under “procedural rules of fair discussion and </w:t>
      </w:r>
      <w:proofErr w:type="spellStart"/>
      <w:r w:rsidRPr="0056317A">
        <w:rPr>
          <w:rStyle w:val="StyleUnderline"/>
        </w:rPr>
        <w:t>decisionmaking</w:t>
      </w:r>
      <w:proofErr w:type="spellEnd"/>
      <w:r w:rsidRPr="0056317A">
        <w:rPr>
          <w:rStyle w:val="StyleUnderline"/>
        </w:rPr>
        <w:t>”</w:t>
      </w:r>
      <w:r w:rsidRPr="007B4213">
        <w:rPr>
          <w:sz w:val="16"/>
        </w:rPr>
        <w:t xml:space="preserve"> (1996, 126). Schlosberg speaks of “</w:t>
      </w:r>
      <w:r w:rsidRPr="0056317A">
        <w:rPr>
          <w:rStyle w:val="StyleUnderline"/>
        </w:rPr>
        <w:t>agonistic respect” as “a critical pluralist ethos”</w:t>
      </w:r>
      <w:r w:rsidRPr="007B4213">
        <w:rPr>
          <w:sz w:val="16"/>
        </w:rPr>
        <w:t xml:space="preserve"> (1999, 70).</w:t>
      </w:r>
    </w:p>
    <w:p w:rsidR="00DA3896" w:rsidRPr="007B4213" w:rsidRDefault="00DA3896" w:rsidP="00DA3896">
      <w:pPr>
        <w:rPr>
          <w:sz w:val="16"/>
        </w:rPr>
      </w:pPr>
      <w:proofErr w:type="spellStart"/>
      <w:r w:rsidRPr="007B4213">
        <w:rPr>
          <w:sz w:val="16"/>
        </w:rPr>
        <w:t>Mouffe</w:t>
      </w:r>
      <w:proofErr w:type="spellEnd"/>
      <w:r w:rsidRPr="007B4213">
        <w:rPr>
          <w:sz w:val="16"/>
        </w:rPr>
        <w:t xml:space="preserve"> and Young both want pluralism to be regulated by a particular kind of attitude, be it respectful, agonistic, or even in Young’s (2000, 16–51) case reasonable. Thus </w:t>
      </w:r>
      <w:r w:rsidRPr="00CD6476">
        <w:rPr>
          <w:rStyle w:val="StyleUnderline"/>
        </w:rPr>
        <w:t>neither proposes unregulated pluralism as an alternative to (deliberative) consensus. This regulation cannot be just procedural, for that would imply “anything goes” in terms of the substance of positions</w:t>
      </w:r>
      <w:r w:rsidRPr="007B4213">
        <w:rPr>
          <w:sz w:val="16"/>
        </w:rPr>
        <w:t xml:space="preserve">. Recall that </w:t>
      </w:r>
      <w:proofErr w:type="spellStart"/>
      <w:r w:rsidRPr="007B4213">
        <w:rPr>
          <w:sz w:val="16"/>
        </w:rPr>
        <w:t>Mouffe</w:t>
      </w:r>
      <w:proofErr w:type="spellEnd"/>
      <w:r w:rsidRPr="007B4213">
        <w:rPr>
          <w:sz w:val="16"/>
        </w:rPr>
        <w:t xml:space="preserve"> </w:t>
      </w:r>
      <w:r w:rsidRPr="007B4213">
        <w:rPr>
          <w:rStyle w:val="StyleUnderline"/>
        </w:rPr>
        <w:t>reject</w:t>
      </w:r>
      <w:r w:rsidRPr="007B4213">
        <w:rPr>
          <w:sz w:val="16"/>
        </w:rPr>
        <w:t xml:space="preserve">s </w:t>
      </w:r>
      <w:r w:rsidRPr="007B4213">
        <w:rPr>
          <w:rStyle w:val="StyleUnderline"/>
        </w:rPr>
        <w:t>differences that imply subordination. Agonistic ideals demand judgments about what is worthy of respect and what is not</w:t>
      </w:r>
      <w:r w:rsidRPr="007B4213">
        <w:rPr>
          <w:sz w:val="16"/>
        </w:rPr>
        <w:t xml:space="preserve">. Connolly (1991, 211) worries about dogmatic assertions and denials of identity that fuel existential resentments that would have to be changed to make </w:t>
      </w:r>
      <w:proofErr w:type="spellStart"/>
      <w:r w:rsidRPr="007B4213">
        <w:rPr>
          <w:sz w:val="16"/>
        </w:rPr>
        <w:t>agonism</w:t>
      </w:r>
      <w:proofErr w:type="spellEnd"/>
      <w:r w:rsidRPr="007B4213">
        <w:rPr>
          <w:sz w:val="16"/>
        </w:rPr>
        <w:t xml:space="preserve"> possible. Young seeks “transformation of private, self-regarding desires into public appeals to justice” (2000, 51). Thus for </w:t>
      </w:r>
      <w:proofErr w:type="spellStart"/>
      <w:r w:rsidRPr="007B4213">
        <w:rPr>
          <w:sz w:val="16"/>
        </w:rPr>
        <w:t>Mouffe</w:t>
      </w:r>
      <w:proofErr w:type="spellEnd"/>
      <w:r w:rsidRPr="007B4213">
        <w:rPr>
          <w:sz w:val="16"/>
        </w:rPr>
        <w:t xml:space="preserve">, Connolly, and Young alike, </w:t>
      </w:r>
      <w:r w:rsidRPr="007B4213">
        <w:rPr>
          <w:rStyle w:val="StyleUnderline"/>
        </w:rPr>
        <w:t xml:space="preserve">regulative principles for democratic communication are not just attitudinal or procedural; they also refer to the substance of the kinds of claims that are worthy of respect. These authors would not want to </w:t>
      </w:r>
      <w:proofErr w:type="gramStart"/>
      <w:r w:rsidRPr="007B4213">
        <w:rPr>
          <w:rStyle w:val="StyleUnderline"/>
        </w:rPr>
        <w:t>legislate</w:t>
      </w:r>
      <w:proofErr w:type="gramEnd"/>
      <w:r w:rsidRPr="007B4213">
        <w:rPr>
          <w:rStyle w:val="StyleUnderline"/>
        </w:rPr>
        <w:t xml:space="preserve"> substance and are suspicious of the content of any alleged consensus. But in retreating from “anything goes” relativism, they need principles to regulate the substance of what rightfully belongs in democratic debate</w:t>
      </w:r>
      <w:r w:rsidRPr="007B4213">
        <w:rPr>
          <w:sz w:val="16"/>
        </w:rPr>
        <w:t xml:space="preserve">. </w:t>
      </w:r>
    </w:p>
    <w:p w:rsidR="00DA3896" w:rsidRDefault="00DA3896" w:rsidP="00DA3896"/>
    <w:p w:rsidR="00DA3896" w:rsidRDefault="00DA3896" w:rsidP="005842DB">
      <w:pPr>
        <w:pStyle w:val="Heading4"/>
      </w:pPr>
      <w:r>
        <w:t xml:space="preserve">Effective deliberation is key to </w:t>
      </w:r>
      <w:proofErr w:type="spellStart"/>
      <w:r>
        <w:t>decisionmaking</w:t>
      </w:r>
      <w:proofErr w:type="spellEnd"/>
      <w:r>
        <w:t xml:space="preserve">—that’s key to an informed citizenry that can reclaim the political and solve existential problems </w:t>
      </w:r>
    </w:p>
    <w:p w:rsidR="00DA3896" w:rsidRPr="001E51F6" w:rsidRDefault="00DA3896" w:rsidP="00DA3896">
      <w:pPr>
        <w:rPr>
          <w:b/>
          <w:bCs/>
          <w:sz w:val="26"/>
        </w:rPr>
      </w:pPr>
      <w:r w:rsidRPr="005842DB">
        <w:rPr>
          <w:rStyle w:val="Style13ptBold"/>
        </w:rPr>
        <w:t>Lundberg 10</w:t>
      </w:r>
      <w:r w:rsidR="001E51F6">
        <w:rPr>
          <w:rStyle w:val="Style13ptBold"/>
        </w:rPr>
        <w:t xml:space="preserve"> </w:t>
      </w:r>
      <w:r w:rsidR="001E51F6" w:rsidRPr="001E51F6">
        <w:rPr>
          <w:rStyle w:val="Style13ptBold"/>
          <w:b w:val="0"/>
        </w:rPr>
        <w:t>(</w:t>
      </w:r>
      <w:r>
        <w:t>Christian O. Lundberg 10 Professor of Communications @ University of North Carolina, Chapel Hill, “Tradition of Debate in North Carolina” in Navigating Opportunity: Policy Debate in the 21st Century By Allan D. Louden, p311</w:t>
      </w:r>
      <w:r w:rsidR="00767008">
        <w:t>)</w:t>
      </w:r>
    </w:p>
    <w:p w:rsidR="00DA3896" w:rsidRPr="009736EA" w:rsidRDefault="00DA3896" w:rsidP="00DA3896">
      <w:pPr>
        <w:rPr>
          <w:sz w:val="16"/>
        </w:rPr>
      </w:pPr>
      <w:r w:rsidRPr="009736EA">
        <w:rPr>
          <w:sz w:val="16"/>
        </w:rPr>
        <w:t>The second major problem with the</w:t>
      </w:r>
      <w:r w:rsidRPr="00D2646E">
        <w:rPr>
          <w:rStyle w:val="StyleUnderline"/>
        </w:rPr>
        <w:t xml:space="preserve"> </w:t>
      </w:r>
      <w:r w:rsidRPr="009736EA">
        <w:rPr>
          <w:sz w:val="16"/>
        </w:rPr>
        <w:t xml:space="preserve">critique that identifies a naivety in articulating debate and democracy is that it presumes that the primary pedagogical outcome of debate is speech capacities. But the democratic capacities built by debate are not limited to speech—as indicated earlier, </w:t>
      </w:r>
      <w:r w:rsidRPr="00D2646E">
        <w:rPr>
          <w:rStyle w:val="StyleUnderline"/>
        </w:rPr>
        <w:t xml:space="preserve">debate builds capacity for critical thinking, analysis of public claims, informed decision making, and better public </w:t>
      </w:r>
      <w:r w:rsidRPr="00867BBF">
        <w:rPr>
          <w:rStyle w:val="StyleUnderline"/>
        </w:rPr>
        <w:t xml:space="preserve">judgment. If the picture of modem political life that underwrites this critique of debate is a pessimistic view of increasingly labyrinthine and bureaucratic administrative politics, rapid scientific and </w:t>
      </w:r>
      <w:r w:rsidRPr="009736EA">
        <w:rPr>
          <w:rStyle w:val="StyleUnderline"/>
        </w:rPr>
        <w:t xml:space="preserve">technological change outpacing the capacities of the citizenry to comprehend them, and ever-expanding insular special-interest- and money-driven politics, it is a puzzling solution, at best, to argue that these conditions warrant giving up on debate. If democracy is open to </w:t>
      </w:r>
      <w:proofErr w:type="spellStart"/>
      <w:r w:rsidRPr="009736EA">
        <w:rPr>
          <w:rStyle w:val="StyleUnderline"/>
        </w:rPr>
        <w:t>rearticulation</w:t>
      </w:r>
      <w:proofErr w:type="spellEnd"/>
      <w:r w:rsidRPr="009736EA">
        <w:rPr>
          <w:rStyle w:val="StyleUnderline"/>
        </w:rPr>
        <w:t xml:space="preserve">, it is open to </w:t>
      </w:r>
      <w:proofErr w:type="spellStart"/>
      <w:r w:rsidRPr="009736EA">
        <w:rPr>
          <w:rStyle w:val="StyleUnderline"/>
        </w:rPr>
        <w:t>rearticulation</w:t>
      </w:r>
      <w:proofErr w:type="spellEnd"/>
      <w:r w:rsidRPr="009736EA">
        <w:rPr>
          <w:rStyle w:val="StyleUnderline"/>
        </w:rPr>
        <w:t xml:space="preserve"> precisely because as the challenges of modern political life proliferate, the citizenry's capacities can change</w:t>
      </w:r>
      <w:r w:rsidRPr="009736EA">
        <w:rPr>
          <w:sz w:val="16"/>
        </w:rPr>
        <w:t xml:space="preserve">, which is one of the primary reasons that theorists of democracy such as </w:t>
      </w:r>
      <w:proofErr w:type="spellStart"/>
      <w:r w:rsidRPr="009736EA">
        <w:rPr>
          <w:sz w:val="16"/>
        </w:rPr>
        <w:t>Ocwey</w:t>
      </w:r>
      <w:proofErr w:type="spellEnd"/>
      <w:r w:rsidRPr="009736EA">
        <w:rPr>
          <w:sz w:val="16"/>
        </w:rPr>
        <w:t xml:space="preserve"> in The Public awl Its Problems place such a high premium on education (Dewey 1988</w:t>
      </w:r>
      <w:proofErr w:type="gramStart"/>
      <w:r w:rsidRPr="009736EA">
        <w:rPr>
          <w:sz w:val="16"/>
        </w:rPr>
        <w:t>,63</w:t>
      </w:r>
      <w:proofErr w:type="gramEnd"/>
      <w:r w:rsidRPr="009736EA">
        <w:rPr>
          <w:sz w:val="16"/>
        </w:rPr>
        <w:t xml:space="preserve">, 154). </w:t>
      </w:r>
      <w:r w:rsidRPr="009736EA">
        <w:rPr>
          <w:rStyle w:val="StyleUnderline"/>
        </w:rPr>
        <w:t xml:space="preserve">Debate provides an </w:t>
      </w:r>
      <w:proofErr w:type="spellStart"/>
      <w:r w:rsidRPr="009736EA">
        <w:rPr>
          <w:rStyle w:val="StyleUnderline"/>
        </w:rPr>
        <w:t>indispensible</w:t>
      </w:r>
      <w:proofErr w:type="spellEnd"/>
      <w:r w:rsidRPr="009736EA">
        <w:rPr>
          <w:rStyle w:val="StyleUnderline"/>
        </w:rPr>
        <w:t xml:space="preserve"> form of education in the modem articulation of democracy because it builds precisely the skills that allow the citizenry to research and be informed about policy decisions that impact them</w:t>
      </w:r>
      <w:r w:rsidRPr="009736EA">
        <w:rPr>
          <w:sz w:val="16"/>
        </w:rPr>
        <w:t xml:space="preserve">, to son </w:t>
      </w:r>
      <w:proofErr w:type="spellStart"/>
      <w:r w:rsidRPr="009736EA">
        <w:rPr>
          <w:sz w:val="16"/>
        </w:rPr>
        <w:t>rhroueh</w:t>
      </w:r>
      <w:proofErr w:type="spellEnd"/>
      <w:r w:rsidRPr="009736EA">
        <w:rPr>
          <w:sz w:val="16"/>
        </w:rPr>
        <w:t xml:space="preserve"> </w:t>
      </w:r>
      <w:r w:rsidRPr="009736EA">
        <w:rPr>
          <w:rStyle w:val="StyleUnderline"/>
        </w:rPr>
        <w:t xml:space="preserve">and evaluate the evidence for and relative merits of arguments for and against a </w:t>
      </w:r>
      <w:r w:rsidR="009736EA" w:rsidRPr="009736EA">
        <w:rPr>
          <w:rStyle w:val="StyleUnderline"/>
        </w:rPr>
        <w:t>policy in an increasingly inform</w:t>
      </w:r>
      <w:r w:rsidRPr="009736EA">
        <w:rPr>
          <w:rStyle w:val="StyleUnderline"/>
        </w:rPr>
        <w:t>ation-rich environment, and to prioritize their time and political energies toward policies that matter the most to them</w:t>
      </w:r>
      <w:r w:rsidRPr="009736EA">
        <w:rPr>
          <w:sz w:val="16"/>
        </w:rPr>
        <w:t>.</w:t>
      </w:r>
    </w:p>
    <w:p w:rsidR="00DA3896" w:rsidRDefault="00DA3896" w:rsidP="00DA3896">
      <w:r w:rsidRPr="009736EA">
        <w:rPr>
          <w:rStyle w:val="StyleUnderline"/>
        </w:rPr>
        <w:t>The merits of debate as a tool for building democratic capacity-building take on a special significance in the context of information literacy.</w:t>
      </w:r>
      <w:r>
        <w:t xml:space="preserve"> John Larkin (2005, HO) argues that </w:t>
      </w:r>
      <w:r w:rsidRPr="009736EA">
        <w:rPr>
          <w:rStyle w:val="StyleUnderline"/>
        </w:rPr>
        <w:t>one of the primary failings of modern colleges and universities is that they have not changed curriculum to match with the challenges of a new information environment</w:t>
      </w:r>
      <w:r>
        <w:t xml:space="preserve">. This is a problem for the course of academic study in our current context, but perhaps more important, argues Larkin, for the future of a citizenry that will need to make evaluative choices against an increasingly complex and </w:t>
      </w:r>
      <w:proofErr w:type="spellStart"/>
      <w:r>
        <w:t>multimediatcd</w:t>
      </w:r>
      <w:proofErr w:type="spellEnd"/>
      <w: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rsidR="00DA3896" w:rsidRDefault="00DA3896" w:rsidP="00DA3896">
      <w:r>
        <w:t xml:space="preserve">To analyze the self-report ratings of the instructional and control group students, we first conducted a multivariate analysis of variance on all of the ratings, looking jointly at the effect of </w:t>
      </w:r>
      <w:proofErr w:type="spellStart"/>
      <w:r>
        <w:t>instmction</w:t>
      </w:r>
      <w:proofErr w:type="spellEnd"/>
      <w:r>
        <w:t xml:space="preserve">/no instruction and debate topic . . . that it did not matter which topic students had been assigned . . . students in the </w:t>
      </w:r>
      <w:proofErr w:type="spellStart"/>
      <w:r>
        <w:t>Instnictional</w:t>
      </w:r>
      <w:proofErr w:type="spellEnd"/>
      <w: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rsidR="00DA3896" w:rsidRDefault="00DA3896" w:rsidP="00DA3896">
      <w:r>
        <w:t xml:space="preserve">Larkin's study substantiates Thomas </w:t>
      </w:r>
      <w:proofErr w:type="spellStart"/>
      <w:r>
        <w:t>Worthcn</w:t>
      </w:r>
      <w:proofErr w:type="spellEnd"/>
      <w:r>
        <w:t xml:space="preserve"> and </w:t>
      </w:r>
      <w:proofErr w:type="spellStart"/>
      <w:r>
        <w:t>Gaylcn</w:t>
      </w:r>
      <w:proofErr w:type="spellEnd"/>
      <w:r>
        <w:t xml:space="preserve"> Pack's (1992, 3) claim that </w:t>
      </w:r>
      <w:r w:rsidRPr="004A0E2F">
        <w:rPr>
          <w:rStyle w:val="StyleUnderline"/>
        </w:rPr>
        <w:t xml:space="preserve">debate </w:t>
      </w:r>
      <w:r w:rsidRPr="004A0E2F">
        <w:t>in the college classroom</w:t>
      </w:r>
      <w:r w:rsidRPr="004A0E2F">
        <w:rPr>
          <w:rStyle w:val="StyleUnderline"/>
        </w:rPr>
        <w:t xml:space="preserve"> plays a critical role in fostering the kind of problem-solving skills demanded by the increasingly rich media and information environment of modernity.</w:t>
      </w:r>
      <w:r>
        <w:t xml:space="preserve"> Though their essay was written in 1992 on the cusp of the eventual explosion of the Internet as a medium, </w:t>
      </w:r>
      <w:proofErr w:type="spellStart"/>
      <w:r>
        <w:t>Worthcn</w:t>
      </w:r>
      <w:proofErr w:type="spellEnd"/>
      <w:r>
        <w:t xml:space="preserve"> and Pack's framing of the issue was prescient: </w:t>
      </w:r>
      <w:r w:rsidRPr="004A0E2F">
        <w:rPr>
          <w:rStyle w:val="StyleUnderline"/>
        </w:rPr>
        <w:t>the primary question facing today's student has changed from how to best research a topic to the crucial question of learning how to best evaluate which arguments to cite and rely upon</w:t>
      </w:r>
      <w:r>
        <w:t xml:space="preserve"> from an easily accessible and veritable cornucopia of materials.</w:t>
      </w:r>
    </w:p>
    <w:p w:rsidR="00DA3896" w:rsidRDefault="00DA3896" w:rsidP="00DA3896">
      <w:r>
        <w:t>There are, without a doubt, a number of important criticisms of employing debate as a model for democratic deliberation. But cumulatively, the evidence presented here warrants strong support for expanding debate practice in the classroom as a technology for enhancing democratic deliberative capacities. 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 In-class debate practice both aids students in achieving the best goals of college and university education, and serves as an unmatched practice for creating thoughtful, engaged, open-minded and self-critical students who are open to the possibilities of meaningful political engagement and new articulations of democratic life.</w:t>
      </w:r>
    </w:p>
    <w:p w:rsidR="00DA3896" w:rsidRDefault="00DA3896" w:rsidP="00DA3896">
      <w:r w:rsidRPr="00DE4970">
        <w:rPr>
          <w:rStyle w:val="StyleUnderline"/>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 domestic and international issues of class, gender, and racial justice; wholesale environmental destruction and the potential for rapid climate change</w:t>
      </w:r>
      <w:r>
        <w:t xml:space="preserve">; emerging threats to international stability in the form of terrorism, intervention and new possibilities for great power conflict; and increasing challenges of rapid globalization including an increasingly volatile global economic structure. </w:t>
      </w:r>
      <w:r w:rsidRPr="00DE4970">
        <w:rPr>
          <w:rStyle w:val="StyleUnderline"/>
        </w:rPr>
        <w:t>More than any specific policy or proposal, an informed and active citizenry that deliberates with greater skill and sensitivity provides one of the best hopes for responsive and effective democratic governance, and by extension, one of the last best hopes for dealing with the existential challenges to democracy in an increasingly complex world</w:t>
      </w:r>
      <w:r>
        <w:t xml:space="preserve">. </w:t>
      </w:r>
    </w:p>
    <w:p w:rsidR="00DA3896" w:rsidRDefault="00DA3896" w:rsidP="00DA3896"/>
    <w:p w:rsidR="00DA3896" w:rsidRDefault="00DA3896" w:rsidP="005842DB">
      <w:pPr>
        <w:pStyle w:val="Heading4"/>
      </w:pPr>
      <w:proofErr w:type="gramStart"/>
      <w:r>
        <w:t>There’s</w:t>
      </w:r>
      <w:proofErr w:type="gramEnd"/>
      <w:r>
        <w:t xml:space="preserve"> topical versions that can use most of the 1ac...</w:t>
      </w:r>
      <w:proofErr w:type="gramStart"/>
      <w:r>
        <w:t>changes</w:t>
      </w:r>
      <w:proofErr w:type="gramEnd"/>
      <w:r>
        <w:t xml:space="preserve"> by debate</w:t>
      </w:r>
    </w:p>
    <w:p w:rsidR="00DA3896" w:rsidRDefault="00DA3896" w:rsidP="00DA3896"/>
    <w:p w:rsidR="00DA3896" w:rsidRDefault="00DA3896" w:rsidP="005842DB">
      <w:pPr>
        <w:pStyle w:val="Heading4"/>
      </w:pPr>
      <w:r>
        <w:t>Policymaking is essential to create permanent, codified change at every level of society</w:t>
      </w:r>
    </w:p>
    <w:p w:rsidR="00DA3896" w:rsidRDefault="00DA3896" w:rsidP="00DA3896">
      <w:proofErr w:type="spellStart"/>
      <w:r w:rsidRPr="005842DB">
        <w:rPr>
          <w:rStyle w:val="Style13ptBold"/>
        </w:rPr>
        <w:t>Themba</w:t>
      </w:r>
      <w:proofErr w:type="spellEnd"/>
      <w:r w:rsidRPr="005842DB">
        <w:rPr>
          <w:rStyle w:val="Style13ptBold"/>
        </w:rPr>
        <w:t>-Nixon 2K</w:t>
      </w:r>
      <w:r>
        <w:t xml:space="preserve"> (</w:t>
      </w:r>
      <w:proofErr w:type="spellStart"/>
      <w:r>
        <w:t>Makani</w:t>
      </w:r>
      <w:proofErr w:type="spellEnd"/>
      <w:r>
        <w:t xml:space="preserve">, Executive Director of The Praxis Project, a nonprofit organization helping communities use media and policy advocacy to advance health equity and justice. “Changing the Rules: What Public Policy Means for Organizing” </w:t>
      </w:r>
      <w:proofErr w:type="spellStart"/>
      <w:r>
        <w:t>Colorlines</w:t>
      </w:r>
      <w:proofErr w:type="spellEnd"/>
      <w:r>
        <w:t xml:space="preserve"> 3.2)</w:t>
      </w:r>
    </w:p>
    <w:p w:rsidR="00DA3896" w:rsidRDefault="00DA3896" w:rsidP="00DA3896"/>
    <w:p w:rsidR="00DA3896" w:rsidRPr="00932225" w:rsidRDefault="00DA3896" w:rsidP="00DA3896">
      <w:pPr>
        <w:rPr>
          <w:sz w:val="16"/>
        </w:rPr>
      </w:pPr>
      <w:r w:rsidRPr="00932225">
        <w:rPr>
          <w:sz w:val="16"/>
        </w:rPr>
        <w:t xml:space="preserve">"This is all about policy," a woman complained to me in a recent conversation. "I'm an organizer." The flourish and passion with which she made the distinction said everything. </w:t>
      </w:r>
      <w:r w:rsidRPr="00966ED6">
        <w:rPr>
          <w:rStyle w:val="StyleUnderline"/>
        </w:rPr>
        <w:t>Policy is for wonks, sell-out politicians, and ivory-tower eggheads. Organizing is what real, grassroots people do. Common as it may be, this distinction doesn't bear out in the real world. Policy is more than law. It is any written agreement</w:t>
      </w:r>
      <w:r w:rsidRPr="00932225">
        <w:rPr>
          <w:sz w:val="16"/>
        </w:rPr>
        <w:t xml:space="preserve"> (formal or informal) </w:t>
      </w:r>
      <w:r w:rsidRPr="00966ED6">
        <w:rPr>
          <w:rStyle w:val="StyleUnderline"/>
        </w:rPr>
        <w:t>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w:t>
      </w:r>
      <w:r w:rsidRPr="00932225">
        <w:rPr>
          <w:sz w:val="16"/>
        </w:rPr>
        <w:t xml:space="preserve"> </w:t>
      </w:r>
      <w:r w:rsidRPr="00966ED6">
        <w:rPr>
          <w:rStyle w:val="StyleUnderline"/>
        </w:rPr>
        <w:t>Given who's usually present, most policies reflect the political agenda of powerful elites</w:t>
      </w:r>
      <w:r w:rsidRPr="00932225">
        <w:rPr>
          <w:sz w:val="16"/>
        </w:rPr>
        <w:t xml:space="preserve">. Yet, </w:t>
      </w:r>
      <w:r w:rsidRPr="00213A90">
        <w:rPr>
          <w:rStyle w:val="StyleUnderline"/>
        </w:rPr>
        <w:t>policy can be a force for change-especially when we bring our base and community organizing into the process.</w:t>
      </w:r>
      <w:r w:rsidRPr="00932225">
        <w:rPr>
          <w:sz w:val="16"/>
        </w:rPr>
        <w:t xml:space="preserve"> In essence, </w:t>
      </w:r>
      <w:r w:rsidRPr="006359BF">
        <w:rPr>
          <w:rStyle w:val="StyleUnderline"/>
        </w:rPr>
        <w:t>policies are the codification of power relationships and resource allocation. Policies are the rules of the world we live in. Changing the world means changing the rules. So, if organizing is about changing the rules and building power, how can organizing be separated from policies? Can we really speak truth to power, fight the right, stop corporate abuses, or win racial justice without contesting the rules and the rulers, the policies and the policymakers? The answer is no-and double no for people of color</w:t>
      </w:r>
      <w:r w:rsidRPr="00932225">
        <w:rPr>
          <w:sz w:val="16"/>
        </w:rPr>
        <w:t xml:space="preserve">. Today, </w:t>
      </w:r>
      <w:r w:rsidRPr="006359BF">
        <w:rPr>
          <w:rStyle w:val="StyleUnderline"/>
        </w:rPr>
        <w:t>racism subtly dominates nearly every aspect of policymaking.</w:t>
      </w:r>
      <w:r w:rsidRPr="00932225">
        <w:rPr>
          <w:sz w:val="16"/>
        </w:rPr>
        <w:t xml:space="preserve"> From ballot propositions to city funding priorities, </w:t>
      </w:r>
      <w:r w:rsidRPr="006359BF">
        <w:rPr>
          <w:rStyle w:val="StyleUnderline"/>
        </w:rPr>
        <w:t>policy is increasingly about the control, de-funding, and disfranchisement of communities of color</w:t>
      </w:r>
      <w:r w:rsidRPr="00932225">
        <w:rPr>
          <w:sz w:val="16"/>
        </w:rPr>
        <w:t xml:space="preserve">.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w:t>
      </w:r>
      <w:r w:rsidRPr="006359BF">
        <w:rPr>
          <w:rStyle w:val="StyleUnderline"/>
        </w:rPr>
        <w:t>Policy doesn't get more relevant than this. And so we got involved in policy-as defense. Yet we have to do more than block their punches. We have to start the fight with initiatives of our own. Those who do are finding offense a bit more fun than defense alone.</w:t>
      </w:r>
      <w:r w:rsidRPr="00932225">
        <w:rPr>
          <w:sz w:val="16"/>
        </w:rPr>
        <w:t xml:space="preserv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w:t>
      </w:r>
      <w:r w:rsidRPr="00932225">
        <w:rPr>
          <w:rStyle w:val="StyleUnderline"/>
        </w:rPr>
        <w:t>, corporate interests-which are usually the target of these policies-are gearing up in defense. Tactics include front groups, economic pressure, and the tried and true: cold, hard cash</w:t>
      </w:r>
      <w:r w:rsidRPr="00932225">
        <w:rPr>
          <w:sz w:val="16"/>
        </w:rPr>
        <w:t xml:space="preserve">.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Much of the work of framing what we stand for takes place in the shaping of demands. </w:t>
      </w:r>
      <w:r w:rsidRPr="00932225">
        <w:rPr>
          <w:rStyle w:val="StyleUnderline"/>
        </w:rPr>
        <w:t>By getting into the policy arena in a proactive manner, we can take our demands to the next level. Our demands can become law, with real consequences if the agreement is broken</w:t>
      </w:r>
      <w:r w:rsidRPr="00932225">
        <w:rPr>
          <w:sz w:val="16"/>
        </w:rPr>
        <w:t xml:space="preserve">. After all the organizing, press work, and effort, a group should leave a </w:t>
      </w:r>
      <w:proofErr w:type="spellStart"/>
      <w:r w:rsidRPr="00932225">
        <w:rPr>
          <w:sz w:val="16"/>
        </w:rPr>
        <w:t>decisionmaker</w:t>
      </w:r>
      <w:proofErr w:type="spellEnd"/>
      <w:r w:rsidRPr="00932225">
        <w:rPr>
          <w:sz w:val="16"/>
        </w:rPr>
        <w:t xml:space="preserve"> with more than a handshake and his or her word. Of course, </w:t>
      </w:r>
      <w:r w:rsidRPr="00932225">
        <w:rPr>
          <w:rStyle w:val="StyleUnderline"/>
        </w:rPr>
        <w:t xml:space="preserve">this work requires a certain amount of interaction with "the suits," as well as struggles with the bureaucracy, the technical language, and the all-too-common resistance by </w:t>
      </w:r>
      <w:proofErr w:type="spellStart"/>
      <w:r w:rsidRPr="00932225">
        <w:rPr>
          <w:rStyle w:val="StyleUnderline"/>
        </w:rPr>
        <w:t>decisionmakers</w:t>
      </w:r>
      <w:proofErr w:type="spellEnd"/>
      <w:r w:rsidRPr="00932225">
        <w:rPr>
          <w:sz w:val="16"/>
        </w:rPr>
        <w:t>. Still</w:t>
      </w:r>
      <w:r w:rsidRPr="00932225">
        <w:rPr>
          <w:rStyle w:val="StyleUnderline"/>
        </w:rPr>
        <w:t>,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w:t>
      </w:r>
      <w:r w:rsidRPr="00932225">
        <w:rPr>
          <w:sz w:val="16"/>
        </w:rPr>
        <w:t xml:space="preserve">. Of course, </w:t>
      </w:r>
      <w:r w:rsidRPr="00932225">
        <w:rPr>
          <w:rStyle w:val="StyleUnderline"/>
        </w:rPr>
        <w:t>policy work</w:t>
      </w:r>
      <w:r w:rsidRPr="00932225">
        <w:rPr>
          <w:sz w:val="16"/>
        </w:rPr>
        <w:t xml:space="preserve"> is just one tool in our organizing arsenal, but it </w:t>
      </w:r>
      <w:r w:rsidRPr="00932225">
        <w:rPr>
          <w:rStyle w:val="StyleUnderline"/>
        </w:rPr>
        <w:t>is a tool we simply can't afford to ignore. 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r w:rsidRPr="00932225">
        <w:rPr>
          <w:sz w:val="16"/>
        </w:rPr>
        <w:t xml:space="preserve">. </w:t>
      </w:r>
    </w:p>
    <w:p w:rsidR="00DA3896" w:rsidRDefault="00DA3896" w:rsidP="00DA3896"/>
    <w:p w:rsidR="00DA3896" w:rsidRDefault="00DA3896" w:rsidP="00DA3896"/>
    <w:p w:rsidR="00156E27" w:rsidRDefault="00156E27" w:rsidP="001C331E">
      <w:pPr>
        <w:rPr>
          <w:rStyle w:val="Style13ptBold"/>
        </w:rPr>
      </w:pPr>
    </w:p>
    <w:p w:rsidR="001C331E" w:rsidRPr="001C331E" w:rsidRDefault="001C331E" w:rsidP="001C331E"/>
    <w:p w:rsidR="00AA3BFA" w:rsidRDefault="00AA3BFA" w:rsidP="00AA3BFA"/>
    <w:p w:rsidR="00AA3BFA" w:rsidRPr="00AA3BFA" w:rsidRDefault="00AA3BFA" w:rsidP="00AA3BFA"/>
    <w:p w:rsidR="00AE77AE" w:rsidRPr="00E74C5E" w:rsidRDefault="00AA3BFA" w:rsidP="00AE77AE">
      <w:pPr>
        <w:pStyle w:val="Heading3"/>
      </w:pPr>
      <w:r>
        <w:t>2nc feminism</w:t>
      </w:r>
    </w:p>
    <w:p w:rsidR="00AE77AE" w:rsidRDefault="00AE77AE" w:rsidP="00AE77AE">
      <w:pPr>
        <w:pStyle w:val="Heading4"/>
      </w:pPr>
      <w:r>
        <w:t>Framework is totally feminist- we don’t preclude you from remaining rooted in your identity but common ground is crucial to a communicative ethic that allows us to forge a politics of solidarity in difference</w:t>
      </w:r>
    </w:p>
    <w:p w:rsidR="00AE77AE" w:rsidRDefault="00AE77AE" w:rsidP="00AE77AE">
      <w:r>
        <w:rPr>
          <w:rStyle w:val="Style13ptBold"/>
        </w:rPr>
        <w:t>Lister 97</w:t>
      </w:r>
      <w:r>
        <w:t xml:space="preserve"> (Ruth. </w:t>
      </w:r>
      <w:proofErr w:type="spellStart"/>
      <w:proofErr w:type="gramStart"/>
      <w:r>
        <w:rPr>
          <w:i/>
        </w:rPr>
        <w:t>Hypatia</w:t>
      </w:r>
      <w:proofErr w:type="spellEnd"/>
      <w:r>
        <w:rPr>
          <w:i/>
        </w:rPr>
        <w:t>.</w:t>
      </w:r>
      <w:proofErr w:type="gramEnd"/>
      <w:r>
        <w:rPr>
          <w:i/>
        </w:rPr>
        <w:t xml:space="preserve"> </w:t>
      </w:r>
      <w:proofErr w:type="spellStart"/>
      <w:proofErr w:type="gramStart"/>
      <w:r w:rsidRPr="00111067">
        <w:t>Vol</w:t>
      </w:r>
      <w:proofErr w:type="spellEnd"/>
      <w:r w:rsidRPr="00111067">
        <w:t xml:space="preserve"> 12, No. 4</w:t>
      </w:r>
      <w:r>
        <w:t>.</w:t>
      </w:r>
      <w:proofErr w:type="gramEnd"/>
      <w:r>
        <w:t xml:space="preserve"> Citizenship in Feminism: Identity, Action, and Locale. </w:t>
      </w:r>
      <w:proofErr w:type="gramStart"/>
      <w:r>
        <w:t>“Dialectics of Citizenship”.</w:t>
      </w:r>
      <w:proofErr w:type="gramEnd"/>
      <w:r>
        <w:t xml:space="preserve"> JSTOR)</w:t>
      </w:r>
    </w:p>
    <w:p w:rsidR="00AE77AE" w:rsidRDefault="00AE77AE" w:rsidP="00AE77AE"/>
    <w:p w:rsidR="00AE77AE" w:rsidRPr="007078CB" w:rsidRDefault="00AE77AE" w:rsidP="00AE77AE">
      <w:pPr>
        <w:rPr>
          <w:sz w:val="16"/>
        </w:rPr>
      </w:pPr>
      <w:r w:rsidRPr="00E74C5E">
        <w:rPr>
          <w:sz w:val="16"/>
        </w:rPr>
        <w:t xml:space="preserve">The third plank is </w:t>
      </w:r>
      <w:r w:rsidRPr="00E74C5E">
        <w:rPr>
          <w:rStyle w:val="StyleUnderline"/>
        </w:rPr>
        <w:t>a commitment to dialogue</w:t>
      </w:r>
      <w:r w:rsidRPr="00E74C5E">
        <w:rPr>
          <w:sz w:val="16"/>
        </w:rPr>
        <w:t xml:space="preserve">. This commitment </w:t>
      </w:r>
      <w:r w:rsidRPr="00E74C5E">
        <w:rPr>
          <w:rStyle w:val="StyleUnderline"/>
        </w:rPr>
        <w:t>has been expressed under a number of rubrics; most notably, "dialogic," "deliberative," or "communicative" democracy</w:t>
      </w:r>
      <w:r w:rsidRPr="00E74C5E">
        <w:rPr>
          <w:sz w:val="16"/>
        </w:rPr>
        <w:t xml:space="preserve">. </w:t>
      </w:r>
      <w:r w:rsidRPr="00E74C5E">
        <w:rPr>
          <w:rStyle w:val="StyleUnderline"/>
        </w:rPr>
        <w:t xml:space="preserve">Underlying them is </w:t>
      </w:r>
      <w:proofErr w:type="spellStart"/>
      <w:r w:rsidRPr="00E74C5E">
        <w:rPr>
          <w:rStyle w:val="StyleUnderline"/>
        </w:rPr>
        <w:t>Habermas's</w:t>
      </w:r>
      <w:proofErr w:type="spellEnd"/>
      <w:r w:rsidRPr="00E74C5E">
        <w:rPr>
          <w:rStyle w:val="StyleUnderline"/>
        </w:rPr>
        <w:t xml:space="preserve"> notion of a "communicative ethic," which emphasizes the crucial role of free and open public communication and deliberation between citizens as the basis of democratic political legitimation. This has been used critically by a number of feminist political theorists who envisage such public dialogue as the framework for the articulation of difference in which diverse voices, particularly those normally excluded from public discourse, have an equal right to be heard</w:t>
      </w:r>
      <w:r w:rsidRPr="00E74C5E">
        <w:rPr>
          <w:sz w:val="16"/>
        </w:rPr>
        <w:t xml:space="preserve">. Unlike </w:t>
      </w:r>
      <w:proofErr w:type="spellStart"/>
      <w:r w:rsidRPr="00E74C5E">
        <w:rPr>
          <w:sz w:val="16"/>
        </w:rPr>
        <w:t>Habermas</w:t>
      </w:r>
      <w:proofErr w:type="spellEnd"/>
      <w:r w:rsidRPr="00E74C5E">
        <w:rPr>
          <w:sz w:val="16"/>
        </w:rPr>
        <w:t xml:space="preserve"> himself, </w:t>
      </w:r>
      <w:r w:rsidRPr="00E74C5E">
        <w:rPr>
          <w:rStyle w:val="StyleUnderline"/>
        </w:rPr>
        <w:t xml:space="preserve">for those feminists the point of such dialogue is not to arrive at agreement on "the" general interest, but instead to promote the development of views and the exercise of </w:t>
      </w:r>
      <w:proofErr w:type="spellStart"/>
      <w:r w:rsidRPr="00E74C5E">
        <w:rPr>
          <w:rStyle w:val="StyleUnderline"/>
        </w:rPr>
        <w:t>judgement</w:t>
      </w:r>
      <w:proofErr w:type="spellEnd"/>
      <w:r w:rsidRPr="00E74C5E">
        <w:rPr>
          <w:rStyle w:val="StyleUnderline"/>
        </w:rPr>
        <w:t>, having taken account of different viewpoints. This commitment to dialogue is premised on the belief that it enables new positions to emerge as other viewpoints are acknowledged. The importance of dialogue in which "each group becomes better able to consider other groups'" standpoints</w:t>
      </w:r>
      <w:r w:rsidRPr="00E74C5E">
        <w:rPr>
          <w:sz w:val="16"/>
        </w:rPr>
        <w:t xml:space="preserve"> without relinquishing the uniqueness of its own standpoint or suppressing other groups' partial perspectives </w:t>
      </w:r>
      <w:r w:rsidRPr="00E74C5E">
        <w:rPr>
          <w:rStyle w:val="StyleUnderline"/>
        </w:rPr>
        <w:t>is underlined</w:t>
      </w:r>
      <w:r w:rsidRPr="00E74C5E">
        <w:rPr>
          <w:sz w:val="16"/>
        </w:rPr>
        <w:t xml:space="preserve"> also by Patricia Hill Collins </w:t>
      </w:r>
      <w:r w:rsidRPr="00E74C5E">
        <w:rPr>
          <w:rStyle w:val="StyleUnderline"/>
        </w:rPr>
        <w:t>as typical of Afrocentric feminist thought</w:t>
      </w:r>
      <w:r w:rsidRPr="00E74C5E">
        <w:rPr>
          <w:sz w:val="16"/>
        </w:rPr>
        <w:t xml:space="preserve"> (1991, 236). </w:t>
      </w:r>
      <w:proofErr w:type="spellStart"/>
      <w:r w:rsidRPr="00E74C5E">
        <w:rPr>
          <w:sz w:val="16"/>
        </w:rPr>
        <w:t>Nira</w:t>
      </w:r>
      <w:proofErr w:type="spellEnd"/>
      <w:r w:rsidRPr="00E74C5E">
        <w:rPr>
          <w:sz w:val="16"/>
        </w:rPr>
        <w:t xml:space="preserve"> Yuval-Davis (1997), </w:t>
      </w:r>
      <w:proofErr w:type="gramStart"/>
      <w:r w:rsidRPr="00E74C5E">
        <w:rPr>
          <w:sz w:val="16"/>
        </w:rPr>
        <w:t xml:space="preserve">drawing on the work of a group of Italian feminists, calls this a process of "rooting" and "shifting," in which </w:t>
      </w:r>
      <w:r w:rsidRPr="00E74C5E">
        <w:rPr>
          <w:rStyle w:val="StyleUnderline"/>
        </w:rPr>
        <w:t>participants remain</w:t>
      </w:r>
      <w:proofErr w:type="gramEnd"/>
      <w:r w:rsidRPr="00E74C5E">
        <w:rPr>
          <w:rStyle w:val="StyleUnderline"/>
        </w:rPr>
        <w:t xml:space="preserve"> rooted in their own identities and values but at the same time are willing to shift views in dialogue with those of other identities and values. This,</w:t>
      </w:r>
      <w:r w:rsidRPr="00E74C5E">
        <w:rPr>
          <w:sz w:val="16"/>
        </w:rPr>
        <w:t xml:space="preserve"> Yuval-Davis suggests, </w:t>
      </w:r>
      <w:r w:rsidRPr="00E74C5E">
        <w:rPr>
          <w:rStyle w:val="StyleUnderline"/>
        </w:rPr>
        <w:t xml:space="preserve">represents a "transversal" dialogue or politics, which depends on participants </w:t>
      </w:r>
      <w:r w:rsidRPr="00E74C5E">
        <w:rPr>
          <w:rStyle w:val="Emphasis"/>
        </w:rPr>
        <w:t>avoiding uncritical solidarity</w:t>
      </w:r>
      <w:r w:rsidRPr="00E74C5E">
        <w:rPr>
          <w:rStyle w:val="StyleUnderline"/>
        </w:rPr>
        <w:t xml:space="preserve"> and the homogenization of "the other</w:t>
      </w:r>
      <w:r w:rsidRPr="00E74C5E">
        <w:rPr>
          <w:sz w:val="16"/>
        </w:rPr>
        <w:t xml:space="preserve">." How to turn such theoretical ideas into practical realities is, of course, another question. As Yuval-Davis warns, in some situations, conflicting interests are not reconcilable in this way and, by and large, political systems do not provide the time and space for such dialogue. Moreover, there is a tendency to underestimate the difficulties some groups, in particular the poor and economically marginalized, would have in entering the dialogue in the first place. Nevertheless, </w:t>
      </w:r>
      <w:r w:rsidRPr="00E74C5E">
        <w:rPr>
          <w:rStyle w:val="StyleUnderline"/>
        </w:rPr>
        <w:t>we can point to examples to show that such a transversal politics is possible.</w:t>
      </w:r>
      <w:r w:rsidRPr="00E74C5E">
        <w:rPr>
          <w:sz w:val="16"/>
        </w:rPr>
        <w:t xml:space="preserve"> To take just two from conflict areas: </w:t>
      </w:r>
      <w:r w:rsidRPr="00E74C5E">
        <w:rPr>
          <w:rStyle w:val="StyleUnderline"/>
        </w:rPr>
        <w:t xml:space="preserve">during the period of transition to the new South Africa, a Women's National Coalition was formed, which represented an "extraordinary convergence of women across geographical, racial, class, religious and political lines" and "a forum through which women who harbored deep animosities could </w:t>
      </w:r>
      <w:r w:rsidRPr="00E74C5E">
        <w:rPr>
          <w:rStyle w:val="Emphasis"/>
        </w:rPr>
        <w:t>also identify common concerns</w:t>
      </w:r>
      <w:r w:rsidRPr="00E74C5E">
        <w:rPr>
          <w:rStyle w:val="StyleUnderline"/>
        </w:rPr>
        <w:t>"</w:t>
      </w:r>
      <w:r w:rsidRPr="00E74C5E">
        <w:rPr>
          <w:sz w:val="16"/>
        </w:rPr>
        <w:t xml:space="preserve"> (Kemp et. al., 1995, 150-51). </w:t>
      </w:r>
      <w:r w:rsidRPr="00E74C5E">
        <w:rPr>
          <w:rStyle w:val="StyleUnderline"/>
        </w:rPr>
        <w:t>Through a process of dialogue and negotiation and despite fissures and disagreements, the coalition</w:t>
      </w:r>
      <w:r w:rsidRPr="00E74C5E">
        <w:rPr>
          <w:sz w:val="16"/>
        </w:rPr>
        <w:t xml:space="preserve"> drafted a Women's Charter for Effective Equality, which </w:t>
      </w:r>
      <w:r w:rsidRPr="00E74C5E">
        <w:rPr>
          <w:rStyle w:val="StyleUnderline"/>
        </w:rPr>
        <w:t xml:space="preserve">gave women in their diversity a voice in the writing of the new constitution. The opportunity to have a voice at such a historic time, combined with a focus on a </w:t>
      </w:r>
      <w:r w:rsidRPr="00E74C5E">
        <w:rPr>
          <w:rStyle w:val="Emphasis"/>
        </w:rPr>
        <w:t>clear, specific goal</w:t>
      </w:r>
      <w:r w:rsidRPr="00E74C5E">
        <w:rPr>
          <w:rStyle w:val="StyleUnderline"/>
        </w:rPr>
        <w:t>, is believed to have provided the impetus to work through the differences that existed</w:t>
      </w:r>
      <w:r w:rsidRPr="00E74C5E">
        <w:rPr>
          <w:sz w:val="16"/>
        </w:rPr>
        <w:t xml:space="preserve">. A second example can be found in Northern Ireland. In a photo essay, titled "Different Together," Cynthia </w:t>
      </w:r>
      <w:proofErr w:type="spellStart"/>
      <w:r w:rsidRPr="00E74C5E">
        <w:rPr>
          <w:sz w:val="16"/>
        </w:rPr>
        <w:t>Cockbum</w:t>
      </w:r>
      <w:proofErr w:type="spellEnd"/>
      <w:r w:rsidRPr="00E74C5E">
        <w:rPr>
          <w:sz w:val="16"/>
        </w:rPr>
        <w:t xml:space="preserve"> describes how </w:t>
      </w:r>
      <w:r w:rsidRPr="00E74C5E">
        <w:rPr>
          <w:rStyle w:val="StyleUnderline"/>
        </w:rPr>
        <w:t>a form of transversal politics is being pursued by Belfast women's centers: Individual women hold on to their political identities</w:t>
      </w:r>
      <w:r w:rsidRPr="00E74C5E">
        <w:rPr>
          <w:sz w:val="16"/>
        </w:rPr>
        <w:t xml:space="preserve">-some long for a united Ireland, others feel deeply threatened by the idea. </w:t>
      </w:r>
      <w:r w:rsidRPr="00E74C5E">
        <w:rPr>
          <w:rStyle w:val="StyleUnderline"/>
        </w:rPr>
        <w:t>But they have identified a commonality in being women, being community based and being angry at injustice and inequality, that allows them to affirm and even welcome this and other kinds of difference</w:t>
      </w:r>
      <w:r w:rsidRPr="00E74C5E">
        <w:rPr>
          <w:sz w:val="16"/>
        </w:rPr>
        <w:t xml:space="preserve">. (1996a, 46) Two Belfast women who gave evidence to the Northern Ireland </w:t>
      </w:r>
      <w:proofErr w:type="spellStart"/>
      <w:r w:rsidRPr="00E74C5E">
        <w:rPr>
          <w:sz w:val="16"/>
        </w:rPr>
        <w:t>Opsahl</w:t>
      </w:r>
      <w:proofErr w:type="spellEnd"/>
      <w:r w:rsidRPr="00E74C5E">
        <w:rPr>
          <w:sz w:val="16"/>
        </w:rPr>
        <w:t xml:space="preserve"> Commission explained that, </w:t>
      </w:r>
      <w:r w:rsidRPr="00E74C5E">
        <w:rPr>
          <w:rStyle w:val="StyleUnderline"/>
        </w:rPr>
        <w:t>in their experience, cooperation was easier "when the deliberations and activities are directed towards the issues which matter" in women's lives, by which they meant the struggle to improve the quality of life in the disadvantaged communities in which they lived</w:t>
      </w:r>
      <w:r w:rsidRPr="00E74C5E">
        <w:rPr>
          <w:sz w:val="16"/>
        </w:rPr>
        <w:t xml:space="preserve">.5 </w:t>
      </w:r>
      <w:proofErr w:type="spellStart"/>
      <w:r w:rsidRPr="00E74C5E">
        <w:rPr>
          <w:rStyle w:val="StyleUnderline"/>
        </w:rPr>
        <w:t>Cockbum</w:t>
      </w:r>
      <w:proofErr w:type="spellEnd"/>
      <w:r w:rsidRPr="00E74C5E">
        <w:rPr>
          <w:sz w:val="16"/>
        </w:rPr>
        <w:t xml:space="preserve"> (1996b), drawing also on women's projects in Bosnia and Israel, f</w:t>
      </w:r>
      <w:r w:rsidRPr="00E74C5E">
        <w:rPr>
          <w:rStyle w:val="StyleUnderline"/>
        </w:rPr>
        <w:t xml:space="preserve">ound a number of factors which facilitated working across communal divisions, including a clear practical focus and a sensitivity in defining agendas. Each case revealed a commitment to working with the "other" and an affirmation of "difference." This was combined with an acknowledgment of differences within each group and of the fluidity of ethnic identities, </w:t>
      </w:r>
      <w:r w:rsidRPr="00E74C5E">
        <w:rPr>
          <w:rStyle w:val="Emphasis"/>
        </w:rPr>
        <w:t>as well as a willingness to look outward</w:t>
      </w:r>
      <w:r w:rsidRPr="00E74C5E">
        <w:rPr>
          <w:rStyle w:val="StyleUnderline"/>
        </w:rPr>
        <w:t xml:space="preserve">; </w:t>
      </w:r>
      <w:r w:rsidRPr="00E74C5E">
        <w:rPr>
          <w:sz w:val="16"/>
        </w:rPr>
        <w:t xml:space="preserve">for instance, in Belfast, to women in local Indian and Chinese communities. </w:t>
      </w:r>
      <w:r w:rsidRPr="00E74C5E">
        <w:rPr>
          <w:rStyle w:val="StyleUnderline"/>
        </w:rPr>
        <w:t>None of this was easy; but these examples suggest that with commitment, it is possibl</w:t>
      </w:r>
      <w:bookmarkStart w:id="0" w:name="_GoBack"/>
      <w:bookmarkEnd w:id="0"/>
      <w:r w:rsidRPr="00E74C5E">
        <w:rPr>
          <w:rStyle w:val="StyleUnderline"/>
        </w:rPr>
        <w:t>e to forge a politics of solidarity in difference</w:t>
      </w:r>
      <w:r w:rsidRPr="00E74C5E">
        <w:rPr>
          <w:sz w:val="16"/>
        </w:rPr>
        <w:t>.</w:t>
      </w:r>
    </w:p>
    <w:p w:rsidR="00AE77AE" w:rsidRDefault="00AE77AE" w:rsidP="00AE77AE"/>
    <w:p w:rsidR="00AE77AE" w:rsidRDefault="00F44221" w:rsidP="00F44221">
      <w:pPr>
        <w:pStyle w:val="Heading3"/>
      </w:pPr>
      <w:r>
        <w:t>2nc pluralism</w:t>
      </w:r>
    </w:p>
    <w:p w:rsidR="00AE77AE" w:rsidRPr="006F4771" w:rsidRDefault="00AE77AE" w:rsidP="00AE77AE">
      <w:pPr>
        <w:pStyle w:val="Heading4"/>
      </w:pPr>
      <w:r w:rsidRPr="006F4771">
        <w:t xml:space="preserve">Framework is a prerequisite to creating new possibilities of </w:t>
      </w:r>
      <w:r w:rsidR="00F44221">
        <w:t>inclusiveness</w:t>
      </w:r>
    </w:p>
    <w:p w:rsidR="00AE77AE" w:rsidRDefault="00AE77AE" w:rsidP="00AE77AE">
      <w:proofErr w:type="gramStart"/>
      <w:r w:rsidRPr="00541D3F">
        <w:rPr>
          <w:rStyle w:val="Style13ptBold"/>
        </w:rPr>
        <w:t>McCann 13</w:t>
      </w:r>
      <w:r>
        <w:t xml:space="preserve"> </w:t>
      </w:r>
      <w:r w:rsidRPr="00C94F6A">
        <w:rPr>
          <w:sz w:val="20"/>
          <w:szCs w:val="20"/>
        </w:rPr>
        <w:t>(Hannah.</w:t>
      </w:r>
      <w:proofErr w:type="gramEnd"/>
      <w:r w:rsidRPr="00C94F6A">
        <w:rPr>
          <w:sz w:val="20"/>
          <w:szCs w:val="20"/>
        </w:rPr>
        <w:t xml:space="preserve"> </w:t>
      </w:r>
      <w:proofErr w:type="gramStart"/>
      <w:r w:rsidRPr="00C94F6A">
        <w:rPr>
          <w:sz w:val="20"/>
          <w:szCs w:val="20"/>
        </w:rPr>
        <w:t>Australian National University Gender Institute Inaugural PhD Scholar.</w:t>
      </w:r>
      <w:proofErr w:type="gramEnd"/>
      <w:r w:rsidRPr="00C94F6A">
        <w:rPr>
          <w:sz w:val="20"/>
          <w:szCs w:val="20"/>
        </w:rPr>
        <w:t xml:space="preserve"> April 2. </w:t>
      </w:r>
      <w:hyperlink r:id="rId7" w:history="1">
        <w:r w:rsidRPr="00C94F6A">
          <w:rPr>
            <w:rStyle w:val="Hyperlink"/>
            <w:sz w:val="20"/>
            <w:szCs w:val="20"/>
          </w:rPr>
          <w:t>http://binarythis.com/2013/04/02/cultural-citizenship-identity-politics-and-spaces-of-belonging/</w:t>
        </w:r>
      </w:hyperlink>
      <w:r w:rsidRPr="00C94F6A">
        <w:rPr>
          <w:sz w:val="20"/>
          <w:szCs w:val="20"/>
        </w:rPr>
        <w:t>)</w:t>
      </w:r>
    </w:p>
    <w:p w:rsidR="00AE77AE" w:rsidRDefault="00AE77AE" w:rsidP="00AE77AE"/>
    <w:p w:rsidR="00AE77AE" w:rsidRDefault="00AE77AE" w:rsidP="00AE77AE">
      <w:pPr>
        <w:rPr>
          <w:rStyle w:val="StyleUnderline"/>
        </w:rPr>
      </w:pPr>
      <w:r w:rsidRPr="00E74C5E">
        <w:rPr>
          <w:sz w:val="16"/>
        </w:rPr>
        <w:t xml:space="preserve">A few weeks ago I came across this article on “cultural citizenship” as discussed by a recent panel at Harvard University. What fascinated me was </w:t>
      </w:r>
      <w:r w:rsidRPr="00E74C5E">
        <w:rPr>
          <w:rStyle w:val="StyleUnderline"/>
        </w:rPr>
        <w:t xml:space="preserve">the focus on </w:t>
      </w:r>
      <w:proofErr w:type="spellStart"/>
      <w:r w:rsidRPr="00E74C5E">
        <w:rPr>
          <w:rStyle w:val="StyleUnderline"/>
        </w:rPr>
        <w:t>conceptualising</w:t>
      </w:r>
      <w:proofErr w:type="spellEnd"/>
      <w:r w:rsidRPr="00E74C5E">
        <w:rPr>
          <w:rStyle w:val="StyleUnderline"/>
        </w:rPr>
        <w:t xml:space="preserve"> citizenship as not simply related to national identity or civic activity, but to the artistic creation of spaces of belonging with others. </w:t>
      </w:r>
      <w:r w:rsidRPr="00E74C5E">
        <w:rPr>
          <w:sz w:val="16"/>
        </w:rPr>
        <w:t xml:space="preserve">More specifically, </w:t>
      </w:r>
      <w:r w:rsidRPr="00E74C5E">
        <w:rPr>
          <w:rStyle w:val="StyleUnderline"/>
        </w:rPr>
        <w:t>this</w:t>
      </w:r>
      <w:r w:rsidRPr="00E74C5E">
        <w:rPr>
          <w:sz w:val="16"/>
        </w:rPr>
        <w:t xml:space="preserve"> article </w:t>
      </w:r>
      <w:r w:rsidRPr="00E74C5E">
        <w:rPr>
          <w:rStyle w:val="StyleUnderline"/>
        </w:rPr>
        <w:t>considers how shared creative activities can engender inclusion that isn’t simply about enveloping the other in a predefined space, but is in fact about creating a new space with the other.</w:t>
      </w:r>
      <w:r w:rsidRPr="00E74C5E">
        <w:rPr>
          <w:sz w:val="16"/>
        </w:rPr>
        <w:t xml:space="preserve"> As </w:t>
      </w:r>
      <w:proofErr w:type="spellStart"/>
      <w:r w:rsidRPr="00E74C5E">
        <w:rPr>
          <w:sz w:val="16"/>
        </w:rPr>
        <w:t>panellist</w:t>
      </w:r>
      <w:proofErr w:type="spellEnd"/>
      <w:r w:rsidRPr="00E74C5E">
        <w:rPr>
          <w:sz w:val="16"/>
        </w:rPr>
        <w:t xml:space="preserve"> Colin Jacobson is quoted as saying</w:t>
      </w:r>
      <w:r w:rsidRPr="00E74C5E">
        <w:rPr>
          <w:rStyle w:val="StyleUnderline"/>
        </w:rPr>
        <w:t xml:space="preserve">, “In order to play with someone else, </w:t>
      </w:r>
      <w:r w:rsidRPr="00E74C5E">
        <w:rPr>
          <w:rStyle w:val="Emphasis"/>
        </w:rPr>
        <w:t>you have to have a shared common ground on which to stand”.</w:t>
      </w:r>
      <w:r w:rsidRPr="00E74C5E">
        <w:rPr>
          <w:sz w:val="16"/>
        </w:rPr>
        <w:t xml:space="preserve"> Notably it seems that </w:t>
      </w:r>
      <w:r w:rsidRPr="00E74C5E">
        <w:rPr>
          <w:rStyle w:val="StyleUnderline"/>
        </w:rPr>
        <w:t>cultural citizenship is also explicitly connected with ideas about minority expression, and</w:t>
      </w:r>
      <w:r w:rsidRPr="00E74C5E">
        <w:rPr>
          <w:sz w:val="16"/>
        </w:rPr>
        <w:t xml:space="preserve"> as this article also discusses, </w:t>
      </w:r>
      <w:r w:rsidRPr="00E74C5E">
        <w:rPr>
          <w:rStyle w:val="StyleUnderline"/>
        </w:rPr>
        <w:t>the importance of being able to perform significant traditional forms of music in new contexts</w:t>
      </w:r>
      <w:r w:rsidRPr="00E74C5E">
        <w:rPr>
          <w:sz w:val="16"/>
        </w:rPr>
        <w:t xml:space="preserve">. However, </w:t>
      </w:r>
      <w:r w:rsidRPr="00E74C5E">
        <w:rPr>
          <w:rStyle w:val="StyleUnderline"/>
        </w:rPr>
        <w:t xml:space="preserve">the broader theme of creativity as key to emergent spaces of belonging that does not take identity, simple ”pluralism”, or assimilation as </w:t>
      </w:r>
      <w:proofErr w:type="spellStart"/>
      <w:r w:rsidRPr="00E74C5E">
        <w:rPr>
          <w:rStyle w:val="StyleUnderline"/>
        </w:rPr>
        <w:t>centralising</w:t>
      </w:r>
      <w:proofErr w:type="spellEnd"/>
      <w:r w:rsidRPr="00E74C5E">
        <w:rPr>
          <w:rStyle w:val="StyleUnderline"/>
        </w:rPr>
        <w:t xml:space="preserve"> concepts par excellence for notions of belonging, I think has relevance to potentially imagining new possibilities of gender and sexuality beyond binaries</w:t>
      </w:r>
      <w:r w:rsidRPr="00E74C5E">
        <w:rPr>
          <w:sz w:val="16"/>
        </w:rPr>
        <w:t xml:space="preserve"> like man/woman and gay/straight </w:t>
      </w:r>
      <w:r w:rsidRPr="00E74C5E">
        <w:rPr>
          <w:rStyle w:val="StyleUnderline"/>
        </w:rPr>
        <w:t xml:space="preserve">outside of the </w:t>
      </w:r>
      <w:proofErr w:type="spellStart"/>
      <w:r w:rsidRPr="00E74C5E">
        <w:rPr>
          <w:rStyle w:val="StyleUnderline"/>
        </w:rPr>
        <w:t>problematics</w:t>
      </w:r>
      <w:proofErr w:type="spellEnd"/>
      <w:r w:rsidRPr="00E74C5E">
        <w:rPr>
          <w:rStyle w:val="StyleUnderline"/>
        </w:rPr>
        <w:t xml:space="preserve"> of identity politics.</w:t>
      </w:r>
    </w:p>
    <w:p w:rsidR="00AA3BFA" w:rsidRDefault="00AA3BFA" w:rsidP="00AE77AE">
      <w:pPr>
        <w:rPr>
          <w:rStyle w:val="StyleUnderline"/>
        </w:rPr>
      </w:pPr>
    </w:p>
    <w:p w:rsidR="005E7F52" w:rsidRDefault="005E7F52" w:rsidP="00B36168">
      <w:pPr>
        <w:pStyle w:val="Heading3"/>
      </w:pPr>
      <w:proofErr w:type="gramStart"/>
      <w:r>
        <w:t>at</w:t>
      </w:r>
      <w:proofErr w:type="gramEnd"/>
      <w:r>
        <w:t>: distancing</w:t>
      </w:r>
    </w:p>
    <w:p w:rsidR="005E7F52" w:rsidRPr="0028558C" w:rsidRDefault="005E7F52" w:rsidP="005E7F52">
      <w:pPr>
        <w:pStyle w:val="Heading4"/>
      </w:pPr>
      <w:r w:rsidRPr="0028558C">
        <w:t xml:space="preserve">DEBATE </w:t>
      </w:r>
      <w:proofErr w:type="spellStart"/>
      <w:r w:rsidRPr="0028558C">
        <w:t>roleplay</w:t>
      </w:r>
      <w:proofErr w:type="spellEnd"/>
      <w:r w:rsidRPr="0028558C">
        <w:t xml:space="preserve"> specifically activates agency</w:t>
      </w:r>
    </w:p>
    <w:p w:rsidR="005E7F52" w:rsidRPr="00A968D2" w:rsidRDefault="005E7F52" w:rsidP="005E7F52">
      <w:pPr>
        <w:rPr>
          <w:b/>
          <w:bCs/>
          <w:sz w:val="26"/>
        </w:rPr>
      </w:pPr>
      <w:proofErr w:type="spellStart"/>
      <w:r w:rsidRPr="0028558C">
        <w:rPr>
          <w:rStyle w:val="Style13ptBold"/>
        </w:rPr>
        <w:t>Hanghoj</w:t>
      </w:r>
      <w:proofErr w:type="spellEnd"/>
      <w:r>
        <w:rPr>
          <w:rStyle w:val="Style13ptBold"/>
        </w:rPr>
        <w:t xml:space="preserve"> 8 </w:t>
      </w:r>
      <w:r w:rsidR="00A968D2" w:rsidRPr="00A968D2">
        <w:rPr>
          <w:rStyle w:val="Style13ptBold"/>
          <w:b w:val="0"/>
        </w:rPr>
        <w:t>(</w:t>
      </w:r>
      <w:hyperlink r:id="rId8" w:history="1">
        <w:r w:rsidR="00A968D2" w:rsidRPr="006968B8">
          <w:rPr>
            <w:rStyle w:val="Hyperlink"/>
            <w:rFonts w:eastAsia="Calibri" w:cs="Times New Roman"/>
            <w:sz w:val="20"/>
          </w:rPr>
          <w:t>http://static.sdu.dk/mediafiles/Files/Information_til/Studerende_ved_SDU/Din_uddannelse/phd_hum/afhandlinger/2009/ThorkilHanghoej.pdf</w:t>
        </w:r>
      </w:hyperlink>
      <w:r w:rsidR="00A968D2">
        <w:rPr>
          <w:b/>
          <w:bCs/>
          <w:sz w:val="26"/>
        </w:rPr>
        <w:t xml:space="preserve"> </w:t>
      </w:r>
      <w:proofErr w:type="spellStart"/>
      <w:r w:rsidRPr="00D97551">
        <w:rPr>
          <w:rFonts w:eastAsia="Calibri" w:cs="Times New Roman"/>
          <w:sz w:val="20"/>
        </w:rPr>
        <w:t>Thorkild</w:t>
      </w:r>
      <w:proofErr w:type="spellEnd"/>
      <w:r w:rsidRPr="00D97551">
        <w:rPr>
          <w:rFonts w:eastAsia="Calibri" w:cs="Times New Roman"/>
          <w:sz w:val="20"/>
        </w:rPr>
        <w:t xml:space="preserve"> </w:t>
      </w:r>
      <w:proofErr w:type="spellStart"/>
      <w:r w:rsidRPr="00D97551">
        <w:rPr>
          <w:rFonts w:eastAsia="Calibri" w:cs="Times New Roman"/>
          <w:sz w:val="20"/>
        </w:rPr>
        <w:t>Hanghøj</w:t>
      </w:r>
      <w:proofErr w:type="spellEnd"/>
      <w:r w:rsidRPr="00D97551">
        <w:rPr>
          <w:rFonts w:eastAsia="Calibri" w:cs="Times New Roman"/>
          <w:sz w:val="20"/>
        </w:rPr>
        <w:t xml:space="preserve">, Copenhagen, 2008 </w:t>
      </w:r>
      <w:r>
        <w:rPr>
          <w:rFonts w:eastAsia="Calibri" w:cs="Times New Roman"/>
          <w:sz w:val="20"/>
        </w:rPr>
        <w:t xml:space="preserve"> </w:t>
      </w:r>
      <w:r w:rsidRPr="00D97551">
        <w:rPr>
          <w:rFonts w:eastAsia="Calibri" w:cs="Times New Roman"/>
          <w:sz w:val="20"/>
        </w:rPr>
        <w:t>Since this PhD project began in 2004, the present author has been affiliated with DREAM (Danish</w:t>
      </w:r>
      <w:r>
        <w:rPr>
          <w:rFonts w:eastAsia="Calibri" w:cs="Times New Roman"/>
          <w:sz w:val="20"/>
        </w:rPr>
        <w:t xml:space="preserve"> </w:t>
      </w:r>
      <w:r w:rsidRPr="00D97551">
        <w:rPr>
          <w:rFonts w:eastAsia="Calibri" w:cs="Times New Roman"/>
          <w:sz w:val="20"/>
        </w:rPr>
        <w:t>Research Centre on Education and Advanced Media Materials), which is located at the Institute of</w:t>
      </w:r>
      <w:r>
        <w:rPr>
          <w:rFonts w:eastAsia="Calibri" w:cs="Times New Roman"/>
          <w:sz w:val="20"/>
        </w:rPr>
        <w:t xml:space="preserve"> </w:t>
      </w:r>
      <w:r w:rsidRPr="00D97551">
        <w:rPr>
          <w:rFonts w:eastAsia="Calibri" w:cs="Times New Roman"/>
          <w:sz w:val="20"/>
        </w:rPr>
        <w:t>Literature, Media and Cultural Studies at the University of Southern Denmark. Research visits have</w:t>
      </w:r>
      <w:r>
        <w:rPr>
          <w:rFonts w:eastAsia="Calibri" w:cs="Times New Roman"/>
          <w:sz w:val="20"/>
        </w:rPr>
        <w:t xml:space="preserve"> </w:t>
      </w:r>
      <w:r w:rsidRPr="00D97551">
        <w:rPr>
          <w:rFonts w:eastAsia="Calibri" w:cs="Times New Roman"/>
          <w:sz w:val="20"/>
        </w:rPr>
        <w:t>taken place at the Centre for Learning, Knowledge, and Interactive Technologies (L-KIT), the</w:t>
      </w:r>
      <w:r>
        <w:rPr>
          <w:rFonts w:eastAsia="Calibri" w:cs="Times New Roman"/>
          <w:sz w:val="20"/>
        </w:rPr>
        <w:t xml:space="preserve"> </w:t>
      </w:r>
      <w:r w:rsidRPr="00D97551">
        <w:rPr>
          <w:rFonts w:eastAsia="Calibri" w:cs="Times New Roman"/>
          <w:sz w:val="20"/>
        </w:rPr>
        <w:t>Institute of Education at the University of Bristol and the institute formerly known as Learning Lab</w:t>
      </w:r>
      <w:r>
        <w:rPr>
          <w:rFonts w:eastAsia="Calibri" w:cs="Times New Roman"/>
          <w:sz w:val="20"/>
        </w:rPr>
        <w:t xml:space="preserve"> </w:t>
      </w:r>
      <w:r w:rsidRPr="00D97551">
        <w:rPr>
          <w:rFonts w:eastAsia="Calibri" w:cs="Times New Roman"/>
          <w:sz w:val="20"/>
        </w:rPr>
        <w:t>Denmark at the School of Education, University of Aarhus, where I currently work as an assistant</w:t>
      </w:r>
      <w:r>
        <w:rPr>
          <w:rFonts w:eastAsia="Calibri" w:cs="Times New Roman"/>
          <w:sz w:val="20"/>
        </w:rPr>
        <w:t xml:space="preserve"> </w:t>
      </w:r>
      <w:r w:rsidR="00A968D2">
        <w:rPr>
          <w:rFonts w:eastAsia="Calibri" w:cs="Times New Roman"/>
          <w:sz w:val="20"/>
        </w:rPr>
        <w:t>professor)</w:t>
      </w:r>
      <w:r w:rsidRPr="00D97551">
        <w:rPr>
          <w:rFonts w:eastAsia="Calibri" w:cs="Times New Roman"/>
          <w:sz w:val="20"/>
        </w:rPr>
        <w:t xml:space="preserve"> </w:t>
      </w:r>
    </w:p>
    <w:p w:rsidR="005E7F52" w:rsidRPr="00A968D2" w:rsidRDefault="005E7F52" w:rsidP="005E7F52">
      <w:pPr>
        <w:rPr>
          <w:rFonts w:eastAsia="Calibri" w:cs="Times New Roman"/>
          <w:sz w:val="16"/>
        </w:rPr>
      </w:pPr>
      <w:r w:rsidRPr="00A968D2">
        <w:rPr>
          <w:rFonts w:eastAsia="Calibri" w:cs="Times New Roman"/>
          <w:sz w:val="16"/>
        </w:rPr>
        <w:t xml:space="preserve"> Thus, </w:t>
      </w:r>
      <w:r w:rsidRPr="005E7F52">
        <w:rPr>
          <w:rFonts w:eastAsia="Calibri" w:cs="Times New Roman"/>
          <w:b/>
          <w:sz w:val="20"/>
          <w:u w:val="single"/>
        </w:rPr>
        <w:t>debate games</w:t>
      </w:r>
      <w:r w:rsidRPr="00A968D2">
        <w:rPr>
          <w:rFonts w:eastAsia="Calibri" w:cs="Times New Roman"/>
          <w:sz w:val="16"/>
        </w:rPr>
        <w:t xml:space="preserve"> </w:t>
      </w:r>
      <w:r w:rsidRPr="005E7F52">
        <w:rPr>
          <w:rFonts w:eastAsia="Calibri" w:cs="Times New Roman"/>
          <w:bCs/>
          <w:sz w:val="20"/>
          <w:u w:val="single"/>
        </w:rPr>
        <w:t>require</w:t>
      </w:r>
      <w:r w:rsidRPr="00A968D2">
        <w:rPr>
          <w:rFonts w:eastAsia="Calibri" w:cs="Times New Roman"/>
          <w:sz w:val="16"/>
        </w:rPr>
        <w:t xml:space="preserve"> teachers </w:t>
      </w:r>
      <w:r w:rsidRPr="005E7F52">
        <w:rPr>
          <w:rFonts w:eastAsia="Calibri" w:cs="Times New Roman"/>
          <w:bCs/>
          <w:sz w:val="20"/>
          <w:u w:val="single"/>
        </w:rPr>
        <w:t>to balance the centripetal/centrifugal forces of gaming and teaching,</w:t>
      </w:r>
      <w:r w:rsidRPr="00A968D2">
        <w:rPr>
          <w:rFonts w:eastAsia="Calibri" w:cs="Times New Roman"/>
          <w:sz w:val="16"/>
        </w:rPr>
        <w:t xml:space="preserve"> to be able to reconfigure their discursive authority, and to orchestrate the multiple voices of a dialogical game space in relation to particular goals. These </w:t>
      </w:r>
      <w:proofErr w:type="spellStart"/>
      <w:r w:rsidRPr="00A968D2">
        <w:rPr>
          <w:rFonts w:eastAsia="Calibri" w:cs="Times New Roman"/>
          <w:sz w:val="16"/>
        </w:rPr>
        <w:t>Bakhtinian</w:t>
      </w:r>
      <w:proofErr w:type="spellEnd"/>
      <w:r w:rsidRPr="00A968D2">
        <w:rPr>
          <w:rFonts w:eastAsia="Calibri" w:cs="Times New Roman"/>
          <w:sz w:val="16"/>
        </w:rPr>
        <w:t xml:space="preserve"> perspectives provide a valuable analytical framework for describing the discursive interplay between different practices and knowledge aspects when enacting (debate) game scenarios. In addition to this, </w:t>
      </w:r>
      <w:proofErr w:type="spellStart"/>
      <w:r w:rsidRPr="00A968D2">
        <w:rPr>
          <w:rFonts w:eastAsia="Calibri" w:cs="Times New Roman"/>
          <w:sz w:val="16"/>
        </w:rPr>
        <w:t>Bakhtin’s</w:t>
      </w:r>
      <w:proofErr w:type="spellEnd"/>
      <w:r w:rsidRPr="00A968D2">
        <w:rPr>
          <w:rFonts w:eastAsia="Calibri" w:cs="Times New Roman"/>
          <w:sz w:val="16"/>
        </w:rPr>
        <w:t xml:space="preserve"> </w:t>
      </w:r>
      <w:r w:rsidRPr="005E7F52">
        <w:rPr>
          <w:rFonts w:eastAsia="Calibri" w:cs="Times New Roman"/>
          <w:b/>
          <w:sz w:val="20"/>
          <w:u w:val="single"/>
        </w:rPr>
        <w:t>dialogical</w:t>
      </w:r>
      <w:r w:rsidRPr="005E7F52">
        <w:rPr>
          <w:rFonts w:eastAsia="Calibri" w:cs="Times New Roman"/>
          <w:bCs/>
          <w:sz w:val="20"/>
          <w:u w:val="single"/>
        </w:rPr>
        <w:t xml:space="preserve"> philosophy</w:t>
      </w:r>
      <w:r w:rsidRPr="00A968D2">
        <w:rPr>
          <w:rFonts w:eastAsia="Calibri" w:cs="Times New Roman"/>
          <w:sz w:val="16"/>
        </w:rPr>
        <w:t xml:space="preserve"> also </w:t>
      </w:r>
      <w:r w:rsidRPr="005E7F52">
        <w:rPr>
          <w:rFonts w:eastAsia="Calibri" w:cs="Times New Roman"/>
          <w:bCs/>
          <w:sz w:val="20"/>
          <w:u w:val="single"/>
        </w:rPr>
        <w:t xml:space="preserve">offers an explanation of why </w:t>
      </w:r>
      <w:r w:rsidRPr="005E7F52">
        <w:rPr>
          <w:rFonts w:eastAsia="Calibri" w:cs="Times New Roman"/>
          <w:b/>
          <w:sz w:val="20"/>
          <w:u w:val="single"/>
        </w:rPr>
        <w:t>debate games</w:t>
      </w:r>
      <w:r w:rsidRPr="00A968D2">
        <w:rPr>
          <w:rFonts w:eastAsia="Calibri" w:cs="Times New Roman"/>
          <w:sz w:val="16"/>
        </w:rPr>
        <w:t xml:space="preserve"> (and other game types) </w:t>
      </w:r>
      <w:r w:rsidRPr="005E7F52">
        <w:rPr>
          <w:rFonts w:eastAsia="Calibri" w:cs="Times New Roman"/>
          <w:bCs/>
          <w:sz w:val="20"/>
          <w:u w:val="single"/>
        </w:rPr>
        <w:t>may be valuable</w:t>
      </w:r>
      <w:r w:rsidRPr="00A968D2">
        <w:rPr>
          <w:rFonts w:eastAsia="Calibri" w:cs="Times New Roman"/>
          <w:sz w:val="16"/>
        </w:rPr>
        <w:t xml:space="preserve"> within an educational context. One of the central features of multi-player games is that </w:t>
      </w:r>
      <w:r w:rsidRPr="005E7F52">
        <w:rPr>
          <w:rFonts w:eastAsia="Calibri" w:cs="Times New Roman"/>
          <w:bCs/>
          <w:sz w:val="20"/>
          <w:u w:val="single"/>
        </w:rPr>
        <w:t xml:space="preserve">players are expected to experience </w:t>
      </w:r>
      <w:r w:rsidRPr="00A968D2">
        <w:rPr>
          <w:rFonts w:eastAsia="Calibri" w:cs="Times New Roman"/>
          <w:sz w:val="16"/>
        </w:rPr>
        <w:t xml:space="preserve">a simultaneously real and </w:t>
      </w:r>
      <w:r w:rsidRPr="005E7F52">
        <w:rPr>
          <w:rFonts w:eastAsia="Calibri" w:cs="Times New Roman"/>
          <w:b/>
          <w:sz w:val="20"/>
          <w:u w:val="single"/>
        </w:rPr>
        <w:t>imagined scenario</w:t>
      </w:r>
      <w:r w:rsidRPr="00A968D2">
        <w:rPr>
          <w:rFonts w:eastAsia="Calibri" w:cs="Times New Roman"/>
          <w:sz w:val="16"/>
        </w:rPr>
        <w:t xml:space="preserve"> </w:t>
      </w:r>
      <w:r w:rsidRPr="005E7F52">
        <w:rPr>
          <w:rFonts w:eastAsia="Calibri" w:cs="Times New Roman"/>
          <w:bCs/>
          <w:sz w:val="20"/>
          <w:u w:val="single"/>
        </w:rPr>
        <w:t>both in relation to an insider’s</w:t>
      </w:r>
      <w:r w:rsidRPr="00A968D2">
        <w:rPr>
          <w:rFonts w:eastAsia="Calibri" w:cs="Times New Roman"/>
          <w:sz w:val="16"/>
        </w:rPr>
        <w:t xml:space="preserve"> (participant) perspective </w:t>
      </w:r>
      <w:r w:rsidRPr="005E7F52">
        <w:rPr>
          <w:rFonts w:eastAsia="Calibri" w:cs="Times New Roman"/>
          <w:bCs/>
          <w:sz w:val="20"/>
          <w:u w:val="single"/>
        </w:rPr>
        <w:t>and to an outsider’s</w:t>
      </w:r>
      <w:r w:rsidRPr="00A968D2">
        <w:rPr>
          <w:rFonts w:eastAsia="Calibri" w:cs="Times New Roman"/>
          <w:sz w:val="16"/>
        </w:rPr>
        <w:t xml:space="preserve"> (co-participant) </w:t>
      </w:r>
      <w:r w:rsidRPr="005E7F52">
        <w:rPr>
          <w:rFonts w:eastAsia="Calibri" w:cs="Times New Roman"/>
          <w:bCs/>
          <w:sz w:val="20"/>
          <w:u w:val="single"/>
        </w:rPr>
        <w:t>perspective.</w:t>
      </w:r>
      <w:r w:rsidRPr="00A968D2">
        <w:rPr>
          <w:rFonts w:eastAsia="Calibri" w:cs="Times New Roman"/>
          <w:sz w:val="16"/>
        </w:rPr>
        <w:t xml:space="preserve"> According to </w:t>
      </w:r>
      <w:proofErr w:type="spellStart"/>
      <w:r w:rsidRPr="00A968D2">
        <w:rPr>
          <w:rFonts w:eastAsia="Calibri" w:cs="Times New Roman"/>
          <w:sz w:val="16"/>
        </w:rPr>
        <w:t>Bakhtin</w:t>
      </w:r>
      <w:proofErr w:type="spellEnd"/>
      <w:r w:rsidRPr="00A968D2">
        <w:rPr>
          <w:rFonts w:eastAsia="Calibri" w:cs="Times New Roman"/>
          <w:sz w:val="16"/>
        </w:rPr>
        <w:t xml:space="preserve">, </w:t>
      </w:r>
      <w:r w:rsidRPr="005E7F52">
        <w:rPr>
          <w:rFonts w:eastAsia="Calibri" w:cs="Times New Roman"/>
          <w:bCs/>
          <w:sz w:val="20"/>
          <w:u w:val="single"/>
        </w:rPr>
        <w:t xml:space="preserve">the </w:t>
      </w:r>
      <w:r w:rsidRPr="005E7F52">
        <w:rPr>
          <w:rFonts w:eastAsia="Calibri" w:cs="Times New Roman"/>
          <w:b/>
          <w:sz w:val="20"/>
          <w:u w:val="single"/>
        </w:rPr>
        <w:t>outsider’s perspective</w:t>
      </w:r>
      <w:r w:rsidRPr="005E7F52">
        <w:rPr>
          <w:rFonts w:eastAsia="Calibri" w:cs="Times New Roman"/>
          <w:bCs/>
          <w:sz w:val="20"/>
          <w:u w:val="single"/>
        </w:rPr>
        <w:t xml:space="preserve"> reflects a fundamental aspect of human understanding</w:t>
      </w:r>
      <w:r w:rsidRPr="00A968D2">
        <w:rPr>
          <w:rFonts w:eastAsia="Calibri" w:cs="Times New Roman"/>
          <w:sz w:val="16"/>
        </w:rPr>
        <w:t>: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w:t>
      </w:r>
      <w:proofErr w:type="spellStart"/>
      <w:r w:rsidRPr="00A968D2">
        <w:rPr>
          <w:rFonts w:eastAsia="Calibri" w:cs="Times New Roman"/>
          <w:sz w:val="16"/>
        </w:rPr>
        <w:t>Bakhtin</w:t>
      </w:r>
      <w:proofErr w:type="spellEnd"/>
      <w:r w:rsidRPr="00A968D2">
        <w:rPr>
          <w:rFonts w:eastAsia="Calibri" w:cs="Times New Roman"/>
          <w:sz w:val="16"/>
        </w:rPr>
        <w:t xml:space="preserve">, 1986: 7). As the quote suggests, every person is influenced by others in an inescapably intertwined way, and consequently no voice can be said to be isolated. Thus, </w:t>
      </w:r>
      <w:r w:rsidRPr="005E7F52">
        <w:rPr>
          <w:rFonts w:eastAsia="Calibri" w:cs="Times New Roman"/>
          <w:bCs/>
          <w:sz w:val="20"/>
          <w:u w:val="single"/>
        </w:rPr>
        <w:t>it is in the interaction with other voices that individuals are able to reach understanding and f</w:t>
      </w:r>
      <w:r w:rsidRPr="005E7F52">
        <w:rPr>
          <w:rFonts w:eastAsia="Calibri" w:cs="Times New Roman"/>
          <w:b/>
          <w:sz w:val="20"/>
          <w:u w:val="single"/>
        </w:rPr>
        <w:t xml:space="preserve">ind their own voice. </w:t>
      </w:r>
      <w:proofErr w:type="spellStart"/>
      <w:r w:rsidRPr="00A968D2">
        <w:rPr>
          <w:rFonts w:eastAsia="Calibri" w:cs="Times New Roman"/>
          <w:sz w:val="16"/>
        </w:rPr>
        <w:t>Bakhtin</w:t>
      </w:r>
      <w:proofErr w:type="spellEnd"/>
      <w:r w:rsidRPr="00A968D2">
        <w:rPr>
          <w:rFonts w:eastAsia="Calibri" w:cs="Times New Roman"/>
          <w:sz w:val="16"/>
        </w:rPr>
        <w:t xml:space="preserve"> also refers to </w:t>
      </w:r>
      <w:r w:rsidRPr="005E7F52">
        <w:rPr>
          <w:rFonts w:eastAsia="Calibri" w:cs="Times New Roman"/>
          <w:bCs/>
          <w:sz w:val="20"/>
          <w:u w:val="single"/>
        </w:rPr>
        <w:t xml:space="preserve">the ontological process of </w:t>
      </w:r>
      <w:r w:rsidRPr="00A968D2">
        <w:rPr>
          <w:rFonts w:eastAsia="Calibri" w:cs="Times New Roman"/>
          <w:sz w:val="16"/>
        </w:rPr>
        <w:t xml:space="preserve">finding a voice as </w:t>
      </w:r>
      <w:r w:rsidRPr="005E7F52">
        <w:rPr>
          <w:rFonts w:eastAsia="Calibri" w:cs="Times New Roman"/>
          <w:b/>
          <w:sz w:val="20"/>
          <w:u w:val="single"/>
        </w:rPr>
        <w:t>“ideological becoming”</w:t>
      </w:r>
      <w:r w:rsidRPr="00A968D2">
        <w:rPr>
          <w:rFonts w:eastAsia="Calibri" w:cs="Times New Roman"/>
          <w:sz w:val="16"/>
        </w:rPr>
        <w:t>, which represents “the process of selectively assimilating the words of others” (</w:t>
      </w:r>
      <w:proofErr w:type="spellStart"/>
      <w:r w:rsidRPr="00A968D2">
        <w:rPr>
          <w:rFonts w:eastAsia="Calibri" w:cs="Times New Roman"/>
          <w:sz w:val="16"/>
        </w:rPr>
        <w:t>Bakhtin</w:t>
      </w:r>
      <w:proofErr w:type="spellEnd"/>
      <w:r w:rsidRPr="00A968D2">
        <w:rPr>
          <w:rFonts w:eastAsia="Calibri" w:cs="Times New Roman"/>
          <w:sz w:val="16"/>
        </w:rPr>
        <w:t xml:space="preserve">, 1981: 341). </w:t>
      </w:r>
      <w:r w:rsidRPr="005E7F52">
        <w:rPr>
          <w:rFonts w:eastAsia="Calibri" w:cs="Times New Roman"/>
          <w:bCs/>
          <w:sz w:val="20"/>
          <w:u w:val="single"/>
        </w:rPr>
        <w:t xml:space="preserve">Thus, by teaching and playing </w:t>
      </w:r>
      <w:r w:rsidRPr="005E7F52">
        <w:rPr>
          <w:rFonts w:eastAsia="Calibri" w:cs="Times New Roman"/>
          <w:b/>
          <w:sz w:val="20"/>
          <w:u w:val="single"/>
        </w:rPr>
        <w:t>debate scenarios,</w:t>
      </w:r>
      <w:r w:rsidRPr="00A968D2">
        <w:rPr>
          <w:rFonts w:eastAsia="Calibri" w:cs="Times New Roman"/>
          <w:sz w:val="16"/>
        </w:rPr>
        <w:t xml:space="preserve"> </w:t>
      </w:r>
      <w:r w:rsidRPr="005E7F52">
        <w:rPr>
          <w:rFonts w:eastAsia="Calibri" w:cs="Times New Roman"/>
          <w:bCs/>
          <w:sz w:val="20"/>
          <w:u w:val="single"/>
        </w:rPr>
        <w:t>it is possible to support students in their process of becoming not only themselves, but also in becoming articulate and responsive</w:t>
      </w:r>
      <w:r w:rsidRPr="00A968D2">
        <w:rPr>
          <w:rFonts w:eastAsia="Calibri" w:cs="Times New Roman"/>
          <w:sz w:val="16"/>
        </w:rPr>
        <w:t xml:space="preserve"> citizens in a democratic society. </w:t>
      </w:r>
    </w:p>
    <w:p w:rsidR="005E7F52" w:rsidRDefault="005E7F52" w:rsidP="005E7F52"/>
    <w:p w:rsidR="005E7F52" w:rsidRDefault="005E7F52" w:rsidP="005E7F52">
      <w:r>
        <w:t xml:space="preserve"> </w:t>
      </w:r>
    </w:p>
    <w:p w:rsidR="00331C46" w:rsidRDefault="00331C46" w:rsidP="00B36168">
      <w:pPr>
        <w:pStyle w:val="Heading3"/>
      </w:pPr>
      <w:proofErr w:type="gramStart"/>
      <w:r>
        <w:t>at</w:t>
      </w:r>
      <w:proofErr w:type="gramEnd"/>
      <w:r>
        <w:t>: critical pedagogy</w:t>
      </w:r>
    </w:p>
    <w:p w:rsidR="00331C46" w:rsidRDefault="00331C46" w:rsidP="00331C46"/>
    <w:p w:rsidR="00331C46" w:rsidRPr="00D97551" w:rsidRDefault="00331C46" w:rsidP="00331C46">
      <w:pPr>
        <w:pStyle w:val="Heading4"/>
      </w:pPr>
      <w:r w:rsidRPr="00D97551">
        <w:t>They will always win that the principles of their advocacy are good in the abstract – we can only debate the merits of their 1AC if they defend specific consequences of political implementation</w:t>
      </w:r>
    </w:p>
    <w:p w:rsidR="00331C46" w:rsidRPr="00D97551" w:rsidRDefault="00331C46" w:rsidP="00331C46">
      <w:pPr>
        <w:rPr>
          <w:rFonts w:eastAsia="Calibri"/>
        </w:rPr>
      </w:pPr>
      <w:r w:rsidRPr="00D97551">
        <w:rPr>
          <w:rFonts w:eastAsia="Calibri"/>
        </w:rPr>
        <w:t xml:space="preserve">Michael </w:t>
      </w:r>
      <w:proofErr w:type="spellStart"/>
      <w:r w:rsidRPr="00D97551">
        <w:rPr>
          <w:rStyle w:val="Style13ptBold"/>
        </w:rPr>
        <w:t>Ignatieff</w:t>
      </w:r>
      <w:proofErr w:type="spellEnd"/>
      <w:r w:rsidRPr="00D97551">
        <w:rPr>
          <w:rFonts w:eastAsia="Calibri"/>
        </w:rPr>
        <w:t xml:space="preserve">, Carr professor of human rights at Harvard, </w:t>
      </w:r>
      <w:r w:rsidRPr="00D97551">
        <w:rPr>
          <w:rStyle w:val="Style13ptBold"/>
        </w:rPr>
        <w:t>2004</w:t>
      </w:r>
      <w:r w:rsidRPr="00D97551">
        <w:rPr>
          <w:rFonts w:eastAsia="Calibri"/>
        </w:rPr>
        <w:t xml:space="preserve"> </w:t>
      </w:r>
      <w:r w:rsidRPr="00D97551">
        <w:rPr>
          <w:rFonts w:eastAsia="Calibri"/>
          <w:i/>
        </w:rPr>
        <w:t xml:space="preserve">Lesser Evils </w:t>
      </w:r>
      <w:r w:rsidRPr="00D97551">
        <w:rPr>
          <w:rFonts w:eastAsia="Calibri"/>
        </w:rPr>
        <w:t xml:space="preserve">p. 20-1 </w:t>
      </w:r>
    </w:p>
    <w:p w:rsidR="00331C46" w:rsidRPr="00D97551" w:rsidRDefault="00331C46" w:rsidP="00331C46">
      <w:pPr>
        <w:rPr>
          <w:rFonts w:eastAsia="Calibri"/>
          <w:sz w:val="16"/>
        </w:rPr>
      </w:pPr>
      <w:r w:rsidRPr="00331C46">
        <w:rPr>
          <w:rFonts w:eastAsia="Calibri"/>
          <w:sz w:val="16"/>
        </w:rPr>
        <w:t xml:space="preserve">As for moral perfectionism, this would be the doctrine that a liberal state should never have truck with dubious moral means and should spare its officials the hazard of having to decide between lesser and greater evils. </w:t>
      </w:r>
      <w:r w:rsidRPr="00331C46">
        <w:rPr>
          <w:rFonts w:eastAsia="Calibri"/>
          <w:u w:val="single"/>
        </w:rPr>
        <w:t>A moral perfectionist position also holds that states can spare their officials this hazard simply by adhering to the universal moral standards set out in human rights conventions and the laws of war</w:t>
      </w:r>
      <w:r w:rsidRPr="00331C46">
        <w:rPr>
          <w:rFonts w:eastAsia="Calibri"/>
          <w:sz w:val="16"/>
        </w:rPr>
        <w:t xml:space="preserve">. </w:t>
      </w:r>
      <w:r w:rsidRPr="00331C46">
        <w:rPr>
          <w:rFonts w:eastAsia="Calibri"/>
          <w:u w:val="single"/>
        </w:rPr>
        <w:t>There are two problems with a perfectionist stance</w:t>
      </w:r>
      <w:r w:rsidRPr="00331C46">
        <w:rPr>
          <w:rFonts w:eastAsia="Calibri"/>
          <w:sz w:val="16"/>
        </w:rPr>
        <w:t xml:space="preserve">, leaving aside the question of whether it is realistic. </w:t>
      </w:r>
      <w:r w:rsidRPr="00331C46">
        <w:rPr>
          <w:rFonts w:eastAsia="Calibri"/>
          <w:u w:val="single"/>
        </w:rPr>
        <w:t>The first is that</w:t>
      </w:r>
      <w:r w:rsidRPr="00331C46">
        <w:rPr>
          <w:rFonts w:eastAsia="Calibri"/>
          <w:sz w:val="16"/>
        </w:rPr>
        <w:t xml:space="preserve"> </w:t>
      </w:r>
      <w:r w:rsidRPr="00331C46">
        <w:rPr>
          <w:rFonts w:eastAsia="Calibri"/>
          <w:u w:val="single"/>
        </w:rPr>
        <w:t xml:space="preserve">articulating </w:t>
      </w:r>
      <w:proofErr w:type="spellStart"/>
      <w:r w:rsidRPr="00331C46">
        <w:rPr>
          <w:rFonts w:eastAsia="Calibri"/>
          <w:u w:val="single"/>
        </w:rPr>
        <w:t>nonrevocable</w:t>
      </w:r>
      <w:proofErr w:type="spellEnd"/>
      <w:r w:rsidRPr="00331C46">
        <w:rPr>
          <w:rFonts w:eastAsia="Calibri"/>
          <w:u w:val="single"/>
        </w:rPr>
        <w:t xml:space="preserve">, </w:t>
      </w:r>
      <w:proofErr w:type="spellStart"/>
      <w:r w:rsidRPr="00331C46">
        <w:rPr>
          <w:rFonts w:eastAsia="Calibri"/>
          <w:u w:val="single"/>
        </w:rPr>
        <w:t>nonderogable</w:t>
      </w:r>
      <w:proofErr w:type="spellEnd"/>
      <w:r w:rsidRPr="00331C46">
        <w:rPr>
          <w:rFonts w:eastAsia="Calibri"/>
          <w:u w:val="single"/>
        </w:rPr>
        <w:t xml:space="preserve"> moral standards is </w:t>
      </w:r>
      <w:r w:rsidRPr="00331C46">
        <w:rPr>
          <w:rFonts w:eastAsia="Calibri"/>
          <w:b/>
          <w:u w:val="single"/>
        </w:rPr>
        <w:t>relatively easy. The problem is deciding how to apply them in specific cases</w:t>
      </w:r>
      <w:r w:rsidRPr="00331C46">
        <w:rPr>
          <w:rFonts w:eastAsia="Calibri"/>
          <w:b/>
        </w:rPr>
        <w:t>.</w:t>
      </w:r>
      <w:r w:rsidRPr="00331C46">
        <w:rPr>
          <w:rFonts w:eastAsia="Calibri"/>
          <w:sz w:val="16"/>
        </w:rPr>
        <w:t xml:space="preserve"> What is the line between interrogation and torture, between targeted killing and unlawful assassination, between preemption and aggression? Even when legal and moral distinctions between these are clear in the abstract,</w:t>
      </w:r>
      <w:r w:rsidRPr="00331C46">
        <w:rPr>
          <w:rFonts w:eastAsia="Calibri"/>
          <w:u w:val="single"/>
        </w:rPr>
        <w:t xml:space="preserve"> </w:t>
      </w:r>
      <w:r w:rsidRPr="00331C46">
        <w:rPr>
          <w:rFonts w:eastAsia="Calibri"/>
          <w:b/>
          <w:u w:val="single"/>
        </w:rPr>
        <w:t>abstractions are less than helpful when political leaders have to choose between them in practice.</w:t>
      </w:r>
      <w:r w:rsidRPr="00331C46">
        <w:rPr>
          <w:rFonts w:eastAsia="Calibri"/>
          <w:sz w:val="16"/>
        </w:rPr>
        <w:t xml:space="preserve"> </w:t>
      </w:r>
      <w:r w:rsidRPr="00331C46">
        <w:rPr>
          <w:rFonts w:eastAsia="Calibri"/>
          <w:u w:val="single"/>
        </w:rPr>
        <w:t>Furthermore, the problem with perfectionist standards is that they contradict each other</w:t>
      </w:r>
      <w:r w:rsidRPr="00331C46">
        <w:rPr>
          <w:rFonts w:eastAsia="Calibri"/>
          <w:sz w:val="16"/>
        </w:rPr>
        <w:t>. The same person who shudders, rightly, at the prospect of torturing a suspect might be prepared to kill the same suspect in a preemptive attack on a terrorist base. Equally, the perfectionist commitment to the right to life might preclude such attacks altogether and restrict our response to judicial pursuit of offenders through process of law. Judicial responses to the problem of terror have their place, but they are no substitute for military operations when terrorists possess bases, training camps, and heavy weapons. To stick to a perfectionist commitment to the right to life when under terrorist attack might achieve moral consistency at the price of leaving us defenseless in the face of evildoers. Security, moreover, is a human right, and thus respect for one right might lead us to betray another.</w:t>
      </w:r>
    </w:p>
    <w:p w:rsidR="00331C46" w:rsidRPr="00331C46" w:rsidRDefault="00331C46" w:rsidP="00331C46"/>
    <w:p w:rsidR="00AA3BFA" w:rsidRDefault="00B36168" w:rsidP="00B36168">
      <w:pPr>
        <w:pStyle w:val="Heading3"/>
      </w:pPr>
      <w:proofErr w:type="gramStart"/>
      <w:r>
        <w:t>at</w:t>
      </w:r>
      <w:proofErr w:type="gramEnd"/>
      <w:r>
        <w:t>: rules/predictability bad</w:t>
      </w:r>
    </w:p>
    <w:p w:rsidR="00B36168" w:rsidRDefault="00B36168" w:rsidP="00B36168"/>
    <w:p w:rsidR="00B36168" w:rsidRPr="00CB6C33" w:rsidRDefault="00B36168" w:rsidP="00B36168">
      <w:pPr>
        <w:pStyle w:val="Heading4"/>
      </w:pPr>
      <w:r w:rsidRPr="00CB6C33">
        <w:t>No link to rules or predictability bad—our argument isn't rules-based in the sense they identify, it’s a set of contestable guidelines for evaluating competitions.  Rejecting the topic because rules are oppressive doesn’t solve and only a standard like the resolution is limited enough to enable preparation and testing but has enough internal complexity to solve their impact</w:t>
      </w:r>
    </w:p>
    <w:p w:rsidR="00B36168" w:rsidRPr="00D97551" w:rsidRDefault="00B36168" w:rsidP="00B36168">
      <w:r w:rsidRPr="002048FC">
        <w:rPr>
          <w:rStyle w:val="Style13ptBold"/>
        </w:rPr>
        <w:t>Armstrong 2K</w:t>
      </w:r>
      <w:r w:rsidRPr="00D97551">
        <w:t xml:space="preserve"> – Paul B. Armstrong, Professor of English and Dean of the College of Arts and Sciences at the State University of New York at Stony Brook, Winter 2000, “The Politics of Play: The Social Implications of </w:t>
      </w:r>
      <w:proofErr w:type="spellStart"/>
      <w:r w:rsidRPr="00D97551">
        <w:t>Iser's</w:t>
      </w:r>
      <w:proofErr w:type="spellEnd"/>
      <w:r w:rsidRPr="00D97551">
        <w:t xml:space="preserve"> Aesthetic Theory,” New Literary History, Vol. 31, No. 1, p. 211-223</w:t>
      </w:r>
    </w:p>
    <w:p w:rsidR="00B36168" w:rsidRDefault="00B36168" w:rsidP="00B36168">
      <w:pPr>
        <w:rPr>
          <w:sz w:val="16"/>
        </w:rPr>
      </w:pPr>
      <w:r w:rsidRPr="00B36168">
        <w:rPr>
          <w:u w:val="single"/>
        </w:rPr>
        <w:t>Such a play-space</w:t>
      </w:r>
      <w:r w:rsidRPr="00B36168">
        <w:rPr>
          <w:sz w:val="16"/>
        </w:rPr>
        <w:t xml:space="preserve"> also </w:t>
      </w:r>
      <w:r w:rsidRPr="00B36168">
        <w:rPr>
          <w:u w:val="single"/>
        </w:rPr>
        <w:t>opposes the notion that the only alternative to</w:t>
      </w:r>
      <w:r w:rsidRPr="00B36168">
        <w:rPr>
          <w:sz w:val="16"/>
        </w:rPr>
        <w:t xml:space="preserve"> the </w:t>
      </w:r>
      <w:r w:rsidRPr="00B36168">
        <w:rPr>
          <w:u w:val="single"/>
        </w:rPr>
        <w:t>coerciveness of consensus must be</w:t>
      </w:r>
      <w:r w:rsidRPr="00B36168">
        <w:rPr>
          <w:sz w:val="16"/>
        </w:rPr>
        <w:t xml:space="preserve"> to advocate the </w:t>
      </w:r>
      <w:r w:rsidRPr="00B36168">
        <w:rPr>
          <w:u w:val="single"/>
        </w:rPr>
        <w:t xml:space="preserve">sublime </w:t>
      </w:r>
      <w:r w:rsidRPr="00B36168">
        <w:rPr>
          <w:sz w:val="16"/>
        </w:rPr>
        <w:t xml:space="preserve">powers of </w:t>
      </w:r>
      <w:r w:rsidRPr="00B36168">
        <w:rPr>
          <w:u w:val="single"/>
        </w:rPr>
        <w:t>rule-breaking</w:t>
      </w:r>
      <w:r w:rsidRPr="00B36168">
        <w:rPr>
          <w:sz w:val="16"/>
        </w:rPr>
        <w:t xml:space="preserve">.8 </w:t>
      </w:r>
      <w:proofErr w:type="spellStart"/>
      <w:r w:rsidRPr="00B36168">
        <w:rPr>
          <w:sz w:val="16"/>
        </w:rPr>
        <w:t>Iser</w:t>
      </w:r>
      <w:proofErr w:type="spellEnd"/>
      <w:r w:rsidRPr="00B36168">
        <w:rPr>
          <w:sz w:val="16"/>
        </w:rPr>
        <w:t xml:space="preserve"> shares </w:t>
      </w:r>
      <w:proofErr w:type="spellStart"/>
      <w:r w:rsidRPr="00B36168">
        <w:rPr>
          <w:sz w:val="16"/>
        </w:rPr>
        <w:t>Lyotard’s</w:t>
      </w:r>
      <w:proofErr w:type="spellEnd"/>
      <w:r w:rsidRPr="00B36168">
        <w:rPr>
          <w:sz w:val="16"/>
        </w:rPr>
        <w:t xml:space="preserve"> concern that to privilege harmony and agreement in a world of heterogeneous language games is to limit their play and to inhibit semantic innovation and the creation of new games. </w:t>
      </w:r>
      <w:proofErr w:type="spellStart"/>
      <w:r w:rsidRPr="00B36168">
        <w:rPr>
          <w:sz w:val="16"/>
        </w:rPr>
        <w:t>Lyotard’s</w:t>
      </w:r>
      <w:proofErr w:type="spellEnd"/>
      <w:r w:rsidRPr="00B36168">
        <w:rPr>
          <w:sz w:val="16"/>
        </w:rPr>
        <w:t xml:space="preserve"> endorsement of the “sublime”—the </w:t>
      </w:r>
      <w:r w:rsidRPr="00B36168">
        <w:rPr>
          <w:u w:val="single"/>
        </w:rPr>
        <w:t>pursuit of the “unpresentable” by rebelling against restrictions</w:t>
      </w:r>
      <w:r w:rsidRPr="00B36168">
        <w:rPr>
          <w:sz w:val="16"/>
        </w:rPr>
        <w:t>, defying norms, and smashing the limits of existing paradigms—</w:t>
      </w:r>
      <w:r w:rsidRPr="00B36168">
        <w:rPr>
          <w:u w:val="single"/>
        </w:rPr>
        <w:t>is undermined by contradictions</w:t>
      </w:r>
      <w:r w:rsidRPr="00B36168">
        <w:rPr>
          <w:sz w:val="16"/>
        </w:rPr>
        <w:t xml:space="preserve">, however, which </w:t>
      </w:r>
      <w:proofErr w:type="spellStart"/>
      <w:r w:rsidRPr="00B36168">
        <w:rPr>
          <w:sz w:val="16"/>
        </w:rPr>
        <w:t>Iser’s</w:t>
      </w:r>
      <w:proofErr w:type="spellEnd"/>
      <w:r w:rsidRPr="00B36168">
        <w:rPr>
          <w:sz w:val="16"/>
        </w:rPr>
        <w:t xml:space="preserve"> explication of play recognizes and addresses. The paradox of the unpresentable, as </w:t>
      </w:r>
      <w:proofErr w:type="spellStart"/>
      <w:r w:rsidRPr="00B36168">
        <w:rPr>
          <w:sz w:val="16"/>
        </w:rPr>
        <w:t>Lyotard</w:t>
      </w:r>
      <w:proofErr w:type="spellEnd"/>
      <w:r w:rsidRPr="00B36168">
        <w:rPr>
          <w:sz w:val="16"/>
        </w:rPr>
        <w:t xml:space="preserve"> acknowledges, is that </w:t>
      </w:r>
      <w:r w:rsidRPr="00B36168">
        <w:rPr>
          <w:u w:val="single"/>
        </w:rPr>
        <w:t>it can only be manifested through a game of representation</w:t>
      </w:r>
      <w:r w:rsidRPr="00B36168">
        <w:rPr>
          <w:sz w:val="16"/>
        </w:rPr>
        <w:t xml:space="preserve">. The sublime is, consequently, in </w:t>
      </w:r>
      <w:proofErr w:type="spellStart"/>
      <w:r w:rsidRPr="00B36168">
        <w:rPr>
          <w:sz w:val="16"/>
        </w:rPr>
        <w:t>Iser’s</w:t>
      </w:r>
      <w:proofErr w:type="spellEnd"/>
      <w:r w:rsidRPr="00B36168">
        <w:rPr>
          <w:sz w:val="16"/>
        </w:rPr>
        <w:t xml:space="preserve"> sense, an instance of doubling. </w:t>
      </w:r>
      <w:r w:rsidRPr="00B36168">
        <w:rPr>
          <w:u w:val="single"/>
        </w:rPr>
        <w:t xml:space="preserve">If violating norms creates new games, this crossing of boundaries </w:t>
      </w:r>
      <w:r w:rsidRPr="00B36168">
        <w:rPr>
          <w:b/>
          <w:u w:val="single"/>
        </w:rPr>
        <w:t>depends on</w:t>
      </w:r>
      <w:r w:rsidRPr="00B36168">
        <w:rPr>
          <w:u w:val="single"/>
        </w:rPr>
        <w:t xml:space="preserve"> and carries in its wake the</w:t>
      </w:r>
      <w:r w:rsidRPr="00B36168">
        <w:rPr>
          <w:sz w:val="16"/>
        </w:rPr>
        <w:t xml:space="preserve"> conventions and </w:t>
      </w:r>
      <w:r w:rsidRPr="00B36168">
        <w:rPr>
          <w:u w:val="single"/>
        </w:rPr>
        <w:t>structures it oversteps</w:t>
      </w:r>
      <w:r w:rsidRPr="00B36168">
        <w:rPr>
          <w:sz w:val="16"/>
        </w:rPr>
        <w:t xml:space="preserve">. The sublime may be uncompromising, asocial, and unwilling to be bound by limits, but </w:t>
      </w:r>
      <w:r w:rsidRPr="00B36168">
        <w:rPr>
          <w:u w:val="single"/>
        </w:rPr>
        <w:t>its pursuit of what is not contained in any order</w:t>
      </w:r>
      <w:r w:rsidRPr="00B36168">
        <w:rPr>
          <w:sz w:val="16"/>
        </w:rPr>
        <w:t xml:space="preserve"> or system </w:t>
      </w:r>
      <w:r w:rsidRPr="00B36168">
        <w:rPr>
          <w:u w:val="single"/>
        </w:rPr>
        <w:t>makes it dependent on the forms it opposes</w:t>
      </w:r>
      <w:r w:rsidRPr="00B36168">
        <w:rPr>
          <w:sz w:val="16"/>
        </w:rPr>
        <w:t xml:space="preserve">.  </w:t>
      </w:r>
      <w:r w:rsidRPr="00B36168">
        <w:rPr>
          <w:u w:val="single"/>
        </w:rPr>
        <w:t>The radical</w:t>
      </w:r>
      <w:r w:rsidRPr="00B36168">
        <w:rPr>
          <w:sz w:val="16"/>
        </w:rPr>
        <w:t xml:space="preserve"> presumption of the sublime </w:t>
      </w:r>
      <w:r w:rsidRPr="00B36168">
        <w:rPr>
          <w:u w:val="single"/>
        </w:rPr>
        <w:t>is not only terroristic in refusing to recognize</w:t>
      </w:r>
      <w:r w:rsidRPr="00B36168">
        <w:rPr>
          <w:sz w:val="16"/>
        </w:rPr>
        <w:t xml:space="preserve"> the </w:t>
      </w:r>
      <w:r w:rsidRPr="00B36168">
        <w:rPr>
          <w:u w:val="single"/>
        </w:rPr>
        <w:t xml:space="preserve">claims of other games whose rules it declines to limit itself by. </w:t>
      </w:r>
      <w:r w:rsidRPr="00B36168">
        <w:rPr>
          <w:b/>
          <w:bCs/>
          <w:u w:val="single"/>
        </w:rPr>
        <w:t>It is</w:t>
      </w:r>
      <w:r w:rsidRPr="00B36168">
        <w:rPr>
          <w:u w:val="single"/>
        </w:rPr>
        <w:t xml:space="preserve"> also </w:t>
      </w:r>
      <w:r w:rsidRPr="00B36168">
        <w:rPr>
          <w:b/>
          <w:bCs/>
          <w:u w:val="single"/>
        </w:rPr>
        <w:t>naive and self-destructive in its</w:t>
      </w:r>
      <w:r w:rsidRPr="00B36168">
        <w:rPr>
          <w:sz w:val="16"/>
        </w:rPr>
        <w:t xml:space="preserve"> impossible </w:t>
      </w:r>
      <w:r w:rsidRPr="00B36168">
        <w:rPr>
          <w:b/>
          <w:bCs/>
          <w:u w:val="single"/>
        </w:rPr>
        <w:t>imagining that it can do without the others it opposes</w:t>
      </w:r>
      <w:r w:rsidRPr="00B36168">
        <w:rPr>
          <w:sz w:val="16"/>
        </w:rPr>
        <w:t xml:space="preserve">. As a structure of doubling, the sublime pursuit of the unpresentable requires a play-space that includes other, less radical games with which it can interact. Such </w:t>
      </w:r>
      <w:r w:rsidRPr="00B36168">
        <w:rPr>
          <w:u w:val="single"/>
        </w:rPr>
        <w:t xml:space="preserve">conditions of </w:t>
      </w:r>
      <w:r w:rsidRPr="00B36168">
        <w:rPr>
          <w:b/>
          <w:bCs/>
          <w:u w:val="single"/>
        </w:rPr>
        <w:t>exchange</w:t>
      </w:r>
      <w:r w:rsidRPr="00B36168">
        <w:rPr>
          <w:u w:val="single"/>
        </w:rPr>
        <w:t xml:space="preserve"> would be provided by</w:t>
      </w:r>
      <w:r w:rsidRPr="00B36168">
        <w:rPr>
          <w:sz w:val="16"/>
        </w:rPr>
        <w:t xml:space="preserve"> the </w:t>
      </w:r>
      <w:r w:rsidRPr="00B36168">
        <w:rPr>
          <w:u w:val="single"/>
        </w:rPr>
        <w:t>nonconsensual reciprocity of</w:t>
      </w:r>
      <w:r w:rsidRPr="00B36168">
        <w:rPr>
          <w:sz w:val="16"/>
        </w:rPr>
        <w:t xml:space="preserve"> </w:t>
      </w:r>
      <w:proofErr w:type="spellStart"/>
      <w:r w:rsidRPr="00B36168">
        <w:rPr>
          <w:sz w:val="16"/>
        </w:rPr>
        <w:t>Iserian</w:t>
      </w:r>
      <w:proofErr w:type="spellEnd"/>
      <w:r w:rsidRPr="00B36168">
        <w:rPr>
          <w:sz w:val="16"/>
        </w:rPr>
        <w:t xml:space="preserve"> </w:t>
      </w:r>
      <w:r w:rsidRPr="00B36168">
        <w:rPr>
          <w:u w:val="single"/>
        </w:rPr>
        <w:t>play</w:t>
      </w:r>
      <w:r w:rsidRPr="00B36168">
        <w:rPr>
          <w:sz w:val="16"/>
        </w:rPr>
        <w:t xml:space="preserve">.  </w:t>
      </w:r>
      <w:proofErr w:type="spellStart"/>
      <w:r w:rsidRPr="00B36168">
        <w:rPr>
          <w:sz w:val="16"/>
        </w:rPr>
        <w:t>Iser’s</w:t>
      </w:r>
      <w:proofErr w:type="spellEnd"/>
      <w:r w:rsidRPr="00B36168">
        <w:rPr>
          <w:sz w:val="16"/>
        </w:rPr>
        <w:t xml:space="preserve"> notion of </w:t>
      </w:r>
      <w:r w:rsidRPr="00B36168">
        <w:rPr>
          <w:u w:val="single"/>
        </w:rPr>
        <w:t xml:space="preserve">play </w:t>
      </w:r>
      <w:r w:rsidRPr="00B36168">
        <w:rPr>
          <w:sz w:val="16"/>
        </w:rPr>
        <w:t xml:space="preserve">offers a way of conceptualizing power which </w:t>
      </w:r>
      <w:r w:rsidRPr="00B36168">
        <w:rPr>
          <w:b/>
          <w:bCs/>
          <w:u w:val="single"/>
        </w:rPr>
        <w:t>acknowledges the necessity</w:t>
      </w:r>
      <w:r w:rsidRPr="00B36168">
        <w:rPr>
          <w:u w:val="single"/>
        </w:rPr>
        <w:t xml:space="preserve"> </w:t>
      </w:r>
      <w:r w:rsidRPr="00B36168">
        <w:rPr>
          <w:sz w:val="16"/>
        </w:rPr>
        <w:t xml:space="preserve">and force </w:t>
      </w:r>
      <w:r w:rsidRPr="00B36168">
        <w:rPr>
          <w:b/>
          <w:bCs/>
          <w:u w:val="single"/>
        </w:rPr>
        <w:t>of</w:t>
      </w:r>
      <w:r w:rsidRPr="00B36168">
        <w:rPr>
          <w:u w:val="single"/>
        </w:rPr>
        <w:t xml:space="preserve"> disciplinary </w:t>
      </w:r>
      <w:r w:rsidRPr="00B36168">
        <w:rPr>
          <w:b/>
          <w:bCs/>
          <w:u w:val="single"/>
        </w:rPr>
        <w:t>constraints without seeing them as</w:t>
      </w:r>
      <w:r w:rsidRPr="00B36168">
        <w:rPr>
          <w:sz w:val="16"/>
        </w:rPr>
        <w:t xml:space="preserve"> unequivocally </w:t>
      </w:r>
      <w:r w:rsidRPr="00B36168">
        <w:rPr>
          <w:b/>
          <w:bCs/>
          <w:u w:val="single"/>
        </w:rPr>
        <w:t>coercive</w:t>
      </w:r>
      <w:r w:rsidRPr="00B36168">
        <w:rPr>
          <w:u w:val="single"/>
        </w:rPr>
        <w:t xml:space="preserve"> </w:t>
      </w:r>
      <w:r w:rsidRPr="00B36168">
        <w:rPr>
          <w:sz w:val="16"/>
        </w:rPr>
        <w:t xml:space="preserve">and determining. </w:t>
      </w:r>
      <w:r w:rsidRPr="00B36168">
        <w:rPr>
          <w:u w:val="single"/>
        </w:rPr>
        <w:t xml:space="preserve">The </w:t>
      </w:r>
      <w:r w:rsidRPr="00B36168">
        <w:rPr>
          <w:sz w:val="16"/>
        </w:rPr>
        <w:t xml:space="preserve">contradictory </w:t>
      </w:r>
      <w:r w:rsidRPr="00B36168">
        <w:rPr>
          <w:u w:val="single"/>
        </w:rPr>
        <w:t>combination of restriction and openness</w:t>
      </w:r>
      <w:r w:rsidRPr="00B36168">
        <w:rPr>
          <w:sz w:val="16"/>
        </w:rPr>
        <w:t xml:space="preserve"> in how play deploys power </w:t>
      </w:r>
      <w:r w:rsidRPr="00B36168">
        <w:rPr>
          <w:u w:val="single"/>
        </w:rPr>
        <w:t>is evident</w:t>
      </w:r>
      <w:r w:rsidRPr="00B36168">
        <w:rPr>
          <w:sz w:val="16"/>
        </w:rPr>
        <w:t xml:space="preserve"> in </w:t>
      </w:r>
      <w:proofErr w:type="spellStart"/>
      <w:r w:rsidRPr="00B36168">
        <w:rPr>
          <w:sz w:val="16"/>
        </w:rPr>
        <w:t>Iser’s</w:t>
      </w:r>
      <w:proofErr w:type="spellEnd"/>
      <w:r w:rsidRPr="00B36168">
        <w:rPr>
          <w:sz w:val="16"/>
        </w:rPr>
        <w:t xml:space="preserve"> analysis of “regulatory” and “</w:t>
      </w:r>
      <w:proofErr w:type="spellStart"/>
      <w:r w:rsidRPr="00B36168">
        <w:rPr>
          <w:sz w:val="16"/>
        </w:rPr>
        <w:t>aleatory</w:t>
      </w:r>
      <w:proofErr w:type="spellEnd"/>
      <w:r w:rsidRPr="00B36168">
        <w:rPr>
          <w:sz w:val="16"/>
        </w:rPr>
        <w:t xml:space="preserve">” rules. </w:t>
      </w:r>
      <w:r w:rsidRPr="00B36168">
        <w:rPr>
          <w:u w:val="single"/>
        </w:rPr>
        <w:t xml:space="preserve">Even </w:t>
      </w:r>
      <w:r w:rsidRPr="00B36168">
        <w:rPr>
          <w:b/>
          <w:bCs/>
          <w:u w:val="single"/>
        </w:rPr>
        <w:t>the</w:t>
      </w:r>
      <w:r w:rsidRPr="00B36168">
        <w:rPr>
          <w:u w:val="single"/>
        </w:rPr>
        <w:t xml:space="preserve"> regulatory </w:t>
      </w:r>
      <w:r w:rsidRPr="00B36168">
        <w:rPr>
          <w:b/>
          <w:bCs/>
          <w:u w:val="single"/>
        </w:rPr>
        <w:t>rules, which set down the conditions</w:t>
      </w:r>
      <w:r w:rsidRPr="00B36168">
        <w:rPr>
          <w:sz w:val="16"/>
        </w:rPr>
        <w:t xml:space="preserve"> participants submit to </w:t>
      </w:r>
      <w:r w:rsidRPr="00B36168">
        <w:rPr>
          <w:b/>
          <w:bCs/>
          <w:u w:val="single"/>
        </w:rPr>
        <w:t>in order to play a game, “permit</w:t>
      </w:r>
      <w:r w:rsidRPr="00B36168">
        <w:rPr>
          <w:u w:val="single"/>
        </w:rPr>
        <w:t xml:space="preserve"> a</w:t>
      </w:r>
      <w:r w:rsidRPr="00B36168">
        <w:rPr>
          <w:sz w:val="16"/>
        </w:rPr>
        <w:t xml:space="preserve"> certain </w:t>
      </w:r>
      <w:r w:rsidRPr="00B36168">
        <w:rPr>
          <w:u w:val="single"/>
        </w:rPr>
        <w:t xml:space="preserve">range of </w:t>
      </w:r>
      <w:r w:rsidRPr="00B36168">
        <w:rPr>
          <w:b/>
          <w:bCs/>
          <w:u w:val="single"/>
        </w:rPr>
        <w:t>combinations</w:t>
      </w:r>
      <w:r w:rsidRPr="00B36168">
        <w:rPr>
          <w:u w:val="single"/>
        </w:rPr>
        <w:t xml:space="preserve"> </w:t>
      </w:r>
      <w:r w:rsidRPr="00B36168">
        <w:rPr>
          <w:sz w:val="16"/>
        </w:rPr>
        <w:t>while also establishing a code of possible play. . . . Since</w:t>
      </w:r>
      <w:r w:rsidRPr="00B36168">
        <w:rPr>
          <w:u w:val="single"/>
        </w:rPr>
        <w:t xml:space="preserve"> </w:t>
      </w:r>
      <w:r w:rsidRPr="00B36168">
        <w:rPr>
          <w:b/>
          <w:bCs/>
          <w:u w:val="single"/>
        </w:rPr>
        <w:t>these rules limit the</w:t>
      </w:r>
      <w:r w:rsidRPr="00B36168">
        <w:rPr>
          <w:u w:val="single"/>
        </w:rPr>
        <w:t xml:space="preserve"> text </w:t>
      </w:r>
      <w:r w:rsidRPr="00B36168">
        <w:rPr>
          <w:b/>
          <w:bCs/>
          <w:u w:val="single"/>
        </w:rPr>
        <w:t>game without producing it</w:t>
      </w:r>
      <w:r w:rsidRPr="00B36168">
        <w:rPr>
          <w:u w:val="single"/>
        </w:rPr>
        <w:t xml:space="preserve">, </w:t>
      </w:r>
      <w:r w:rsidRPr="00B36168">
        <w:rPr>
          <w:sz w:val="16"/>
        </w:rPr>
        <w:t xml:space="preserve">they are regulatory but not prescriptive. They do no more than set the </w:t>
      </w:r>
      <w:proofErr w:type="spellStart"/>
      <w:r w:rsidRPr="00B36168">
        <w:rPr>
          <w:sz w:val="16"/>
        </w:rPr>
        <w:t>aleatory</w:t>
      </w:r>
      <w:proofErr w:type="spellEnd"/>
      <w:r w:rsidRPr="00B36168">
        <w:rPr>
          <w:sz w:val="16"/>
        </w:rPr>
        <w:t xml:space="preserve"> in motion, and the </w:t>
      </w:r>
      <w:proofErr w:type="spellStart"/>
      <w:r w:rsidRPr="00B36168">
        <w:rPr>
          <w:sz w:val="16"/>
        </w:rPr>
        <w:t>aleatory</w:t>
      </w:r>
      <w:proofErr w:type="spellEnd"/>
      <w:r w:rsidRPr="00B36168">
        <w:rPr>
          <w:sz w:val="16"/>
        </w:rPr>
        <w:t xml:space="preserve"> rule differs from the regulatory in that it has no code of its own” (FI 273). </w:t>
      </w:r>
      <w:r w:rsidRPr="00B36168">
        <w:rPr>
          <w:u w:val="single"/>
        </w:rPr>
        <w:t>Submitting to</w:t>
      </w:r>
      <w:r w:rsidRPr="00B36168">
        <w:rPr>
          <w:sz w:val="16"/>
        </w:rPr>
        <w:t xml:space="preserve"> the discipline of </w:t>
      </w:r>
      <w:r w:rsidRPr="00B36168">
        <w:rPr>
          <w:u w:val="single"/>
        </w:rPr>
        <w:t>regulatory restrictions is both constraining and enabling because it makes possible certain kinds of interaction that the rules cannot completely predict or prescribe in advance. Hence</w:t>
      </w:r>
      <w:r w:rsidRPr="00B36168">
        <w:rPr>
          <w:sz w:val="16"/>
        </w:rPr>
        <w:t xml:space="preserve"> the existence of </w:t>
      </w:r>
      <w:proofErr w:type="spellStart"/>
      <w:r w:rsidRPr="00B36168">
        <w:rPr>
          <w:sz w:val="16"/>
        </w:rPr>
        <w:t>aleatory</w:t>
      </w:r>
      <w:proofErr w:type="spellEnd"/>
      <w:r w:rsidRPr="00B36168">
        <w:rPr>
          <w:sz w:val="16"/>
        </w:rPr>
        <w:t xml:space="preserve"> </w:t>
      </w:r>
      <w:r w:rsidRPr="00B36168">
        <w:rPr>
          <w:u w:val="single"/>
        </w:rPr>
        <w:t xml:space="preserve">rules </w:t>
      </w:r>
      <w:proofErr w:type="gramStart"/>
      <w:r w:rsidRPr="00B36168">
        <w:rPr>
          <w:u w:val="single"/>
        </w:rPr>
        <w:t>that are</w:t>
      </w:r>
      <w:proofErr w:type="gramEnd"/>
      <w:r w:rsidRPr="00B36168">
        <w:rPr>
          <w:u w:val="single"/>
        </w:rPr>
        <w:t xml:space="preserve"> not codified</w:t>
      </w:r>
      <w:r w:rsidRPr="00B36168">
        <w:rPr>
          <w:sz w:val="16"/>
        </w:rPr>
        <w:t xml:space="preserve"> as part of the game itself </w:t>
      </w:r>
      <w:r w:rsidRPr="00B36168">
        <w:rPr>
          <w:u w:val="single"/>
        </w:rPr>
        <w:t>but are</w:t>
      </w:r>
      <w:r w:rsidRPr="00B36168">
        <w:rPr>
          <w:sz w:val="16"/>
        </w:rPr>
        <w:t xml:space="preserve"> the </w:t>
      </w:r>
      <w:r w:rsidRPr="00B36168">
        <w:rPr>
          <w:u w:val="single"/>
        </w:rPr>
        <w:t xml:space="preserve">variable </w:t>
      </w:r>
      <w:r w:rsidRPr="00B36168">
        <w:rPr>
          <w:sz w:val="16"/>
        </w:rPr>
        <w:t xml:space="preserve">customs, </w:t>
      </w:r>
      <w:r w:rsidRPr="00B36168">
        <w:rPr>
          <w:u w:val="single"/>
        </w:rPr>
        <w:t>procedures</w:t>
      </w:r>
      <w:r w:rsidRPr="00B36168">
        <w:rPr>
          <w:sz w:val="16"/>
        </w:rPr>
        <w:t xml:space="preserve">, and practices for playing it. </w:t>
      </w:r>
      <w:r w:rsidRPr="00B36168">
        <w:rPr>
          <w:u w:val="single"/>
        </w:rPr>
        <w:t xml:space="preserve">Expert facility with </w:t>
      </w:r>
      <w:proofErr w:type="spellStart"/>
      <w:r w:rsidRPr="00B36168">
        <w:rPr>
          <w:u w:val="single"/>
        </w:rPr>
        <w:t>aleatory</w:t>
      </w:r>
      <w:proofErr w:type="spellEnd"/>
      <w:r w:rsidRPr="00B36168">
        <w:rPr>
          <w:u w:val="single"/>
        </w:rPr>
        <w:t xml:space="preserve"> rules marks the difference</w:t>
      </w:r>
      <w:r w:rsidRPr="00B36168">
        <w:rPr>
          <w:sz w:val="16"/>
        </w:rPr>
        <w:t xml:space="preserve">, for example, </w:t>
      </w:r>
      <w:r w:rsidRPr="00B36168">
        <w:rPr>
          <w:u w:val="single"/>
        </w:rPr>
        <w:t xml:space="preserve">between someone who just knows the rules of a game and another who really knows how to play it. </w:t>
      </w:r>
      <w:proofErr w:type="spellStart"/>
      <w:r w:rsidRPr="00B36168">
        <w:rPr>
          <w:u w:val="single"/>
        </w:rPr>
        <w:t>Aleatory</w:t>
      </w:r>
      <w:proofErr w:type="spellEnd"/>
      <w:r w:rsidRPr="00B36168">
        <w:rPr>
          <w:u w:val="single"/>
        </w:rPr>
        <w:t xml:space="preserve"> rules are more flexible</w:t>
      </w:r>
      <w:r w:rsidRPr="00B36168">
        <w:rPr>
          <w:sz w:val="16"/>
        </w:rPr>
        <w:t xml:space="preserve"> and </w:t>
      </w:r>
      <w:proofErr w:type="spellStart"/>
      <w:r w:rsidRPr="00B36168">
        <w:rPr>
          <w:sz w:val="16"/>
        </w:rPr>
        <w:t>openended</w:t>
      </w:r>
      <w:proofErr w:type="spellEnd"/>
      <w:r w:rsidRPr="00B36168">
        <w:rPr>
          <w:sz w:val="16"/>
        </w:rPr>
        <w:t xml:space="preserve"> and more susceptible to variation than regulatory rules, </w:t>
      </w:r>
      <w:r w:rsidRPr="00B36168">
        <w:rPr>
          <w:u w:val="single"/>
        </w:rPr>
        <w:t>but they too are characterized by</w:t>
      </w:r>
      <w:r w:rsidRPr="00B36168">
        <w:rPr>
          <w:sz w:val="16"/>
        </w:rPr>
        <w:t xml:space="preserve"> a contradictory combination of </w:t>
      </w:r>
      <w:r w:rsidRPr="00B36168">
        <w:rPr>
          <w:u w:val="single"/>
        </w:rPr>
        <w:t>constraint and possibility, limitation and unpredictability</w:t>
      </w:r>
      <w:r w:rsidRPr="00B36168">
        <w:rPr>
          <w:sz w:val="16"/>
        </w:rPr>
        <w:t>,</w:t>
      </w:r>
    </w:p>
    <w:p w:rsidR="00B36168" w:rsidRDefault="00B36168" w:rsidP="00B36168"/>
    <w:p w:rsidR="00B36168" w:rsidRPr="00B36168" w:rsidRDefault="00B36168" w:rsidP="00B36168"/>
    <w:p w:rsidR="00B36168" w:rsidRDefault="00B36168" w:rsidP="00B36168"/>
    <w:p w:rsidR="00B36168" w:rsidRPr="00B36168" w:rsidRDefault="00B36168" w:rsidP="00B36168"/>
    <w:p w:rsidR="00AA3BFA" w:rsidRPr="00AA3BFA" w:rsidRDefault="00AA3BFA" w:rsidP="00AA3BFA"/>
    <w:p w:rsidR="00AE77AE" w:rsidRPr="008C1B2E" w:rsidRDefault="00AE77AE" w:rsidP="00AE77AE"/>
    <w:p w:rsidR="00045FAF" w:rsidRDefault="00045FAF" w:rsidP="00E74C5E">
      <w:pPr>
        <w:pStyle w:val="Heading1"/>
      </w:pPr>
      <w:r>
        <w:t>Identity politics bad</w:t>
      </w:r>
    </w:p>
    <w:p w:rsidR="00045FAF" w:rsidRDefault="00045FAF" w:rsidP="00045FAF"/>
    <w:p w:rsidR="00045FAF" w:rsidRPr="004A7A44" w:rsidRDefault="00045FAF" w:rsidP="00045FAF">
      <w:pPr>
        <w:pStyle w:val="Heading4"/>
      </w:pPr>
      <w:r>
        <w:t>1. They force the commodification of autobiography in exchange for the ballot- this subverts their performance by requiring outsiders become exemplary participants in the very culture they criticize</w:t>
      </w:r>
    </w:p>
    <w:p w:rsidR="00045FAF" w:rsidRDefault="00045FAF" w:rsidP="00045FAF">
      <w:r w:rsidRPr="00CD0FC6">
        <w:rPr>
          <w:rStyle w:val="Style13ptBold"/>
        </w:rPr>
        <w:t>Coughlin 95</w:t>
      </w:r>
      <w:r>
        <w:t xml:space="preserve"> (Anne M. Coughlin, Associate Professor of Law, Vanderbilt Law School August, 1995, “Regulating the Self: Autobiographical Performances in Outsider Scholarship,” Virginia Law Review, 81 Va. L. Rev. 1229, Lexis)</w:t>
      </w:r>
    </w:p>
    <w:p w:rsidR="00045FAF" w:rsidRDefault="00045FAF" w:rsidP="00045FAF"/>
    <w:p w:rsidR="00045FAF" w:rsidRPr="00BA43F2" w:rsidRDefault="00045FAF" w:rsidP="00045FAF">
      <w:pPr>
        <w:rPr>
          <w:sz w:val="16"/>
        </w:rPr>
      </w:pPr>
      <w:r w:rsidRPr="008B2DA4">
        <w:rPr>
          <w:sz w:val="16"/>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her.196 Perhaps Williams should be more inclined to thank, rather than reprimand, her editors for behaving as readers of autobiography invariably do. When we examine this literary faux pas-the incongruity between Williams's condemnation of her editors and the professional benefits their publication secured her-we detect yet another contradiction between the outsiders' use of autobiography and their desire to transform culture radically. Lejeune's characterization of </w:t>
      </w:r>
      <w:r w:rsidRPr="008B2DA4">
        <w:rPr>
          <w:rStyle w:val="StyleUnderline"/>
        </w:rPr>
        <w:t>autobiography as a "contract" reminds us that autobiography is a lucrative commodity</w:t>
      </w:r>
      <w:r w:rsidRPr="008B2DA4">
        <w:rPr>
          <w:sz w:val="16"/>
        </w:rPr>
        <w:t>. In our culture, members of the reading public avidly consume personal stories</w:t>
      </w:r>
      <w:proofErr w:type="gramStart"/>
      <w:r w:rsidRPr="008B2DA4">
        <w:rPr>
          <w:sz w:val="16"/>
        </w:rPr>
        <w:t>,197</w:t>
      </w:r>
      <w:proofErr w:type="gramEnd"/>
      <w:r w:rsidRPr="008B2DA4">
        <w:rPr>
          <w:sz w:val="16"/>
        </w:rPr>
        <w:t xml:space="preserve"> which surely explains why first- rate law journals and </w:t>
      </w:r>
      <w:r w:rsidRPr="008B2DA4">
        <w:rPr>
          <w:rStyle w:val="StyleUnderline"/>
        </w:rPr>
        <w:t>academic presses have been eager to market outsider narratives. No matter how unruly the self that it records, an autobiographical performance transforms that self into a form of "property in a moneyed economy"</w:t>
      </w:r>
      <w:r w:rsidRPr="008B2DA4">
        <w:rPr>
          <w:sz w:val="16"/>
        </w:rPr>
        <w:t xml:space="preserve">198 </w:t>
      </w:r>
      <w:r w:rsidRPr="008B2DA4">
        <w:rPr>
          <w:rStyle w:val="StyleUnderline"/>
        </w:rPr>
        <w:t>and into a valuable intellectual asset</w:t>
      </w:r>
      <w:r w:rsidRPr="008B2DA4">
        <w:rPr>
          <w:sz w:val="16"/>
        </w:rPr>
        <w:t xml:space="preserve"> in an academy that requires its members to publish.199 </w:t>
      </w:r>
      <w:r w:rsidRPr="008B2DA4">
        <w:rPr>
          <w:rStyle w:val="StyleUnderline"/>
        </w:rPr>
        <w:t>Accordingly, we must be skeptical of the assertion that the outsiders' splendid publication record is itself sufficient evidence of the success of their endeavor</w:t>
      </w:r>
      <w:r w:rsidRPr="008B2DA4">
        <w:rPr>
          <w:sz w:val="16"/>
        </w:rPr>
        <w:t xml:space="preserve">.20 Certainly, publication of a best seller may transform its author's life, with the resulting commercial success and academic renown.201 As one critic of autobiography puts it, "failures do not get pub- lished."202 </w:t>
      </w:r>
      <w:r w:rsidRPr="008B2DA4">
        <w:rPr>
          <w:rStyle w:val="StyleUnderline"/>
        </w:rPr>
        <w:t>While</w:t>
      </w:r>
      <w:r w:rsidRPr="008B2DA4">
        <w:rPr>
          <w:sz w:val="16"/>
        </w:rPr>
        <w:t xml:space="preserve"> writing </w:t>
      </w:r>
      <w:r w:rsidRPr="008B2DA4">
        <w:rPr>
          <w:rStyle w:val="StyleUnderline"/>
        </w:rPr>
        <w:t>a successful autobiography may be momentous for the individual author, this success has a limited impact on culture. Indeed, the transformation of outsider authors into "success stories" subverts outsiders' radical intentions by constituting them as exemplary participants within contemporary culture, willing to market even themselves to literary and academic consumers.</w:t>
      </w:r>
      <w:r w:rsidRPr="008B2DA4">
        <w:rPr>
          <w:sz w:val="16"/>
        </w:rPr>
        <w:t xml:space="preserve">203 </w:t>
      </w:r>
      <w:r w:rsidRPr="008B2DA4">
        <w:rPr>
          <w:rStyle w:val="StyleUnderline"/>
        </w:rPr>
        <w:t>What good does this transformation do for outsiders who are less fortunate and less articulate</w:t>
      </w:r>
      <w:r w:rsidRPr="008B2DA4">
        <w:rPr>
          <w:sz w:val="16"/>
        </w:rPr>
        <w:t xml:space="preserve"> than middle-class law professors?204 </w:t>
      </w:r>
      <w:r w:rsidRPr="008B2DA4">
        <w:rPr>
          <w:rStyle w:val="StyleUnderline"/>
        </w:rPr>
        <w:t>Although they style themselves cultural critics, the storytellers generally do not reflect on the meaning of their own commercial success, nor ponder its entanglement with the cultural values they claim to resist. Rather</w:t>
      </w:r>
      <w:r w:rsidRPr="008B2DA4">
        <w:rPr>
          <w:sz w:val="16"/>
        </w:rPr>
        <w:t xml:space="preserve">, for the most part, </w:t>
      </w:r>
      <w:r w:rsidRPr="008B2DA4">
        <w:rPr>
          <w:rStyle w:val="StyleUnderline"/>
        </w:rPr>
        <w:t>they seem content simply to take advantage of the peculiarly American license</w:t>
      </w:r>
      <w:r w:rsidRPr="008B2DA4">
        <w:rPr>
          <w:sz w:val="16"/>
        </w:rPr>
        <w:t xml:space="preserve">, identified by Professor </w:t>
      </w:r>
      <w:proofErr w:type="spellStart"/>
      <w:r w:rsidRPr="008B2DA4">
        <w:rPr>
          <w:sz w:val="16"/>
        </w:rPr>
        <w:t>Sacvan</w:t>
      </w:r>
      <w:proofErr w:type="spellEnd"/>
      <w:r w:rsidRPr="008B2DA4">
        <w:rPr>
          <w:sz w:val="16"/>
        </w:rPr>
        <w:t xml:space="preserve"> </w:t>
      </w:r>
      <w:proofErr w:type="spellStart"/>
      <w:r w:rsidRPr="008B2DA4">
        <w:rPr>
          <w:sz w:val="16"/>
        </w:rPr>
        <w:t>Bercovitch</w:t>
      </w:r>
      <w:proofErr w:type="spellEnd"/>
      <w:r w:rsidRPr="008B2DA4">
        <w:rPr>
          <w:sz w:val="16"/>
        </w:rPr>
        <w:t>, "</w:t>
      </w:r>
      <w:r w:rsidRPr="008B2DA4">
        <w:rPr>
          <w:rStyle w:val="StyleUnderline"/>
        </w:rPr>
        <w:t>to have your dissent and make it too."</w:t>
      </w:r>
      <w:r w:rsidRPr="008B2DA4">
        <w:rPr>
          <w:sz w:val="16"/>
        </w:rPr>
        <w:t>205</w:t>
      </w:r>
      <w:r w:rsidRPr="00BA43F2">
        <w:rPr>
          <w:sz w:val="16"/>
        </w:rPr>
        <w:t xml:space="preserve"> </w:t>
      </w:r>
      <w:r w:rsidRPr="00BA43F2">
        <w:rPr>
          <w:sz w:val="16"/>
        </w:rPr>
        <w:cr/>
      </w:r>
    </w:p>
    <w:p w:rsidR="00045FAF" w:rsidRDefault="00045FAF" w:rsidP="00045FAF"/>
    <w:p w:rsidR="00045FAF" w:rsidRPr="00796612" w:rsidRDefault="00045FAF" w:rsidP="00045FAF">
      <w:pPr>
        <w:pStyle w:val="Heading4"/>
      </w:pPr>
      <w:r>
        <w:t>2. Their narrative is centered on the Western idealized notion of the self- this recreates the cultural hegemony they criticize by prioritizing the subjectivity of the performer over collective solutions for racism</w:t>
      </w:r>
    </w:p>
    <w:p w:rsidR="00045FAF" w:rsidRDefault="00045FAF" w:rsidP="00045FAF">
      <w:r w:rsidRPr="00901210">
        <w:rPr>
          <w:rStyle w:val="Style13ptBold"/>
        </w:rPr>
        <w:t>Coughlin 95</w:t>
      </w:r>
      <w:r>
        <w:t xml:space="preserve"> (Anne M. Coughlin, Associate Professor of Law, Vanderbilt Law School August, 1995, “Regulating the Self: Autobiographical Performances in Outsider Scholarship,” Virginia Law Review, 81 Va. L. Rev. 1229, Lexis)</w:t>
      </w:r>
    </w:p>
    <w:p w:rsidR="00045FAF" w:rsidRDefault="00045FAF" w:rsidP="00045FAF"/>
    <w:p w:rsidR="00045FAF" w:rsidRDefault="00045FAF" w:rsidP="00045FAF">
      <w:r w:rsidRPr="008B2DA4">
        <w:t xml:space="preserve">IV. </w:t>
      </w:r>
      <w:proofErr w:type="gramStart"/>
      <w:r w:rsidRPr="008B2DA4">
        <w:t>The</w:t>
      </w:r>
      <w:proofErr w:type="gramEnd"/>
      <w:r w:rsidRPr="008B2DA4">
        <w:t xml:space="preserve"> Autobiographical Self </w:t>
      </w:r>
      <w:r w:rsidRPr="008B2DA4">
        <w:rPr>
          <w:rStyle w:val="StyleUnderline"/>
        </w:rPr>
        <w:t>The outsider narratives do not reflect on</w:t>
      </w:r>
      <w:r w:rsidRPr="008B2DA4">
        <w:t xml:space="preserve"> another feature of auto-biographical discourse that is perhaps </w:t>
      </w:r>
      <w:r w:rsidRPr="008B2DA4">
        <w:rPr>
          <w:rStyle w:val="StyleUnderline"/>
        </w:rPr>
        <w:t>the most significant obstacle to their goal to bring</w:t>
      </w:r>
      <w:r w:rsidRPr="008B2DA4">
        <w:t xml:space="preserve"> to law </w:t>
      </w:r>
      <w:r w:rsidRPr="008B2DA4">
        <w:rPr>
          <w:rStyle w:val="StyleUnderline"/>
        </w:rPr>
        <w:t>an understanding of the human self that will supersede the liberal individual.</w:t>
      </w:r>
      <w:r w:rsidRPr="008B2DA4">
        <w:t xml:space="preserve"> Contrary to the outsiders' claim that their personalized discourse infuses law with their distinctive experiences and political perspectives, numerous historians and critics of autobiography have insisted that </w:t>
      </w:r>
      <w:r w:rsidRPr="008B2DA4">
        <w:rPr>
          <w:rStyle w:val="StyleUnderline"/>
        </w:rPr>
        <w:t>those who participate in autobiographical discourse speak not in a different voice, but in a common voice that reflects their membership in a culture devoted to liberal values.</w:t>
      </w:r>
      <w:r w:rsidRPr="008B2DA4">
        <w:t xml:space="preserve">206 As </w:t>
      </w:r>
      <w:proofErr w:type="spellStart"/>
      <w:r w:rsidRPr="008B2DA4">
        <w:t>Sacvan</w:t>
      </w:r>
      <w:proofErr w:type="spellEnd"/>
      <w:r w:rsidRPr="008B2DA4">
        <w:t xml:space="preserve"> </w:t>
      </w:r>
      <w:proofErr w:type="spellStart"/>
      <w:r w:rsidRPr="008B2DA4">
        <w:t>Bercovitch</w:t>
      </w:r>
      <w:proofErr w:type="spellEnd"/>
      <w:r w:rsidRPr="008B2DA4">
        <w:t xml:space="preserve"> puts it, </w:t>
      </w:r>
      <w:r w:rsidRPr="008B2DA4">
        <w:rPr>
          <w:rStyle w:val="StyleUnderline"/>
        </w:rPr>
        <w:t>American cultural ideals, including specifically the mythic connection between the "heroic individual . . . [and] the values of free enterprise," are "epitomized in autobiography."</w:t>
      </w:r>
      <w:r w:rsidRPr="008B2DA4">
        <w:t xml:space="preserve">207 In his seminal essay on the subject, Professor Georges </w:t>
      </w:r>
      <w:proofErr w:type="spellStart"/>
      <w:r w:rsidRPr="008B2DA4">
        <w:t>Gusdorf</w:t>
      </w:r>
      <w:proofErr w:type="spellEnd"/>
      <w:r w:rsidRPr="008B2DA4">
        <w:t xml:space="preserve"> makes an observation that seems like a prescient warning to </w:t>
      </w:r>
      <w:r w:rsidRPr="008B2DA4">
        <w:rPr>
          <w:rStyle w:val="StyleUnderline"/>
        </w:rPr>
        <w:t>outsiders who would appropriate autobiography as their voice</w:t>
      </w:r>
      <w:r w:rsidRPr="008B2DA4">
        <w:t xml:space="preserve">. He remarks that the practice of writing about one's own self </w:t>
      </w:r>
      <w:r w:rsidRPr="008B2DA4">
        <w:rPr>
          <w:rStyle w:val="StyleUnderline"/>
        </w:rPr>
        <w:t>reflects a belief in the autonomous individual, which is "peculiar to Western man, a concern that has been of good use in his systematic conquest of the universe and that he has communicated to men of other cultures; but those men will thereby have been annexed by a sort of intellectual colonizing to a mentality that was not their own</w:t>
      </w:r>
      <w:r w:rsidRPr="008B2DA4">
        <w:t xml:space="preserve">."208 Similarly, Albert Stone, a critic of American autobiography, argues that </w:t>
      </w:r>
      <w:r w:rsidRPr="008B2DA4">
        <w:rPr>
          <w:rStyle w:val="StyleUnderline"/>
        </w:rPr>
        <w:t>auto-biographical performances celebrate the Western ideal of individualism, "which places the self at the center of its world."</w:t>
      </w:r>
      <w:r w:rsidRPr="008B2DA4">
        <w:t xml:space="preserve">209 </w:t>
      </w:r>
      <w:r w:rsidRPr="008B2DA4">
        <w:rPr>
          <w:rStyle w:val="StyleUnderline"/>
        </w:rPr>
        <w:t>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w:t>
      </w:r>
      <w:r w:rsidRPr="008B2DA4">
        <w:t xml:space="preserve">"'2 Precisely because it appeals to readers' fascination with the self-sufficiency, resiliency and uniqueness of the totemic individual privileged by liberal political theory, there is a risk that </w:t>
      </w:r>
      <w:r w:rsidRPr="008B2DA4">
        <w:rPr>
          <w:rStyle w:val="StyleUnderline"/>
        </w:rPr>
        <w:t>autobiographical discourse is a fallible, even co-opted, instrument for the social reforms envisioned by the outsiders. By affirming the myths of individual success in our culture, autobiography reproduces the political, economic, social and psychological structures that attend such success.</w:t>
      </w:r>
      <w:r w:rsidRPr="008B2DA4">
        <w:t xml:space="preserve">21' In this light, </w:t>
      </w:r>
      <w:r w:rsidRPr="008B2DA4">
        <w:rPr>
          <w:rStyle w:val="StyleUnderline"/>
        </w:rPr>
        <w:t>the outsider autobiographies unwittingly deflect attention from collective social responsibility and thwart the development of collective solutions for the eradication of racist and sexist harms.</w:t>
      </w:r>
      <w:r w:rsidRPr="008B2DA4">
        <w:t xml:space="preserve"> Although we may suspect in some cases that the author's own sense of self was shaped by a community whose values oppose those of liberal individualism, </w:t>
      </w:r>
      <w:r w:rsidRPr="008B2DA4">
        <w:rPr>
          <w:rStyle w:val="StyleUnderline"/>
        </w:rPr>
        <w:t>her decision to register her experience in autobiographical discourse will have a significant effect on the self she reproduces.</w:t>
      </w:r>
      <w:r w:rsidRPr="008B2DA4">
        <w:t xml:space="preserve">212 </w:t>
      </w:r>
      <w:r w:rsidRPr="008B2DA4">
        <w:rPr>
          <w:rStyle w:val="StyleUnderline"/>
        </w:rPr>
        <w:t>Her story will solicit the public's attention to the life of one individual, and it will privilege her individual desires and rights above the needs and obligations of a collectivity</w:t>
      </w:r>
      <w:r w:rsidRPr="008B2DA4">
        <w:t xml:space="preserve">. Moreover, </w:t>
      </w:r>
      <w:r w:rsidRPr="008B2DA4">
        <w:rPr>
          <w:rStyle w:val="StyleUnderline"/>
        </w:rPr>
        <w:t>literary theorists have remarked the tendency of autobiographical discourse to override radical authorial intention</w:t>
      </w:r>
      <w:r w:rsidRPr="008B2DA4">
        <w:t xml:space="preserve">. Even where the autobiographer self-consciously determines to resist liberal ideology and represents her life story as the occasion to announce an alternative political theory, </w:t>
      </w:r>
      <w:r w:rsidRPr="008B2DA4">
        <w:rPr>
          <w:rStyle w:val="StyleUnderline"/>
        </w:rPr>
        <w:t>"[t]he relentless individualism of the genre subordinates" her political critique.</w:t>
      </w:r>
      <w:r w:rsidRPr="008B2DA4">
        <w:t xml:space="preserve">213 </w:t>
      </w:r>
      <w:proofErr w:type="gramStart"/>
      <w:r w:rsidRPr="008B2DA4">
        <w:rPr>
          <w:rStyle w:val="StyleUnderline"/>
        </w:rPr>
        <w:t>Inevitably</w:t>
      </w:r>
      <w:proofErr w:type="gramEnd"/>
      <w:r w:rsidRPr="008B2DA4">
        <w:rPr>
          <w:rStyle w:val="StyleUnderline"/>
        </w:rPr>
        <w:t>, at least within American culture, the personal narrative engrosses the readers' imagination. Fascinated by the travails and triumphs of the developing autobiographical self, readers tend to construe the text's political and social observations only as another aspect of the author's personality</w:t>
      </w:r>
      <w:r w:rsidRPr="008B2DA4">
        <w:t>. Paradoxically, although autobiography is the product of a culture that cultivates human individuality</w:t>
      </w:r>
      <w:r w:rsidRPr="008B2DA4">
        <w:rPr>
          <w:rStyle w:val="StyleUnderline"/>
        </w:rPr>
        <w:t>, the genre seems to make available only a limited number of autobiographical protagonists</w:t>
      </w:r>
      <w:r w:rsidRPr="008B2DA4">
        <w:t xml:space="preserve">.214 Many theorists have noticed that </w:t>
      </w:r>
      <w:r w:rsidRPr="008B2DA4">
        <w:rPr>
          <w:rStyle w:val="StyleUnderline"/>
        </w:rPr>
        <w:t>when an author assumes the task of defining her own, unique subjectivity, she invariably reproduces herself as a character with whom culture already is well-acquainted</w:t>
      </w:r>
      <w:r w:rsidRPr="008B2DA4">
        <w:t xml:space="preserve">.215 While a variety of forces coerce the autobiographer to conform to culturally sanctioned human models,216 the pressures exerted by the literary market surely play a significant role. </w:t>
      </w:r>
      <w:r w:rsidRPr="008B2DA4">
        <w:rPr>
          <w:rStyle w:val="StyleUnderline"/>
        </w:rPr>
        <w:t>The autobiographer who desires a material benefit from her performance must adopt a persona that is intelligible, if not enticing, to her audience</w:t>
      </w:r>
      <w:r w:rsidRPr="008B2DA4">
        <w:t xml:space="preserve">.217 </w:t>
      </w:r>
      <w:proofErr w:type="gramStart"/>
      <w:r w:rsidRPr="008B2DA4">
        <w:t>As</w:t>
      </w:r>
      <w:proofErr w:type="gramEnd"/>
      <w:r w:rsidRPr="008B2DA4">
        <w:t xml:space="preserve"> I will illustrate in the sections that follow, </w:t>
      </w:r>
      <w:r w:rsidRPr="008B2DA4">
        <w:rPr>
          <w:rStyle w:val="StyleUnderline"/>
        </w:rPr>
        <w:t>the outsider narratives capitalize on, rather than subvert, autobiographical protagonists that serve the values of liberalism</w:t>
      </w:r>
      <w:r w:rsidRPr="008B2DA4">
        <w:t>.</w:t>
      </w:r>
    </w:p>
    <w:p w:rsidR="00045FAF" w:rsidRDefault="00045FAF" w:rsidP="00045FAF"/>
    <w:p w:rsidR="00045FAF" w:rsidRDefault="00045FAF" w:rsidP="00045FAF">
      <w:pPr>
        <w:pStyle w:val="Heading4"/>
      </w:pPr>
      <w:r>
        <w:t xml:space="preserve">3. Appeals to personal experience replace analysis of group oppression with personal testimony.  As a result, politics becomes a policing operation—those not in an identity group are denied intellectual access and those within the group who don’t conform to the </w:t>
      </w:r>
      <w:proofErr w:type="spellStart"/>
      <w:r>
        <w:t>aff’s</w:t>
      </w:r>
      <w:proofErr w:type="spellEnd"/>
      <w:r>
        <w:t xml:space="preserve"> terms are excluded.  </w:t>
      </w:r>
      <w:proofErr w:type="gramStart"/>
      <w:r>
        <w:t>Over time, this strategy LIMITS politics to ONLY the personal.</w:t>
      </w:r>
      <w:proofErr w:type="gramEnd"/>
      <w:r>
        <w:t xml:space="preserve">  This devastates structural change, and turns the case—it demands that political performance assimilate to very limited norms of experience</w:t>
      </w:r>
    </w:p>
    <w:p w:rsidR="00045FAF" w:rsidRDefault="00045FAF" w:rsidP="00045FAF">
      <w:r w:rsidRPr="00DA7DD7">
        <w:rPr>
          <w:rStyle w:val="Style13ptBold"/>
        </w:rPr>
        <w:t>Scott 92</w:t>
      </w:r>
      <w:r>
        <w:t xml:space="preserve"> (Joan Harold F. Linder Professor at the School of Social Science in the Institute for Advanced Study in Princeton “Multiculturalism and the Politics of Identity” October Summer p. 16-19)</w:t>
      </w:r>
    </w:p>
    <w:p w:rsidR="00045FAF" w:rsidRDefault="00045FAF" w:rsidP="00045FAF"/>
    <w:p w:rsidR="00045FAF" w:rsidRDefault="00045FAF" w:rsidP="00045FAF">
      <w:r w:rsidRPr="008B2DA4">
        <w:rPr>
          <w:rStyle w:val="StyleUnderline"/>
        </w:rPr>
        <w:t>The logic of individualism has structured the approach to multiculturalism in many ways. The call for tolerance of difference is framed in terms of respect for individual characteristics and attitudes</w:t>
      </w:r>
      <w:r w:rsidRPr="008B2DA4">
        <w:t xml:space="preserve">; group differences are conceived categorically and not relationally, as distinct entities rather than interconnected structures or systems created through repeated processes of the enunciation of difference. Administrators have hired psychological consulting firms to hold diversity workshops which teach that conflict resolution is a </w:t>
      </w:r>
      <w:proofErr w:type="spellStart"/>
      <w:r w:rsidRPr="008B2DA4">
        <w:t>negotation</w:t>
      </w:r>
      <w:proofErr w:type="spellEnd"/>
      <w:r w:rsidRPr="008B2DA4">
        <w:t xml:space="preserve"> between </w:t>
      </w:r>
      <w:proofErr w:type="gramStart"/>
      <w:r w:rsidRPr="008B2DA4">
        <w:t>dissatisfied</w:t>
      </w:r>
      <w:proofErr w:type="gramEnd"/>
      <w:r w:rsidRPr="008B2DA4">
        <w:t xml:space="preserve"> individuals. </w:t>
      </w:r>
      <w:r w:rsidRPr="008B2DA4">
        <w:rPr>
          <w:rStyle w:val="StyleUnderline"/>
        </w:rPr>
        <w:t>Disciplinary codes</w:t>
      </w:r>
      <w:r w:rsidRPr="008B2DA4">
        <w:t xml:space="preserve"> that punish "hate-speech" </w:t>
      </w:r>
      <w:r w:rsidRPr="008B2DA4">
        <w:rPr>
          <w:rStyle w:val="StyleUnderline"/>
        </w:rPr>
        <w:t xml:space="preserve">justify prohibitions in terms of the protection of individuals from abuse by other individuals, not in terms of the protection of members of historically mistreated groups from discrimination, nor in terms of the ways language </w:t>
      </w:r>
      <w:proofErr w:type="gramStart"/>
      <w:r w:rsidRPr="008B2DA4">
        <w:rPr>
          <w:rStyle w:val="StyleUnderline"/>
        </w:rPr>
        <w:t>is</w:t>
      </w:r>
      <w:proofErr w:type="gramEnd"/>
      <w:r w:rsidRPr="008B2DA4">
        <w:rPr>
          <w:rStyle w:val="StyleUnderline"/>
        </w:rPr>
        <w:t xml:space="preserve"> used to construct and reproduce asymmetries of power. The language of protection, moreover, is conceptualized in terms of victimization; the way to make a claim or to justify one's protest against perceived mistreatment these days is to take on the mantle of the victim.</w:t>
      </w:r>
      <w:r w:rsidRPr="008B2DA4">
        <w:t xml:space="preserve"> (The so-called Men's Movement is the latest comer to this scene.) Everyone--whether an insulted minority or the perpetrator of the insult who feels he is being unjustly accused- now claims to be an equal victim before the law. </w:t>
      </w:r>
      <w:r w:rsidRPr="008B2DA4">
        <w:rPr>
          <w:rStyle w:val="StyleUnderline"/>
        </w:rPr>
        <w:t>Here we have not only an extreme form of individualizing, but a conception of individuals without agency</w:t>
      </w:r>
      <w:r w:rsidRPr="008B2DA4">
        <w:t xml:space="preserve">. There is nothing wrong, on the face of it, with teaching individuals about how to behave decently in relation to others and about how to empathize with each other's pain. The problem is that </w:t>
      </w:r>
      <w:r w:rsidRPr="008B2DA4">
        <w:rPr>
          <w:rStyle w:val="StyleUnderline"/>
        </w:rPr>
        <w:t>difficult analyses of how history and social standing, privilege, and subordination are involved in personal behavior entirely drop out</w:t>
      </w:r>
      <w:r w:rsidRPr="008B2DA4">
        <w:t xml:space="preserve">. Chandra </w:t>
      </w:r>
      <w:proofErr w:type="spellStart"/>
      <w:r w:rsidRPr="008B2DA4">
        <w:t>Mohanty</w:t>
      </w:r>
      <w:proofErr w:type="spellEnd"/>
      <w:r w:rsidRPr="008B2DA4">
        <w:t xml:space="preserve"> puts it this way: </w:t>
      </w:r>
      <w:r w:rsidRPr="008B2DA4">
        <w:rPr>
          <w:rStyle w:val="StyleUnderline"/>
        </w:rPr>
        <w:t>There has been an erosion of the politics of collectivity through the reformulation of race and difference in individualistic terms.</w:t>
      </w:r>
      <w:r w:rsidRPr="008B2DA4">
        <w:t xml:space="preserve"> The 1960s and '70s slogan </w:t>
      </w:r>
      <w:r w:rsidRPr="008B2DA4">
        <w:rPr>
          <w:rStyle w:val="StyleUnderline"/>
        </w:rPr>
        <w:t xml:space="preserve">"the personal is political" has been </w:t>
      </w:r>
      <w:proofErr w:type="spellStart"/>
      <w:r w:rsidRPr="008B2DA4">
        <w:rPr>
          <w:rStyle w:val="StyleUnderline"/>
        </w:rPr>
        <w:t>recrafted</w:t>
      </w:r>
      <w:proofErr w:type="spellEnd"/>
      <w:r w:rsidRPr="008B2DA4">
        <w:t xml:space="preserve"> in the 1980s as "</w:t>
      </w:r>
      <w:r w:rsidRPr="008B2DA4">
        <w:rPr>
          <w:rStyle w:val="StyleUnderline"/>
        </w:rPr>
        <w:t xml:space="preserve">the political is personal." </w:t>
      </w:r>
      <w:r w:rsidRPr="008B2DA4">
        <w:t xml:space="preserve">In other words, </w:t>
      </w:r>
      <w:r w:rsidRPr="008B2DA4">
        <w:rPr>
          <w:rStyle w:val="StyleUnderline"/>
        </w:rPr>
        <w:t>all politics is collapsed into the personal, and questions of individual behaviors, attitudes, and life-styles stand in for political analysis of the social. Individual political struggles are seen as the only relevant and legitimate form of political struggle</w:t>
      </w:r>
      <w:r w:rsidRPr="008B2DA4">
        <w:t xml:space="preserve">.5 </w:t>
      </w:r>
      <w:proofErr w:type="gramStart"/>
      <w:r w:rsidRPr="008B2DA4">
        <w:t>Paradoxically</w:t>
      </w:r>
      <w:proofErr w:type="gramEnd"/>
      <w:r w:rsidRPr="008B2DA4">
        <w:t xml:space="preserve">, </w:t>
      </w:r>
      <w:r w:rsidRPr="008B2DA4">
        <w:rPr>
          <w:rStyle w:val="StyleUnderline"/>
        </w:rPr>
        <w:t>individuals then generalize their perceptions and claim to speak for a whole group, but the groups are also conceived as unitary and autonomous.</w:t>
      </w:r>
      <w:r w:rsidRPr="008B2DA4">
        <w:t xml:space="preserve"> This individualizing, personalizing conception has also been behind some of the recent identity politics of minorities; indeed it gave rise to the intolerant, doctrinaire behavior that was dubbed, initially by its internal critics, "political correctness." </w:t>
      </w:r>
      <w:r w:rsidRPr="008B2DA4">
        <w:rPr>
          <w:rStyle w:val="StyleUnderline"/>
        </w:rPr>
        <w:t>It is particularly in the notion of "experience" that one sees this operating</w:t>
      </w:r>
      <w:r w:rsidRPr="008B2DA4">
        <w:t xml:space="preserve">. In much current usage of "experience," references to structure and history are implied but not made explicit; instead, </w:t>
      </w:r>
      <w:r w:rsidRPr="008B2DA4">
        <w:rPr>
          <w:rStyle w:val="StyleUnderline"/>
        </w:rPr>
        <w:t xml:space="preserve">personal testimony of oppression replaces analysis, and this testimony comes to stand for the experience of the whole group. The fact of belonging to an identity group is taken as authority enough for one's speech; the direct experience of a group or culture-that is, membership in it-becomes the only test of true knowledge. The exclusionary implications of this are twofold: all those not of the group are denied even intellectual access to it, and those within the group whose experiences or interpretations do not conform to the established terms of identity must either suppress their views or drop out. An appeal to "experience" of this kind forecloses discussion and criticism and turns politics into a policing operation: the borders of identity are patrolled for signs of nonconformity; the test of membership in a group becomes less one's willingness to endorse certain principles and engage in specific political actions, less one's positioning in specific relationships of power, than one's ability to use the prescribed languages that are taken as signs that one is inherently "of" the group. That all of this isn't recognized as a highly political process that produces identities is troubling indeed, especially because it so closely mimics the politics of the powerful, naturalizing and deeming as </w:t>
      </w:r>
      <w:proofErr w:type="spellStart"/>
      <w:r w:rsidRPr="008B2DA4">
        <w:rPr>
          <w:rStyle w:val="StyleUnderline"/>
        </w:rPr>
        <w:t>discernably</w:t>
      </w:r>
      <w:proofErr w:type="spellEnd"/>
      <w:r w:rsidRPr="008B2DA4">
        <w:rPr>
          <w:rStyle w:val="StyleUnderline"/>
        </w:rPr>
        <w:t xml:space="preserve"> objective facts the prerequisites for inclusion in any group</w:t>
      </w:r>
      <w:r w:rsidRPr="008B2DA4">
        <w:t xml:space="preserve">. Indeed, I would argue more generally that </w:t>
      </w:r>
      <w:r w:rsidRPr="008B2DA4">
        <w:rPr>
          <w:rStyle w:val="StyleUnderline"/>
        </w:rPr>
        <w:t>separatism, with its strong insistence on an exclusive relationship between group identity and access to specialized knowledge</w:t>
      </w:r>
      <w:r w:rsidRPr="008B2DA4">
        <w:t xml:space="preserve"> (the argument that only women can teach women's literature or only African-Americans can teach African-American history, for example), </w:t>
      </w:r>
      <w:r w:rsidRPr="008B2DA4">
        <w:rPr>
          <w:rStyle w:val="StyleUnderline"/>
        </w:rPr>
        <w:t>is a simultaneous refusal and imitation of the powerful in the present ideological context</w:t>
      </w:r>
      <w:r w:rsidRPr="008B2DA4">
        <w:t xml:space="preserve">. At least in universities, the relationship between identity-group membership and access to specialized knowledge has been framed as an objection to the control by the disciplines of the terms that establish what counts as (important, mainstream, useful, collective) knowledge and what does not. This has had an enormously important critical impact, exposing the exclusions that have structured claims to universal or comprehensive knowledge. When one asks not only where the women or African-Americans are in the history curriculum (for example), but why they have been left out and what </w:t>
      </w:r>
      <w:proofErr w:type="gramStart"/>
      <w:r w:rsidRPr="008B2DA4">
        <w:t>are the effects of their exclusion</w:t>
      </w:r>
      <w:proofErr w:type="gramEnd"/>
      <w:r w:rsidRPr="008B2DA4">
        <w:t>, one exposes the process by which difference is enunciated. But one of the complicated and contradictory effects of the implementation of programs in women's studies, African-American studies, Chicano studies, and now gay and lesbian studies is to totalize the identity that is the object of study, reiterating its binary opposition as minority (or subaltern) in relation to whatever is taken as majority or dominant.</w:t>
      </w:r>
      <w:r>
        <w:t xml:space="preserve"> </w:t>
      </w:r>
      <w:r>
        <w:cr/>
      </w:r>
    </w:p>
    <w:p w:rsidR="00045FAF" w:rsidRDefault="00045FAF" w:rsidP="00045FAF"/>
    <w:p w:rsidR="00045FAF" w:rsidRDefault="00045FAF" w:rsidP="00045FAF"/>
    <w:p w:rsidR="00045FAF" w:rsidRDefault="00045FAF" w:rsidP="00045FAF">
      <w:pPr>
        <w:pStyle w:val="Heading4"/>
      </w:pPr>
      <w:r>
        <w:t xml:space="preserve">4. Incorporating personal narratives into debate forces us to do violence against ourselves- vote </w:t>
      </w:r>
      <w:proofErr w:type="spellStart"/>
      <w:r>
        <w:t>neg</w:t>
      </w:r>
      <w:proofErr w:type="spellEnd"/>
      <w:r>
        <w:t xml:space="preserve"> to accommodate the interruption of </w:t>
      </w:r>
      <w:proofErr w:type="spellStart"/>
      <w:r>
        <w:t>knowability</w:t>
      </w:r>
      <w:proofErr w:type="spellEnd"/>
      <w:r>
        <w:t xml:space="preserve"> and reject the unconscious as </w:t>
      </w:r>
      <w:proofErr w:type="spellStart"/>
      <w:r>
        <w:t>recuperable</w:t>
      </w:r>
      <w:proofErr w:type="spellEnd"/>
    </w:p>
    <w:p w:rsidR="00045FAF" w:rsidRDefault="00045FAF" w:rsidP="00045FAF">
      <w:r w:rsidRPr="00D628E2">
        <w:rPr>
          <w:rStyle w:val="Style13ptBold"/>
        </w:rPr>
        <w:t>Butler 1</w:t>
      </w:r>
      <w:r>
        <w:t xml:space="preserve"> (Judith is Maxine Elliot Professor in the Departments of Rhetoric and Comparative Literature at the University of California, Berkeley, 1 “Giving an Account of Oneself,” Diacritics 31.4 22-40, Project Muse)</w:t>
      </w:r>
    </w:p>
    <w:p w:rsidR="00045FAF" w:rsidRDefault="00045FAF" w:rsidP="00045FAF"/>
    <w:p w:rsidR="00045FAF" w:rsidRPr="002B4DA5" w:rsidRDefault="00045FAF" w:rsidP="00045FAF">
      <w:pPr>
        <w:rPr>
          <w:sz w:val="16"/>
        </w:rPr>
      </w:pPr>
      <w:r w:rsidRPr="008B2DA4">
        <w:rPr>
          <w:sz w:val="16"/>
        </w:rPr>
        <w:t xml:space="preserve">But here, and for the time being, </w:t>
      </w:r>
      <w:r w:rsidRPr="008B2DA4">
        <w:rPr>
          <w:rStyle w:val="StyleUnderline"/>
        </w:rPr>
        <w:t xml:space="preserve">my concern is with a suspect coherence that sometimes attaches to narrative and, specifically, with the way in which narrative coherence may foreclose upon an ethical resource, namely, an acceptance of the limits of </w:t>
      </w:r>
      <w:proofErr w:type="spellStart"/>
      <w:r w:rsidRPr="008B2DA4">
        <w:rPr>
          <w:rStyle w:val="StyleUnderline"/>
        </w:rPr>
        <w:t>knowability</w:t>
      </w:r>
      <w:proofErr w:type="spellEnd"/>
      <w:r w:rsidRPr="008B2DA4">
        <w:rPr>
          <w:rStyle w:val="StyleUnderline"/>
        </w:rPr>
        <w:t xml:space="preserve"> in oneself and others.</w:t>
      </w:r>
      <w:r w:rsidRPr="008B2DA4">
        <w:rPr>
          <w:sz w:val="16"/>
        </w:rPr>
        <w:t xml:space="preserve"> It may even be that </w:t>
      </w:r>
      <w:r w:rsidRPr="008B2DA4">
        <w:rPr>
          <w:rStyle w:val="StyleUnderline"/>
        </w:rPr>
        <w:t>to hold a person accountable for his or her life in narrative form is to require a falsification of that life in the name of a certain conception of ethics</w:t>
      </w:r>
      <w:r w:rsidRPr="008B2DA4">
        <w:rPr>
          <w:sz w:val="16"/>
        </w:rPr>
        <w:t>. Indeed</w:t>
      </w:r>
      <w:r w:rsidRPr="008B2DA4">
        <w:rPr>
          <w:rStyle w:val="StyleUnderline"/>
        </w:rPr>
        <w:t>, if we require that someone be able to tell in story form the reasons why his or her life has taken the path it has, that is, to be a coherent autobiographer, it may be that we prefer the seamlessness of the story to something we might tentatively call the truth of the person, a truth which</w:t>
      </w:r>
      <w:r w:rsidRPr="008B2DA4">
        <w:rPr>
          <w:sz w:val="16"/>
        </w:rPr>
        <w:t>, to a certain degree, and for reasons we have already suggested</w:t>
      </w:r>
      <w:r w:rsidRPr="008B2DA4">
        <w:rPr>
          <w:rStyle w:val="StyleUnderline"/>
        </w:rPr>
        <w:t>, is indicated more radically as an interruption.</w:t>
      </w:r>
      <w:r w:rsidRPr="008B2DA4">
        <w:rPr>
          <w:sz w:val="16"/>
        </w:rPr>
        <w:t xml:space="preserve"> It may be that stories have to be interrupted, and that for interruption to take place, a story has to be underway. This brings me closer to the account of the transference I would like to offer, a transference that might be understood as a repeated ethical practice. Indeed, </w:t>
      </w:r>
      <w:r w:rsidRPr="008B2DA4">
        <w:rPr>
          <w:rStyle w:val="StyleUnderline"/>
        </w:rPr>
        <w:t xml:space="preserve">if, in the name of ethics, we require that another do </w:t>
      </w:r>
      <w:proofErr w:type="gramStart"/>
      <w:r w:rsidRPr="008B2DA4">
        <w:rPr>
          <w:rStyle w:val="StyleUnderline"/>
        </w:rPr>
        <w:t>a certain</w:t>
      </w:r>
      <w:proofErr w:type="gramEnd"/>
      <w:r w:rsidRPr="008B2DA4">
        <w:rPr>
          <w:rStyle w:val="StyleUnderline"/>
        </w:rPr>
        <w:t xml:space="preserve"> violence to herself, and do it in front of us, offering a narrative account or, indeed, a confession, then, conversely, it may be that by permitting, sustaining, accommodating the interruption, a certain practice of nonviolence precisely follows</w:t>
      </w:r>
      <w:r w:rsidRPr="008B2DA4">
        <w:rPr>
          <w:sz w:val="16"/>
        </w:rPr>
        <w:t xml:space="preserve">. If violence is the act by which a subject seeks to reinstall its mastery and unity, then nonviolence may well follow from living the persistent challenge to mastery that our obligations to others require. Although some would say that to be a split subject, or a subject whose access to itself is opaque and not self-grounding, is precisely not to have the grounds for agency and the conditions for accountability, it may be that </w:t>
      </w:r>
      <w:r w:rsidRPr="008B2DA4">
        <w:rPr>
          <w:rStyle w:val="StyleUnderline"/>
        </w:rPr>
        <w:t xml:space="preserve">this way in which we are, from the start, interrupted by </w:t>
      </w:r>
      <w:proofErr w:type="spellStart"/>
      <w:r w:rsidRPr="008B2DA4">
        <w:rPr>
          <w:rStyle w:val="StyleUnderline"/>
        </w:rPr>
        <w:t>alterity</w:t>
      </w:r>
      <w:proofErr w:type="spellEnd"/>
      <w:r w:rsidRPr="008B2DA4">
        <w:rPr>
          <w:rStyle w:val="StyleUnderline"/>
        </w:rPr>
        <w:t xml:space="preserve"> and not fully recoverable to ourselves, indicates the way in which we are, from the start, ethically implicated in the lives of others.</w:t>
      </w:r>
      <w:r w:rsidRPr="008B2DA4">
        <w:rPr>
          <w:sz w:val="16"/>
        </w:rPr>
        <w:t xml:space="preserve"> The point here is not to celebrate a certain notion of incoherence, but only to consider that our incoherence is ineradicable but </w:t>
      </w:r>
      <w:proofErr w:type="spellStart"/>
      <w:r w:rsidRPr="008B2DA4">
        <w:rPr>
          <w:sz w:val="16"/>
        </w:rPr>
        <w:t>nontotalizing</w:t>
      </w:r>
      <w:proofErr w:type="spellEnd"/>
      <w:r w:rsidRPr="008B2DA4">
        <w:rPr>
          <w:sz w:val="16"/>
        </w:rPr>
        <w:t xml:space="preserve">, and that it establishes the way in which we are implicated, beholden, derived, constituted by what is beyond us and before us. </w:t>
      </w:r>
      <w:r w:rsidRPr="008B2DA4">
        <w:rPr>
          <w:rStyle w:val="StyleUnderline"/>
        </w:rPr>
        <w:t>If we say that the self must be narrated, that only the narrated self can be intelligible, survivable, then we say that we cannot survive with an unconscious. We say</w:t>
      </w:r>
      <w:r w:rsidRPr="008B2DA4">
        <w:rPr>
          <w:sz w:val="16"/>
        </w:rPr>
        <w:t xml:space="preserve">, in effect, </w:t>
      </w:r>
      <w:r w:rsidRPr="008B2DA4">
        <w:rPr>
          <w:rStyle w:val="StyleUnderline"/>
        </w:rPr>
        <w:t>that the unconscious threatens us with an insupportable unintelligibility</w:t>
      </w:r>
      <w:r w:rsidRPr="008B2DA4">
        <w:rPr>
          <w:sz w:val="16"/>
        </w:rPr>
        <w:t xml:space="preserve">, and for that reason we must oppose it. </w:t>
      </w:r>
      <w:r w:rsidRPr="008B2DA4">
        <w:rPr>
          <w:rStyle w:val="StyleUnderline"/>
        </w:rPr>
        <w:t>The "I" who makes such an utterance will surely, in one form or another, be besieged precisely by what it disavows. This stand,</w:t>
      </w:r>
      <w:r w:rsidRPr="008B2DA4">
        <w:rPr>
          <w:sz w:val="16"/>
        </w:rPr>
        <w:t xml:space="preserve"> and it is a stand, it must be a stand, an upright, wakeful, knowing stand, </w:t>
      </w:r>
      <w:r w:rsidRPr="008B2DA4">
        <w:rPr>
          <w:rStyle w:val="StyleUnderline"/>
        </w:rPr>
        <w:t xml:space="preserve">believes that it survives without the unconscious or, if it accepts an unconscious, accepts it as something which is thoroughly </w:t>
      </w:r>
      <w:proofErr w:type="spellStart"/>
      <w:r w:rsidRPr="008B2DA4">
        <w:rPr>
          <w:rStyle w:val="StyleUnderline"/>
        </w:rPr>
        <w:t>recuperable</w:t>
      </w:r>
      <w:proofErr w:type="spellEnd"/>
      <w:r w:rsidRPr="008B2DA4">
        <w:rPr>
          <w:rStyle w:val="StyleUnderline"/>
        </w:rPr>
        <w:t xml:space="preserve"> by the knowing "I," as a possession perhaps, believing that the unconscious can be fully and exhaustively translated into what is conscious</w:t>
      </w:r>
      <w:r w:rsidRPr="008B2DA4">
        <w:rPr>
          <w:sz w:val="16"/>
        </w:rPr>
        <w:t xml:space="preserve">. It is easy to see this as a defended stance, for it remains to be known in what this particular defense consists. It is, after all, the stand that many make against psychoanalysis itself. </w:t>
      </w:r>
      <w:r w:rsidRPr="008B2DA4">
        <w:rPr>
          <w:rStyle w:val="StyleUnderline"/>
        </w:rPr>
        <w:t>In</w:t>
      </w:r>
      <w:r w:rsidRPr="008B2DA4">
        <w:rPr>
          <w:sz w:val="16"/>
        </w:rPr>
        <w:t xml:space="preserve"> the language which articulates </w:t>
      </w:r>
      <w:r w:rsidRPr="008B2DA4">
        <w:rPr>
          <w:rStyle w:val="StyleUnderline"/>
        </w:rPr>
        <w:t>the opposition to a non-</w:t>
      </w:r>
      <w:proofErr w:type="spellStart"/>
      <w:r w:rsidRPr="008B2DA4">
        <w:rPr>
          <w:rStyle w:val="StyleUnderline"/>
        </w:rPr>
        <w:t>narrativizable</w:t>
      </w:r>
      <w:proofErr w:type="spellEnd"/>
      <w:r w:rsidRPr="008B2DA4">
        <w:rPr>
          <w:rStyle w:val="StyleUnderline"/>
        </w:rPr>
        <w:t xml:space="preserve"> beginning resides the fear that the absence of narrative will spell a certain threat</w:t>
      </w:r>
      <w:r w:rsidRPr="008B2DA4">
        <w:rPr>
          <w:sz w:val="16"/>
        </w:rPr>
        <w:t xml:space="preserve">, a threat to life, and will pose the risk, if not the certainty, of a certain kind of death, </w:t>
      </w:r>
      <w:r w:rsidRPr="008B2DA4">
        <w:rPr>
          <w:rStyle w:val="StyleUnderline"/>
        </w:rPr>
        <w:t>the death of a subject who cannot, who can never, fully recuperate the conditions of its own emergence. But this death</w:t>
      </w:r>
      <w:r w:rsidRPr="008B2DA4">
        <w:rPr>
          <w:sz w:val="16"/>
        </w:rPr>
        <w:t xml:space="preserve">, if it is a death, </w:t>
      </w:r>
      <w:r w:rsidRPr="008B2DA4">
        <w:rPr>
          <w:rStyle w:val="StyleUnderline"/>
        </w:rPr>
        <w:t xml:space="preserve">is only the death of a certain kind of subject, one that was never possible to begin with, the death of a fantasy, and so a loss of what one never had. </w:t>
      </w:r>
      <w:r w:rsidRPr="008B2DA4">
        <w:rPr>
          <w:sz w:val="16"/>
        </w:rPr>
        <w:t xml:space="preserve">One goes to analysis, I presume, to have someone receive one's words, and this produces a quandary, since the one who might receive the words is unknown in large part, and so the one who receives becomes, in a certain way, an allegory for reception itself, for the </w:t>
      </w:r>
      <w:proofErr w:type="spellStart"/>
      <w:r w:rsidRPr="008B2DA4">
        <w:rPr>
          <w:sz w:val="16"/>
        </w:rPr>
        <w:t>phantasmatic</w:t>
      </w:r>
      <w:proofErr w:type="spellEnd"/>
      <w:r w:rsidRPr="008B2DA4">
        <w:rPr>
          <w:sz w:val="16"/>
        </w:rPr>
        <w:t xml:space="preserve"> relation to receiving that is articulated to, or at least in the face of, an Other. But if this is an allegory, it is not reducible to a structure of reception that would apply equally well to everyone, although it would give us the general structures within which a particular life might be understood. </w:t>
      </w:r>
      <w:r w:rsidRPr="008B2DA4">
        <w:rPr>
          <w:rStyle w:val="StyleUnderline"/>
        </w:rPr>
        <w:t>We, as subjects who narrate ourselves in the first person, encounter in common something of a predicament</w:t>
      </w:r>
      <w:r w:rsidRPr="008B2DA4">
        <w:rPr>
          <w:sz w:val="16"/>
        </w:rPr>
        <w:t xml:space="preserve">. Since I cannot tell the story in a straight line, and I lose my thread, and I start again, and I forget something crucial, and it is </w:t>
      </w:r>
      <w:proofErr w:type="spellStart"/>
      <w:r w:rsidRPr="008B2DA4">
        <w:rPr>
          <w:sz w:val="16"/>
        </w:rPr>
        <w:t>to</w:t>
      </w:r>
      <w:proofErr w:type="spellEnd"/>
      <w:r w:rsidRPr="008B2DA4">
        <w:rPr>
          <w:sz w:val="16"/>
        </w:rPr>
        <w:t xml:space="preserve"> hard to think about how to weave it in, and I start thinking, thinking, there must be some conceptual thread that will provide a narrative here, some lost link, some possibility for chronology, and </w:t>
      </w:r>
      <w:r w:rsidRPr="008B2DA4">
        <w:rPr>
          <w:rStyle w:val="StyleUnderline"/>
        </w:rPr>
        <w:t xml:space="preserve">the "I" becomes increasingly conceptual, increasingly awake, focused, determined, it is at this point that the thread must fall apart. The "I" who narrates finds that it cannot direct its narration, finds that it cannot give an account of its inability to narrate, why its narration breaks down, and so it comes to experience itself, or, rather, </w:t>
      </w:r>
      <w:proofErr w:type="spellStart"/>
      <w:r w:rsidRPr="008B2DA4">
        <w:rPr>
          <w:rStyle w:val="StyleUnderline"/>
        </w:rPr>
        <w:t>reexperience</w:t>
      </w:r>
      <w:proofErr w:type="spellEnd"/>
      <w:r w:rsidRPr="008B2DA4">
        <w:rPr>
          <w:rStyle w:val="StyleUnderline"/>
        </w:rPr>
        <w:t xml:space="preserve"> itself, as radically, if not irretrievably, unknowing about who it is.</w:t>
      </w:r>
      <w:r w:rsidRPr="008B2DA4">
        <w:rPr>
          <w:sz w:val="16"/>
        </w:rPr>
        <w:t xml:space="preserve"> </w:t>
      </w:r>
      <w:r w:rsidRPr="008B2DA4">
        <w:rPr>
          <w:rStyle w:val="StyleUnderline"/>
        </w:rPr>
        <w:t xml:space="preserve">And then the "I" is no longer imparting a narrative to a receiving analyst or </w:t>
      </w:r>
      <w:proofErr w:type="gramStart"/>
      <w:r w:rsidRPr="008B2DA4">
        <w:rPr>
          <w:rStyle w:val="StyleUnderline"/>
        </w:rPr>
        <w:t>Other</w:t>
      </w:r>
      <w:proofErr w:type="gramEnd"/>
      <w:r w:rsidRPr="008B2DA4">
        <w:rPr>
          <w:rStyle w:val="StyleUnderline"/>
        </w:rPr>
        <w:t xml:space="preserve">. The "I" is breaking down in certain very specific ways in front of the </w:t>
      </w:r>
      <w:proofErr w:type="gramStart"/>
      <w:r w:rsidRPr="008B2DA4">
        <w:rPr>
          <w:rStyle w:val="StyleUnderline"/>
        </w:rPr>
        <w:t>Other</w:t>
      </w:r>
      <w:proofErr w:type="gramEnd"/>
      <w:r w:rsidRPr="008B2DA4">
        <w:rPr>
          <w:sz w:val="16"/>
        </w:rPr>
        <w:t xml:space="preserve"> or, to anticipate </w:t>
      </w:r>
      <w:proofErr w:type="spellStart"/>
      <w:r w:rsidRPr="008B2DA4">
        <w:rPr>
          <w:sz w:val="16"/>
        </w:rPr>
        <w:t>Levinas</w:t>
      </w:r>
      <w:proofErr w:type="spellEnd"/>
      <w:r w:rsidRPr="008B2DA4">
        <w:rPr>
          <w:sz w:val="16"/>
        </w:rPr>
        <w:t xml:space="preserve">, in the face of the Other (originally I wrote, "the in face of the Other," indicating that my syntax was already breaking down) or, indeed, by virtue of the Other's face. </w:t>
      </w:r>
      <w:r w:rsidRPr="008B2DA4">
        <w:rPr>
          <w:rStyle w:val="StyleUnderline"/>
        </w:rPr>
        <w:t xml:space="preserve">The "I" finds that, in the face of an </w:t>
      </w:r>
      <w:proofErr w:type="gramStart"/>
      <w:r w:rsidRPr="008B2DA4">
        <w:rPr>
          <w:rStyle w:val="StyleUnderline"/>
        </w:rPr>
        <w:t>Other</w:t>
      </w:r>
      <w:proofErr w:type="gramEnd"/>
      <w:r w:rsidRPr="008B2DA4">
        <w:rPr>
          <w:rStyle w:val="StyleUnderline"/>
        </w:rPr>
        <w:t>, it is breaking down. It does not know itself, and perhaps it never will. But is that the task, to know itself, to achieve an adequate narrative account of a life?</w:t>
      </w:r>
      <w:r w:rsidRPr="008B2DA4">
        <w:rPr>
          <w:sz w:val="16"/>
        </w:rPr>
        <w:t xml:space="preserve"> And should it be? </w:t>
      </w:r>
      <w:r w:rsidRPr="008B2DA4">
        <w:rPr>
          <w:rStyle w:val="StyleUnderline"/>
        </w:rPr>
        <w:t>Is the task to cover over the breakage, the rupture, which is constitutive of the "I" through a narrative means that quite forcefully binds the elements together in a narration that is enacted as if it were perfectly possible, as if the break could be mended and defensive mastery restored</w:t>
      </w:r>
      <w:r w:rsidRPr="008B2DA4">
        <w:rPr>
          <w:sz w:val="16"/>
        </w:rPr>
        <w:t>?</w:t>
      </w:r>
      <w:r w:rsidRPr="002B4DA5">
        <w:rPr>
          <w:sz w:val="16"/>
        </w:rPr>
        <w:t xml:space="preserve"> </w:t>
      </w:r>
      <w:r w:rsidRPr="002B4DA5">
        <w:rPr>
          <w:sz w:val="16"/>
        </w:rPr>
        <w:cr/>
      </w:r>
    </w:p>
    <w:p w:rsidR="00045FAF" w:rsidRDefault="00045FAF" w:rsidP="00045FAF"/>
    <w:p w:rsidR="00045FAF" w:rsidRPr="00CB6C33" w:rsidRDefault="00045FAF" w:rsidP="00045FAF">
      <w:pPr>
        <w:pStyle w:val="Heading4"/>
      </w:pPr>
      <w:r>
        <w:cr/>
        <w:t xml:space="preserve">5. </w:t>
      </w:r>
      <w:r w:rsidRPr="00CB6C33">
        <w:t xml:space="preserve">Their 1ac author concludes </w:t>
      </w:r>
      <w:proofErr w:type="spellStart"/>
      <w:r w:rsidRPr="00CB6C33">
        <w:t>neg</w:t>
      </w:r>
      <w:proofErr w:type="spellEnd"/>
      <w:r w:rsidRPr="00CB6C33">
        <w:t>- the US is obviously not perfect but we’re definitely not colonialist</w:t>
      </w:r>
    </w:p>
    <w:p w:rsidR="00045FAF" w:rsidRDefault="00045FAF" w:rsidP="00045FAF">
      <w:r w:rsidRPr="001A4849">
        <w:rPr>
          <w:rStyle w:val="Style13ptBold"/>
        </w:rPr>
        <w:t xml:space="preserve">Ferraro 02 </w:t>
      </w:r>
      <w:r w:rsidRPr="001A4849">
        <w:t xml:space="preserve">(The Ruth C. Lawson Professor of International Politics Mount Holyoke College AB, Dartmouth College; MIA, Columbia University; PhD, Massachusetts Institute of Technology) “The Myth of Engagement: America as an Isolationist World Power” April 2002 </w:t>
      </w:r>
      <w:hyperlink r:id="rId9" w:history="1">
        <w:r w:rsidRPr="002603B5">
          <w:rPr>
            <w:rStyle w:val="Hyperlink"/>
          </w:rPr>
          <w:t>https://www.mtholyoke.edu/acad/intrel/afp/myth.htm</w:t>
        </w:r>
      </w:hyperlink>
      <w:r>
        <w:t>)</w:t>
      </w:r>
    </w:p>
    <w:p w:rsidR="00045FAF" w:rsidRDefault="00045FAF" w:rsidP="00045FAF"/>
    <w:p w:rsidR="00045FAF" w:rsidRPr="00AF0178" w:rsidRDefault="00045FAF" w:rsidP="00045FAF">
      <w:r w:rsidRPr="008B2DA4">
        <w:rPr>
          <w:rStyle w:val="StyleUnderline"/>
        </w:rPr>
        <w:t>The United States could have chosen to exercise world power along formal imperial lines-it could have acquired colonies, and there were many opportunities for it to do so.</w:t>
      </w:r>
      <w:r w:rsidRPr="008B2DA4">
        <w:t xml:space="preserve"> 3 The United States did annex the Philippines, and has a very ambiguous relationship to Puerto Rico, Guam, the Virgin Islands, and other American territories. </w:t>
      </w:r>
      <w:r w:rsidRPr="008B2DA4">
        <w:rPr>
          <w:rStyle w:val="StyleUnderline"/>
        </w:rPr>
        <w:t>For most of its history, however, the land and peoples that it acquired,</w:t>
      </w:r>
      <w:r w:rsidRPr="008B2DA4">
        <w:t xml:space="preserve"> with the exception of the indigenous nations of North America, </w:t>
      </w:r>
      <w:r w:rsidRPr="008B2DA4">
        <w:rPr>
          <w:rStyle w:val="StyleUnderline"/>
        </w:rPr>
        <w:t>were ultimately assimilated as fully equal participants in the American government. The deliberate choice to forgo the colonial option is a distinctive attribute of American foreign policy, and some American leaders</w:t>
      </w:r>
      <w:r w:rsidRPr="008B2DA4">
        <w:t xml:space="preserve">, such as Woodrow Wilson and Franklin Roosevelt, </w:t>
      </w:r>
      <w:r w:rsidRPr="008B2DA4">
        <w:rPr>
          <w:rStyle w:val="StyleUnderline"/>
        </w:rPr>
        <w:t>injected the idea of self-determination into the discourse of world politics in powerful and revolutionary ways.</w:t>
      </w:r>
      <w:r w:rsidRPr="008B2DA4">
        <w:t xml:space="preserve"> But the choice also made it very difficult for the United States to maintain a visible and effective presence abroad. Ultimately, the United States is obliged to maintain military bases abroad in order to exercise its power on a global scale, and there are significant problems with that approach. 4</w:t>
      </w:r>
    </w:p>
    <w:p w:rsidR="00045FAF" w:rsidRDefault="00045FAF" w:rsidP="00045FAF"/>
    <w:p w:rsidR="00045FAF" w:rsidRPr="00045FAF" w:rsidRDefault="00045FAF" w:rsidP="00045FAF"/>
    <w:sectPr w:rsidR="00045FAF" w:rsidRPr="00045FA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58700792"/>
    <w:docVar w:name="VerbatimVersion" w:val="5.0"/>
  </w:docVars>
  <w:rsids>
    <w:rsidRoot w:val="00E87C05"/>
    <w:rsid w:val="000139A3"/>
    <w:rsid w:val="00045FAF"/>
    <w:rsid w:val="00076AA1"/>
    <w:rsid w:val="000C5CCB"/>
    <w:rsid w:val="00100833"/>
    <w:rsid w:val="00104529"/>
    <w:rsid w:val="00137247"/>
    <w:rsid w:val="00156E27"/>
    <w:rsid w:val="00177B7D"/>
    <w:rsid w:val="0018322D"/>
    <w:rsid w:val="001924BD"/>
    <w:rsid w:val="001B5776"/>
    <w:rsid w:val="001C331E"/>
    <w:rsid w:val="001C6491"/>
    <w:rsid w:val="001D4158"/>
    <w:rsid w:val="001E51F6"/>
    <w:rsid w:val="00213A90"/>
    <w:rsid w:val="00251FC7"/>
    <w:rsid w:val="002855A7"/>
    <w:rsid w:val="00290381"/>
    <w:rsid w:val="00291E74"/>
    <w:rsid w:val="00315690"/>
    <w:rsid w:val="00325646"/>
    <w:rsid w:val="0032789D"/>
    <w:rsid w:val="00331C46"/>
    <w:rsid w:val="00341D7A"/>
    <w:rsid w:val="0038183F"/>
    <w:rsid w:val="003902BA"/>
    <w:rsid w:val="003A09E2"/>
    <w:rsid w:val="003C1EDA"/>
    <w:rsid w:val="00407037"/>
    <w:rsid w:val="00421DD5"/>
    <w:rsid w:val="0045191A"/>
    <w:rsid w:val="004605D6"/>
    <w:rsid w:val="00472D2A"/>
    <w:rsid w:val="00487D20"/>
    <w:rsid w:val="004A0E2F"/>
    <w:rsid w:val="004C60E8"/>
    <w:rsid w:val="004E3579"/>
    <w:rsid w:val="004E784A"/>
    <w:rsid w:val="004F39E0"/>
    <w:rsid w:val="004F3F94"/>
    <w:rsid w:val="00537BD5"/>
    <w:rsid w:val="0056317A"/>
    <w:rsid w:val="005842DB"/>
    <w:rsid w:val="005A4A56"/>
    <w:rsid w:val="005E7F52"/>
    <w:rsid w:val="006065BD"/>
    <w:rsid w:val="006177F8"/>
    <w:rsid w:val="006359BF"/>
    <w:rsid w:val="00637B40"/>
    <w:rsid w:val="00665003"/>
    <w:rsid w:val="00697A59"/>
    <w:rsid w:val="006B1423"/>
    <w:rsid w:val="006E289A"/>
    <w:rsid w:val="00736BEE"/>
    <w:rsid w:val="00742B56"/>
    <w:rsid w:val="00767008"/>
    <w:rsid w:val="007B4213"/>
    <w:rsid w:val="007F5B66"/>
    <w:rsid w:val="00823A1C"/>
    <w:rsid w:val="0083534A"/>
    <w:rsid w:val="00845B9D"/>
    <w:rsid w:val="00846655"/>
    <w:rsid w:val="00860984"/>
    <w:rsid w:val="00867BBF"/>
    <w:rsid w:val="008B2DA4"/>
    <w:rsid w:val="008B3ECB"/>
    <w:rsid w:val="008C1B2E"/>
    <w:rsid w:val="0091627E"/>
    <w:rsid w:val="00932225"/>
    <w:rsid w:val="00960C09"/>
    <w:rsid w:val="00966ED6"/>
    <w:rsid w:val="009736EA"/>
    <w:rsid w:val="0098259E"/>
    <w:rsid w:val="009B7776"/>
    <w:rsid w:val="009E1922"/>
    <w:rsid w:val="00A11346"/>
    <w:rsid w:val="00A93661"/>
    <w:rsid w:val="00A95652"/>
    <w:rsid w:val="00A968D2"/>
    <w:rsid w:val="00AA3BFA"/>
    <w:rsid w:val="00AC3B06"/>
    <w:rsid w:val="00AE77AE"/>
    <w:rsid w:val="00B059F3"/>
    <w:rsid w:val="00B30D32"/>
    <w:rsid w:val="00B33C6D"/>
    <w:rsid w:val="00B36168"/>
    <w:rsid w:val="00B4508F"/>
    <w:rsid w:val="00B633BB"/>
    <w:rsid w:val="00B8011E"/>
    <w:rsid w:val="00B8057C"/>
    <w:rsid w:val="00BF593B"/>
    <w:rsid w:val="00C83417"/>
    <w:rsid w:val="00CA614F"/>
    <w:rsid w:val="00CD6476"/>
    <w:rsid w:val="00CD736E"/>
    <w:rsid w:val="00CE161E"/>
    <w:rsid w:val="00CF59A8"/>
    <w:rsid w:val="00D01A5C"/>
    <w:rsid w:val="00D2646E"/>
    <w:rsid w:val="00D325A9"/>
    <w:rsid w:val="00D36A8A"/>
    <w:rsid w:val="00D71170"/>
    <w:rsid w:val="00DA3896"/>
    <w:rsid w:val="00DA6538"/>
    <w:rsid w:val="00DE4970"/>
    <w:rsid w:val="00E11A4E"/>
    <w:rsid w:val="00E12693"/>
    <w:rsid w:val="00E53F49"/>
    <w:rsid w:val="00E74C5E"/>
    <w:rsid w:val="00E87C05"/>
    <w:rsid w:val="00EC5EB9"/>
    <w:rsid w:val="00ED30CF"/>
    <w:rsid w:val="00F176EF"/>
    <w:rsid w:val="00F372C8"/>
    <w:rsid w:val="00F42A34"/>
    <w:rsid w:val="00F44221"/>
    <w:rsid w:val="00F64DD0"/>
    <w:rsid w:val="00F92167"/>
    <w:rsid w:val="00FB334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B1423"/>
  </w:style>
  <w:style w:type="paragraph" w:styleId="Heading1">
    <w:name w:val="heading 1"/>
    <w:aliases w:val="Pocket"/>
    <w:basedOn w:val="Normal"/>
    <w:next w:val="Normal"/>
    <w:link w:val="Heading1Char"/>
    <w:autoRedefine/>
    <w:qFormat/>
    <w:rsid w:val="006B14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14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B14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autoRedefine/>
    <w:uiPriority w:val="3"/>
    <w:unhideWhenUsed/>
    <w:qFormat/>
    <w:rsid w:val="006B142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14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423"/>
  </w:style>
  <w:style w:type="character" w:customStyle="1" w:styleId="Heading1Char">
    <w:name w:val="Heading 1 Char"/>
    <w:aliases w:val="Pocket Char"/>
    <w:basedOn w:val="DefaultParagraphFont"/>
    <w:link w:val="Heading1"/>
    <w:rsid w:val="006B142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B142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B1423"/>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3"/>
    <w:rsid w:val="006B1423"/>
    <w:rPr>
      <w:rFonts w:eastAsiaTheme="majorEastAsia" w:cstheme="majorBidi"/>
      <w:b/>
      <w:iCs/>
      <w:sz w:val="26"/>
    </w:rPr>
  </w:style>
  <w:style w:type="character" w:styleId="Emphasis">
    <w:name w:val="Emphasis"/>
    <w:basedOn w:val="DefaultParagraphFont"/>
    <w:uiPriority w:val="7"/>
    <w:qFormat/>
    <w:rsid w:val="006B1423"/>
    <w:rPr>
      <w:b/>
      <w:i w:val="0"/>
      <w:iCs/>
      <w:u w:val="single"/>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6B1423"/>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6B1423"/>
    <w:rPr>
      <w:u w:val="single"/>
    </w:rPr>
  </w:style>
  <w:style w:type="character" w:styleId="Hyperlink">
    <w:name w:val="Hyperlink"/>
    <w:basedOn w:val="DefaultParagraphFont"/>
    <w:uiPriority w:val="99"/>
    <w:unhideWhenUsed/>
    <w:rsid w:val="006B1423"/>
    <w:rPr>
      <w:color w:val="auto"/>
      <w:u w:val="none"/>
    </w:rPr>
  </w:style>
  <w:style w:type="character" w:styleId="FollowedHyperlink">
    <w:name w:val="FollowedHyperlink"/>
    <w:basedOn w:val="DefaultParagraphFont"/>
    <w:uiPriority w:val="99"/>
    <w:semiHidden/>
    <w:unhideWhenUsed/>
    <w:rsid w:val="006B1423"/>
    <w:rPr>
      <w:color w:val="auto"/>
      <w:u w:val="none"/>
    </w:rPr>
  </w:style>
  <w:style w:type="paragraph" w:styleId="NormalWeb">
    <w:name w:val="Normal (Web)"/>
    <w:basedOn w:val="Normal"/>
    <w:uiPriority w:val="99"/>
    <w:semiHidden/>
    <w:unhideWhenUsed/>
    <w:rsid w:val="00B801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8011E"/>
  </w:style>
  <w:style w:type="character" w:customStyle="1" w:styleId="wikiexternallink">
    <w:name w:val="wikiexternallink"/>
    <w:basedOn w:val="DefaultParagraphFont"/>
    <w:rsid w:val="00B8011E"/>
  </w:style>
  <w:style w:type="character" w:customStyle="1" w:styleId="wikigeneratedlinkcontent">
    <w:name w:val="wikigeneratedlinkcontent"/>
    <w:basedOn w:val="DefaultParagraphFont"/>
    <w:rsid w:val="00B8011E"/>
  </w:style>
  <w:style w:type="character" w:styleId="Strong">
    <w:name w:val="Strong"/>
    <w:basedOn w:val="DefaultParagraphFont"/>
    <w:uiPriority w:val="22"/>
    <w:qFormat/>
    <w:rsid w:val="00B801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B1423"/>
  </w:style>
  <w:style w:type="paragraph" w:styleId="Heading1">
    <w:name w:val="heading 1"/>
    <w:aliases w:val="Pocket"/>
    <w:basedOn w:val="Normal"/>
    <w:next w:val="Normal"/>
    <w:link w:val="Heading1Char"/>
    <w:autoRedefine/>
    <w:qFormat/>
    <w:rsid w:val="006B14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B14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B14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autoRedefine/>
    <w:uiPriority w:val="3"/>
    <w:unhideWhenUsed/>
    <w:qFormat/>
    <w:rsid w:val="006B142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14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423"/>
  </w:style>
  <w:style w:type="character" w:customStyle="1" w:styleId="Heading1Char">
    <w:name w:val="Heading 1 Char"/>
    <w:aliases w:val="Pocket Char"/>
    <w:basedOn w:val="DefaultParagraphFont"/>
    <w:link w:val="Heading1"/>
    <w:rsid w:val="006B142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B142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B1423"/>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3"/>
    <w:rsid w:val="006B1423"/>
    <w:rPr>
      <w:rFonts w:eastAsiaTheme="majorEastAsia" w:cstheme="majorBidi"/>
      <w:b/>
      <w:iCs/>
      <w:sz w:val="26"/>
    </w:rPr>
  </w:style>
  <w:style w:type="character" w:styleId="Emphasis">
    <w:name w:val="Emphasis"/>
    <w:basedOn w:val="DefaultParagraphFont"/>
    <w:uiPriority w:val="7"/>
    <w:qFormat/>
    <w:rsid w:val="006B1423"/>
    <w:rPr>
      <w:b/>
      <w:i w:val="0"/>
      <w:iCs/>
      <w:u w:val="single"/>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6B1423"/>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6B1423"/>
    <w:rPr>
      <w:u w:val="single"/>
    </w:rPr>
  </w:style>
  <w:style w:type="character" w:styleId="Hyperlink">
    <w:name w:val="Hyperlink"/>
    <w:basedOn w:val="DefaultParagraphFont"/>
    <w:uiPriority w:val="99"/>
    <w:unhideWhenUsed/>
    <w:rsid w:val="006B1423"/>
    <w:rPr>
      <w:color w:val="auto"/>
      <w:u w:val="none"/>
    </w:rPr>
  </w:style>
  <w:style w:type="character" w:styleId="FollowedHyperlink">
    <w:name w:val="FollowedHyperlink"/>
    <w:basedOn w:val="DefaultParagraphFont"/>
    <w:uiPriority w:val="99"/>
    <w:semiHidden/>
    <w:unhideWhenUsed/>
    <w:rsid w:val="006B1423"/>
    <w:rPr>
      <w:color w:val="auto"/>
      <w:u w:val="none"/>
    </w:rPr>
  </w:style>
  <w:style w:type="paragraph" w:styleId="NormalWeb">
    <w:name w:val="Normal (Web)"/>
    <w:basedOn w:val="Normal"/>
    <w:uiPriority w:val="99"/>
    <w:semiHidden/>
    <w:unhideWhenUsed/>
    <w:rsid w:val="00B801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8011E"/>
  </w:style>
  <w:style w:type="character" w:customStyle="1" w:styleId="wikiexternallink">
    <w:name w:val="wikiexternallink"/>
    <w:basedOn w:val="DefaultParagraphFont"/>
    <w:rsid w:val="00B8011E"/>
  </w:style>
  <w:style w:type="character" w:customStyle="1" w:styleId="wikigeneratedlinkcontent">
    <w:name w:val="wikigeneratedlinkcontent"/>
    <w:basedOn w:val="DefaultParagraphFont"/>
    <w:rsid w:val="00B8011E"/>
  </w:style>
  <w:style w:type="character" w:styleId="Strong">
    <w:name w:val="Strong"/>
    <w:basedOn w:val="DefaultParagraphFont"/>
    <w:uiPriority w:val="22"/>
    <w:qFormat/>
    <w:rsid w:val="00B80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1543205">
      <w:bodyDiv w:val="1"/>
      <w:marLeft w:val="0"/>
      <w:marRight w:val="0"/>
      <w:marTop w:val="0"/>
      <w:marBottom w:val="0"/>
      <w:divBdr>
        <w:top w:val="none" w:sz="0" w:space="0" w:color="auto"/>
        <w:left w:val="none" w:sz="0" w:space="0" w:color="auto"/>
        <w:bottom w:val="none" w:sz="0" w:space="0" w:color="auto"/>
        <w:right w:val="none" w:sz="0" w:space="0" w:color="auto"/>
      </w:divBdr>
    </w:div>
    <w:div w:id="826558964">
      <w:bodyDiv w:val="1"/>
      <w:marLeft w:val="0"/>
      <w:marRight w:val="0"/>
      <w:marTop w:val="0"/>
      <w:marBottom w:val="0"/>
      <w:divBdr>
        <w:top w:val="none" w:sz="0" w:space="0" w:color="auto"/>
        <w:left w:val="none" w:sz="0" w:space="0" w:color="auto"/>
        <w:bottom w:val="none" w:sz="0" w:space="0" w:color="auto"/>
        <w:right w:val="none" w:sz="0" w:space="0" w:color="auto"/>
      </w:divBdr>
    </w:div>
    <w:div w:id="1071780667">
      <w:bodyDiv w:val="1"/>
      <w:marLeft w:val="0"/>
      <w:marRight w:val="0"/>
      <w:marTop w:val="0"/>
      <w:marBottom w:val="0"/>
      <w:divBdr>
        <w:top w:val="none" w:sz="0" w:space="0" w:color="auto"/>
        <w:left w:val="none" w:sz="0" w:space="0" w:color="auto"/>
        <w:bottom w:val="none" w:sz="0" w:space="0" w:color="auto"/>
        <w:right w:val="none" w:sz="0" w:space="0" w:color="auto"/>
      </w:divBdr>
      <w:divsChild>
        <w:div w:id="1141534616">
          <w:marLeft w:val="0"/>
          <w:marRight w:val="0"/>
          <w:marTop w:val="0"/>
          <w:marBottom w:val="0"/>
          <w:divBdr>
            <w:top w:val="none" w:sz="0" w:space="0" w:color="auto"/>
            <w:left w:val="none" w:sz="0" w:space="0" w:color="auto"/>
            <w:bottom w:val="none" w:sz="0" w:space="0" w:color="auto"/>
            <w:right w:val="none" w:sz="0" w:space="0" w:color="auto"/>
          </w:divBdr>
          <w:divsChild>
            <w:div w:id="1381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tatic.sdu.dk/mediafiles/Files/Information_til/Studerende_ved_SDU/Din_uddannelse/phd_hum/afhandlinger/2009/ThorkilHanghoej.pdf" TargetMode="External"/><Relationship Id="rId3" Type="http://schemas.openxmlformats.org/officeDocument/2006/relationships/styles" Target="styles.xml"/><Relationship Id="rId7" Type="http://schemas.openxmlformats.org/officeDocument/2006/relationships/hyperlink" Target="http://binarythis.com/2013/04/02/cultural-citizenship-identity-politics-and-spaces-of-belonging/"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mtholyoke.edu/acad/intrel/afp/myth.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94</TotalTime>
  <Pages>6</Pages>
  <Words>11360</Words>
  <Characters>64752</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 Team 2012</dc:creator>
  <cp:keywords>5.0</cp:keywords>
  <cp:lastModifiedBy>Stephen Pipkin, Team 2012</cp:lastModifiedBy>
  <cp:revision>9</cp:revision>
  <dcterms:created xsi:type="dcterms:W3CDTF">2014-07-02T00:06:00Z</dcterms:created>
  <dcterms:modified xsi:type="dcterms:W3CDTF">2014-07-02T17:38:00Z</dcterms:modified>
</cp:coreProperties>
</file>