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860E2F" w14:textId="77777777" w:rsidR="0071592D" w:rsidRDefault="0071592D" w:rsidP="0071592D">
      <w:pPr>
        <w:pStyle w:val="Heading3"/>
      </w:pPr>
      <w:r>
        <w:t>Plan</w:t>
      </w:r>
    </w:p>
    <w:p w14:paraId="37DAEEB3" w14:textId="7F22CB80" w:rsidR="0071592D" w:rsidRPr="0071592D" w:rsidRDefault="0071592D" w:rsidP="0071592D">
      <w:pPr>
        <w:pStyle w:val="Heading4"/>
      </w:pPr>
      <w:r>
        <w:t xml:space="preserve">The United States Federal Government should substantially increase its </w:t>
      </w:r>
      <w:r w:rsidR="009A6070">
        <w:t>development of an olivine fertilizing strategy</w:t>
      </w:r>
    </w:p>
    <w:p w14:paraId="650429C2" w14:textId="77777777" w:rsidR="004246DF" w:rsidRDefault="00061826" w:rsidP="00061826">
      <w:pPr>
        <w:pStyle w:val="Heading3"/>
      </w:pPr>
      <w:r>
        <w:lastRenderedPageBreak/>
        <w:t xml:space="preserve">Coral Reefs Advantage </w:t>
      </w:r>
    </w:p>
    <w:p w14:paraId="3DF4FF43" w14:textId="77777777" w:rsidR="00A26BB1" w:rsidRPr="00A26BB1" w:rsidRDefault="00A26BB1" w:rsidP="00A26BB1"/>
    <w:p w14:paraId="6BC2E46C" w14:textId="77777777" w:rsidR="00173216" w:rsidRDefault="00173216" w:rsidP="00173216">
      <w:pPr>
        <w:pStyle w:val="Heading4"/>
      </w:pPr>
      <w:r>
        <w:t>Contention 1 — Coral Reefs</w:t>
      </w:r>
    </w:p>
    <w:p w14:paraId="24EDD401" w14:textId="1A3E70E6" w:rsidR="00210E8C" w:rsidRPr="005372CF" w:rsidRDefault="00210E8C" w:rsidP="00210E8C">
      <w:pPr>
        <w:pStyle w:val="Heading4"/>
        <w:rPr>
          <w:rStyle w:val="StyleStyleBold12pt"/>
        </w:rPr>
      </w:pPr>
      <w:r>
        <w:t>Olivine in oceans increases its pH and solves acidification</w:t>
      </w:r>
      <w:r>
        <w:br/>
      </w:r>
      <w:r w:rsidRPr="005372CF">
        <w:rPr>
          <w:rStyle w:val="StyleStyleBold12pt"/>
        </w:rPr>
        <w:t>Kohler et al 13</w:t>
      </w:r>
      <w:r>
        <w:rPr>
          <w:rStyle w:val="StyleStyleBold12pt"/>
        </w:rPr>
        <w:t xml:space="preserve"> </w:t>
      </w:r>
    </w:p>
    <w:p w14:paraId="52EAF178" w14:textId="25BCA61C" w:rsidR="00210E8C" w:rsidRPr="00A26BB1" w:rsidRDefault="00210E8C" w:rsidP="00210E8C">
      <w:pPr>
        <w:rPr>
          <w:u w:val="single"/>
        </w:rPr>
      </w:pPr>
      <w:r w:rsidRPr="005372CF">
        <w:rPr>
          <w:sz w:val="16"/>
        </w:rPr>
        <w:t xml:space="preserve">Peter </w:t>
      </w:r>
      <w:proofErr w:type="spellStart"/>
      <w:r w:rsidRPr="005372CF">
        <w:rPr>
          <w:sz w:val="16"/>
        </w:rPr>
        <w:t>Köhler</w:t>
      </w:r>
      <w:proofErr w:type="spellEnd"/>
      <w:r w:rsidRPr="005372CF">
        <w:rPr>
          <w:sz w:val="16"/>
        </w:rPr>
        <w:t xml:space="preserve">, Jesse F Abrams1, </w:t>
      </w:r>
      <w:proofErr w:type="spellStart"/>
      <w:r w:rsidRPr="005372CF">
        <w:rPr>
          <w:sz w:val="16"/>
        </w:rPr>
        <w:t>Christoph</w:t>
      </w:r>
      <w:proofErr w:type="spellEnd"/>
      <w:r w:rsidRPr="005372CF">
        <w:rPr>
          <w:sz w:val="16"/>
        </w:rPr>
        <w:t xml:space="preserve"> </w:t>
      </w:r>
      <w:proofErr w:type="spellStart"/>
      <w:r w:rsidRPr="005372CF">
        <w:rPr>
          <w:sz w:val="16"/>
        </w:rPr>
        <w:t>Völker</w:t>
      </w:r>
      <w:proofErr w:type="spellEnd"/>
      <w:r w:rsidRPr="005372CF">
        <w:rPr>
          <w:sz w:val="16"/>
        </w:rPr>
        <w:t>, Judith Hauck and Dieter A Wolf-</w:t>
      </w:r>
      <w:proofErr w:type="spellStart"/>
      <w:r w:rsidRPr="005372CF">
        <w:rPr>
          <w:sz w:val="16"/>
        </w:rPr>
        <w:t>Gladrow</w:t>
      </w:r>
      <w:proofErr w:type="spellEnd"/>
      <w:r w:rsidRPr="005372CF">
        <w:rPr>
          <w:sz w:val="16"/>
        </w:rPr>
        <w:t xml:space="preserve">, 2013, </w:t>
      </w:r>
      <w:proofErr w:type="spellStart"/>
      <w:r w:rsidRPr="005372CF">
        <w:rPr>
          <w:sz w:val="16"/>
        </w:rPr>
        <w:t>Geoengineering</w:t>
      </w:r>
      <w:proofErr w:type="spellEnd"/>
      <w:r w:rsidRPr="005372CF">
        <w:rPr>
          <w:sz w:val="16"/>
        </w:rPr>
        <w:t xml:space="preserve"> impact of open ocean dissolution of olivine on atmospheric CO2, surface ocean pH and marine biology, </w:t>
      </w:r>
      <w:hyperlink r:id="rId11" w:history="1">
        <w:r w:rsidRPr="005372CF">
          <w:rPr>
            <w:rStyle w:val="Hyperlink"/>
            <w:sz w:val="16"/>
          </w:rPr>
          <w:t>http://iopscience.iop.org/1748-9326/8/1/014009/article</w:t>
        </w:r>
      </w:hyperlink>
      <w:r w:rsidRPr="005372CF">
        <w:rPr>
          <w:sz w:val="16"/>
        </w:rPr>
        <w:br/>
      </w:r>
      <w:r w:rsidRPr="005372CF">
        <w:rPr>
          <w:rStyle w:val="StyleBoldUnderline"/>
        </w:rPr>
        <w:t>Olivine dissolution leads to a fairly uniform increase in sea surface pH</w:t>
      </w:r>
      <w:r w:rsidRPr="005372CF">
        <w:rPr>
          <w:sz w:val="16"/>
        </w:rPr>
        <w:t xml:space="preserve"> (figure </w:t>
      </w:r>
      <w:proofErr w:type="gramStart"/>
      <w:r w:rsidRPr="005372CF">
        <w:rPr>
          <w:sz w:val="16"/>
        </w:rPr>
        <w:t>S4(</w:t>
      </w:r>
      <w:proofErr w:type="gramEnd"/>
      <w:r w:rsidRPr="005372CF">
        <w:rPr>
          <w:sz w:val="16"/>
        </w:rPr>
        <w:t>b) available at stacks.iop.org</w:t>
      </w:r>
      <w:r w:rsidRPr="005372CF">
        <w:rPr>
          <w:rStyle w:val="StyleBoldUnderline"/>
        </w:rPr>
        <w:t>/ERL/8/014009/</w:t>
      </w:r>
      <w:proofErr w:type="spellStart"/>
      <w:r w:rsidRPr="005372CF">
        <w:rPr>
          <w:rStyle w:val="StyleBoldUnderline"/>
        </w:rPr>
        <w:t>mmedia</w:t>
      </w:r>
      <w:proofErr w:type="spellEnd"/>
      <w:r w:rsidRPr="005372CF">
        <w:rPr>
          <w:rStyle w:val="StyleBoldUnderline"/>
        </w:rPr>
        <w:t>) counteracting the ongoing acidification of the surface ocean to some extent. Mean sea surface pH is increased after ten years of olivine dissolution by 0.007 (figure 1(d)), which is to 85% caused by the rise in alkalinity</w:t>
      </w:r>
      <w:r w:rsidRPr="005372CF">
        <w:rPr>
          <w:sz w:val="16"/>
        </w:rPr>
        <w:t xml:space="preserve"> and only to the minor 15% by changes in the marine biology. Changes in carbon uptake, NPP, export production of organic matter and CaCO3, and pH saturate after a few years (figures 1(a), (b), (d)), which makes longer simulations unnecessary. </w:t>
      </w:r>
      <w:r w:rsidRPr="005372CF">
        <w:rPr>
          <w:rStyle w:val="StyleBoldUnderline"/>
        </w:rPr>
        <w:t>The increase in oceanic carbon uptake with respect to the amount of olivine input is almost linear</w:t>
      </w:r>
      <w:r w:rsidRPr="005372CF">
        <w:rPr>
          <w:sz w:val="16"/>
        </w:rPr>
        <w:t xml:space="preserve">, with 1, 3, and 10 </w:t>
      </w:r>
      <w:proofErr w:type="spellStart"/>
      <w:r w:rsidRPr="005372CF">
        <w:rPr>
          <w:sz w:val="16"/>
        </w:rPr>
        <w:t>Pg</w:t>
      </w:r>
      <w:proofErr w:type="spellEnd"/>
      <w:r w:rsidRPr="005372CF">
        <w:rPr>
          <w:sz w:val="16"/>
        </w:rPr>
        <w:t xml:space="preserve"> of olivine addition leading to 0.29, 0.28, and 0.27 </w:t>
      </w:r>
      <w:proofErr w:type="spellStart"/>
      <w:r w:rsidRPr="005372CF">
        <w:rPr>
          <w:sz w:val="16"/>
        </w:rPr>
        <w:t>Pg</w:t>
      </w:r>
      <w:proofErr w:type="spellEnd"/>
      <w:r w:rsidRPr="005372CF">
        <w:rPr>
          <w:sz w:val="16"/>
        </w:rPr>
        <w:t xml:space="preserve"> C per </w:t>
      </w:r>
      <w:proofErr w:type="spellStart"/>
      <w:r w:rsidRPr="005372CF">
        <w:rPr>
          <w:sz w:val="16"/>
        </w:rPr>
        <w:t>Pg</w:t>
      </w:r>
      <w:proofErr w:type="spellEnd"/>
      <w:r w:rsidRPr="005372CF">
        <w:rPr>
          <w:sz w:val="16"/>
        </w:rPr>
        <w:t xml:space="preserve"> olivine, respectively (figure 1(c)). In an alternative distribution scenario SHIP in which olivine input into the surface ocean is weighted by common ship track densities (also called ships of opportunity) very similar results are obtained with some more localized effects on marine biology and </w:t>
      </w:r>
      <w:proofErr w:type="spellStart"/>
      <w:r w:rsidRPr="005372CF">
        <w:rPr>
          <w:sz w:val="16"/>
        </w:rPr>
        <w:t>pH.</w:t>
      </w:r>
      <w:proofErr w:type="spellEnd"/>
      <w:r w:rsidRPr="005372CF">
        <w:rPr>
          <w:sz w:val="16"/>
        </w:rPr>
        <w:t xml:space="preserve"> While the marine carbon uptake is with 0.28 </w:t>
      </w:r>
      <w:proofErr w:type="spellStart"/>
      <w:r w:rsidRPr="005372CF">
        <w:rPr>
          <w:sz w:val="16"/>
        </w:rPr>
        <w:t>Pg</w:t>
      </w:r>
      <w:proofErr w:type="spellEnd"/>
      <w:r w:rsidRPr="005372CF">
        <w:rPr>
          <w:sz w:val="16"/>
        </w:rPr>
        <w:t xml:space="preserve"> C per </w:t>
      </w:r>
      <w:proofErr w:type="spellStart"/>
      <w:r w:rsidRPr="005372CF">
        <w:rPr>
          <w:sz w:val="16"/>
        </w:rPr>
        <w:t>Pg</w:t>
      </w:r>
      <w:proofErr w:type="spellEnd"/>
      <w:r w:rsidRPr="005372CF">
        <w:rPr>
          <w:sz w:val="16"/>
        </w:rPr>
        <w:t xml:space="preserve"> olivine almost identical in SHIP and STANDARD (figure 1(a)), changes in marine biology and sea surface pH are more localized in SHIP. Impacts on the marine biology are now the results of a combination of ship track density pattern with the spatial distribution of silicate limitation (figure S4 available at stacks.iop.org/ERL/8/014009/</w:t>
      </w:r>
      <w:proofErr w:type="spellStart"/>
      <w:r w:rsidRPr="005372CF">
        <w:rPr>
          <w:sz w:val="16"/>
        </w:rPr>
        <w:t>mmedia</w:t>
      </w:r>
      <w:proofErr w:type="spellEnd"/>
      <w:r w:rsidRPr="005372CF">
        <w:rPr>
          <w:sz w:val="16"/>
        </w:rPr>
        <w:t>). In SHIP changes in sea surface pH are limited to areas north of 40°S, and they are much stronger in the Northern than in the Southern Hemisphere. In the North Atlantic, the impact of olivine dissolution on marine biology is larger in SHIP than in STANDARD because more olivine is dissolved. Marine biology in the North Pacific is not silicate limited, thus both scenarios lead to similar small changes in NPP and export production here. Land-based enhanced weathering (</w:t>
      </w:r>
      <w:proofErr w:type="spellStart"/>
      <w:r w:rsidRPr="005372CF">
        <w:rPr>
          <w:sz w:val="16"/>
        </w:rPr>
        <w:t>Köhler</w:t>
      </w:r>
      <w:proofErr w:type="spellEnd"/>
      <w:r w:rsidRPr="005372CF">
        <w:rPr>
          <w:sz w:val="16"/>
        </w:rPr>
        <w:t xml:space="preserve"> et al 2010) would lead to similar effects localized to river mouths, but the amount of silicic acid reaching the open ocean is unknown because of the extensive anthropogenic alteration of the land–ocean transition (</w:t>
      </w:r>
      <w:proofErr w:type="spellStart"/>
      <w:r w:rsidRPr="005372CF">
        <w:rPr>
          <w:sz w:val="16"/>
        </w:rPr>
        <w:t>Laruelle</w:t>
      </w:r>
      <w:proofErr w:type="spellEnd"/>
      <w:r w:rsidRPr="005372CF">
        <w:rPr>
          <w:sz w:val="16"/>
        </w:rPr>
        <w:t xml:space="preserve"> et al 2009).</w:t>
      </w:r>
    </w:p>
    <w:p w14:paraId="4B15F892" w14:textId="77777777" w:rsidR="00210E8C" w:rsidRPr="00210E8C" w:rsidRDefault="00210E8C" w:rsidP="00210E8C"/>
    <w:p w14:paraId="2EC1E11F" w14:textId="4BAC3650" w:rsidR="00173216" w:rsidRDefault="00173216" w:rsidP="00173216">
      <w:pPr>
        <w:pStyle w:val="Heading4"/>
      </w:pPr>
      <w:r>
        <w:t>Olivine dust strategies are effective</w:t>
      </w:r>
      <w:r w:rsidR="00210E8C">
        <w:t xml:space="preserve"> at reducing emissions</w:t>
      </w:r>
      <w:r>
        <w:t xml:space="preserve"> and most likely to be modeled globally</w:t>
      </w:r>
    </w:p>
    <w:p w14:paraId="5EE62CAA" w14:textId="5BE789F5" w:rsidR="007C0057" w:rsidRPr="00857AE0" w:rsidRDefault="009E423D" w:rsidP="007C0057">
      <w:proofErr w:type="spellStart"/>
      <w:r>
        <w:rPr>
          <w:rStyle w:val="StyleStyleBold12pt"/>
        </w:rPr>
        <w:t>Schuiling</w:t>
      </w:r>
      <w:proofErr w:type="spellEnd"/>
      <w:r>
        <w:rPr>
          <w:rStyle w:val="StyleStyleBold12pt"/>
        </w:rPr>
        <w:t xml:space="preserve"> and </w:t>
      </w:r>
      <w:proofErr w:type="spellStart"/>
      <w:r>
        <w:rPr>
          <w:rStyle w:val="StyleStyleBold12pt"/>
        </w:rPr>
        <w:t>Tickell</w:t>
      </w:r>
      <w:proofErr w:type="spellEnd"/>
      <w:r>
        <w:rPr>
          <w:rStyle w:val="StyleStyleBold12pt"/>
        </w:rPr>
        <w:t xml:space="preserve"> 10 </w:t>
      </w:r>
      <w:r w:rsidRPr="00857AE0">
        <w:t xml:space="preserve">— R.D. </w:t>
      </w:r>
      <w:proofErr w:type="spellStart"/>
      <w:r w:rsidRPr="00857AE0">
        <w:t>Schuiling</w:t>
      </w:r>
      <w:proofErr w:type="spellEnd"/>
      <w:r w:rsidRPr="00857AE0">
        <w:t xml:space="preserve">, Olivine Foundation for the reduction of CO2, O. </w:t>
      </w:r>
      <w:proofErr w:type="spellStart"/>
      <w:r w:rsidRPr="00857AE0">
        <w:t>Tickell</w:t>
      </w:r>
      <w:proofErr w:type="spellEnd"/>
      <w:r w:rsidRPr="00857AE0">
        <w:t xml:space="preserve">, Oxford Climate Associates, 2010 ("Olivine against climate change and ocean acidification,” Innovation Concepts, 2010, Available Online at </w:t>
      </w:r>
      <w:hyperlink r:id="rId12" w:history="1">
        <w:r w:rsidRPr="00857AE0">
          <w:t>http://www.innovationconcepts.eu/res/literatuurSchuiling/olivineagainstclimatechange23.pdf</w:t>
        </w:r>
      </w:hyperlink>
      <w:r w:rsidRPr="00857AE0">
        <w:t>, Accessed 7-15-14)</w:t>
      </w:r>
    </w:p>
    <w:p w14:paraId="3F4C5DC2" w14:textId="77777777" w:rsidR="00173216" w:rsidRDefault="00173216" w:rsidP="00173216">
      <w:r w:rsidRPr="00173216">
        <w:rPr>
          <w:rStyle w:val="StyleBoldUnderline"/>
        </w:rPr>
        <w:t>Many nations, like China, India and Brazil, are reluctant to join international efforts to limit CO2 emissions. As these nations have large reserves of olivine rocks on their territories,</w:t>
      </w:r>
      <w:r>
        <w:t xml:space="preserve"> </w:t>
      </w:r>
      <w:r w:rsidRPr="00173216">
        <w:rPr>
          <w:rStyle w:val="Emphasis"/>
        </w:rPr>
        <w:t>their resistance to join is likely to diminish,</w:t>
      </w:r>
      <w:r>
        <w:t xml:space="preserve"> </w:t>
      </w:r>
      <w:r w:rsidRPr="00173216">
        <w:rPr>
          <w:rStyle w:val="StyleBoldUnderline"/>
        </w:rPr>
        <w:t>as the cost of joining will be considerably less</w:t>
      </w:r>
      <w:r>
        <w:t xml:space="preserve"> than with CCS, </w:t>
      </w:r>
      <w:r w:rsidRPr="00173216">
        <w:rPr>
          <w:rStyle w:val="StyleBoldUnderline"/>
        </w:rPr>
        <w:t>and they can more easily participate to solve their emission problems by using their own resources and manpower.</w:t>
      </w:r>
      <w:r>
        <w:t xml:space="preserve"> 16 It may also be possible to seek the inclusion of CO2 abatements arising from accelerated weathering in the flexibility mechanisms of the Kyoto Protocol or a successor climate agreement, to offset emissions from Annex 1 industrialized countries. For example, countries, landowners or other parties could create carbon </w:t>
      </w:r>
      <w:proofErr w:type="gramStart"/>
      <w:r>
        <w:t>credits such as Certified Emissions Reductions (CERs) under the Clean Development Mechanism is</w:t>
      </w:r>
      <w:proofErr w:type="gramEnd"/>
      <w:r>
        <w:t xml:space="preserve"> this way. This approach would need to be backed by a robust methodology backed by appropriate experimentally derived scientific evidence. However </w:t>
      </w:r>
      <w:r w:rsidRPr="007C0057">
        <w:rPr>
          <w:rStyle w:val="StyleBoldUnderline"/>
        </w:rPr>
        <w:t xml:space="preserve">there is little </w:t>
      </w:r>
      <w:r w:rsidRPr="007C0057">
        <w:rPr>
          <w:rStyle w:val="StyleBoldUnderline"/>
        </w:rPr>
        <w:lastRenderedPageBreak/>
        <w:t>difference in principle between this and the capture of CO2 in growing trees</w:t>
      </w:r>
      <w:r>
        <w:t xml:space="preserve">, which is already acceptable under the CDM. Indeed </w:t>
      </w:r>
      <w:r w:rsidRPr="007C0057">
        <w:rPr>
          <w:rStyle w:val="StyleBoldUnderline"/>
        </w:rPr>
        <w:t>the main difference is that</w:t>
      </w:r>
      <w:r>
        <w:t xml:space="preserve"> the ultimate geological deposition as </w:t>
      </w:r>
      <w:r w:rsidRPr="007C0057">
        <w:t>carbonate of</w:t>
      </w:r>
      <w:r w:rsidRPr="007C0057">
        <w:rPr>
          <w:rStyle w:val="StyleBoldUnderline"/>
        </w:rPr>
        <w:t xml:space="preserve"> the CO2 captured by olivine weathering is far more secure than the storage of carbon in trees.</w:t>
      </w:r>
      <w:r>
        <w:t xml:space="preserve"> There are already several olivine mines operating in China. Brazil has a number of lateritic nickel mines in the weathering crust above large deposits of olivine rock. So for Brazil, mining is a matter of continuing to mine the underlying olivine rock after the nickel laterite crust is mined out: </w:t>
      </w:r>
      <w:r w:rsidRPr="007C0057">
        <w:rPr>
          <w:rStyle w:val="StyleBoldUnderline"/>
        </w:rPr>
        <w:t>the mining infrastructure already in place; no new mining sites need to be cleared; and employment is extended for people who may depend on a working mine site for their livelihoods</w:t>
      </w:r>
      <w:r>
        <w:t xml:space="preserve">. India can likewise profit from the fact that their chromite mines in Orissa are hosted by olivine rocks: they can use the huge volumes of already crushed olivine rocks lying on their mine dumps and tailings. India has many </w:t>
      </w:r>
      <w:proofErr w:type="spellStart"/>
      <w:r>
        <w:t>dunite</w:t>
      </w:r>
      <w:proofErr w:type="spellEnd"/>
      <w:r>
        <w:t xml:space="preserve"> deposits, among others in the </w:t>
      </w:r>
      <w:proofErr w:type="spellStart"/>
      <w:r>
        <w:t>Kolar</w:t>
      </w:r>
      <w:proofErr w:type="spellEnd"/>
      <w:r>
        <w:t xml:space="preserve"> and </w:t>
      </w:r>
      <w:proofErr w:type="spellStart"/>
      <w:r>
        <w:t>Chittadurga</w:t>
      </w:r>
      <w:proofErr w:type="spellEnd"/>
      <w:r>
        <w:t xml:space="preserve"> greenstone belts in South India (</w:t>
      </w:r>
      <w:proofErr w:type="spellStart"/>
      <w:r>
        <w:t>Devleena</w:t>
      </w:r>
      <w:proofErr w:type="spellEnd"/>
      <w:r>
        <w:t xml:space="preserve"> Mani et al, 2008), and in the Chalk Hills near Salem. </w:t>
      </w:r>
    </w:p>
    <w:p w14:paraId="09F76D10" w14:textId="17844D00" w:rsidR="00210E8C" w:rsidRDefault="00210E8C" w:rsidP="00210E8C">
      <w:pPr>
        <w:pStyle w:val="Heading4"/>
      </w:pPr>
      <w:r>
        <w:t>Ocean acidification destroys Coral Reef</w:t>
      </w:r>
      <w:r w:rsidR="00857AE0">
        <w:t>s — they’re key to biodiversity and disease treatment</w:t>
      </w:r>
    </w:p>
    <w:p w14:paraId="24049D44" w14:textId="549856E7" w:rsidR="00857AE0" w:rsidRPr="00857AE0" w:rsidRDefault="00857AE0" w:rsidP="00857AE0">
      <w:pPr>
        <w:rPr>
          <w:rStyle w:val="StyleStyleBold12pt"/>
        </w:rPr>
      </w:pPr>
      <w:r>
        <w:rPr>
          <w:rStyle w:val="StyleStyleBold12pt"/>
        </w:rPr>
        <w:t xml:space="preserve">Oceana No Date </w:t>
      </w:r>
      <w:r w:rsidRPr="00857AE0">
        <w:t>— Oceana, the largest international organization focused solely on ocean conservation (“Effects of Ocean Acidification on Corals</w:t>
      </w:r>
      <w:r>
        <w:t xml:space="preserve">”, Oceana, No Date, Available online at </w:t>
      </w:r>
      <w:hyperlink r:id="rId13" w:history="1">
        <w:r w:rsidRPr="005723D2">
          <w:rPr>
            <w:rStyle w:val="Hyperlink"/>
          </w:rPr>
          <w:t>http://oceana.org/en/our-work/climate-energy/ocean-acidification/learn-act/effect-of-ocean-acidification-on-corals</w:t>
        </w:r>
      </w:hyperlink>
      <w:r>
        <w:t>, Accessed 7-15-14)</w:t>
      </w:r>
    </w:p>
    <w:p w14:paraId="5474DDE3" w14:textId="77777777" w:rsidR="00B32A27" w:rsidRDefault="00210E8C" w:rsidP="00210E8C">
      <w:r w:rsidRPr="00210E8C">
        <w:rPr>
          <w:rStyle w:val="StyleBoldUnderline"/>
        </w:rPr>
        <w:t>A 20 percent increase above current carbon dioxide levels</w:t>
      </w:r>
      <w:r>
        <w:t xml:space="preserve">, which could occur within the next two decades, </w:t>
      </w:r>
      <w:r w:rsidRPr="00210E8C">
        <w:rPr>
          <w:rStyle w:val="StyleBoldUnderline"/>
        </w:rPr>
        <w:t xml:space="preserve">could significantly reduce the ability of corals to build their skeletons and some could become </w:t>
      </w:r>
      <w:r w:rsidRPr="00210E8C">
        <w:rPr>
          <w:rStyle w:val="Emphasis"/>
        </w:rPr>
        <w:t>functionally extinct within this timeframe</w:t>
      </w:r>
      <w:r w:rsidRPr="00210E8C">
        <w:rPr>
          <w:rStyle w:val="StyleBoldUnderline"/>
        </w:rPr>
        <w:t>.</w:t>
      </w:r>
      <w:r>
        <w:t xml:space="preserve"> In real terms, this does not just mean corals grow more slowly, but also that they will be less able to overcome typical pressures. Tropical coral reefs are constantly engaging in a battle to grow. Many reef dwellers actually break apart pieces of the corals’ skeletons, either to feed upon or to create homes. This process is known as </w:t>
      </w:r>
      <w:proofErr w:type="spellStart"/>
      <w:r>
        <w:t>bioerosion</w:t>
      </w:r>
      <w:proofErr w:type="spellEnd"/>
      <w:r>
        <w:t xml:space="preserve">. </w:t>
      </w:r>
      <w:r w:rsidRPr="00210E8C">
        <w:rPr>
          <w:rStyle w:val="StyleBoldUnderline"/>
        </w:rPr>
        <w:t>Even the healthiest reefs are constantly trying to grow faster than they are being eroded. In a high carbon dioxide world, not only is coral growth slower, it is also less robust, so the skeletons that are produced are weaker. Consequently, coral reefs in more acidic conditions may not be able to overcome the typical amount of destruction and may start to shrink</w:t>
      </w:r>
      <w:r>
        <w:t xml:space="preserve">. </w:t>
      </w:r>
      <w:r w:rsidRPr="00210E8C">
        <w:rPr>
          <w:rStyle w:val="Emphasis"/>
        </w:rPr>
        <w:t xml:space="preserve">Millions of marine species depend on coral reefs to feed, reproduce, shelter larvae and take refuge from predators in their vast </w:t>
      </w:r>
      <w:proofErr w:type="gramStart"/>
      <w:r w:rsidRPr="00210E8C">
        <w:rPr>
          <w:rStyle w:val="Emphasis"/>
        </w:rPr>
        <w:t>three dimensional</w:t>
      </w:r>
      <w:proofErr w:type="gramEnd"/>
      <w:r w:rsidRPr="00210E8C">
        <w:rPr>
          <w:rStyle w:val="Emphasis"/>
        </w:rPr>
        <w:t xml:space="preserve"> networks</w:t>
      </w:r>
      <w:r w:rsidRPr="00210E8C">
        <w:rPr>
          <w:rStyle w:val="StyleBoldUnderline"/>
        </w:rPr>
        <w:t>. If coral reefs disappear, it will threaten the survival of many reef dependent species.</w:t>
      </w:r>
      <w:r>
        <w:t xml:space="preserve"> For corals to grow in a healthy manner they require appropriate amounts of aragonite saturation, which will decrease globally due to ocean acidification. </w:t>
      </w:r>
      <w:proofErr w:type="gramStart"/>
      <w:r>
        <w:t>Prior to the Industrial Revolution, around 98 percent of coral reefs were surrounded by waters with adequate or optimal aragonite saturation states</w:t>
      </w:r>
      <w:proofErr w:type="gramEnd"/>
      <w:r>
        <w:t xml:space="preserve">. However, this has rapidly changed with increasing ocean acidification. At today’s carbon dioxide concentrations, </w:t>
      </w:r>
      <w:proofErr w:type="gramStart"/>
      <w:r>
        <w:t>about 60 percent of coral reefs are surrounded by waters that have less than adequate aragonite saturation states</w:t>
      </w:r>
      <w:proofErr w:type="gramEnd"/>
      <w:r>
        <w:t xml:space="preserve">, and if carbon dioxide concentrations increase to 450 ppm, more than 90 percent of coral reefs will be surrounded by such waters. No corals that exist today will be near waters with adequate saturation states if atmospheric carbon dioxide concentrations are allowed to reach 550 ppm. According to Dr. Ken </w:t>
      </w:r>
      <w:proofErr w:type="spellStart"/>
      <w:r>
        <w:t>Caldeira</w:t>
      </w:r>
      <w:proofErr w:type="spellEnd"/>
      <w:r>
        <w:t>, “</w:t>
      </w:r>
      <w:r w:rsidRPr="00857AE0">
        <w:rPr>
          <w:rStyle w:val="StyleBoldUnderline"/>
        </w:rPr>
        <w:t xml:space="preserve">There is at least a reasonable expectation that if current carbon dioxide emission trends continue, </w:t>
      </w:r>
      <w:r w:rsidRPr="00857AE0">
        <w:rPr>
          <w:rStyle w:val="StyleBoldUnderline"/>
        </w:rPr>
        <w:lastRenderedPageBreak/>
        <w:t>corals will not survive this century.”</w:t>
      </w:r>
      <w:r>
        <w:t xml:space="preserve"> Recent studies on the growth rates of tropical corals have found that if concentrations of carbon dioxide reach 560 ppm (twice pre-industrial levels) coral reefs all across the globe will have stopped growing and will begin to erode. On a business-as-usual emissions path, this level of atmospheric carbon dioxide can be expected around the middle of this century. </w:t>
      </w:r>
    </w:p>
    <w:p w14:paraId="11BAADF3" w14:textId="77777777" w:rsidR="00210E8C" w:rsidRDefault="00210E8C" w:rsidP="00210E8C"/>
    <w:p w14:paraId="687DD509" w14:textId="4FBA0B6C" w:rsidR="00210E8C" w:rsidRDefault="00883A6F" w:rsidP="00883A6F">
      <w:pPr>
        <w:pStyle w:val="Heading4"/>
      </w:pPr>
      <w:r>
        <w:t>Scenario 1 is Biodiversity</w:t>
      </w:r>
    </w:p>
    <w:p w14:paraId="2C393655" w14:textId="3DF22974" w:rsidR="00B32A27" w:rsidRDefault="00B32A27" w:rsidP="00B32A27">
      <w:pPr>
        <w:pStyle w:val="Heading4"/>
      </w:pPr>
      <w:r>
        <w:t xml:space="preserve">Coral Reefs are key to biodiversity </w:t>
      </w:r>
    </w:p>
    <w:p w14:paraId="6CBD27FD" w14:textId="7C370E68" w:rsidR="00B430C7" w:rsidRPr="00B32A27" w:rsidRDefault="00B32A27" w:rsidP="00B430C7">
      <w:pPr>
        <w:rPr>
          <w:b/>
          <w:sz w:val="26"/>
        </w:rPr>
      </w:pPr>
      <w:r>
        <w:rPr>
          <w:rStyle w:val="StyleStyleBold12pt"/>
        </w:rPr>
        <w:t xml:space="preserve">Oceana No Date </w:t>
      </w:r>
      <w:r w:rsidRPr="00857AE0">
        <w:t>— Oceana, the largest international organization focused solely on ocean conservation (“Effects of Ocean Acidification on Corals</w:t>
      </w:r>
      <w:r>
        <w:t xml:space="preserve">”, Oceana, No Date, Available online at </w:t>
      </w:r>
      <w:hyperlink r:id="rId14" w:history="1">
        <w:r w:rsidRPr="005723D2">
          <w:rPr>
            <w:rStyle w:val="Hyperlink"/>
          </w:rPr>
          <w:t>http://oceana.org/en/our-work/climate-energy/ocean-acidification/learn-act/effect-of-ocean-acidification-on-corals</w:t>
        </w:r>
      </w:hyperlink>
      <w:r>
        <w:t>, Accessed 7-15-14)</w:t>
      </w:r>
    </w:p>
    <w:p w14:paraId="4A5E76E3" w14:textId="77777777" w:rsidR="00B32A27" w:rsidRDefault="00B32A27" w:rsidP="00B32A27">
      <w:r>
        <w:t xml:space="preserve">But this problem is not off in the distant </w:t>
      </w:r>
      <w:proofErr w:type="gramStart"/>
      <w:r>
        <w:t>future,</w:t>
      </w:r>
      <w:proofErr w:type="gramEnd"/>
      <w:r>
        <w:t xml:space="preserve"> </w:t>
      </w:r>
      <w:r w:rsidRPr="00857AE0">
        <w:rPr>
          <w:rStyle w:val="StyleBoldUnderline"/>
        </w:rPr>
        <w:t>we are already beginning to see that impacts of ocean acidification may already be occurring for corals. A recent study expressed a 14% decrease in coral growth in the Great Barrier Reef Australia since 1990, the most significant decrease in coral growth in the last 400 years.</w:t>
      </w:r>
      <w:r>
        <w:t xml:space="preserve"> Alongside threatened tropical coral reefs, cold-water corals are some of the most vulnerable species when it comes to anthropogenic carbon dioxide emissions. </w:t>
      </w:r>
      <w:r w:rsidRPr="00857AE0">
        <w:rPr>
          <w:rStyle w:val="StyleBoldUnderline"/>
        </w:rPr>
        <w:t>Cold-water reef-forming corals have extremely high biodiversity and provide habitat and nursery areas for many deep-sea organisms, including several commercially important fish species.</w:t>
      </w:r>
      <w:r>
        <w:t xml:space="preserve"> There is still much that we do not know about these organisms and yet with the current rate of ocean acidification, we may cause their disappearance before we even fully appreciate their true beauty and importance. </w:t>
      </w:r>
      <w:r w:rsidRPr="00857AE0">
        <w:rPr>
          <w:rStyle w:val="StyleBoldUnderline"/>
        </w:rPr>
        <w:t>Cold-water corals, sponges and their associated ecosystems have been recognized as important sources of new medical treatments for diseases as varied as cancer, arthritis, Alzheimer’s and skin conditions.</w:t>
      </w:r>
      <w:r>
        <w:t xml:space="preserve"> For example, bamboo corals, a type of sea fan, have been used to synthesize human bone analogs for grafting and may provide a model for artificial synthesis for collagen. There are six species of cold-water, reef building, stony corals that create calcium carbonate skeletons out of aragonite. As some of the slowest growing corals on earth,</w:t>
      </w:r>
      <w:r w:rsidRPr="00857AE0">
        <w:rPr>
          <w:rStyle w:val="Emphasis"/>
        </w:rPr>
        <w:t xml:space="preserve"> acidification poses a real and immediate threat to these species.</w:t>
      </w:r>
    </w:p>
    <w:p w14:paraId="46C9E4E1" w14:textId="77777777" w:rsidR="00B32A27" w:rsidRDefault="00B32A27" w:rsidP="00B430C7"/>
    <w:p w14:paraId="4E2C37C8" w14:textId="1164E1CE" w:rsidR="00B32A27" w:rsidRPr="00B430C7" w:rsidRDefault="00B32A27" w:rsidP="00B32A27">
      <w:pPr>
        <w:pStyle w:val="Heading4"/>
      </w:pPr>
      <w:r>
        <w:t>[Insert Biodiversity Impact]</w:t>
      </w:r>
    </w:p>
    <w:p w14:paraId="7FF75D0F" w14:textId="2F551B8E" w:rsidR="00883A6F" w:rsidRDefault="00883A6F" w:rsidP="00883A6F">
      <w:pPr>
        <w:pStyle w:val="Heading4"/>
      </w:pPr>
      <w:r>
        <w:t>Scenario 2 is Diseases</w:t>
      </w:r>
    </w:p>
    <w:p w14:paraId="6F0EF0F2" w14:textId="13AF86B8" w:rsidR="00883A6F" w:rsidRDefault="00883A6F" w:rsidP="00883A6F">
      <w:pPr>
        <w:pStyle w:val="Heading4"/>
      </w:pPr>
      <w:r>
        <w:t>Coral Reefs are the medicine cabinets of the 21</w:t>
      </w:r>
      <w:r w:rsidRPr="00883A6F">
        <w:rPr>
          <w:vertAlign w:val="superscript"/>
        </w:rPr>
        <w:t>st</w:t>
      </w:r>
      <w:r>
        <w:t xml:space="preserve"> Century</w:t>
      </w:r>
    </w:p>
    <w:p w14:paraId="6F40139F" w14:textId="6F13E835" w:rsidR="00883A6F" w:rsidRPr="00883A6F" w:rsidRDefault="00883A6F" w:rsidP="00883A6F">
      <w:pPr>
        <w:rPr>
          <w:rStyle w:val="StyleStyleBold12pt"/>
        </w:rPr>
      </w:pPr>
      <w:r>
        <w:rPr>
          <w:rStyle w:val="StyleStyleBold12pt"/>
        </w:rPr>
        <w:t xml:space="preserve">NOS No Date </w:t>
      </w:r>
      <w:r w:rsidRPr="00883A6F">
        <w:t>— National Ocean Service, provides world-class science and services in support of resilient and healthy coastal communities, economies, and ecosystems</w:t>
      </w:r>
      <w:r>
        <w:t xml:space="preserve"> (“</w:t>
      </w:r>
      <w:r w:rsidRPr="00883A6F">
        <w:t>What does coral have to do with medicine</w:t>
      </w:r>
      <w:proofErr w:type="gramStart"/>
      <w:r w:rsidRPr="00883A6F">
        <w:t>?</w:t>
      </w:r>
      <w:r>
        <w:t>,</w:t>
      </w:r>
      <w:proofErr w:type="gramEnd"/>
      <w:r>
        <w:t xml:space="preserve">” National Ocean and Atmospheric Administration, No Date, Available Online at </w:t>
      </w:r>
      <w:hyperlink r:id="rId15" w:history="1">
        <w:r w:rsidR="00DC5D5B" w:rsidRPr="005723D2">
          <w:rPr>
            <w:rStyle w:val="Hyperlink"/>
          </w:rPr>
          <w:t>http://oceanservice.noaa.gov/facts/coral_medicine.html</w:t>
        </w:r>
      </w:hyperlink>
      <w:r w:rsidR="00DC5D5B">
        <w:t>, Accessed 7-15-14)</w:t>
      </w:r>
    </w:p>
    <w:p w14:paraId="4FCFF9B7" w14:textId="6460C3B0" w:rsidR="00883A6F" w:rsidRPr="00883A6F" w:rsidRDefault="00883A6F" w:rsidP="00883A6F">
      <w:pPr>
        <w:rPr>
          <w:rStyle w:val="StyleBoldUnderline"/>
        </w:rPr>
      </w:pPr>
      <w:r w:rsidRPr="00883A6F">
        <w:rPr>
          <w:rStyle w:val="StyleBoldUnderline"/>
        </w:rPr>
        <w:t xml:space="preserve">Coral reefs are sometimes considered the </w:t>
      </w:r>
      <w:r w:rsidRPr="00883A6F">
        <w:rPr>
          <w:rStyle w:val="Emphasis"/>
        </w:rPr>
        <w:t>medicine cabinets of the 21st century</w:t>
      </w:r>
      <w:r w:rsidRPr="00883A6F">
        <w:rPr>
          <w:rStyle w:val="StyleBoldUnderline"/>
        </w:rPr>
        <w:t xml:space="preserve">. Coral reef plants and animals are important sources of new medicines being developed to treat cancer, arthritis, human bacterial infections, Alzheimer’s disease, heart disease, viruses, and </w:t>
      </w:r>
      <w:r w:rsidRPr="00883A6F">
        <w:rPr>
          <w:rStyle w:val="StyleBoldUnderline"/>
        </w:rPr>
        <w:lastRenderedPageBreak/>
        <w:t>other diseases.</w:t>
      </w:r>
      <w:r>
        <w:t xml:space="preserve"> Since corals are stationary animals, many have evolved chemical defenses to protect themselves from predators. </w:t>
      </w:r>
      <w:r w:rsidRPr="00883A6F">
        <w:rPr>
          <w:rStyle w:val="StyleBoldUnderline"/>
        </w:rPr>
        <w:t>Scientists continue to research the medicinal potential of these substances. In the future, coral reef ecosystems could represent an increasingly important source of medical treatments, nutritional supplements, pesticides, cosmetics, and other commercial products.</w:t>
      </w:r>
    </w:p>
    <w:p w14:paraId="164FB0C5" w14:textId="66374FC2" w:rsidR="00883A6F" w:rsidRPr="00883A6F" w:rsidRDefault="0077474E" w:rsidP="0077474E">
      <w:pPr>
        <w:pStyle w:val="Heading4"/>
      </w:pPr>
      <w:r>
        <w:t>[Insert Disease Impact]</w:t>
      </w:r>
    </w:p>
    <w:p w14:paraId="6FB5B9CF" w14:textId="77777777" w:rsidR="007C0057" w:rsidRPr="00173216" w:rsidRDefault="007C0057" w:rsidP="00173216"/>
    <w:p w14:paraId="29A62E57" w14:textId="77777777" w:rsidR="00061826" w:rsidRDefault="00061826" w:rsidP="00061826">
      <w:pPr>
        <w:pStyle w:val="Heading3"/>
      </w:pPr>
      <w:bookmarkStart w:id="0" w:name="_GoBack"/>
      <w:bookmarkEnd w:id="0"/>
      <w:r w:rsidRPr="00061826">
        <w:lastRenderedPageBreak/>
        <w:t xml:space="preserve">Indigenous Peoples </w:t>
      </w:r>
      <w:r>
        <w:t>Advantage</w:t>
      </w:r>
    </w:p>
    <w:p w14:paraId="674C880F" w14:textId="77777777" w:rsidR="0071592D" w:rsidRPr="0071592D" w:rsidRDefault="0071592D" w:rsidP="0071592D">
      <w:pPr>
        <w:pStyle w:val="Heading4"/>
      </w:pPr>
      <w:r>
        <w:t xml:space="preserve">Contention 2 — Indigenous Peoples </w:t>
      </w:r>
    </w:p>
    <w:p w14:paraId="7E0C9A16" w14:textId="77777777" w:rsidR="00061826" w:rsidRDefault="00061826" w:rsidP="00061826">
      <w:pPr>
        <w:pStyle w:val="Heading4"/>
      </w:pPr>
      <w:r>
        <w:t xml:space="preserve">Ocean acidification greatly harms tourism – destroys local economies </w:t>
      </w:r>
    </w:p>
    <w:p w14:paraId="44803ABF" w14:textId="77777777" w:rsidR="00061826" w:rsidRPr="00176ED7" w:rsidRDefault="00061826" w:rsidP="00061826">
      <w:pPr>
        <w:rPr>
          <w:b/>
          <w:bCs/>
          <w:sz w:val="26"/>
        </w:rPr>
      </w:pPr>
      <w:r w:rsidRPr="00176ED7">
        <w:rPr>
          <w:rStyle w:val="StyleStyleBold12pt"/>
        </w:rPr>
        <w:t>Winner 10</w:t>
      </w:r>
      <w:r>
        <w:rPr>
          <w:rStyle w:val="StyleStyleBold12pt"/>
        </w:rPr>
        <w:br/>
      </w:r>
      <w:r>
        <w:t xml:space="preserve">Cherie Winner, 8 January 2010, The Socioeconomic Costs of Ocean Acidification, </w:t>
      </w:r>
      <w:hyperlink r:id="rId16" w:history="1">
        <w:r w:rsidRPr="00146029">
          <w:rPr>
            <w:rStyle w:val="Hyperlink"/>
          </w:rPr>
          <w:t>http://www.whoi.edu/oceanus/feature/the-socioeconomic-costs-of-ocean-acidification</w:t>
        </w:r>
      </w:hyperlink>
      <w:r>
        <w:br/>
      </w:r>
      <w:r w:rsidRPr="00176ED7">
        <w:rPr>
          <w:sz w:val="16"/>
        </w:rPr>
        <w:t xml:space="preserve">Shell game </w:t>
      </w:r>
      <w:r w:rsidRPr="00176ED7">
        <w:rPr>
          <w:rStyle w:val="StyleBoldUnderline"/>
        </w:rPr>
        <w:t xml:space="preserve">Like climate change, ocean acidification is a global problem that results from the enormous increase of </w:t>
      </w:r>
      <w:r w:rsidRPr="00176ED7">
        <w:rPr>
          <w:sz w:val="16"/>
        </w:rPr>
        <w:t xml:space="preserve">carbon dioxide, or </w:t>
      </w:r>
      <w:r w:rsidRPr="00176ED7">
        <w:rPr>
          <w:rStyle w:val="StyleBoldUnderline"/>
        </w:rPr>
        <w:t>CO2, released into the atmosphere</w:t>
      </w:r>
      <w:r w:rsidRPr="00176ED7">
        <w:rPr>
          <w:sz w:val="16"/>
        </w:rPr>
        <w:t xml:space="preserve">, primarily from burning fossil fuels. Although ocean acidification and global warming stem from the same source, they are different problems, said Cooley; acidification is a matter of simple chemical reactions that have been understood for more than 100 years. Excess CO2 in the air dissolves in seawater and forms carbonic acid and, through a series of other reactions, reduces the amount of carbonate in seawater. </w:t>
      </w:r>
      <w:r w:rsidRPr="00176ED7">
        <w:rPr>
          <w:rStyle w:val="StyleBoldUnderline"/>
        </w:rPr>
        <w:t>That is bad news for</w:t>
      </w:r>
      <w:r w:rsidRPr="00176ED7">
        <w:rPr>
          <w:sz w:val="16"/>
        </w:rPr>
        <w:t xml:space="preserve"> many of the so-called </w:t>
      </w:r>
      <w:r w:rsidRPr="00176ED7">
        <w:rPr>
          <w:rStyle w:val="StyleBoldUnderline"/>
        </w:rPr>
        <w:t>calcifying sea creatures that use carbonate and calcium to build their shells or skeletons.</w:t>
      </w:r>
      <w:r w:rsidRPr="00176ED7">
        <w:rPr>
          <w:sz w:val="16"/>
        </w:rPr>
        <w:t xml:space="preserve"> “The waters are becoming less and less welcoming for shelled organisms,” Cooley said. Experiments done at WHOI and elsewhere show that in seawater containing high levels of CO2</w:t>
      </w:r>
      <w:proofErr w:type="gramStart"/>
      <w:r w:rsidRPr="00176ED7">
        <w:rPr>
          <w:sz w:val="16"/>
        </w:rPr>
        <w:t>,corals</w:t>
      </w:r>
      <w:proofErr w:type="gramEnd"/>
      <w:r w:rsidRPr="00176ED7">
        <w:rPr>
          <w:sz w:val="16"/>
        </w:rPr>
        <w:t xml:space="preserve"> have difficulty making new skeleton and may have existing skeleton dissolve away; many calcifying plankton struggle; mollusks such as oysters and scallops find it harder to build and maintain shells; and juvenile mollusks grow more slowly and have more abnormalities and lower survival rates. Among calcifying organisms, only crustaceans such as crabs and lobsters appear to tolerate low carbonate levels; some even make thicker exoskeletons under such conditions. On the whole, though, more acidic seas and lower carbonate levels could spell trouble for hundreds of species, the ecosystems they belong to—and the human communities that depend on them. 'Not just a dollar thing' </w:t>
      </w:r>
      <w:proofErr w:type="gramStart"/>
      <w:r w:rsidRPr="00176ED7">
        <w:rPr>
          <w:sz w:val="16"/>
        </w:rPr>
        <w:t>In</w:t>
      </w:r>
      <w:proofErr w:type="gramEnd"/>
      <w:r w:rsidRPr="00176ED7">
        <w:rPr>
          <w:sz w:val="16"/>
        </w:rPr>
        <w:t xml:space="preserve"> a paper in the December 2009 issue of Oceanography, Cooley and her coauthors described how </w:t>
      </w:r>
      <w:r w:rsidRPr="00176ED7">
        <w:rPr>
          <w:rStyle w:val="StyleBoldUnderline"/>
        </w:rPr>
        <w:t>ocean acidification could endanger some “ecosystem services”—the benefits to human societies</w:t>
      </w:r>
      <w:r w:rsidRPr="00176ED7">
        <w:rPr>
          <w:sz w:val="16"/>
        </w:rPr>
        <w:t xml:space="preserve"> provided by healthy ecosystems. </w:t>
      </w:r>
      <w:r w:rsidRPr="00176ED7">
        <w:rPr>
          <w:rStyle w:val="StyleBoldUnderline"/>
        </w:rPr>
        <w:t>Coral reefs</w:t>
      </w:r>
      <w:r w:rsidRPr="00176ED7">
        <w:rPr>
          <w:sz w:val="16"/>
        </w:rPr>
        <w:t xml:space="preserve">, for instance, </w:t>
      </w:r>
      <w:r w:rsidRPr="00176ED7">
        <w:rPr>
          <w:rStyle w:val="StyleBoldUnderline"/>
        </w:rPr>
        <w:t>bring tourism income, protect shorelines from erosion, and provide habitat for fish that may be the main source of protein for local people. Trying to put a dollar value on the benefits provided by coral reefs is difficult</w:t>
      </w:r>
      <w:r w:rsidRPr="00176ED7">
        <w:rPr>
          <w:sz w:val="16"/>
        </w:rPr>
        <w:t xml:space="preserve">, said Cooley. “If my property doesn’t get destroyed by storms because the reef is there, does that save the entire property value? How do I count it over time? Do I amortize it? It’s a squishy thing to value.” Squishy or not, one thing is certain: </w:t>
      </w:r>
      <w:r w:rsidRPr="00176ED7">
        <w:rPr>
          <w:rStyle w:val="StyleBoldUnderline"/>
        </w:rPr>
        <w:t>The figure is very, very high.</w:t>
      </w:r>
      <w:r w:rsidRPr="00176ED7">
        <w:rPr>
          <w:sz w:val="16"/>
        </w:rPr>
        <w:t xml:space="preserve"> Cooley found that the worldwide value of shoreline protection by coral reefs has been estimated at $9 billion a year; </w:t>
      </w:r>
      <w:r w:rsidRPr="00176ED7">
        <w:rPr>
          <w:rStyle w:val="StyleBoldUnderline"/>
        </w:rPr>
        <w:t>shoreline protection plus reef-supported fisheries was valued at $30 billion a year. For island nations, the exact figure could be less important than the proportion of the economy that depends on the reefs.</w:t>
      </w:r>
      <w:r w:rsidRPr="00176ED7">
        <w:rPr>
          <w:sz w:val="16"/>
        </w:rPr>
        <w:t xml:space="preserve"> In 2006, direct income from coral reef tourism provided 15 percent of the gross domestic product of the Caribbean island of Tobago. Add indirect income—“dinners tourists ate, </w:t>
      </w:r>
      <w:proofErr w:type="spellStart"/>
      <w:r w:rsidRPr="00176ED7">
        <w:rPr>
          <w:sz w:val="16"/>
        </w:rPr>
        <w:t>tchochkes</w:t>
      </w:r>
      <w:proofErr w:type="spellEnd"/>
      <w:r w:rsidRPr="00176ED7">
        <w:rPr>
          <w:sz w:val="16"/>
        </w:rPr>
        <w:t xml:space="preserve"> they bought, umbrella drinks they bought”—and </w:t>
      </w:r>
      <w:r w:rsidRPr="00176ED7">
        <w:rPr>
          <w:rStyle w:val="StyleBoldUnderline"/>
        </w:rPr>
        <w:t>the total comes to 30 percent of the GDP.</w:t>
      </w:r>
      <w:r w:rsidRPr="00176ED7">
        <w:rPr>
          <w:sz w:val="16"/>
        </w:rPr>
        <w:t xml:space="preserve"> “Without that [reef tourism], the economy of Tobago would be one-third smaller,” Cooley said. “And how many people would be out of work?”</w:t>
      </w:r>
    </w:p>
    <w:p w14:paraId="065A9BDD" w14:textId="77777777" w:rsidR="00061826" w:rsidRDefault="00061826" w:rsidP="00061826">
      <w:pPr>
        <w:pStyle w:val="Heading4"/>
      </w:pPr>
      <w:r>
        <w:t xml:space="preserve">Arctic Ocean tourism sustains indigenous people’s livelihoods  </w:t>
      </w:r>
    </w:p>
    <w:p w14:paraId="062CE89E" w14:textId="77777777" w:rsidR="00995AB3" w:rsidRDefault="00061826" w:rsidP="00061826">
      <w:pPr>
        <w:rPr>
          <w:rStyle w:val="Emphasis"/>
        </w:rPr>
      </w:pPr>
      <w:r w:rsidRPr="006D453F">
        <w:rPr>
          <w:rStyle w:val="StyleStyleBold12pt"/>
        </w:rPr>
        <w:t>IES 7</w:t>
      </w:r>
      <w:r w:rsidRPr="006D453F">
        <w:rPr>
          <w:rStyle w:val="StyleStyleBold12pt"/>
          <w:sz w:val="16"/>
        </w:rPr>
        <w:br/>
      </w:r>
      <w:r w:rsidRPr="006D453F">
        <w:rPr>
          <w:sz w:val="16"/>
        </w:rPr>
        <w:t xml:space="preserve">International Ecotourism Society, 2007, Tourism in The Polar regions The Sustainability Challenge, </w:t>
      </w:r>
      <w:hyperlink r:id="rId17" w:history="1">
        <w:r w:rsidRPr="006D453F">
          <w:rPr>
            <w:rStyle w:val="Hyperlink"/>
            <w:sz w:val="16"/>
          </w:rPr>
          <w:t>http://www.unep.fr/shared/publications/pdf/DTIx0938xPA-PolarTourismEN.pdf</w:t>
        </w:r>
      </w:hyperlink>
      <w:r w:rsidRPr="006D453F">
        <w:rPr>
          <w:b/>
          <w:bCs/>
          <w:sz w:val="16"/>
        </w:rPr>
        <w:br/>
      </w:r>
      <w:r w:rsidRPr="006D453F">
        <w:rPr>
          <w:sz w:val="16"/>
        </w:rPr>
        <w:t xml:space="preserve">Regions, once </w:t>
      </w:r>
      <w:r w:rsidRPr="006D453F">
        <w:rPr>
          <w:rStyle w:val="StyleBoldUnderline"/>
        </w:rPr>
        <w:t>the preserve of local and indigenous communities</w:t>
      </w:r>
      <w:r w:rsidRPr="006D453F">
        <w:rPr>
          <w:sz w:val="16"/>
        </w:rPr>
        <w:t xml:space="preserve"> and scientists by virtue of their location and often extreme and sometimes harsh weather conditions, </w:t>
      </w:r>
      <w:r w:rsidRPr="006D453F">
        <w:rPr>
          <w:rStyle w:val="StyleBoldUnderline"/>
        </w:rPr>
        <w:t>are now very much on the fashionable tourist map and cruise line schedules.</w:t>
      </w:r>
      <w:r w:rsidRPr="006D453F">
        <w:rPr>
          <w:sz w:val="16"/>
        </w:rPr>
        <w:t xml:space="preserve"> Travel to the Polar Regions is now raising concern amid worries that the </w:t>
      </w:r>
      <w:proofErr w:type="gramStart"/>
      <w:r w:rsidRPr="006D453F">
        <w:rPr>
          <w:sz w:val="16"/>
        </w:rPr>
        <w:t>fragility of some polar environments may be compromised by the number of visitors and the activities undertaken</w:t>
      </w:r>
      <w:proofErr w:type="gramEnd"/>
      <w:r w:rsidRPr="006D453F">
        <w:rPr>
          <w:sz w:val="16"/>
        </w:rPr>
        <w:t xml:space="preserve">. These in turn may put additional pressure on land, wildlife, water and nature-based resources. There </w:t>
      </w:r>
      <w:proofErr w:type="gramStart"/>
      <w:r w:rsidRPr="006D453F">
        <w:rPr>
          <w:sz w:val="16"/>
        </w:rPr>
        <w:t>are</w:t>
      </w:r>
      <w:proofErr w:type="gramEnd"/>
      <w:r w:rsidRPr="006D453F">
        <w:rPr>
          <w:sz w:val="16"/>
        </w:rPr>
        <w:t xml:space="preserve"> also safety concerns centered on the capacity of countries and the international communities to respond to an accident involving say a cruise ship. However, </w:t>
      </w:r>
      <w:r w:rsidRPr="006D453F">
        <w:rPr>
          <w:rStyle w:val="StyleBoldUnderline"/>
        </w:rPr>
        <w:t xml:space="preserve">tourism is an activity that sustainably managed and with profits and revenues fairly shared can also contribute to the </w:t>
      </w:r>
      <w:proofErr w:type="gramStart"/>
      <w:r w:rsidRPr="006D453F">
        <w:rPr>
          <w:rStyle w:val="StyleBoldUnderline"/>
        </w:rPr>
        <w:t>well-being</w:t>
      </w:r>
      <w:proofErr w:type="gramEnd"/>
      <w:r w:rsidRPr="006D453F">
        <w:rPr>
          <w:rStyle w:val="StyleBoldUnderline"/>
        </w:rPr>
        <w:t xml:space="preserve"> and livelihoods of local communities in the Arctic. Indeed tourism revenues may provide resources for the conservation of Polar environment by providing greater economic opportunities and choices for local people. This publication evaluates the extent of the vulnerabilities and proposes an agenda of key issues that may </w:t>
      </w:r>
      <w:r w:rsidRPr="006D453F">
        <w:rPr>
          <w:rStyle w:val="StyleBoldUnderline"/>
        </w:rPr>
        <w:lastRenderedPageBreak/>
        <w:t xml:space="preserve">help governments, business stakeholders and NGOs to design and implement management techniques </w:t>
      </w:r>
      <w:r w:rsidRPr="006D453F">
        <w:rPr>
          <w:rStyle w:val="Emphasis"/>
        </w:rPr>
        <w:t>in order to prevent negative impacts, maximize the benefits and conserve the environmental quality and cultural integrity of the Polar Regions.</w:t>
      </w:r>
      <w:r>
        <w:rPr>
          <w:rStyle w:val="Emphasis"/>
        </w:rPr>
        <w:t xml:space="preserve">   </w:t>
      </w:r>
    </w:p>
    <w:p w14:paraId="753DF5E8" w14:textId="77777777" w:rsidR="00995AB3" w:rsidRPr="00951C0E" w:rsidRDefault="00995AB3" w:rsidP="00995AB3">
      <w:pPr>
        <w:pStyle w:val="Heading4"/>
      </w:pPr>
      <w:r w:rsidRPr="00951C0E">
        <w:t xml:space="preserve">Structural violence is the </w:t>
      </w:r>
      <w:r>
        <w:t>largest proximate cause of</w:t>
      </w:r>
      <w:r w:rsidRPr="00951C0E">
        <w:t xml:space="preserve"> war- creates priming that psychologically structures escalation</w:t>
      </w:r>
      <w:r>
        <w:t xml:space="preserve"> </w:t>
      </w:r>
    </w:p>
    <w:p w14:paraId="650FC5EE" w14:textId="77777777" w:rsidR="00995AB3" w:rsidRPr="00951C0E" w:rsidRDefault="00995AB3" w:rsidP="00995AB3">
      <w:pPr>
        <w:rPr>
          <w:rStyle w:val="StyleStyleBold12pt"/>
        </w:rPr>
      </w:pPr>
      <w:proofErr w:type="spellStart"/>
      <w:r w:rsidRPr="00951C0E">
        <w:rPr>
          <w:rStyle w:val="StyleStyleBold12pt"/>
        </w:rPr>
        <w:t>Scheper</w:t>
      </w:r>
      <w:proofErr w:type="spellEnd"/>
      <w:r w:rsidRPr="00951C0E">
        <w:rPr>
          <w:rStyle w:val="StyleStyleBold12pt"/>
        </w:rPr>
        <w:t xml:space="preserve">-Hughes and </w:t>
      </w:r>
      <w:proofErr w:type="spellStart"/>
      <w:r w:rsidRPr="00951C0E">
        <w:rPr>
          <w:rStyle w:val="StyleStyleBold12pt"/>
        </w:rPr>
        <w:t>Bourgois</w:t>
      </w:r>
      <w:proofErr w:type="spellEnd"/>
      <w:r w:rsidRPr="00951C0E">
        <w:rPr>
          <w:rStyle w:val="StyleStyleBold12pt"/>
        </w:rPr>
        <w:t xml:space="preserve"> ‘4</w:t>
      </w:r>
    </w:p>
    <w:p w14:paraId="29293705" w14:textId="5C1867D9" w:rsidR="00995AB3" w:rsidRPr="00E27FCA" w:rsidRDefault="00995AB3" w:rsidP="00995AB3">
      <w:pPr>
        <w:pStyle w:val="card"/>
      </w:pPr>
      <w:r w:rsidRPr="00E27FCA">
        <w:t>(Prof of Anthropology @ Cal-</w:t>
      </w:r>
      <w:proofErr w:type="spellStart"/>
      <w:r w:rsidRPr="00E27FCA">
        <w:t>Berkely</w:t>
      </w:r>
      <w:proofErr w:type="spellEnd"/>
      <w:r w:rsidRPr="00E27FCA">
        <w:t xml:space="preserve">; </w:t>
      </w:r>
      <w:r w:rsidRPr="00E27FCA">
        <w:rPr>
          <w:szCs w:val="20"/>
        </w:rPr>
        <w:t xml:space="preserve">Prof of Anthropology @ </w:t>
      </w:r>
      <w:proofErr w:type="spellStart"/>
      <w:r w:rsidRPr="00E27FCA">
        <w:rPr>
          <w:szCs w:val="20"/>
        </w:rPr>
        <w:t>UPenn</w:t>
      </w:r>
      <w:proofErr w:type="spellEnd"/>
      <w:r w:rsidRPr="00E27FCA">
        <w:t>)</w:t>
      </w:r>
    </w:p>
    <w:p w14:paraId="2D308273" w14:textId="77777777" w:rsidR="00995AB3" w:rsidRPr="00E27FCA" w:rsidRDefault="00995AB3" w:rsidP="00995AB3">
      <w:pPr>
        <w:pStyle w:val="card"/>
      </w:pPr>
      <w:r w:rsidRPr="00E27FCA">
        <w:t>(Nancy and Philippe, Introduction: Making Sense of Violence, in Violence in War and Peace, pg. 19-22)</w:t>
      </w:r>
      <w:r>
        <w:t xml:space="preserve">  </w:t>
      </w:r>
    </w:p>
    <w:p w14:paraId="39094221" w14:textId="77777777" w:rsidR="00995AB3" w:rsidRPr="00995AB3" w:rsidRDefault="00995AB3" w:rsidP="00995AB3">
      <w:pPr>
        <w:rPr>
          <w:sz w:val="16"/>
        </w:rPr>
      </w:pPr>
      <w:r w:rsidRPr="00995AB3">
        <w:rPr>
          <w:sz w:val="16"/>
        </w:rPr>
        <w:t>This large and at first sight “messy” Part VII is central to this anthology’s thesis. It encompasses everything from the routinized, bureaucratized, and utterly banal violence of children dying of hunger and maternal despair in Northeast Brazil (</w:t>
      </w:r>
      <w:proofErr w:type="spellStart"/>
      <w:r w:rsidRPr="00995AB3">
        <w:rPr>
          <w:sz w:val="16"/>
        </w:rPr>
        <w:t>Scheper</w:t>
      </w:r>
      <w:proofErr w:type="spellEnd"/>
      <w:r w:rsidRPr="00995AB3">
        <w:rPr>
          <w:sz w:val="16"/>
        </w:rPr>
        <w:t>-Hughes, Chapter 33) to elderly African Americans dying of heat stroke in Mayor Daly’s version of US apartheid in Chicago’s South Side (</w:t>
      </w:r>
      <w:proofErr w:type="spellStart"/>
      <w:r w:rsidRPr="00995AB3">
        <w:rPr>
          <w:sz w:val="16"/>
        </w:rPr>
        <w:t>Klinenberg</w:t>
      </w:r>
      <w:proofErr w:type="spellEnd"/>
      <w:r w:rsidRPr="00995AB3">
        <w:rPr>
          <w:sz w:val="16"/>
        </w:rPr>
        <w:t xml:space="preserve">, Chapter 38) to the </w:t>
      </w:r>
      <w:proofErr w:type="spellStart"/>
      <w:r w:rsidRPr="00995AB3">
        <w:rPr>
          <w:sz w:val="16"/>
        </w:rPr>
        <w:t>racialized</w:t>
      </w:r>
      <w:proofErr w:type="spellEnd"/>
      <w:r w:rsidRPr="00995AB3">
        <w:rPr>
          <w:sz w:val="16"/>
        </w:rPr>
        <w:t xml:space="preserve"> class hatred expressed by British Victorians in their olfactory disgust of the “smelly” working classes (Orwell, Chapter 36). In these readings violence is located in the symbolic and social structures that </w:t>
      </w:r>
      <w:proofErr w:type="spellStart"/>
      <w:r w:rsidRPr="00995AB3">
        <w:rPr>
          <w:sz w:val="16"/>
        </w:rPr>
        <w:t>overdetermine</w:t>
      </w:r>
      <w:proofErr w:type="spellEnd"/>
      <w:r w:rsidRPr="00995AB3">
        <w:rPr>
          <w:sz w:val="16"/>
        </w:rPr>
        <w:t xml:space="preserve"> and allow the criminalized drug addictions, interpersonal bloodshed, and racially patterned incarcerations that characterize the US “inner city” to be normalized (</w:t>
      </w:r>
      <w:proofErr w:type="spellStart"/>
      <w:r w:rsidRPr="00995AB3">
        <w:rPr>
          <w:sz w:val="16"/>
        </w:rPr>
        <w:t>Bourgois</w:t>
      </w:r>
      <w:proofErr w:type="spellEnd"/>
      <w:r w:rsidRPr="00995AB3">
        <w:rPr>
          <w:sz w:val="16"/>
        </w:rPr>
        <w:t xml:space="preserve">, Chapter 37 and </w:t>
      </w:r>
      <w:proofErr w:type="spellStart"/>
      <w:r w:rsidRPr="00995AB3">
        <w:rPr>
          <w:sz w:val="16"/>
        </w:rPr>
        <w:t>Wacquant</w:t>
      </w:r>
      <w:proofErr w:type="spellEnd"/>
      <w:r w:rsidRPr="00995AB3">
        <w:rPr>
          <w:sz w:val="16"/>
        </w:rPr>
        <w:t>, Chapter 39). Violence also takes the form of class, racial, political self-hatred and adolescent self-destruction (Quesada, Chapter 35), as well as of useless (i.e</w:t>
      </w:r>
      <w:proofErr w:type="gramStart"/>
      <w:r w:rsidRPr="00995AB3">
        <w:rPr>
          <w:sz w:val="16"/>
        </w:rPr>
        <w:t>.  preventable</w:t>
      </w:r>
      <w:proofErr w:type="gramEnd"/>
      <w:r w:rsidRPr="00995AB3">
        <w:rPr>
          <w:sz w:val="16"/>
        </w:rPr>
        <w:t xml:space="preserve">), </w:t>
      </w:r>
      <w:proofErr w:type="spellStart"/>
      <w:r w:rsidRPr="00995AB3">
        <w:rPr>
          <w:sz w:val="16"/>
        </w:rPr>
        <w:t>rawly</w:t>
      </w:r>
      <w:proofErr w:type="spellEnd"/>
      <w:r w:rsidRPr="00995AB3">
        <w:rPr>
          <w:sz w:val="16"/>
        </w:rPr>
        <w:t xml:space="preserve"> embodied physical suffering, and death (Farmer, Chapter 34).  </w:t>
      </w:r>
      <w:r w:rsidRPr="00995AB3">
        <w:rPr>
          <w:rStyle w:val="StyleBoldUnderline"/>
        </w:rPr>
        <w:t xml:space="preserve">Absolutely central to our approach is a blurring of categories and distinctions between wartime and peacetime violence. Close attention to the “little” </w:t>
      </w:r>
      <w:proofErr w:type="spellStart"/>
      <w:r w:rsidRPr="00995AB3">
        <w:rPr>
          <w:rStyle w:val="StyleBoldUnderline"/>
        </w:rPr>
        <w:t>violences</w:t>
      </w:r>
      <w:proofErr w:type="spellEnd"/>
      <w:r w:rsidRPr="00995AB3">
        <w:rPr>
          <w:rStyle w:val="StyleBoldUnderline"/>
        </w:rPr>
        <w:t xml:space="preserve"> produced in the structures, </w:t>
      </w:r>
      <w:proofErr w:type="spellStart"/>
      <w:r w:rsidRPr="00995AB3">
        <w:rPr>
          <w:rStyle w:val="StyleBoldUnderline"/>
        </w:rPr>
        <w:t>habituses</w:t>
      </w:r>
      <w:proofErr w:type="spellEnd"/>
      <w:r w:rsidRPr="00995AB3">
        <w:rPr>
          <w:rStyle w:val="StyleBoldUnderline"/>
        </w:rPr>
        <w:t xml:space="preserve">, and </w:t>
      </w:r>
      <w:proofErr w:type="spellStart"/>
      <w:r w:rsidRPr="00995AB3">
        <w:rPr>
          <w:rStyle w:val="StyleBoldUnderline"/>
        </w:rPr>
        <w:t>mentalites</w:t>
      </w:r>
      <w:proofErr w:type="spellEnd"/>
      <w:r w:rsidRPr="00995AB3">
        <w:rPr>
          <w:rStyle w:val="StyleBoldUnderline"/>
        </w:rPr>
        <w:t xml:space="preserve"> of everyday life shifts our attention to pathologies of class, race, and gender inequalities.</w:t>
      </w:r>
      <w:r w:rsidRPr="00995AB3">
        <w:rPr>
          <w:sz w:val="16"/>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w:t>
      </w:r>
      <w:proofErr w:type="spellStart"/>
      <w:r w:rsidRPr="00995AB3">
        <w:rPr>
          <w:sz w:val="16"/>
        </w:rPr>
        <w:t>Scheper</w:t>
      </w:r>
      <w:proofErr w:type="spellEnd"/>
      <w:r w:rsidRPr="00995AB3">
        <w:rPr>
          <w:sz w:val="16"/>
        </w:rPr>
        <w:t xml:space="preserve">- Hughes 1996; 1997; 2000b) conducted in the normative social spaces of public schools, clinics, emergency rooms, hospital wards, nursing homes, courtrooms, public registry offices, prisons, detention centers, and public morgues. </w:t>
      </w:r>
      <w:r w:rsidRPr="00995AB3">
        <w:rPr>
          <w:rStyle w:val="StyleBoldUnderline"/>
        </w:rPr>
        <w:t xml:space="preserve">The violence continuum also refers to the ease with which humans are capable of reducing the socially vulnerable into expendable nonpersons and assuming the license - even the duty - to kill, maim, or soul-murder. </w:t>
      </w:r>
      <w:r w:rsidRPr="00995AB3">
        <w:rPr>
          <w:sz w:val="16"/>
        </w:rPr>
        <w:t xml:space="preserve">We realize that in referring to </w:t>
      </w:r>
      <w:proofErr w:type="gramStart"/>
      <w:r w:rsidRPr="00995AB3">
        <w:rPr>
          <w:sz w:val="16"/>
        </w:rPr>
        <w:t>a violence</w:t>
      </w:r>
      <w:proofErr w:type="gramEnd"/>
      <w:r w:rsidRPr="00995AB3">
        <w:rPr>
          <w:sz w:val="16"/>
        </w:rPr>
        <w:t xml:space="preserv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995AB3">
        <w:rPr>
          <w:sz w:val="16"/>
        </w:rPr>
        <w:t>Kuper</w:t>
      </w:r>
      <w:proofErr w:type="spellEnd"/>
      <w:r w:rsidRPr="00995AB3">
        <w:rPr>
          <w:sz w:val="16"/>
        </w:rPr>
        <w:t xml:space="preserve"> 1985; </w:t>
      </w:r>
      <w:proofErr w:type="spellStart"/>
      <w:r w:rsidRPr="00995AB3">
        <w:rPr>
          <w:sz w:val="16"/>
        </w:rPr>
        <w:t>Chaulk</w:t>
      </w:r>
      <w:proofErr w:type="spellEnd"/>
      <w:r w:rsidRPr="00995AB3">
        <w:rPr>
          <w:sz w:val="16"/>
        </w:rPr>
        <w:t xml:space="preserve"> 1999; Fein 1990; </w:t>
      </w:r>
      <w:proofErr w:type="spellStart"/>
      <w:r w:rsidRPr="00995AB3">
        <w:rPr>
          <w:sz w:val="16"/>
        </w:rPr>
        <w:t>Chorbajian</w:t>
      </w:r>
      <w:proofErr w:type="spellEnd"/>
      <w:r w:rsidRPr="00995AB3">
        <w:rPr>
          <w:sz w:val="16"/>
        </w:rPr>
        <w:t xml:space="preserve"> 1999). But we hold an opposing and alternative view that, to the contrary, </w:t>
      </w:r>
      <w:r w:rsidRPr="00995AB3">
        <w:rPr>
          <w:rStyle w:val="StyleBoldUnderline"/>
        </w:rPr>
        <w:t>it is absolutely necessary to make just such existential leaps in purposefully linking violent acts in normal times to those of abnormal times.</w:t>
      </w:r>
      <w:r w:rsidRPr="00995AB3">
        <w:rPr>
          <w:sz w:val="16"/>
        </w:rPr>
        <w:t xml:space="preserve"> Hence the title of our volume: Violence in War and in Peace. If (as we concede) there is a moral risk in overextending the concept of “genocide” into spaces and corners of everyday life where we might not ordinarily think to find it (and </w:t>
      </w:r>
      <w:r w:rsidRPr="00995AB3">
        <w:rPr>
          <w:rStyle w:val="StyleBoldUnderline"/>
        </w:rPr>
        <w:t xml:space="preserve">there is), an even greater risk lies in failing to sensitize ourselves, in misrecognizing </w:t>
      </w:r>
      <w:proofErr w:type="spellStart"/>
      <w:r w:rsidRPr="00995AB3">
        <w:rPr>
          <w:rStyle w:val="StyleBoldUnderline"/>
        </w:rPr>
        <w:t>protogenocidal</w:t>
      </w:r>
      <w:proofErr w:type="spellEnd"/>
      <w:r w:rsidRPr="00995AB3">
        <w:rPr>
          <w:rStyle w:val="StyleBoldUnderline"/>
        </w:rPr>
        <w:t xml:space="preserve"> practices and sentiments daily enacted as normative behavior by “ordinary” good-enough citizens. Peacetime crimes</w:t>
      </w:r>
      <w:r w:rsidRPr="00995AB3">
        <w:rPr>
          <w:sz w:val="16"/>
        </w:rPr>
        <w:t>,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995AB3">
        <w:rPr>
          <w:sz w:val="16"/>
        </w:rPr>
        <w:t>Waquant</w:t>
      </w:r>
      <w:proofErr w:type="spellEnd"/>
      <w:r w:rsidRPr="00995AB3">
        <w:rPr>
          <w:sz w:val="16"/>
        </w:rPr>
        <w:t xml:space="preserve">, Chapter 39), </w:t>
      </w:r>
      <w:r w:rsidRPr="00995AB3">
        <w:rPr>
          <w:rStyle w:val="StyleBoldUnderline"/>
        </w:rPr>
        <w:t>constitute the “small wars and invisible genocides”</w:t>
      </w:r>
      <w:r w:rsidRPr="00995AB3">
        <w:rPr>
          <w:sz w:val="16"/>
        </w:rPr>
        <w:t xml:space="preserve"> to which we refer. This applies to African American and Latino youth mortality statistics in Oakland, California, Baltimore, Washington DC, and New York City. </w:t>
      </w:r>
      <w:r w:rsidRPr="00995AB3">
        <w:rPr>
          <w:rStyle w:val="StyleBoldUnderline"/>
        </w:rPr>
        <w:t xml:space="preserve">These are “invisible” genocides not because they are secreted away or hidden from view, but quite the opposite. </w:t>
      </w:r>
      <w:r w:rsidRPr="00995AB3">
        <w:rPr>
          <w:sz w:val="16"/>
        </w:rPr>
        <w:t xml:space="preserve"> As Wittgenstein observed, </w:t>
      </w:r>
      <w:r w:rsidRPr="00995AB3">
        <w:rPr>
          <w:rStyle w:val="StyleBoldUnderline"/>
        </w:rPr>
        <w:t>the things that are hardest to perceive are those which are right before our eyes and therefore taken for granted.</w:t>
      </w:r>
      <w:r w:rsidRPr="00995AB3">
        <w:rPr>
          <w:sz w:val="16"/>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995AB3">
        <w:rPr>
          <w:sz w:val="16"/>
        </w:rPr>
        <w:t>Basaglia’s</w:t>
      </w:r>
      <w:proofErr w:type="spellEnd"/>
      <w:r w:rsidRPr="00995AB3">
        <w:rPr>
          <w:sz w:val="16"/>
        </w:rPr>
        <w:t xml:space="preserve"> notion of “peacetime crimes” - </w:t>
      </w:r>
      <w:proofErr w:type="spellStart"/>
      <w:r w:rsidRPr="00995AB3">
        <w:rPr>
          <w:sz w:val="16"/>
        </w:rPr>
        <w:t>crimini</w:t>
      </w:r>
      <w:proofErr w:type="spellEnd"/>
      <w:r w:rsidRPr="00995AB3">
        <w:rPr>
          <w:sz w:val="16"/>
        </w:rPr>
        <w:t xml:space="preserve"> di pace - imagines a direct relationship between wartime and peacetime violence. </w:t>
      </w:r>
      <w:r w:rsidRPr="00995AB3">
        <w:rPr>
          <w:rStyle w:val="StyleBoldUnderline"/>
        </w:rPr>
        <w:t xml:space="preserve">Peacetime crimes suggests the possibility that war crimes </w:t>
      </w:r>
      <w:r w:rsidRPr="00995AB3">
        <w:rPr>
          <w:rStyle w:val="StyleBoldUnderline"/>
        </w:rPr>
        <w:lastRenderedPageBreak/>
        <w:t>are merely ordinary, everyday crimes of public consent applied systematically and dramatically in the extreme context of war.</w:t>
      </w:r>
      <w:r w:rsidRPr="00995AB3">
        <w:rPr>
          <w:sz w:val="16"/>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w:t>
      </w:r>
      <w:proofErr w:type="gramStart"/>
      <w:r w:rsidRPr="00995AB3">
        <w:rPr>
          <w:sz w:val="16"/>
        </w:rPr>
        <w:t>Peacetime crimes suggests</w:t>
      </w:r>
      <w:proofErr w:type="gramEnd"/>
      <w:r w:rsidRPr="00995AB3">
        <w:rPr>
          <w:sz w:val="16"/>
        </w:rPr>
        <w:t xml:space="preserve">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w:t>
      </w:r>
      <w:proofErr w:type="gramStart"/>
      <w:r w:rsidRPr="00995AB3">
        <w:rPr>
          <w:sz w:val="16"/>
        </w:rPr>
        <w:t>the</w:t>
      </w:r>
      <w:proofErr w:type="gramEnd"/>
      <w:r w:rsidRPr="00995AB3">
        <w:rPr>
          <w:sz w:val="16"/>
        </w:rPr>
        <w:t xml:space="preserv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995AB3">
        <w:rPr>
          <w:rStyle w:val="StyleBoldUnderline"/>
        </w:rPr>
        <w:t xml:space="preserve">it is essential that we recognize the existence of a genocidal capacity among otherwise good-enough humans and that we need to exercise a defensive </w:t>
      </w:r>
      <w:proofErr w:type="spellStart"/>
      <w:r w:rsidRPr="00995AB3">
        <w:rPr>
          <w:rStyle w:val="StyleBoldUnderline"/>
        </w:rPr>
        <w:t>hypervigilance</w:t>
      </w:r>
      <w:proofErr w:type="spellEnd"/>
      <w:r w:rsidRPr="00995AB3">
        <w:rPr>
          <w:rStyle w:val="StyleBoldUnderline"/>
        </w:rPr>
        <w:t xml:space="preserve"> to the less dramatic, permitted, and even rewarded everyday acts of violence</w:t>
      </w:r>
      <w:r w:rsidRPr="00995AB3">
        <w:rPr>
          <w:sz w:val="16"/>
        </w:rPr>
        <w:t xml:space="preserve"> </w:t>
      </w:r>
      <w:r w:rsidRPr="00995AB3">
        <w:rPr>
          <w:rStyle w:val="StyleBoldUnderline"/>
        </w:rPr>
        <w:t>that render participation in genocidal acts and policies possible</w:t>
      </w:r>
      <w:r w:rsidRPr="00995AB3">
        <w:rPr>
          <w:sz w:val="16"/>
        </w:rPr>
        <w:t xml:space="preserve"> (under adverse political or economic conditions), perhaps more easily than we would like to recognize. Under the violence continuum we include, therefore, all expressions of radical social exclusion, dehumanization, </w:t>
      </w:r>
      <w:proofErr w:type="spellStart"/>
      <w:r w:rsidRPr="00995AB3">
        <w:rPr>
          <w:sz w:val="16"/>
        </w:rPr>
        <w:t>depersonal</w:t>
      </w:r>
      <w:proofErr w:type="spellEnd"/>
      <w:r w:rsidRPr="00995AB3">
        <w:rPr>
          <w:sz w:val="16"/>
        </w:rPr>
        <w:t xml:space="preserve">- </w:t>
      </w:r>
      <w:proofErr w:type="spellStart"/>
      <w:r w:rsidRPr="00995AB3">
        <w:rPr>
          <w:sz w:val="16"/>
        </w:rPr>
        <w:t>ization</w:t>
      </w:r>
      <w:proofErr w:type="spellEnd"/>
      <w:r w:rsidRPr="00995AB3">
        <w:rPr>
          <w:sz w:val="16"/>
        </w:rPr>
        <w:t xml:space="preserve">, </w:t>
      </w:r>
      <w:proofErr w:type="spellStart"/>
      <w:r w:rsidRPr="00995AB3">
        <w:rPr>
          <w:sz w:val="16"/>
        </w:rPr>
        <w:t>pseudospeciation</w:t>
      </w:r>
      <w:proofErr w:type="spellEnd"/>
      <w:r w:rsidRPr="00995AB3">
        <w:rPr>
          <w:sz w:val="16"/>
        </w:rPr>
        <w:t xml:space="preserve">, and </w:t>
      </w:r>
      <w:proofErr w:type="gramStart"/>
      <w:r w:rsidRPr="00995AB3">
        <w:rPr>
          <w:sz w:val="16"/>
        </w:rPr>
        <w:t>reification which</w:t>
      </w:r>
      <w:proofErr w:type="gramEnd"/>
      <w:r w:rsidRPr="00995AB3">
        <w:rPr>
          <w:sz w:val="16"/>
        </w:rPr>
        <w:t xml:space="preserve"> normalize atrocious behavior and violence toward others. A constant self-mobilization for alarm, a state of constant </w:t>
      </w:r>
      <w:proofErr w:type="spellStart"/>
      <w:r w:rsidRPr="00995AB3">
        <w:rPr>
          <w:sz w:val="16"/>
        </w:rPr>
        <w:t>hyperarousal</w:t>
      </w:r>
      <w:proofErr w:type="spellEnd"/>
      <w:r w:rsidRPr="00995AB3">
        <w:rPr>
          <w:sz w:val="16"/>
        </w:rPr>
        <w:t xml:space="preserve"> is, perhaps, a reasonable response to Benjamin’s view of late modern history as a chronic “state of emergency” (</w:t>
      </w:r>
      <w:proofErr w:type="spellStart"/>
      <w:r w:rsidRPr="00995AB3">
        <w:rPr>
          <w:sz w:val="16"/>
        </w:rPr>
        <w:t>Taussig</w:t>
      </w:r>
      <w:proofErr w:type="spellEnd"/>
      <w:r w:rsidRPr="00995AB3">
        <w:rPr>
          <w:sz w:val="16"/>
        </w:rPr>
        <w:t xml:space="preserve">, Chapter 31). We are trying to recover here the classic anagogic thinking that enabled Erving </w:t>
      </w:r>
      <w:proofErr w:type="spellStart"/>
      <w:r w:rsidRPr="00995AB3">
        <w:rPr>
          <w:sz w:val="16"/>
        </w:rPr>
        <w:t>Goffman</w:t>
      </w:r>
      <w:proofErr w:type="spellEnd"/>
      <w:r w:rsidRPr="00995AB3">
        <w:rPr>
          <w:sz w:val="16"/>
        </w:rPr>
        <w:t xml:space="preserve">, Jules Henry, C. Wright Mills, and Franco </w:t>
      </w:r>
      <w:proofErr w:type="spellStart"/>
      <w:r w:rsidRPr="00995AB3">
        <w:rPr>
          <w:sz w:val="16"/>
        </w:rPr>
        <w:t>Basaglia</w:t>
      </w:r>
      <w:proofErr w:type="spellEnd"/>
      <w:r w:rsidRPr="00995AB3">
        <w:rPr>
          <w:sz w:val="16"/>
        </w:rPr>
        <w:t xml:space="preserve">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995AB3">
        <w:rPr>
          <w:rStyle w:val="StyleBoldUnderline"/>
        </w:rPr>
        <w:t xml:space="preserve">There is no primary impulse out of which mass violence and genocide are </w:t>
      </w:r>
      <w:proofErr w:type="gramStart"/>
      <w:r w:rsidRPr="00995AB3">
        <w:rPr>
          <w:rStyle w:val="StyleBoldUnderline"/>
        </w:rPr>
        <w:t>born,</w:t>
      </w:r>
      <w:proofErr w:type="gramEnd"/>
      <w:r w:rsidRPr="00995AB3">
        <w:rPr>
          <w:rStyle w:val="StyleBoldUnderline"/>
        </w:rPr>
        <w:t xml:space="preserve">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995AB3">
        <w:rPr>
          <w:sz w:val="16"/>
        </w:rPr>
        <w:t xml:space="preserve"> Erik Erikson referred to “pseudo- speciation” as the human tendency to classify some individuals or social groups as less than fully human - a prerequisite to genocide and one that is carefully honed during the </w:t>
      </w:r>
      <w:proofErr w:type="spellStart"/>
      <w:r w:rsidRPr="00995AB3">
        <w:rPr>
          <w:sz w:val="16"/>
        </w:rPr>
        <w:t>unremark</w:t>
      </w:r>
      <w:proofErr w:type="spellEnd"/>
      <w:r w:rsidRPr="00995AB3">
        <w:rPr>
          <w:sz w:val="16"/>
        </w:rPr>
        <w:t>- able peacetimes that precede the sudden, “seemingly unintelligible” outbreaks of mass violence. Collective denial and misrecognition are prerequisites for mass violence and genocide. But so are formal bureaucratic structures and professional roles. The practical technicians of everyday violence in the backlands of Northeast Brazil (</w:t>
      </w:r>
      <w:proofErr w:type="spellStart"/>
      <w:r w:rsidRPr="00995AB3">
        <w:rPr>
          <w:sz w:val="16"/>
        </w:rPr>
        <w:t>Scheper</w:t>
      </w:r>
      <w:proofErr w:type="spellEnd"/>
      <w:r w:rsidRPr="00995AB3">
        <w:rPr>
          <w:sz w:val="16"/>
        </w:rPr>
        <w:t xml:space="preserve">-Hughes,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w:t>
      </w:r>
      <w:proofErr w:type="spellStart"/>
      <w:r w:rsidRPr="00995AB3">
        <w:rPr>
          <w:sz w:val="16"/>
        </w:rPr>
        <w:t>Taussig</w:t>
      </w:r>
      <w:proofErr w:type="spellEnd"/>
      <w:r w:rsidRPr="00995AB3">
        <w:rPr>
          <w:sz w:val="16"/>
        </w:rPr>
        <w:t xml:space="preserve">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w:t>
      </w:r>
      <w:proofErr w:type="spellStart"/>
      <w:r w:rsidRPr="00995AB3">
        <w:rPr>
          <w:sz w:val="16"/>
        </w:rPr>
        <w:t>Lacan</w:t>
      </w:r>
      <w:proofErr w:type="spellEnd"/>
      <w:r w:rsidRPr="00995AB3">
        <w:rPr>
          <w:sz w:val="16"/>
        </w:rPr>
        <w:t xml:space="preserve"> identifies “</w:t>
      </w:r>
      <w:proofErr w:type="spellStart"/>
      <w:r w:rsidRPr="00995AB3">
        <w:rPr>
          <w:sz w:val="16"/>
        </w:rPr>
        <w:t>rneconnaissance</w:t>
      </w:r>
      <w:proofErr w:type="spellEnd"/>
      <w:r w:rsidRPr="00995AB3">
        <w:rPr>
          <w:sz w:val="16"/>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w:t>
      </w:r>
      <w:proofErr w:type="spellStart"/>
      <w:r w:rsidRPr="00995AB3">
        <w:rPr>
          <w:sz w:val="16"/>
        </w:rPr>
        <w:t>Scheper</w:t>
      </w:r>
      <w:proofErr w:type="spellEnd"/>
      <w:r w:rsidRPr="00995AB3">
        <w:rPr>
          <w:sz w:val="16"/>
        </w:rPr>
        <w:t xml:space="preserve">-Hughes, 2000b; </w:t>
      </w:r>
      <w:proofErr w:type="spellStart"/>
      <w:r w:rsidRPr="00995AB3">
        <w:rPr>
          <w:sz w:val="16"/>
        </w:rPr>
        <w:t>Favret-Saada</w:t>
      </w:r>
      <w:proofErr w:type="spellEnd"/>
      <w:r w:rsidRPr="00995AB3">
        <w:rPr>
          <w:sz w:val="16"/>
        </w:rPr>
        <w:t>, 1989).  Following Gramsci, Foucault, Sartre, Arendt, and other modern theorists of power-</w:t>
      </w:r>
      <w:proofErr w:type="spellStart"/>
      <w:r w:rsidRPr="00995AB3">
        <w:rPr>
          <w:sz w:val="16"/>
        </w:rPr>
        <w:t>vio</w:t>
      </w:r>
      <w:proofErr w:type="spellEnd"/>
      <w:r w:rsidRPr="00995AB3">
        <w:rPr>
          <w:sz w:val="16"/>
        </w:rPr>
        <w:t xml:space="preserve">- </w:t>
      </w:r>
      <w:proofErr w:type="spellStart"/>
      <w:r w:rsidRPr="00995AB3">
        <w:rPr>
          <w:sz w:val="16"/>
        </w:rPr>
        <w:t>lence</w:t>
      </w:r>
      <w:proofErr w:type="spellEnd"/>
      <w:r w:rsidRPr="00995AB3">
        <w:rPr>
          <w:sz w:val="16"/>
        </w:rPr>
        <w:t xml:space="preserv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w:t>
      </w:r>
      <w:proofErr w:type="gramStart"/>
      <w:r w:rsidRPr="00995AB3">
        <w:rPr>
          <w:sz w:val="16"/>
        </w:rPr>
        <w:t>violence which</w:t>
      </w:r>
      <w:proofErr w:type="gramEnd"/>
      <w:r w:rsidRPr="00995AB3">
        <w:rPr>
          <w:sz w:val="16"/>
        </w:rPr>
        <w:t xml:space="preserve">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w:t>
      </w:r>
      <w:r w:rsidRPr="00995AB3">
        <w:rPr>
          <w:sz w:val="16"/>
        </w:rPr>
        <w:lastRenderedPageBreak/>
        <w:t xml:space="preserve">collaborators, bystanders - and even by victims themselves - as expected, routine, even justified. The preparations for mass killing can be found in social sentiments and institutions from the family, to schools, churches, hospitals, and the military. </w:t>
      </w:r>
      <w:r w:rsidRPr="00995AB3">
        <w:rPr>
          <w:rStyle w:val="StyleBoldUnderline"/>
        </w:rPr>
        <w:t>They harbor the early “warning signs”</w:t>
      </w:r>
      <w:r w:rsidRPr="00995AB3">
        <w:rPr>
          <w:sz w:val="16"/>
        </w:rPr>
        <w:t xml:space="preserve"> (</w:t>
      </w:r>
      <w:proofErr w:type="spellStart"/>
      <w:r w:rsidRPr="00995AB3">
        <w:rPr>
          <w:sz w:val="16"/>
        </w:rPr>
        <w:t>Charney</w:t>
      </w:r>
      <w:proofErr w:type="spellEnd"/>
      <w:r w:rsidRPr="00995AB3">
        <w:rPr>
          <w:sz w:val="16"/>
        </w:rPr>
        <w:t xml:space="preserve"> 1991), </w:t>
      </w:r>
      <w:r w:rsidRPr="00995AB3">
        <w:rPr>
          <w:rStyle w:val="StyleBoldUnderline"/>
        </w:rPr>
        <w:t>the “priming”</w:t>
      </w:r>
      <w:r w:rsidRPr="00995AB3">
        <w:rPr>
          <w:sz w:val="16"/>
        </w:rPr>
        <w:t xml:space="preserve"> (as Hinton, ed., 2002 calls it), </w:t>
      </w:r>
      <w:r w:rsidRPr="00995AB3">
        <w:rPr>
          <w:rStyle w:val="StyleBoldUnderline"/>
        </w:rPr>
        <w:t>or the “genocidal continuum” (as we call it) that push social consensus toward devaluing certain forms of human life</w:t>
      </w:r>
      <w:r w:rsidRPr="00995AB3">
        <w:rPr>
          <w:sz w:val="16"/>
        </w:rPr>
        <w:t xml:space="preserve"> and </w:t>
      </w:r>
      <w:proofErr w:type="spellStart"/>
      <w:r w:rsidRPr="00995AB3">
        <w:rPr>
          <w:sz w:val="16"/>
        </w:rPr>
        <w:t>lifeways</w:t>
      </w:r>
      <w:proofErr w:type="spellEnd"/>
      <w:r w:rsidRPr="00995AB3">
        <w:rPr>
          <w:sz w:val="16"/>
        </w:rPr>
        <w:t xml:space="preserve">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5D1A2508" w14:textId="03E4A296" w:rsidR="00061826" w:rsidRDefault="00061826" w:rsidP="00061826">
      <w:pPr>
        <w:rPr>
          <w:rStyle w:val="Emphasis"/>
        </w:rPr>
      </w:pPr>
      <w:r>
        <w:rPr>
          <w:rStyle w:val="Emphasis"/>
        </w:rPr>
        <w:t xml:space="preserve"> </w:t>
      </w:r>
    </w:p>
    <w:p w14:paraId="4F0B8324" w14:textId="77777777" w:rsidR="00371433" w:rsidRDefault="00371433" w:rsidP="00371433">
      <w:pPr>
        <w:pStyle w:val="Heading4"/>
      </w:pPr>
      <w:r>
        <w:t>Loss of livelihood leads to detrimental mental and physical health effects — prefer the most comprehensive study</w:t>
      </w:r>
    </w:p>
    <w:p w14:paraId="07B2D0C0" w14:textId="77777777" w:rsidR="00371433" w:rsidRPr="00857AE0" w:rsidRDefault="00371433" w:rsidP="00371433">
      <w:r>
        <w:rPr>
          <w:rStyle w:val="StyleStyleBold12pt"/>
        </w:rPr>
        <w:t xml:space="preserve">Rosenthal et al </w:t>
      </w:r>
      <w:r w:rsidR="00F87050">
        <w:rPr>
          <w:rStyle w:val="StyleStyleBold12pt"/>
        </w:rPr>
        <w:t xml:space="preserve">12 </w:t>
      </w:r>
      <w:r w:rsidR="00F87050" w:rsidRPr="00857AE0">
        <w:t xml:space="preserve">— Lisa Rosenthal, Amy Carroll-Scott, Valerie A. </w:t>
      </w:r>
      <w:proofErr w:type="spellStart"/>
      <w:r w:rsidR="00F87050" w:rsidRPr="00857AE0">
        <w:t>Earnshaw</w:t>
      </w:r>
      <w:proofErr w:type="spellEnd"/>
      <w:r w:rsidR="00F87050" w:rsidRPr="00857AE0">
        <w:t xml:space="preserve">, </w:t>
      </w:r>
      <w:proofErr w:type="spellStart"/>
      <w:r w:rsidR="00F87050" w:rsidRPr="00857AE0">
        <w:t>Alycia</w:t>
      </w:r>
      <w:proofErr w:type="spellEnd"/>
      <w:r w:rsidR="00F87050" w:rsidRPr="00857AE0">
        <w:t xml:space="preserve"> </w:t>
      </w:r>
      <w:proofErr w:type="spellStart"/>
      <w:r w:rsidR="00F87050" w:rsidRPr="00857AE0">
        <w:t>Santilli</w:t>
      </w:r>
      <w:proofErr w:type="spellEnd"/>
      <w:r w:rsidR="00F87050" w:rsidRPr="00857AE0">
        <w:t xml:space="preserve">, Jeannette R. </w:t>
      </w:r>
      <w:proofErr w:type="spellStart"/>
      <w:r w:rsidR="00F87050" w:rsidRPr="00857AE0">
        <w:t>Ickovics</w:t>
      </w:r>
      <w:proofErr w:type="spellEnd"/>
      <w:r w:rsidR="00F87050" w:rsidRPr="00857AE0">
        <w:t xml:space="preserve">, Yale School of Public Health, 2012 (“The importance of full-time work for urban adults' mental and physical health,” Science Direct, July 27th, Available Online at </w:t>
      </w:r>
      <w:hyperlink r:id="rId18" w:history="1">
        <w:r w:rsidR="00F87050" w:rsidRPr="00857AE0">
          <w:t>http://www.sciencedirect.com/science/article/pii/S0277953612005357</w:t>
        </w:r>
      </w:hyperlink>
      <w:r w:rsidR="00F87050" w:rsidRPr="00857AE0">
        <w:t>, Accessed 7-15-14)</w:t>
      </w:r>
    </w:p>
    <w:p w14:paraId="71FF12F7" w14:textId="77777777" w:rsidR="00371433" w:rsidRDefault="00371433" w:rsidP="00371433">
      <w:r w:rsidRPr="00371433">
        <w:t>Means and standard deviations or percentages for demographics and study variables by employment status and for the total sample are in Table 1. ANOVAs c</w:t>
      </w:r>
      <w:r w:rsidRPr="00371433">
        <w:rPr>
          <w:rStyle w:val="StyleBoldUnderline"/>
        </w:rPr>
        <w:t>omparing those employed full-time, those employed part-time, and those unemployed revealed significant differences for stress</w:t>
      </w:r>
      <w:r w:rsidRPr="00371433">
        <w:t xml:space="preserve"> </w:t>
      </w:r>
      <w:proofErr w:type="gramStart"/>
      <w:r w:rsidRPr="00371433">
        <w:t>F(</w:t>
      </w:r>
      <w:proofErr w:type="gramEnd"/>
      <w:r w:rsidRPr="00371433">
        <w:t xml:space="preserve">2, 854) = 4.07, p = .017, </w:t>
      </w:r>
      <w:r w:rsidRPr="00371433">
        <w:rPr>
          <w:rStyle w:val="StyleBoldUnderline"/>
        </w:rPr>
        <w:t>depressive symptoms</w:t>
      </w:r>
      <w:r w:rsidRPr="00371433">
        <w:t xml:space="preserve"> F(2, 854) = 9.91, p &lt; .001, </w:t>
      </w:r>
      <w:r w:rsidRPr="00371433">
        <w:rPr>
          <w:rStyle w:val="StyleBoldUnderline"/>
        </w:rPr>
        <w:t>healthy eating</w:t>
      </w:r>
      <w:r w:rsidRPr="00371433">
        <w:t xml:space="preserve"> F(2, 854) = 8.19, p &lt; .001, </w:t>
      </w:r>
      <w:r w:rsidRPr="00371433">
        <w:rPr>
          <w:rStyle w:val="StyleBoldUnderline"/>
        </w:rPr>
        <w:t>unhealthy eating</w:t>
      </w:r>
      <w:r w:rsidRPr="00371433">
        <w:t xml:space="preserve"> F(2, 854) = 8.84, p &lt; .001, </w:t>
      </w:r>
      <w:r w:rsidRPr="00371433">
        <w:rPr>
          <w:rStyle w:val="StyleBoldUnderline"/>
        </w:rPr>
        <w:t>physical activity</w:t>
      </w:r>
      <w:r w:rsidRPr="00371433">
        <w:t xml:space="preserve"> F(2, 850) = 5.32, p = .005, </w:t>
      </w:r>
      <w:r w:rsidRPr="00371433">
        <w:rPr>
          <w:rStyle w:val="StyleBoldUnderline"/>
        </w:rPr>
        <w:t>and cigarette smoking</w:t>
      </w:r>
      <w:r w:rsidRPr="00371433">
        <w:t xml:space="preserve"> F(2, 854) = 10.76, p &lt; .001, </w:t>
      </w:r>
      <w:r w:rsidRPr="00371433">
        <w:rPr>
          <w:rStyle w:val="StyleBoldUnderline"/>
        </w:rPr>
        <w:t xml:space="preserve">and marginally significant for alcohol consumption </w:t>
      </w:r>
      <w:r w:rsidRPr="00371433">
        <w:t xml:space="preserve">F(2, 850) = 2.43, p = .089. Controlling for age, gender, race, education level, or number of chronic conditions did not change results. </w:t>
      </w:r>
      <w:r w:rsidRPr="00371433">
        <w:rPr>
          <w:rStyle w:val="Emphasis"/>
        </w:rPr>
        <w:t>Those employed full-time reported the best, and those unemployed the worst mental health and health behaviors.</w:t>
      </w:r>
      <w:r w:rsidRPr="00371433">
        <w:t xml:space="preserve"> Those employed part-time fell in the middle of the other two groups. Additionally, we conducted follow-up 3-way ANOVAs testing whether gender and race/ethnicity (including two largest groups: Blacks and Latinos) moderated the relationships of employment status with any of the mental and physical health variables, or whether there were any 3-way interactions among gender, race/ethnicity, and employment status. All interactions were </w:t>
      </w:r>
      <w:proofErr w:type="spellStart"/>
      <w:r w:rsidRPr="00371433">
        <w:t>nonsignificant</w:t>
      </w:r>
      <w:proofErr w:type="spellEnd"/>
      <w:r w:rsidRPr="00371433">
        <w:t xml:space="preserve">. </w:t>
      </w:r>
      <w:r>
        <w:t xml:space="preserve">Post-hoc tests (least-squared difference) comparing differences among all three groups revealed that </w:t>
      </w:r>
      <w:r w:rsidRPr="00371433">
        <w:rPr>
          <w:rStyle w:val="StyleBoldUnderline"/>
        </w:rPr>
        <w:t>those working full-time reported significantly lower stress and depressive symptoms, and more frequent healthy eating than both those working part-time and those unemployed</w:t>
      </w:r>
      <w:r>
        <w:t xml:space="preserve"> (no significant differences between the latter two groups). </w:t>
      </w:r>
      <w:r w:rsidRPr="00371433">
        <w:rPr>
          <w:rStyle w:val="StyleBoldUnderline"/>
        </w:rPr>
        <w:t>Both those working full-time and those working part-time reported significantly less frequent unhealthy eating than those unemployed. Those working full-time reported significantly more physical activity than those unemployed. All three groups differed significantly from each other for amount of cigarette smoking.</w:t>
      </w:r>
      <w:r>
        <w:t xml:space="preserve"> </w:t>
      </w:r>
      <w:r w:rsidRPr="00371433">
        <w:rPr>
          <w:rStyle w:val="StyleBoldUnderline"/>
        </w:rPr>
        <w:t>Those working full-time reported less alcohol consumption than those unemployed.</w:t>
      </w:r>
      <w:r>
        <w:t xml:space="preserve"> </w:t>
      </w:r>
      <w:r w:rsidRPr="00371433">
        <w:rPr>
          <w:rStyle w:val="StyleBoldUnderline"/>
        </w:rPr>
        <w:t>These results suggest</w:t>
      </w:r>
      <w:r>
        <w:t xml:space="preserve"> that differences specifically between those working full-time and both of the other groups (part-time and unemployed) were driving many of the overall group differences found in the ANOVAs, indicating </w:t>
      </w:r>
      <w:r w:rsidRPr="00371433">
        <w:rPr>
          <w:rStyle w:val="Emphasis"/>
        </w:rPr>
        <w:t>a significant health benefit of working full-time.</w:t>
      </w:r>
      <w:r>
        <w:t xml:space="preserve"> Based on these results and past research suggesting underemployment has similar negative health consequences as unemployment (Dooley et al., 2000; </w:t>
      </w:r>
      <w:proofErr w:type="spellStart"/>
      <w:r>
        <w:t>Friedland</w:t>
      </w:r>
      <w:proofErr w:type="spellEnd"/>
      <w:r>
        <w:t xml:space="preserve"> </w:t>
      </w:r>
      <w:r>
        <w:lastRenderedPageBreak/>
        <w:t xml:space="preserve">&amp; Price, 2003), we conducted remaining analyses with a combined group of those working part-time and unemployed (397) compared to working full-time (460). </w:t>
      </w:r>
    </w:p>
    <w:p w14:paraId="618776EE" w14:textId="77777777" w:rsidR="00E2582F" w:rsidRDefault="00E2582F" w:rsidP="00E2582F">
      <w:pPr>
        <w:pStyle w:val="Heading4"/>
      </w:pPr>
      <w:r>
        <w:t>Unemployment hurts families, communities, and those who are already vulnerable — stable employment brings value to life</w:t>
      </w:r>
    </w:p>
    <w:p w14:paraId="24EA6333" w14:textId="77777777" w:rsidR="00E2582F" w:rsidRPr="00E2582F" w:rsidRDefault="00E2582F" w:rsidP="00E2582F">
      <w:pPr>
        <w:rPr>
          <w:rStyle w:val="StyleStyleBold12pt"/>
        </w:rPr>
      </w:pPr>
      <w:r>
        <w:rPr>
          <w:rStyle w:val="StyleStyleBold12pt"/>
        </w:rPr>
        <w:t xml:space="preserve">APA No Date </w:t>
      </w:r>
      <w:r w:rsidRPr="00857AE0">
        <w:t xml:space="preserve">— American Psychological Association, the largest scientific and professional organization representing psychology in the United States (“Psychological Effects of Unemployment and Underemployment,” APA, No Date, Available Online at </w:t>
      </w:r>
      <w:hyperlink r:id="rId19" w:history="1">
        <w:r w:rsidRPr="00857AE0">
          <w:t>http://www.apa.org/about/gr/issues/socioeconomic/unemployment.aspx</w:t>
        </w:r>
      </w:hyperlink>
      <w:r w:rsidRPr="00857AE0">
        <w:t>, Accessed 7-15-14)</w:t>
      </w:r>
    </w:p>
    <w:p w14:paraId="4EEC7418" w14:textId="77777777" w:rsidR="00E2582F" w:rsidRPr="00E2582F" w:rsidRDefault="00E2582F" w:rsidP="00E2582F">
      <w:pPr>
        <w:rPr>
          <w:rStyle w:val="StyleBoldUnderline"/>
        </w:rPr>
      </w:pPr>
      <w:r w:rsidRPr="00E2582F">
        <w:rPr>
          <w:rStyle w:val="StyleBoldUnderline"/>
        </w:rPr>
        <w:t>The current state of the economy continues to be an enormous stressor for Americans</w:t>
      </w:r>
      <w:r>
        <w:t xml:space="preserve">, with </w:t>
      </w:r>
      <w:r w:rsidRPr="00E2582F">
        <w:rPr>
          <w:rStyle w:val="Emphasis"/>
        </w:rPr>
        <w:t xml:space="preserve">78 percent reporting money as a significant source of stress </w:t>
      </w:r>
      <w:r>
        <w:t xml:space="preserve">(APA, 2009). </w:t>
      </w:r>
      <w:r w:rsidRPr="00E2582F">
        <w:rPr>
          <w:rStyle w:val="StyleBoldUnderline"/>
        </w:rPr>
        <w:t xml:space="preserve">Unemployed workers are twice as likely as their employed counterparts to experience psychological problems such as </w:t>
      </w:r>
      <w:r w:rsidRPr="00E2582F">
        <w:rPr>
          <w:rStyle w:val="Emphasis"/>
        </w:rPr>
        <w:t xml:space="preserve">depression, anxiety, psychosomatic symptoms, low subjective </w:t>
      </w:r>
      <w:proofErr w:type="gramStart"/>
      <w:r w:rsidRPr="00E2582F">
        <w:rPr>
          <w:rStyle w:val="Emphasis"/>
        </w:rPr>
        <w:t>well-being</w:t>
      </w:r>
      <w:proofErr w:type="gramEnd"/>
      <w:r w:rsidRPr="00E2582F">
        <w:rPr>
          <w:rStyle w:val="Emphasis"/>
        </w:rPr>
        <w:t xml:space="preserve"> and poor self-esteem </w:t>
      </w:r>
      <w:r>
        <w:t xml:space="preserve">(Paul &amp; Moser, 2009). Like unemployment, underemployment (e.g., people working part-time because they cannot find full-time employment) is unequally distributed across the U.S. population, with women, younger workers and African Americans reporting higher rates of involuntary part-time employment and low pay, as well as higher proportions of “discouraged” workers who have given up on searching for a job (McKee-Ryan et al., 2005). </w:t>
      </w:r>
      <w:r w:rsidRPr="00E2582F">
        <w:rPr>
          <w:rStyle w:val="Emphasis"/>
        </w:rPr>
        <w:t>Unemployment not only affects those who lose their jobs.</w:t>
      </w:r>
      <w:r>
        <w:t xml:space="preserve"> </w:t>
      </w:r>
      <w:r w:rsidRPr="00E2582F">
        <w:rPr>
          <w:rStyle w:val="StyleBoldUnderline"/>
        </w:rPr>
        <w:t xml:space="preserve">Coworkers who are still employed may experience a heavier </w:t>
      </w:r>
      <w:proofErr w:type="gramStart"/>
      <w:r w:rsidRPr="00E2582F">
        <w:rPr>
          <w:rStyle w:val="StyleBoldUnderline"/>
        </w:rPr>
        <w:t>work load</w:t>
      </w:r>
      <w:proofErr w:type="gramEnd"/>
      <w:r w:rsidRPr="00E2582F">
        <w:rPr>
          <w:rStyle w:val="StyleBoldUnderline"/>
        </w:rPr>
        <w:t xml:space="preserve"> and suffer from anxiety that they too will soon be unemployed,</w:t>
      </w:r>
      <w:r>
        <w:t xml:space="preserve"> (</w:t>
      </w:r>
      <w:proofErr w:type="spellStart"/>
      <w:r>
        <w:t>Kivimaki</w:t>
      </w:r>
      <w:proofErr w:type="spellEnd"/>
      <w:r>
        <w:t xml:space="preserve">, </w:t>
      </w:r>
      <w:proofErr w:type="spellStart"/>
      <w:r>
        <w:t>Vahtera</w:t>
      </w:r>
      <w:proofErr w:type="spellEnd"/>
      <w:r>
        <w:t xml:space="preserve">, </w:t>
      </w:r>
      <w:proofErr w:type="spellStart"/>
      <w:r>
        <w:t>Elovainio</w:t>
      </w:r>
      <w:proofErr w:type="spellEnd"/>
      <w:r>
        <w:t xml:space="preserve">, </w:t>
      </w:r>
      <w:proofErr w:type="spellStart"/>
      <w:r>
        <w:t>Pentti</w:t>
      </w:r>
      <w:proofErr w:type="spellEnd"/>
      <w:r>
        <w:t xml:space="preserve">, &amp; Virtanen, 2003). Unemployment and underemployment also affect families and communities. Effects on Families According to the Society for the Psychological Study of Social Issues’ Policy Statement “The Psychological Consequences of Unemployment,” the stress of unemployment can lead to declines in individual and family well-being (Belle &amp; Bullock, 2011). </w:t>
      </w:r>
      <w:r w:rsidRPr="00E2582F">
        <w:rPr>
          <w:rStyle w:val="StyleBoldUnderline"/>
        </w:rPr>
        <w:t>The burden of unemployment can also affect outcomes for children. The stress and depressive symptoms associated with job loss can negatively affect parenting practices such as increasing punitive and arbitrary punishment</w:t>
      </w:r>
      <w:r>
        <w:t xml:space="preserve"> (</w:t>
      </w:r>
      <w:proofErr w:type="spellStart"/>
      <w:r>
        <w:t>McLoyd</w:t>
      </w:r>
      <w:proofErr w:type="spellEnd"/>
      <w:r>
        <w:t>, 1998</w:t>
      </w:r>
      <w:r w:rsidRPr="00E2582F">
        <w:rPr>
          <w:rStyle w:val="StyleBoldUnderline"/>
        </w:rPr>
        <w:t xml:space="preserve">). As a result, children report more distress and depressive symptoms. </w:t>
      </w:r>
      <w:r w:rsidRPr="00E2582F">
        <w:rPr>
          <w:rStyle w:val="Emphasis"/>
        </w:rPr>
        <w:t>Depression in children and adolescents is linked to multiple negative outcomes</w:t>
      </w:r>
      <w:r w:rsidRPr="00E2582F">
        <w:rPr>
          <w:rStyle w:val="StyleBoldUnderline"/>
        </w:rPr>
        <w:t xml:space="preserve">, including academic problems, substance abuse, high-risk sexual behavior, physical health problems, impaired social relationships and increased risk of suicide </w:t>
      </w:r>
      <w:r>
        <w:t>(</w:t>
      </w:r>
      <w:proofErr w:type="spellStart"/>
      <w:r>
        <w:t>Birmaher</w:t>
      </w:r>
      <w:proofErr w:type="spellEnd"/>
      <w:r>
        <w:t xml:space="preserve"> et al., 1996; Chen &amp; Paterson, 2006; Le, Munoz, </w:t>
      </w:r>
      <w:proofErr w:type="spellStart"/>
      <w:r>
        <w:t>Ippen</w:t>
      </w:r>
      <w:proofErr w:type="spellEnd"/>
      <w:r>
        <w:t xml:space="preserve">, &amp; Stoddard, 2003; Verona &amp; </w:t>
      </w:r>
      <w:proofErr w:type="spellStart"/>
      <w:r>
        <w:t>Javdani</w:t>
      </w:r>
      <w:proofErr w:type="spellEnd"/>
      <w:r>
        <w:t xml:space="preserve">, 2011; Stolberg, Clark, &amp; </w:t>
      </w:r>
      <w:proofErr w:type="spellStart"/>
      <w:r>
        <w:t>Bongar</w:t>
      </w:r>
      <w:proofErr w:type="spellEnd"/>
      <w:r>
        <w:t xml:space="preserve">, 2002). </w:t>
      </w:r>
      <w:r w:rsidRPr="00E2582F">
        <w:rPr>
          <w:rStyle w:val="StyleBoldUnderline"/>
        </w:rPr>
        <w:t>Effects on Communities Widespread unemployment in neighborhoods reduces resources, which may result in inadequate and low-quality housing, underfunded schools, restricted access to services and public transportation, and limited opportunities for employment, making it more difficult for people to return to work</w:t>
      </w:r>
      <w:r>
        <w:t xml:space="preserve"> (</w:t>
      </w:r>
      <w:proofErr w:type="spellStart"/>
      <w:r>
        <w:t>Brisson</w:t>
      </w:r>
      <w:proofErr w:type="spellEnd"/>
      <w:r>
        <w:t xml:space="preserve">, Roll, &amp; East, 2009). </w:t>
      </w:r>
      <w:r w:rsidRPr="00E2582F">
        <w:rPr>
          <w:rStyle w:val="StyleBoldUnderline"/>
        </w:rPr>
        <w:t xml:space="preserve">Unemployed persons also report less neighborhood belonging than their employed counterparts, a finding with implications for neighborhood safety and community </w:t>
      </w:r>
      <w:proofErr w:type="gramStart"/>
      <w:r w:rsidRPr="00E2582F">
        <w:rPr>
          <w:rStyle w:val="StyleBoldUnderline"/>
        </w:rPr>
        <w:t>well-being</w:t>
      </w:r>
      <w:proofErr w:type="gramEnd"/>
      <w:r>
        <w:t xml:space="preserve"> (Steward et al., 2009). High unemployment and growing income inequalities are key factors in declining social climate (International </w:t>
      </w:r>
      <w:proofErr w:type="spellStart"/>
      <w:r>
        <w:t>Labour</w:t>
      </w:r>
      <w:proofErr w:type="spellEnd"/>
      <w:r>
        <w:t xml:space="preserve"> Office, 2010). The United Nations (2010) claimed that growing social inequality fueled by extended, global unemployment </w:t>
      </w:r>
      <w:proofErr w:type="gramStart"/>
      <w:r>
        <w:t>will</w:t>
      </w:r>
      <w:proofErr w:type="gramEnd"/>
      <w:r>
        <w:t xml:space="preserve"> increase social unrest and tension and a growing sense of unfairness. Increasing inequality in advanced economies is fundamentally linked to growing rates of physical, </w:t>
      </w:r>
      <w:r>
        <w:lastRenderedPageBreak/>
        <w:t>emotional, social and political disorder (Wilkinson &amp; Pickett, 2010). Unemployment and Stress in Different Populations Unemployment does not affect all groups equally. Rates are higher among Latinos/as (13.1%) and African Americans (15.7%) than European Americans (9.5%). Immigrants (</w:t>
      </w:r>
      <w:proofErr w:type="spellStart"/>
      <w:r>
        <w:t>Kochhar</w:t>
      </w:r>
      <w:proofErr w:type="spellEnd"/>
      <w:r>
        <w:t>, 2009) and people with disabilities (Shapiro, 2009) are also especially vulnerable to layoffs as are those without college degrees (</w:t>
      </w:r>
      <w:proofErr w:type="spellStart"/>
      <w:r>
        <w:t>Leonhardt</w:t>
      </w:r>
      <w:proofErr w:type="spellEnd"/>
      <w:r>
        <w:t xml:space="preserve">, 2009). Unemployed women report poorer mental health and lower life satisfaction than unemployed men (McKee-Ryan et al., 2005). Women are more likely to report that they have consumed unhealthy foods, or skipped a meal as a result of stress. Women are also more likely to report physical symptoms of stress, including irritability, anger, fatigue and lack of interest or motivation and energy (APA, 2009). </w:t>
      </w:r>
      <w:r w:rsidRPr="00E2582F">
        <w:rPr>
          <w:rStyle w:val="StyleBoldUnderline"/>
        </w:rPr>
        <w:t>In combination with other health disparities, the unequal impact of unemployment on some groups may have devastating effects on already vulnerable communities.</w:t>
      </w:r>
    </w:p>
    <w:p w14:paraId="602E8B04" w14:textId="77777777" w:rsidR="00E2582F" w:rsidRDefault="00E2582F" w:rsidP="00E2582F"/>
    <w:p w14:paraId="74981189" w14:textId="77777777" w:rsidR="004246DF" w:rsidRDefault="004246DF" w:rsidP="004246DF">
      <w:pPr>
        <w:pStyle w:val="Heading3"/>
      </w:pPr>
      <w:r>
        <w:lastRenderedPageBreak/>
        <w:t>Solvency</w:t>
      </w:r>
    </w:p>
    <w:p w14:paraId="08E5A2FE" w14:textId="77777777" w:rsidR="003471AA" w:rsidRPr="003471AA" w:rsidRDefault="003471AA" w:rsidP="003471AA">
      <w:pPr>
        <w:pStyle w:val="Heading4"/>
      </w:pPr>
      <w:r>
        <w:t xml:space="preserve">Contention 3 — Solvency </w:t>
      </w:r>
    </w:p>
    <w:p w14:paraId="6CAAA53D" w14:textId="77777777" w:rsidR="003471AA" w:rsidRPr="00706EC1" w:rsidRDefault="003471AA" w:rsidP="003471AA">
      <w:pPr>
        <w:pStyle w:val="Heading4"/>
      </w:pPr>
      <w:r>
        <w:t xml:space="preserve">Mineral dust solves for ocean acidification and coral reefs   </w:t>
      </w:r>
    </w:p>
    <w:p w14:paraId="6992137D" w14:textId="77777777" w:rsidR="003471AA" w:rsidRPr="003471AA" w:rsidRDefault="003471AA" w:rsidP="003471AA">
      <w:pPr>
        <w:rPr>
          <w:b/>
          <w:u w:val="single"/>
        </w:rPr>
      </w:pPr>
      <w:r w:rsidRPr="00706EC1">
        <w:rPr>
          <w:rStyle w:val="StyleStyleBold12pt"/>
        </w:rPr>
        <w:t>Carrington 13</w:t>
      </w:r>
      <w:r w:rsidRPr="00706EC1">
        <w:rPr>
          <w:rStyle w:val="StyleStyleBold12pt"/>
          <w:sz w:val="16"/>
        </w:rPr>
        <w:t xml:space="preserve"> </w:t>
      </w:r>
      <w:r w:rsidRPr="00706EC1">
        <w:rPr>
          <w:rStyle w:val="StyleStyleBold12pt"/>
          <w:sz w:val="16"/>
        </w:rPr>
        <w:br/>
      </w:r>
      <w:r w:rsidRPr="00706EC1">
        <w:rPr>
          <w:sz w:val="16"/>
        </w:rPr>
        <w:t xml:space="preserve">Damian Carrington, 22 January 2013, Mineral dust sprinkled in oceans could absorb vast amounts of carbon: study, </w:t>
      </w:r>
      <w:hyperlink r:id="rId20" w:history="1">
        <w:r w:rsidRPr="00706EC1">
          <w:rPr>
            <w:rStyle w:val="Hyperlink"/>
            <w:sz w:val="16"/>
          </w:rPr>
          <w:t>http://www.theguardian.com/environment/2013/jan/22/mineral-dust-oceans-carbon-geoengineering</w:t>
        </w:r>
      </w:hyperlink>
      <w:r w:rsidRPr="00706EC1">
        <w:rPr>
          <w:sz w:val="16"/>
        </w:rPr>
        <w:t xml:space="preserve"> [Damian Carrington is the head of environment at the Guardian]</w:t>
      </w:r>
      <w:r w:rsidRPr="00706EC1">
        <w:rPr>
          <w:b/>
          <w:bCs/>
          <w:sz w:val="16"/>
        </w:rPr>
        <w:t xml:space="preserve"> </w:t>
      </w:r>
      <w:r w:rsidRPr="00706EC1">
        <w:rPr>
          <w:b/>
          <w:bCs/>
          <w:sz w:val="16"/>
        </w:rPr>
        <w:br/>
      </w:r>
      <w:r w:rsidRPr="00706EC1">
        <w:rPr>
          <w:rStyle w:val="StyleBoldUnderline"/>
        </w:rPr>
        <w:t xml:space="preserve">Sprinkling billions of </w:t>
      </w:r>
      <w:proofErr w:type="spellStart"/>
      <w:r w:rsidRPr="00706EC1">
        <w:rPr>
          <w:rStyle w:val="StyleBoldUnderline"/>
        </w:rPr>
        <w:t>tonnes</w:t>
      </w:r>
      <w:proofErr w:type="spellEnd"/>
      <w:r w:rsidRPr="00706EC1">
        <w:rPr>
          <w:rStyle w:val="StyleBoldUnderline"/>
        </w:rPr>
        <w:t xml:space="preserve"> of mineral dust across the oceans could quickly remove a vast quantities of climate-warming carbon dioxide from the atmosphere</w:t>
      </w:r>
      <w:r w:rsidRPr="00706EC1">
        <w:rPr>
          <w:sz w:val="16"/>
        </w:rPr>
        <w:t xml:space="preserve">, according to a new study. </w:t>
      </w:r>
      <w:r w:rsidRPr="00706EC1">
        <w:rPr>
          <w:rStyle w:val="StyleBoldUnderline"/>
        </w:rPr>
        <w:t>The</w:t>
      </w:r>
      <w:r w:rsidRPr="00706EC1">
        <w:rPr>
          <w:sz w:val="16"/>
        </w:rPr>
        <w:t xml:space="preserve"> proposed "</w:t>
      </w:r>
      <w:proofErr w:type="spellStart"/>
      <w:r w:rsidRPr="00706EC1">
        <w:rPr>
          <w:sz w:val="16"/>
        </w:rPr>
        <w:t>geoengineering</w:t>
      </w:r>
      <w:proofErr w:type="spellEnd"/>
      <w:r w:rsidRPr="00706EC1">
        <w:rPr>
          <w:sz w:val="16"/>
        </w:rPr>
        <w:t xml:space="preserve">" </w:t>
      </w:r>
      <w:r w:rsidRPr="00706EC1">
        <w:rPr>
          <w:rStyle w:val="StyleBoldUnderline"/>
        </w:rPr>
        <w:t>technique</w:t>
      </w:r>
      <w:r w:rsidRPr="00706EC1">
        <w:rPr>
          <w:sz w:val="16"/>
        </w:rPr>
        <w:t xml:space="preserve"> </w:t>
      </w:r>
      <w:r w:rsidRPr="00706EC1">
        <w:rPr>
          <w:rStyle w:val="StyleBoldUnderline"/>
        </w:rPr>
        <w:t>would</w:t>
      </w:r>
      <w:r w:rsidRPr="00706EC1">
        <w:rPr>
          <w:sz w:val="16"/>
        </w:rPr>
        <w:t xml:space="preserve"> also </w:t>
      </w:r>
      <w:r w:rsidRPr="00706EC1">
        <w:rPr>
          <w:rStyle w:val="StyleBoldUnderline"/>
        </w:rPr>
        <w:t>offset the acidification of the oceans and could be targeted at endangered coral reefs, but it would require a mining effort on the same scale as the world's coal industry and would alter the biology of the oceans.</w:t>
      </w:r>
      <w:r w:rsidRPr="00706EC1">
        <w:rPr>
          <w:sz w:val="16"/>
        </w:rPr>
        <w:t xml:space="preserve"> "It certainly is not a simple solution against the global warming problem," said Peter </w:t>
      </w:r>
      <w:proofErr w:type="spellStart"/>
      <w:r w:rsidRPr="00706EC1">
        <w:rPr>
          <w:sz w:val="16"/>
        </w:rPr>
        <w:t>Köhler</w:t>
      </w:r>
      <w:proofErr w:type="spellEnd"/>
      <w:r w:rsidRPr="00706EC1">
        <w:rPr>
          <w:sz w:val="16"/>
        </w:rPr>
        <w:t xml:space="preserve">, at the Alfred Wegener Institute for Polar and Marine Research in Bremerhaven, Germany, who led the study. It would require 100 large ships operating all year to distribute 1bn </w:t>
      </w:r>
      <w:proofErr w:type="spellStart"/>
      <w:r w:rsidRPr="00706EC1">
        <w:rPr>
          <w:sz w:val="16"/>
        </w:rPr>
        <w:t>tonnes</w:t>
      </w:r>
      <w:proofErr w:type="spellEnd"/>
      <w:r w:rsidRPr="00706EC1">
        <w:rPr>
          <w:sz w:val="16"/>
        </w:rPr>
        <w:t xml:space="preserve"> of the mineral olivine, although it might be possible to use the ballast water in existing shipping instead. </w:t>
      </w:r>
      <w:proofErr w:type="spellStart"/>
      <w:r w:rsidRPr="00706EC1">
        <w:rPr>
          <w:sz w:val="16"/>
        </w:rPr>
        <w:t>Geoengineering</w:t>
      </w:r>
      <w:proofErr w:type="spellEnd"/>
      <w:r w:rsidRPr="00706EC1">
        <w:rPr>
          <w:sz w:val="16"/>
        </w:rPr>
        <w:t xml:space="preserve"> – global-scale intervention to combat climate change – is a controversial idea because of the risk of unintended consequences on a planet-wide scale. But scientists argue it needs to be researched in case international efforts to cut the emission of greenhouse gases from human activities fail to prevent dramatic changes in climate and emergency measures are needed. </w:t>
      </w:r>
      <w:r w:rsidRPr="00706EC1">
        <w:rPr>
          <w:rStyle w:val="StyleBoldUnderline"/>
        </w:rPr>
        <w:t xml:space="preserve">Dissolving mineral dust in the ocean makes </w:t>
      </w:r>
      <w:proofErr w:type="gramStart"/>
      <w:r w:rsidRPr="00706EC1">
        <w:rPr>
          <w:rStyle w:val="StyleBoldUnderline"/>
        </w:rPr>
        <w:t>sea water</w:t>
      </w:r>
      <w:proofErr w:type="gramEnd"/>
      <w:r w:rsidRPr="00706EC1">
        <w:rPr>
          <w:rStyle w:val="StyleBoldUnderline"/>
        </w:rPr>
        <w:t xml:space="preserve"> more alkaline and able to absorb more carbon dioxide from the atmosphere. The mineral olivine is attractive because it would dissolve within a year or two – delivering near-instant carbon reductions – and is present below the Earth's surface around the world.</w:t>
      </w:r>
      <w:r w:rsidRPr="00706EC1">
        <w:rPr>
          <w:sz w:val="16"/>
        </w:rPr>
        <w:t xml:space="preserve"> </w:t>
      </w:r>
      <w:proofErr w:type="spellStart"/>
      <w:r w:rsidRPr="00706EC1">
        <w:rPr>
          <w:sz w:val="16"/>
        </w:rPr>
        <w:t>Köhler's</w:t>
      </w:r>
      <w:proofErr w:type="spellEnd"/>
      <w:r w:rsidRPr="00706EC1">
        <w:rPr>
          <w:sz w:val="16"/>
        </w:rPr>
        <w:t xml:space="preserve"> research, published in Environmental Research Letters, found that </w:t>
      </w:r>
      <w:r w:rsidRPr="00706EC1">
        <w:rPr>
          <w:rStyle w:val="StyleBoldUnderline"/>
        </w:rPr>
        <w:t xml:space="preserve">sprinkling 3bn </w:t>
      </w:r>
      <w:proofErr w:type="spellStart"/>
      <w:r w:rsidRPr="00706EC1">
        <w:rPr>
          <w:rStyle w:val="StyleBoldUnderline"/>
        </w:rPr>
        <w:t>tonnes</w:t>
      </w:r>
      <w:proofErr w:type="spellEnd"/>
      <w:r w:rsidRPr="00706EC1">
        <w:rPr>
          <w:sz w:val="16"/>
        </w:rPr>
        <w:t xml:space="preserve"> of olivine would </w:t>
      </w:r>
      <w:r w:rsidRPr="00706EC1">
        <w:rPr>
          <w:rStyle w:val="StyleBoldUnderline"/>
        </w:rPr>
        <w:t>remove almost 10% of man-made carbon emissions from the atmosphere.</w:t>
      </w:r>
    </w:p>
    <w:p w14:paraId="0FD5645F" w14:textId="03ED8BB9" w:rsidR="00B45FE9" w:rsidRPr="00173216" w:rsidRDefault="00B45FE9" w:rsidP="00173216">
      <w:pPr>
        <w:rPr>
          <w:sz w:val="16"/>
        </w:rPr>
      </w:pPr>
    </w:p>
    <w:sectPr w:rsidR="00B45FE9" w:rsidRPr="0017321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377E3A" w14:textId="77777777" w:rsidR="0005733D" w:rsidRDefault="0005733D" w:rsidP="00E46E7E">
      <w:r>
        <w:separator/>
      </w:r>
    </w:p>
  </w:endnote>
  <w:endnote w:type="continuationSeparator" w:id="0">
    <w:p w14:paraId="1E094684" w14:textId="77777777" w:rsidR="0005733D" w:rsidRDefault="0005733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149851" w14:textId="77777777" w:rsidR="0005733D" w:rsidRDefault="0005733D" w:rsidP="00E46E7E">
      <w:r>
        <w:separator/>
      </w:r>
    </w:p>
  </w:footnote>
  <w:footnote w:type="continuationSeparator" w:id="0">
    <w:p w14:paraId="26AF084B" w14:textId="77777777" w:rsidR="0005733D" w:rsidRDefault="0005733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6DF"/>
    <w:rsid w:val="000140EC"/>
    <w:rsid w:val="00016A35"/>
    <w:rsid w:val="00020EF2"/>
    <w:rsid w:val="0005733D"/>
    <w:rsid w:val="00061826"/>
    <w:rsid w:val="000C16B3"/>
    <w:rsid w:val="001408C0"/>
    <w:rsid w:val="00143FD7"/>
    <w:rsid w:val="001463FB"/>
    <w:rsid w:val="001710E3"/>
    <w:rsid w:val="00173216"/>
    <w:rsid w:val="00186DB7"/>
    <w:rsid w:val="001B1599"/>
    <w:rsid w:val="001D7626"/>
    <w:rsid w:val="001E6919"/>
    <w:rsid w:val="00210E8C"/>
    <w:rsid w:val="002613DA"/>
    <w:rsid w:val="002B6353"/>
    <w:rsid w:val="002B68C8"/>
    <w:rsid w:val="002F35F4"/>
    <w:rsid w:val="002F3E28"/>
    <w:rsid w:val="002F40E6"/>
    <w:rsid w:val="00303E5B"/>
    <w:rsid w:val="00313226"/>
    <w:rsid w:val="0031425E"/>
    <w:rsid w:val="00325059"/>
    <w:rsid w:val="003471AA"/>
    <w:rsid w:val="00357719"/>
    <w:rsid w:val="00371433"/>
    <w:rsid w:val="00374144"/>
    <w:rsid w:val="003B3EC7"/>
    <w:rsid w:val="003C5108"/>
    <w:rsid w:val="003F42AF"/>
    <w:rsid w:val="00412F6D"/>
    <w:rsid w:val="004246DF"/>
    <w:rsid w:val="0042635A"/>
    <w:rsid w:val="00466B6F"/>
    <w:rsid w:val="004B3188"/>
    <w:rsid w:val="004B3DB3"/>
    <w:rsid w:val="004C63B5"/>
    <w:rsid w:val="004D461E"/>
    <w:rsid w:val="005059E9"/>
    <w:rsid w:val="00517479"/>
    <w:rsid w:val="005A0BE5"/>
    <w:rsid w:val="005C08EE"/>
    <w:rsid w:val="005C0E1F"/>
    <w:rsid w:val="005E0D2B"/>
    <w:rsid w:val="005E2C99"/>
    <w:rsid w:val="00672258"/>
    <w:rsid w:val="0067575B"/>
    <w:rsid w:val="00692C26"/>
    <w:rsid w:val="006F2D3D"/>
    <w:rsid w:val="00700835"/>
    <w:rsid w:val="00701BD8"/>
    <w:rsid w:val="0071592D"/>
    <w:rsid w:val="00726F87"/>
    <w:rsid w:val="007333B9"/>
    <w:rsid w:val="007628BB"/>
    <w:rsid w:val="0077474E"/>
    <w:rsid w:val="00791B7D"/>
    <w:rsid w:val="007A3515"/>
    <w:rsid w:val="007C0057"/>
    <w:rsid w:val="007D7924"/>
    <w:rsid w:val="007E470C"/>
    <w:rsid w:val="007E5F71"/>
    <w:rsid w:val="00821415"/>
    <w:rsid w:val="0083768F"/>
    <w:rsid w:val="00857AE0"/>
    <w:rsid w:val="00857B34"/>
    <w:rsid w:val="00883A6F"/>
    <w:rsid w:val="0091595A"/>
    <w:rsid w:val="009165EA"/>
    <w:rsid w:val="0091670A"/>
    <w:rsid w:val="009829F2"/>
    <w:rsid w:val="00993F61"/>
    <w:rsid w:val="00995AB3"/>
    <w:rsid w:val="009A6070"/>
    <w:rsid w:val="009B0746"/>
    <w:rsid w:val="009C198B"/>
    <w:rsid w:val="009D207E"/>
    <w:rsid w:val="009E423D"/>
    <w:rsid w:val="009E5822"/>
    <w:rsid w:val="009E691A"/>
    <w:rsid w:val="00A074CB"/>
    <w:rsid w:val="00A26BB1"/>
    <w:rsid w:val="00A369C4"/>
    <w:rsid w:val="00A47986"/>
    <w:rsid w:val="00A91A24"/>
    <w:rsid w:val="00AC0E99"/>
    <w:rsid w:val="00AD1CDC"/>
    <w:rsid w:val="00AF1E67"/>
    <w:rsid w:val="00AF5046"/>
    <w:rsid w:val="00AF70D4"/>
    <w:rsid w:val="00B169A1"/>
    <w:rsid w:val="00B32A27"/>
    <w:rsid w:val="00B33E0C"/>
    <w:rsid w:val="00B430C7"/>
    <w:rsid w:val="00B45FE9"/>
    <w:rsid w:val="00B55D49"/>
    <w:rsid w:val="00B65E97"/>
    <w:rsid w:val="00B84180"/>
    <w:rsid w:val="00BE63EA"/>
    <w:rsid w:val="00BF4910"/>
    <w:rsid w:val="00C27422"/>
    <w:rsid w:val="00C42A3C"/>
    <w:rsid w:val="00C87D11"/>
    <w:rsid w:val="00CD2C6D"/>
    <w:rsid w:val="00CF1A0F"/>
    <w:rsid w:val="00D36252"/>
    <w:rsid w:val="00D4330B"/>
    <w:rsid w:val="00D460F1"/>
    <w:rsid w:val="00D51B44"/>
    <w:rsid w:val="00D6085D"/>
    <w:rsid w:val="00D66D57"/>
    <w:rsid w:val="00D81480"/>
    <w:rsid w:val="00D826E8"/>
    <w:rsid w:val="00DA2E40"/>
    <w:rsid w:val="00DA5BF8"/>
    <w:rsid w:val="00DC5D5B"/>
    <w:rsid w:val="00DC71AA"/>
    <w:rsid w:val="00DD2FAB"/>
    <w:rsid w:val="00DE627C"/>
    <w:rsid w:val="00DF1850"/>
    <w:rsid w:val="00E2582F"/>
    <w:rsid w:val="00E46E7E"/>
    <w:rsid w:val="00E95631"/>
    <w:rsid w:val="00F1173B"/>
    <w:rsid w:val="00F203AF"/>
    <w:rsid w:val="00F45F2E"/>
    <w:rsid w:val="00F5073B"/>
    <w:rsid w:val="00F87050"/>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B5922F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995AB3"/>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995A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95A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95A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95AB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995AB3"/>
    <w:rPr>
      <w:b/>
      <w:i w:val="0"/>
      <w:iCs/>
      <w:u w:val="single"/>
    </w:rPr>
  </w:style>
  <w:style w:type="character" w:customStyle="1" w:styleId="Heading1Char">
    <w:name w:val="Heading 1 Char"/>
    <w:aliases w:val="Pocket Char"/>
    <w:basedOn w:val="DefaultParagraphFont"/>
    <w:link w:val="Heading1"/>
    <w:rsid w:val="00995AB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95AB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995AB3"/>
    <w:rPr>
      <w:rFonts w:eastAsiaTheme="majorEastAsia" w:cstheme="majorBidi"/>
      <w:b/>
      <w:sz w:val="32"/>
      <w:u w:val="single"/>
    </w:rPr>
  </w:style>
  <w:style w:type="character" w:customStyle="1" w:styleId="Heading4Char">
    <w:name w:val="Heading 4 Char"/>
    <w:aliases w:val="Tag Char"/>
    <w:basedOn w:val="DefaultParagraphFont"/>
    <w:link w:val="Heading4"/>
    <w:uiPriority w:val="3"/>
    <w:rsid w:val="00995AB3"/>
    <w:rPr>
      <w:rFonts w:eastAsiaTheme="majorEastAsia" w:cstheme="majorBidi"/>
      <w:b/>
      <w:iCs/>
      <w:sz w:val="26"/>
      <w:szCs w:val="22"/>
    </w:rPr>
  </w:style>
  <w:style w:type="paragraph" w:styleId="NoSpacing">
    <w:name w:val="No Spacing"/>
    <w:uiPriority w:val="1"/>
    <w:rsid w:val="00701BD8"/>
  </w:style>
  <w:style w:type="character" w:customStyle="1" w:styleId="StyleStyleBold12pt">
    <w:name w:val="Style Style Bold + 12 pt"/>
    <w:aliases w:val="Cite,Style 13 pt Bold,Style Style Bold + 12pt,Style Style Bold"/>
    <w:basedOn w:val="DefaultParagraphFont"/>
    <w:uiPriority w:val="5"/>
    <w:qFormat/>
    <w:rsid w:val="00995AB3"/>
    <w:rPr>
      <w:b/>
      <w:bCs/>
      <w:sz w:val="26"/>
    </w:rPr>
  </w:style>
  <w:style w:type="character" w:customStyle="1" w:styleId="StyleBoldUnderline">
    <w:name w:val="Style Bold Underline"/>
    <w:aliases w:val="Intense Emphasis,Underline,Style Underline,apple-style-span + 6 pt,Kern at 16 pt,Bold,Intense Emphasis1,Intense Emphasis2,HHeading 3 + 12 pt,Style,ci,Underline Char,Cards + Font: 12 pt Char,Intense Emphasis11,Intense Emphasis111,c"/>
    <w:basedOn w:val="DefaultParagraphFont"/>
    <w:uiPriority w:val="6"/>
    <w:qFormat/>
    <w:rsid w:val="00995AB3"/>
    <w:rPr>
      <w:u w:val="single"/>
    </w:rPr>
  </w:style>
  <w:style w:type="paragraph" w:styleId="DocumentMap">
    <w:name w:val="Document Map"/>
    <w:basedOn w:val="Normal"/>
    <w:link w:val="DocumentMapChar"/>
    <w:uiPriority w:val="99"/>
    <w:semiHidden/>
    <w:unhideWhenUsed/>
    <w:rsid w:val="00701BD8"/>
    <w:rPr>
      <w:rFonts w:ascii="Lucida Grande" w:hAnsi="Lucida Grande" w:cs="Lucida Grande"/>
    </w:rPr>
  </w:style>
  <w:style w:type="character" w:customStyle="1" w:styleId="DocumentMapChar">
    <w:name w:val="Document Map Char"/>
    <w:basedOn w:val="DefaultParagraphFont"/>
    <w:link w:val="DocumentMap"/>
    <w:uiPriority w:val="99"/>
    <w:semiHidden/>
    <w:rsid w:val="00701BD8"/>
    <w:rPr>
      <w:rFonts w:ascii="Lucida Grande" w:hAnsi="Lucida Grande" w:cs="Lucida Grande"/>
      <w:sz w:val="22"/>
    </w:rPr>
  </w:style>
  <w:style w:type="paragraph" w:styleId="ListParagraph">
    <w:name w:val="List Paragraph"/>
    <w:basedOn w:val="Normal"/>
    <w:uiPriority w:val="34"/>
    <w:rsid w:val="00701BD8"/>
    <w:pPr>
      <w:ind w:left="720"/>
      <w:contextualSpacing/>
    </w:pPr>
  </w:style>
  <w:style w:type="paragraph" w:styleId="Header">
    <w:name w:val="header"/>
    <w:basedOn w:val="Normal"/>
    <w:link w:val="HeaderChar"/>
    <w:uiPriority w:val="99"/>
    <w:unhideWhenUsed/>
    <w:rsid w:val="00701BD8"/>
    <w:pPr>
      <w:tabs>
        <w:tab w:val="center" w:pos="4320"/>
        <w:tab w:val="right" w:pos="8640"/>
      </w:tabs>
    </w:pPr>
  </w:style>
  <w:style w:type="character" w:customStyle="1" w:styleId="HeaderChar">
    <w:name w:val="Header Char"/>
    <w:basedOn w:val="DefaultParagraphFont"/>
    <w:link w:val="Header"/>
    <w:uiPriority w:val="99"/>
    <w:rsid w:val="00701BD8"/>
    <w:rPr>
      <w:rFonts w:ascii="Calibri" w:hAnsi="Calibri"/>
      <w:sz w:val="22"/>
    </w:rPr>
  </w:style>
  <w:style w:type="paragraph" w:styleId="Footer">
    <w:name w:val="footer"/>
    <w:basedOn w:val="Normal"/>
    <w:link w:val="FooterChar"/>
    <w:uiPriority w:val="99"/>
    <w:unhideWhenUsed/>
    <w:rsid w:val="00701BD8"/>
    <w:pPr>
      <w:tabs>
        <w:tab w:val="center" w:pos="4320"/>
        <w:tab w:val="right" w:pos="8640"/>
      </w:tabs>
    </w:pPr>
  </w:style>
  <w:style w:type="character" w:customStyle="1" w:styleId="FooterChar">
    <w:name w:val="Footer Char"/>
    <w:basedOn w:val="DefaultParagraphFont"/>
    <w:link w:val="Footer"/>
    <w:uiPriority w:val="99"/>
    <w:rsid w:val="00701BD8"/>
    <w:rPr>
      <w:rFonts w:ascii="Calibri" w:hAnsi="Calibri"/>
      <w:sz w:val="22"/>
    </w:rPr>
  </w:style>
  <w:style w:type="character" w:styleId="PageNumber">
    <w:name w:val="page number"/>
    <w:basedOn w:val="DefaultParagraphFont"/>
    <w:uiPriority w:val="99"/>
    <w:semiHidden/>
    <w:unhideWhenUsed/>
    <w:rsid w:val="00701BD8"/>
  </w:style>
  <w:style w:type="character" w:styleId="Hyperlink">
    <w:name w:val="Hyperlink"/>
    <w:basedOn w:val="DefaultParagraphFont"/>
    <w:uiPriority w:val="99"/>
    <w:unhideWhenUsed/>
    <w:rsid w:val="00995AB3"/>
    <w:rPr>
      <w:color w:val="auto"/>
      <w:u w:val="none"/>
    </w:rPr>
  </w:style>
  <w:style w:type="character" w:styleId="FollowedHyperlink">
    <w:name w:val="FollowedHyperlink"/>
    <w:basedOn w:val="DefaultParagraphFont"/>
    <w:uiPriority w:val="99"/>
    <w:semiHidden/>
    <w:unhideWhenUsed/>
    <w:rsid w:val="00995AB3"/>
    <w:rPr>
      <w:color w:val="auto"/>
      <w:u w:val="none"/>
    </w:rPr>
  </w:style>
  <w:style w:type="paragraph" w:customStyle="1" w:styleId="Tags">
    <w:name w:val="Tags"/>
    <w:next w:val="Normal"/>
    <w:rsid w:val="00995AB3"/>
    <w:pPr>
      <w:widowControl w:val="0"/>
      <w:outlineLvl w:val="3"/>
    </w:pPr>
    <w:rPr>
      <w:rFonts w:ascii="Times New Roman" w:eastAsia="Times New Roman" w:hAnsi="Times New Roman" w:cs="Times New Roman"/>
      <w:b/>
    </w:rPr>
  </w:style>
  <w:style w:type="paragraph" w:customStyle="1" w:styleId="card">
    <w:name w:val="card"/>
    <w:basedOn w:val="Normal"/>
    <w:next w:val="Normal"/>
    <w:link w:val="cardChar"/>
    <w:qFormat/>
    <w:rsid w:val="00995AB3"/>
    <w:pPr>
      <w:ind w:left="288" w:right="288"/>
    </w:pPr>
    <w:rPr>
      <w:sz w:val="16"/>
    </w:rPr>
  </w:style>
  <w:style w:type="character" w:customStyle="1" w:styleId="cardChar">
    <w:name w:val="card Char"/>
    <w:link w:val="card"/>
    <w:rsid w:val="00995AB3"/>
    <w:rPr>
      <w:rFonts w:eastAsiaTheme="minorHAnsi"/>
      <w:sz w:val="16"/>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995AB3"/>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995A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95A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95A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95AB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995AB3"/>
    <w:rPr>
      <w:b/>
      <w:i w:val="0"/>
      <w:iCs/>
      <w:u w:val="single"/>
    </w:rPr>
  </w:style>
  <w:style w:type="character" w:customStyle="1" w:styleId="Heading1Char">
    <w:name w:val="Heading 1 Char"/>
    <w:aliases w:val="Pocket Char"/>
    <w:basedOn w:val="DefaultParagraphFont"/>
    <w:link w:val="Heading1"/>
    <w:rsid w:val="00995AB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95AB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995AB3"/>
    <w:rPr>
      <w:rFonts w:eastAsiaTheme="majorEastAsia" w:cstheme="majorBidi"/>
      <w:b/>
      <w:sz w:val="32"/>
      <w:u w:val="single"/>
    </w:rPr>
  </w:style>
  <w:style w:type="character" w:customStyle="1" w:styleId="Heading4Char">
    <w:name w:val="Heading 4 Char"/>
    <w:aliases w:val="Tag Char"/>
    <w:basedOn w:val="DefaultParagraphFont"/>
    <w:link w:val="Heading4"/>
    <w:uiPriority w:val="3"/>
    <w:rsid w:val="00995AB3"/>
    <w:rPr>
      <w:rFonts w:eastAsiaTheme="majorEastAsia" w:cstheme="majorBidi"/>
      <w:b/>
      <w:iCs/>
      <w:sz w:val="26"/>
      <w:szCs w:val="22"/>
    </w:rPr>
  </w:style>
  <w:style w:type="paragraph" w:styleId="NoSpacing">
    <w:name w:val="No Spacing"/>
    <w:uiPriority w:val="1"/>
    <w:rsid w:val="00701BD8"/>
  </w:style>
  <w:style w:type="character" w:customStyle="1" w:styleId="StyleStyleBold12pt">
    <w:name w:val="Style Style Bold + 12 pt"/>
    <w:aliases w:val="Cite,Style 13 pt Bold,Style Style Bold + 12pt,Style Style Bold"/>
    <w:basedOn w:val="DefaultParagraphFont"/>
    <w:uiPriority w:val="5"/>
    <w:qFormat/>
    <w:rsid w:val="00995AB3"/>
    <w:rPr>
      <w:b/>
      <w:bCs/>
      <w:sz w:val="26"/>
    </w:rPr>
  </w:style>
  <w:style w:type="character" w:customStyle="1" w:styleId="StyleBoldUnderline">
    <w:name w:val="Style Bold Underline"/>
    <w:aliases w:val="Intense Emphasis,Underline,Style Underline,apple-style-span + 6 pt,Kern at 16 pt,Bold,Intense Emphasis1,Intense Emphasis2,HHeading 3 + 12 pt,Style,ci,Underline Char,Cards + Font: 12 pt Char,Intense Emphasis11,Intense Emphasis111,c"/>
    <w:basedOn w:val="DefaultParagraphFont"/>
    <w:uiPriority w:val="6"/>
    <w:qFormat/>
    <w:rsid w:val="00995AB3"/>
    <w:rPr>
      <w:u w:val="single"/>
    </w:rPr>
  </w:style>
  <w:style w:type="paragraph" w:styleId="DocumentMap">
    <w:name w:val="Document Map"/>
    <w:basedOn w:val="Normal"/>
    <w:link w:val="DocumentMapChar"/>
    <w:uiPriority w:val="99"/>
    <w:semiHidden/>
    <w:unhideWhenUsed/>
    <w:rsid w:val="00701BD8"/>
    <w:rPr>
      <w:rFonts w:ascii="Lucida Grande" w:hAnsi="Lucida Grande" w:cs="Lucida Grande"/>
    </w:rPr>
  </w:style>
  <w:style w:type="character" w:customStyle="1" w:styleId="DocumentMapChar">
    <w:name w:val="Document Map Char"/>
    <w:basedOn w:val="DefaultParagraphFont"/>
    <w:link w:val="DocumentMap"/>
    <w:uiPriority w:val="99"/>
    <w:semiHidden/>
    <w:rsid w:val="00701BD8"/>
    <w:rPr>
      <w:rFonts w:ascii="Lucida Grande" w:hAnsi="Lucida Grande" w:cs="Lucida Grande"/>
      <w:sz w:val="22"/>
    </w:rPr>
  </w:style>
  <w:style w:type="paragraph" w:styleId="ListParagraph">
    <w:name w:val="List Paragraph"/>
    <w:basedOn w:val="Normal"/>
    <w:uiPriority w:val="34"/>
    <w:rsid w:val="00701BD8"/>
    <w:pPr>
      <w:ind w:left="720"/>
      <w:contextualSpacing/>
    </w:pPr>
  </w:style>
  <w:style w:type="paragraph" w:styleId="Header">
    <w:name w:val="header"/>
    <w:basedOn w:val="Normal"/>
    <w:link w:val="HeaderChar"/>
    <w:uiPriority w:val="99"/>
    <w:unhideWhenUsed/>
    <w:rsid w:val="00701BD8"/>
    <w:pPr>
      <w:tabs>
        <w:tab w:val="center" w:pos="4320"/>
        <w:tab w:val="right" w:pos="8640"/>
      </w:tabs>
    </w:pPr>
  </w:style>
  <w:style w:type="character" w:customStyle="1" w:styleId="HeaderChar">
    <w:name w:val="Header Char"/>
    <w:basedOn w:val="DefaultParagraphFont"/>
    <w:link w:val="Header"/>
    <w:uiPriority w:val="99"/>
    <w:rsid w:val="00701BD8"/>
    <w:rPr>
      <w:rFonts w:ascii="Calibri" w:hAnsi="Calibri"/>
      <w:sz w:val="22"/>
    </w:rPr>
  </w:style>
  <w:style w:type="paragraph" w:styleId="Footer">
    <w:name w:val="footer"/>
    <w:basedOn w:val="Normal"/>
    <w:link w:val="FooterChar"/>
    <w:uiPriority w:val="99"/>
    <w:unhideWhenUsed/>
    <w:rsid w:val="00701BD8"/>
    <w:pPr>
      <w:tabs>
        <w:tab w:val="center" w:pos="4320"/>
        <w:tab w:val="right" w:pos="8640"/>
      </w:tabs>
    </w:pPr>
  </w:style>
  <w:style w:type="character" w:customStyle="1" w:styleId="FooterChar">
    <w:name w:val="Footer Char"/>
    <w:basedOn w:val="DefaultParagraphFont"/>
    <w:link w:val="Footer"/>
    <w:uiPriority w:val="99"/>
    <w:rsid w:val="00701BD8"/>
    <w:rPr>
      <w:rFonts w:ascii="Calibri" w:hAnsi="Calibri"/>
      <w:sz w:val="22"/>
    </w:rPr>
  </w:style>
  <w:style w:type="character" w:styleId="PageNumber">
    <w:name w:val="page number"/>
    <w:basedOn w:val="DefaultParagraphFont"/>
    <w:uiPriority w:val="99"/>
    <w:semiHidden/>
    <w:unhideWhenUsed/>
    <w:rsid w:val="00701BD8"/>
  </w:style>
  <w:style w:type="character" w:styleId="Hyperlink">
    <w:name w:val="Hyperlink"/>
    <w:basedOn w:val="DefaultParagraphFont"/>
    <w:uiPriority w:val="99"/>
    <w:unhideWhenUsed/>
    <w:rsid w:val="00995AB3"/>
    <w:rPr>
      <w:color w:val="auto"/>
      <w:u w:val="none"/>
    </w:rPr>
  </w:style>
  <w:style w:type="character" w:styleId="FollowedHyperlink">
    <w:name w:val="FollowedHyperlink"/>
    <w:basedOn w:val="DefaultParagraphFont"/>
    <w:uiPriority w:val="99"/>
    <w:semiHidden/>
    <w:unhideWhenUsed/>
    <w:rsid w:val="00995AB3"/>
    <w:rPr>
      <w:color w:val="auto"/>
      <w:u w:val="none"/>
    </w:rPr>
  </w:style>
  <w:style w:type="paragraph" w:customStyle="1" w:styleId="Tags">
    <w:name w:val="Tags"/>
    <w:next w:val="Normal"/>
    <w:rsid w:val="00995AB3"/>
    <w:pPr>
      <w:widowControl w:val="0"/>
      <w:outlineLvl w:val="3"/>
    </w:pPr>
    <w:rPr>
      <w:rFonts w:ascii="Times New Roman" w:eastAsia="Times New Roman" w:hAnsi="Times New Roman" w:cs="Times New Roman"/>
      <w:b/>
    </w:rPr>
  </w:style>
  <w:style w:type="paragraph" w:customStyle="1" w:styleId="card">
    <w:name w:val="card"/>
    <w:basedOn w:val="Normal"/>
    <w:next w:val="Normal"/>
    <w:link w:val="cardChar"/>
    <w:qFormat/>
    <w:rsid w:val="00995AB3"/>
    <w:pPr>
      <w:ind w:left="288" w:right="288"/>
    </w:pPr>
    <w:rPr>
      <w:sz w:val="16"/>
    </w:rPr>
  </w:style>
  <w:style w:type="character" w:customStyle="1" w:styleId="cardChar">
    <w:name w:val="card Char"/>
    <w:link w:val="card"/>
    <w:rsid w:val="00995AB3"/>
    <w:rPr>
      <w:rFonts w:eastAsiaTheme="minorHAns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5576444">
      <w:bodyDiv w:val="1"/>
      <w:marLeft w:val="0"/>
      <w:marRight w:val="0"/>
      <w:marTop w:val="0"/>
      <w:marBottom w:val="0"/>
      <w:divBdr>
        <w:top w:val="none" w:sz="0" w:space="0" w:color="auto"/>
        <w:left w:val="none" w:sz="0" w:space="0" w:color="auto"/>
        <w:bottom w:val="none" w:sz="0" w:space="0" w:color="auto"/>
        <w:right w:val="none" w:sz="0" w:space="0" w:color="auto"/>
      </w:divBdr>
    </w:div>
    <w:div w:id="163918957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www.theguardian.com/environment/2013/jan/22/mineral-dust-oceans-carbon-geoengineering"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iopscience.iop.org/1748-9326/8/1/014009/article" TargetMode="External"/><Relationship Id="rId12" Type="http://schemas.openxmlformats.org/officeDocument/2006/relationships/hyperlink" Target="http://www.innovationconcepts.eu/res/literatuurSchuiling/olivineagainstclimatechange23.pdf" TargetMode="External"/><Relationship Id="rId13" Type="http://schemas.openxmlformats.org/officeDocument/2006/relationships/hyperlink" Target="http://oceana.org/en/our-work/climate-energy/ocean-acidification/learn-act/effect-of-ocean-acidification-on-corals" TargetMode="External"/><Relationship Id="rId14" Type="http://schemas.openxmlformats.org/officeDocument/2006/relationships/hyperlink" Target="http://oceana.org/en/our-work/climate-energy/ocean-acidification/learn-act/effect-of-ocean-acidification-on-corals" TargetMode="External"/><Relationship Id="rId15" Type="http://schemas.openxmlformats.org/officeDocument/2006/relationships/hyperlink" Target="http://oceanservice.noaa.gov/facts/coral_medicine.html" TargetMode="External"/><Relationship Id="rId16" Type="http://schemas.openxmlformats.org/officeDocument/2006/relationships/hyperlink" Target="http://www.whoi.edu/oceanus/feature/the-socioeconomic-costs-of-ocean-acidification" TargetMode="External"/><Relationship Id="rId17" Type="http://schemas.openxmlformats.org/officeDocument/2006/relationships/hyperlink" Target="http://www.unep.fr/shared/publications/pdf/DTIx0938xPA-PolarTourismEN.pdf" TargetMode="External"/><Relationship Id="rId18" Type="http://schemas.openxmlformats.org/officeDocument/2006/relationships/hyperlink" Target="http://www.sciencedirect.com/science/article/pii/S0277953612005357" TargetMode="External"/><Relationship Id="rId19" Type="http://schemas.openxmlformats.org/officeDocument/2006/relationships/hyperlink" Target="http://www.apa.org/about/gr/issues/socioeconomic/unemployment.aspx"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re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\Users\Irene\AppData\Roaming\Microsoft\Templates\Debate.dotm</Template>
  <TotalTime>84</TotalTime>
  <Pages>12</Pages>
  <Words>5964</Words>
  <Characters>34000</Characters>
  <Application>Microsoft Macintosh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39885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Pandey</dc:creator>
  <cp:keywords/>
  <dc:description/>
  <cp:lastModifiedBy>Dylan Quigley</cp:lastModifiedBy>
  <cp:revision>9</cp:revision>
  <dcterms:created xsi:type="dcterms:W3CDTF">2014-07-15T03:25:00Z</dcterms:created>
  <dcterms:modified xsi:type="dcterms:W3CDTF">2014-07-15T18:13:00Z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