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77F" w:rsidRDefault="00074E39" w:rsidP="00074E39">
      <w:pPr>
        <w:pStyle w:val="Heading1"/>
      </w:pPr>
      <w:r>
        <w:t>International Law DA</w:t>
      </w:r>
    </w:p>
    <w:p w:rsidR="00074E39" w:rsidRDefault="00074E39" w:rsidP="00074E39">
      <w:pPr>
        <w:pStyle w:val="Heading2"/>
      </w:pPr>
      <w:r>
        <w:lastRenderedPageBreak/>
        <w:t>1NC</w:t>
      </w:r>
    </w:p>
    <w:p w:rsidR="00074E39" w:rsidRPr="009754B3" w:rsidRDefault="00074E39" w:rsidP="00074E39">
      <w:pPr>
        <w:pStyle w:val="Heading4"/>
      </w:pPr>
      <w:r>
        <w:t xml:space="preserve">1. </w:t>
      </w:r>
      <w:r>
        <w:t>Large scale unilateral geoengineering violates CIL</w:t>
      </w:r>
    </w:p>
    <w:p w:rsidR="00074E39" w:rsidRPr="00253B0A" w:rsidRDefault="00074E39" w:rsidP="00074E39">
      <w:pPr>
        <w:rPr>
          <w:rStyle w:val="Style13ptBold"/>
        </w:rPr>
      </w:pPr>
      <w:r>
        <w:rPr>
          <w:rStyle w:val="Style13ptBold"/>
        </w:rPr>
        <w:t>Wilson 13 (</w:t>
      </w:r>
      <w:r w:rsidRPr="00FD4991">
        <w:t>Grant S.,</w:t>
      </w:r>
      <w:r>
        <w:t xml:space="preserve"> J.D.,</w:t>
      </w:r>
      <w:r w:rsidRPr="00253B0A">
        <w:t xml:space="preserve"> Professional Associate at the Global Catastrophic Risk Institute</w:t>
      </w:r>
      <w:r>
        <w:t>,</w:t>
      </w:r>
      <w:r w:rsidRPr="00FD4991">
        <w:t xml:space="preserve"> </w:t>
      </w:r>
      <w:r>
        <w:t>“</w:t>
      </w:r>
      <w:r w:rsidRPr="00FD4991">
        <w:t>Murky Waters: Ambiguous International Law for Ocean Fertilization and Other Geoengineering</w:t>
      </w:r>
      <w:r>
        <w:t xml:space="preserve">”, 49 Tex. Int’l L.J. 3 533, </w:t>
      </w:r>
      <w:hyperlink r:id="rId5" w:history="1">
        <w:r w:rsidRPr="00727F25">
          <w:rPr>
            <w:rStyle w:val="Hyperlink"/>
          </w:rPr>
          <w:t>http://www.tilj.org/content/journal/49/num3/Wilson507.pdf</w:t>
        </w:r>
      </w:hyperlink>
      <w:r>
        <w:t>, CH</w:t>
      </w:r>
      <w:r>
        <w:rPr>
          <w:rStyle w:val="Style13ptBold"/>
        </w:rPr>
        <w:t>)</w:t>
      </w:r>
    </w:p>
    <w:p w:rsidR="00074E39" w:rsidRPr="00253B0A" w:rsidRDefault="00074E39" w:rsidP="00074E39">
      <w:pPr>
        <w:rPr>
          <w:sz w:val="16"/>
        </w:rPr>
      </w:pPr>
      <w:r w:rsidRPr="00253B0A">
        <w:rPr>
          <w:sz w:val="16"/>
        </w:rPr>
        <w:t xml:space="preserve">Finally, </w:t>
      </w:r>
      <w:r w:rsidRPr="00200D96">
        <w:rPr>
          <w:rStyle w:val="StyleUnderline"/>
          <w:highlight w:val="yellow"/>
        </w:rPr>
        <w:t>customary international law, which is binding on all states, may</w:t>
      </w:r>
      <w:r w:rsidRPr="00253B0A">
        <w:rPr>
          <w:rStyle w:val="StyleUnderline"/>
        </w:rPr>
        <w:t xml:space="preserve"> also </w:t>
      </w:r>
      <w:r w:rsidRPr="00200D96">
        <w:rPr>
          <w:rStyle w:val="StyleUnderline"/>
          <w:highlight w:val="yellow"/>
        </w:rPr>
        <w:t>regulate ocean fertilization.</w:t>
      </w:r>
      <w:r w:rsidRPr="00253B0A">
        <w:rPr>
          <w:sz w:val="16"/>
        </w:rPr>
        <w:t xml:space="preserve">203 </w:t>
      </w:r>
      <w:r w:rsidRPr="00200D96">
        <w:rPr>
          <w:rStyle w:val="StyleUnderline"/>
          <w:highlight w:val="yellow"/>
        </w:rPr>
        <w:t>Were wide-scale ocean-fertilization activities to cause transboundary harm to other countries, such as by harming their marine ecosystems, such activities may be in violation of the duty to not cause significant transboundary harm, which arises from c</w:t>
      </w:r>
      <w:r w:rsidRPr="00253B0A">
        <w:rPr>
          <w:rStyle w:val="StyleUnderline"/>
        </w:rPr>
        <w:t xml:space="preserve">ustomary </w:t>
      </w:r>
      <w:r w:rsidRPr="00200D96">
        <w:rPr>
          <w:rStyle w:val="StyleUnderline"/>
          <w:highlight w:val="yellow"/>
        </w:rPr>
        <w:t>i</w:t>
      </w:r>
      <w:r w:rsidRPr="00253B0A">
        <w:rPr>
          <w:rStyle w:val="StyleUnderline"/>
        </w:rPr>
        <w:t xml:space="preserve">nternational </w:t>
      </w:r>
      <w:r w:rsidRPr="00200D96">
        <w:rPr>
          <w:rStyle w:val="StyleUnderline"/>
          <w:highlight w:val="yellow"/>
        </w:rPr>
        <w:t>l</w:t>
      </w:r>
      <w:r w:rsidRPr="00253B0A">
        <w:rPr>
          <w:rStyle w:val="StyleUnderline"/>
        </w:rPr>
        <w:t>aw</w:t>
      </w:r>
      <w:r w:rsidRPr="00253B0A">
        <w:rPr>
          <w:sz w:val="16"/>
        </w:rPr>
        <w:t xml:space="preserve">.204 Karen N. Scott argues that </w:t>
      </w:r>
      <w:r w:rsidRPr="00200D96">
        <w:rPr>
          <w:rStyle w:val="StyleUnderline"/>
          <w:highlight w:val="yellow"/>
        </w:rPr>
        <w:t>this is the case especially if environmental damage from ocean fertilization is serious or irreversible</w:t>
      </w:r>
      <w:r w:rsidRPr="00253B0A">
        <w:rPr>
          <w:sz w:val="16"/>
        </w:rPr>
        <w:t xml:space="preserve">, although she concedes that such harms may be balanced against climate-change mitigation.205 </w:t>
      </w:r>
      <w:r w:rsidRPr="00200D96">
        <w:rPr>
          <w:rStyle w:val="StyleUnderline"/>
          <w:highlight w:val="yellow"/>
        </w:rPr>
        <w:t>Other relevant duties arising from customary international law potentially include the obligation to prevent pollution, the obligation to protect vulnerable ecosystems and species, and the precautionary principle</w:t>
      </w:r>
      <w:r w:rsidRPr="00253B0A">
        <w:rPr>
          <w:sz w:val="16"/>
        </w:rPr>
        <w:t xml:space="preserve"> (or approach).206 The CBD recognizes the relevance of customary international law in geoengineering but notes that such law does not appear to be an adequate basis of regulation.</w:t>
      </w:r>
    </w:p>
    <w:p w:rsidR="00074E39" w:rsidRPr="008F58D5" w:rsidRDefault="00074E39" w:rsidP="00074E39">
      <w:pPr>
        <w:pStyle w:val="Heading4"/>
      </w:pPr>
      <w:r>
        <w:t xml:space="preserve">2. </w:t>
      </w:r>
      <w:r>
        <w:t>Only enhancing customary international law can protect ASAT malfunctions from escalation – US adherence to CIL is key</w:t>
      </w:r>
    </w:p>
    <w:p w:rsidR="00074E39" w:rsidRPr="00CA694D" w:rsidRDefault="00074E39" w:rsidP="00074E39">
      <w:pPr>
        <w:rPr>
          <w:rStyle w:val="Style13ptBold"/>
        </w:rPr>
      </w:pPr>
      <w:proofErr w:type="spellStart"/>
      <w:r>
        <w:rPr>
          <w:rStyle w:val="Style13ptBold"/>
        </w:rPr>
        <w:t>Koplow</w:t>
      </w:r>
      <w:proofErr w:type="spellEnd"/>
      <w:r>
        <w:rPr>
          <w:rStyle w:val="Style13ptBold"/>
        </w:rPr>
        <w:t xml:space="preserve"> 09 (</w:t>
      </w:r>
      <w:r w:rsidRPr="00CA694D">
        <w:t>David, Georgetown University Law Center, “ASAT-</w:t>
      </w:r>
      <w:proofErr w:type="spellStart"/>
      <w:r w:rsidRPr="00CA694D">
        <w:t>isfaction</w:t>
      </w:r>
      <w:proofErr w:type="spellEnd"/>
      <w:r w:rsidRPr="00CA694D">
        <w:t xml:space="preserve">: Customary International Law and the Regulation of Anti-Satellite Weapons,” Michigan Journal of International Law, Summer 2009, 30 Mich. J. Int’l L. 1187-1272, </w:t>
      </w:r>
      <w:hyperlink r:id="rId6" w:history="1">
        <w:r w:rsidRPr="00CA694D">
          <w:rPr>
            <w:rStyle w:val="Hyperlink"/>
          </w:rPr>
          <w:t>http://scholarship.law.georgetown.edu/cgi/viewcontent.cgi?article=1452&amp;context=facpub</w:t>
        </w:r>
      </w:hyperlink>
      <w:r w:rsidRPr="00CA694D">
        <w:t>, CH</w:t>
      </w:r>
      <w:r>
        <w:rPr>
          <w:rStyle w:val="Style13ptBold"/>
        </w:rPr>
        <w:t>)</w:t>
      </w:r>
    </w:p>
    <w:p w:rsidR="00074E39" w:rsidRPr="009754B3" w:rsidRDefault="00074E39" w:rsidP="00074E39">
      <w:pPr>
        <w:rPr>
          <w:sz w:val="12"/>
        </w:rPr>
      </w:pPr>
      <w:r w:rsidRPr="005754A4">
        <w:rPr>
          <w:sz w:val="12"/>
        </w:rPr>
        <w:t xml:space="preserve">IV. GENERAL CUSTOMARY INTERNATIONAL LAW AND ASATs </w:t>
      </w:r>
      <w:r w:rsidRPr="005754A4">
        <w:rPr>
          <w:rStyle w:val="StyleUnderline"/>
          <w:highlight w:val="yellow"/>
        </w:rPr>
        <w:t>In light of the failure</w:t>
      </w:r>
      <w:r w:rsidRPr="0025307F">
        <w:rPr>
          <w:rStyle w:val="StyleUnderline"/>
        </w:rPr>
        <w:t xml:space="preserve">, for some decades now, </w:t>
      </w:r>
      <w:r w:rsidRPr="005754A4">
        <w:rPr>
          <w:rStyle w:val="StyleUnderline"/>
          <w:highlight w:val="yellow"/>
        </w:rPr>
        <w:t>to address ASAT</w:t>
      </w:r>
      <w:r w:rsidRPr="0025307F">
        <w:rPr>
          <w:rStyle w:val="StyleUnderline"/>
        </w:rPr>
        <w:t xml:space="preserve"> issues effectively </w:t>
      </w:r>
      <w:r w:rsidRPr="005754A4">
        <w:rPr>
          <w:rStyle w:val="StyleUnderline"/>
          <w:highlight w:val="yellow"/>
        </w:rPr>
        <w:t>via treaty law</w:t>
      </w:r>
      <w:r w:rsidRPr="0025307F">
        <w:rPr>
          <w:rStyle w:val="StyleUnderline"/>
        </w:rPr>
        <w:t xml:space="preserve">, the various </w:t>
      </w:r>
      <w:r w:rsidRPr="005754A4">
        <w:rPr>
          <w:rStyle w:val="StyleUnderline"/>
          <w:highlight w:val="yellow"/>
        </w:rPr>
        <w:t>stakeholders should</w:t>
      </w:r>
      <w:r w:rsidRPr="0025307F">
        <w:rPr>
          <w:rStyle w:val="StyleUnderline"/>
        </w:rPr>
        <w:t xml:space="preserve"> now begin to consider alternative vehicles. This Article presents one such possibility: </w:t>
      </w:r>
      <w:r w:rsidRPr="005754A4">
        <w:rPr>
          <w:rStyle w:val="StyleUnderline"/>
          <w:highlight w:val="yellow"/>
        </w:rPr>
        <w:t>enhance</w:t>
      </w:r>
      <w:r w:rsidRPr="0025307F">
        <w:rPr>
          <w:rStyle w:val="StyleUnderline"/>
        </w:rPr>
        <w:t xml:space="preserve">ment of </w:t>
      </w:r>
      <w:r w:rsidRPr="005754A4">
        <w:rPr>
          <w:rStyle w:val="StyleUnderline"/>
          <w:highlight w:val="yellow"/>
        </w:rPr>
        <w:t>c</w:t>
      </w:r>
      <w:r w:rsidRPr="0025307F">
        <w:rPr>
          <w:rStyle w:val="StyleUnderline"/>
        </w:rPr>
        <w:t xml:space="preserve">ustomary </w:t>
      </w:r>
      <w:r w:rsidRPr="005754A4">
        <w:rPr>
          <w:rStyle w:val="StyleUnderline"/>
          <w:highlight w:val="yellow"/>
        </w:rPr>
        <w:t>i</w:t>
      </w:r>
      <w:r w:rsidRPr="0025307F">
        <w:rPr>
          <w:rStyle w:val="StyleUnderline"/>
        </w:rPr>
        <w:t xml:space="preserve">nternational </w:t>
      </w:r>
      <w:r w:rsidRPr="005754A4">
        <w:rPr>
          <w:rStyle w:val="StyleUnderline"/>
          <w:highlight w:val="yellow"/>
        </w:rPr>
        <w:t>l</w:t>
      </w:r>
      <w:r w:rsidRPr="0025307F">
        <w:rPr>
          <w:rStyle w:val="StyleUnderline"/>
        </w:rPr>
        <w:t>aw. Non-lawyers, and even lawyers who are not schooled in public international law specifically, may not fully appreciate the power and stature of CIL.</w:t>
      </w:r>
      <w:r w:rsidRPr="005754A4">
        <w:rPr>
          <w:sz w:val="12"/>
        </w:rPr>
        <w:t xml:space="preserve"> This Part </w:t>
      </w:r>
      <w:proofErr w:type="spellStart"/>
      <w:r w:rsidRPr="005754A4">
        <w:rPr>
          <w:sz w:val="12"/>
        </w:rPr>
        <w:t>there fore</w:t>
      </w:r>
      <w:proofErr w:type="spellEnd"/>
      <w:r w:rsidRPr="005754A4">
        <w:rPr>
          <w:sz w:val="12"/>
        </w:rPr>
        <w:t xml:space="preserve"> defines this jurisprudence, explains how it is created and how it operates, and examines the extent to which it might substitute for or complement formal treaty negotiations in pursuit of PAROS objectives. </w:t>
      </w:r>
      <w:r w:rsidRPr="005754A4">
        <w:rPr>
          <w:rStyle w:val="StyleUnderline"/>
          <w:highlight w:val="yellow"/>
        </w:rPr>
        <w:t>CIL</w:t>
      </w:r>
      <w:r w:rsidRPr="0025307F">
        <w:rPr>
          <w:rStyle w:val="StyleUnderline"/>
        </w:rPr>
        <w:t xml:space="preserve"> is an ancient, albeit somewhat murky, form of obligation, arising from the unwritten practice of States; it </w:t>
      </w:r>
      <w:r w:rsidRPr="005754A4">
        <w:rPr>
          <w:rStyle w:val="StyleUnderline"/>
          <w:highlight w:val="yellow"/>
        </w:rPr>
        <w:t>is</w:t>
      </w:r>
      <w:r w:rsidRPr="0025307F">
        <w:rPr>
          <w:rStyle w:val="StyleUnderline"/>
        </w:rPr>
        <w:t xml:space="preserve"> nonetheless </w:t>
      </w:r>
      <w:r w:rsidRPr="005754A4">
        <w:rPr>
          <w:rStyle w:val="StyleUnderline"/>
          <w:highlight w:val="yellow"/>
        </w:rPr>
        <w:t>a leading, well-respected source of i</w:t>
      </w:r>
      <w:r w:rsidRPr="0025307F">
        <w:rPr>
          <w:rStyle w:val="StyleUnderline"/>
        </w:rPr>
        <w:t xml:space="preserve">nternational </w:t>
      </w:r>
      <w:r w:rsidRPr="005754A4">
        <w:rPr>
          <w:rStyle w:val="StyleUnderline"/>
          <w:highlight w:val="yellow"/>
        </w:rPr>
        <w:t>law,</w:t>
      </w:r>
      <w:r w:rsidRPr="0025307F">
        <w:rPr>
          <w:rStyle w:val="StyleUnderline"/>
        </w:rPr>
        <w:t xml:space="preserve"> fully </w:t>
      </w:r>
      <w:r w:rsidRPr="005754A4">
        <w:rPr>
          <w:rStyle w:val="StyleUnderline"/>
          <w:highlight w:val="yellow"/>
        </w:rPr>
        <w:t>on par with treaties</w:t>
      </w:r>
      <w:r w:rsidRPr="0025307F">
        <w:rPr>
          <w:rStyle w:val="StyleUnderline"/>
        </w:rPr>
        <w:t>.</w:t>
      </w:r>
      <w:r w:rsidRPr="005754A4">
        <w:rPr>
          <w:sz w:val="12"/>
        </w:rPr>
        <w:t xml:space="preserve">1" CIL is specified in the Statute of the International Court of Justice (ICJ) as an appropriate set of obligations for the court to apply,"2 and the ICJ regularly does so, as do the federal courts in the United States."4 </w:t>
      </w:r>
      <w:r w:rsidRPr="0025307F">
        <w:rPr>
          <w:rStyle w:val="StyleUnderline"/>
        </w:rPr>
        <w:t>Although CIL is often less “definite” than treaty law—it can be difficult to ascertain the precise content of a putative CIL rule, to deter mine that it has actually achieved the status of CIL, and to know on which States it is binding—it is nonetheless an important, dynamic, and prominent component of the international legal structure, routinely adduced and applied with decisive effect.</w:t>
      </w:r>
      <w:r w:rsidRPr="005754A4">
        <w:rPr>
          <w:sz w:val="12"/>
        </w:rPr>
        <w:t xml:space="preserve"> In the words of the American Law Institute’s Restatement of the Foreign Relations Law of the United States, CIL emerges “from a general and consistent practice of states, followed by them from a sense of legal obligation.”"6 Two elements must thus be established to create a binding rule: the “objective” criterion seeks a widespread, longstanding pattern of concordant state practice; the “subjective” or “psychological” criterion seeks to attribute that pattern of practice to a “sense of obligation,” rather than merely to habit, courtesy, indifference, or political expediency. A. The Objective Element The objective element </w:t>
      </w:r>
      <w:r w:rsidRPr="0025307F">
        <w:rPr>
          <w:rStyle w:val="StyleUnderline"/>
        </w:rPr>
        <w:t xml:space="preserve">of </w:t>
      </w:r>
      <w:r w:rsidRPr="005754A4">
        <w:rPr>
          <w:rStyle w:val="StyleUnderline"/>
          <w:highlight w:val="yellow"/>
        </w:rPr>
        <w:t>CIL does not demand absolute unanimity or perfect consistency</w:t>
      </w:r>
      <w:r w:rsidRPr="0025307F">
        <w:rPr>
          <w:rStyle w:val="StyleUnderline"/>
        </w:rPr>
        <w:t xml:space="preserve"> in the emerging custom</w:t>
      </w:r>
      <w:r w:rsidRPr="005754A4">
        <w:rPr>
          <w:rStyle w:val="StyleUnderline"/>
          <w:highlight w:val="yellow"/>
        </w:rPr>
        <w:t>, but the more States participate, the better, and the behavior of the “leading” States (those that are most active in the particular field, or most affected by it) will count extra</w:t>
      </w:r>
      <w:r w:rsidRPr="005754A4">
        <w:rPr>
          <w:sz w:val="12"/>
        </w:rPr>
        <w:t xml:space="preserve">."7 As the ICJ observed in the Nicaragua vs. United States case in 1986, The Court does not consider that, for a rule to be established as customary, the corresponding practice must be in absolutely rigorous conformity with the rule. In order to deduce the existence of customary rules, the Court deems it sufficient that the conduct of States should, in general, be consistent with such rules, and that instances of State conduct inconsistent with a given rule should generally have been treated as breaches of that rule, not as indications of the recognition of a new rule. In addition, the traditional requirement that the observed pattern of state behavior must be “longstanding” has also been tempered in the modern era. If the consensus among States is truly widespread and deep, its relatively short duration may be overlooked. In particular sectors where technology emerges rapidly, or where States quickly alter their policies and attitudes, the oxymoron “instant customary law” may be installed. A leading illustration of that phenomenon, according to the Restatement, was the rapid </w:t>
      </w:r>
      <w:r w:rsidRPr="005754A4">
        <w:rPr>
          <w:sz w:val="12"/>
        </w:rPr>
        <w:lastRenderedPageBreak/>
        <w:t xml:space="preserve">crystallization of a rule allowing coastal States to exert exclusive claims to the resources of the contiguous oceanic continental shelf."9 As the ICJ explained in the 1969 North Sea Continental Shelf Cases, “the passage of only a short period of time is not necessarily, or of itself, a bar to the formation of a new rule of customary international law.” To evaluate the relevant behavior of States, </w:t>
      </w:r>
      <w:r w:rsidRPr="005754A4">
        <w:rPr>
          <w:rStyle w:val="StyleUnderline"/>
          <w:highlight w:val="yellow"/>
        </w:rPr>
        <w:t>CIL contemplates the full range of a country’s words as well as deeds</w:t>
      </w:r>
      <w:r w:rsidRPr="0025307F">
        <w:rPr>
          <w:rStyle w:val="StyleUnderline"/>
        </w:rPr>
        <w:t xml:space="preserve">, silences as well as inactions, and oral as well as written statements. Diplomatic communications, comments in public fora, and, of course, overt exertions of military, economic, or political power are all taken into account. The relevant actions may be unilateral or undertaken in concert with others. </w:t>
      </w:r>
      <w:r w:rsidRPr="005754A4">
        <w:rPr>
          <w:sz w:val="12"/>
        </w:rPr>
        <w:t>Silence or passivity, however, is often difficult to construe; should it be interpreted as acquiescence to the emerging norm, or as a failure to notice it? Most of the relevant state behaviors would ordinarily be exerted by a country’s executive branch, but in suitable circumstances, the legislative and judicial branches can play their roles, too. Sometimes, even non state actors (the United Nations or non-governmental organizations such as the International Committee of the Red Cross) can undertake actions that could contribute to the growth of CIL. These days, some very active States promulgate so much internationally relevant “behavior” that other countries must attend diligently to the torrent, lest their failure to respond be interpreted as acceptance. B. The Subjective Element The subjective element of CIL (the “</w:t>
      </w:r>
      <w:proofErr w:type="spellStart"/>
      <w:r w:rsidRPr="005754A4">
        <w:rPr>
          <w:sz w:val="12"/>
        </w:rPr>
        <w:t>opinio</w:t>
      </w:r>
      <w:proofErr w:type="spellEnd"/>
      <w:r w:rsidRPr="005754A4">
        <w:rPr>
          <w:sz w:val="12"/>
        </w:rPr>
        <w:t xml:space="preserve"> juris </w:t>
      </w:r>
      <w:proofErr w:type="spellStart"/>
      <w:r w:rsidRPr="005754A4">
        <w:rPr>
          <w:sz w:val="12"/>
        </w:rPr>
        <w:t>sive</w:t>
      </w:r>
      <w:proofErr w:type="spellEnd"/>
      <w:r w:rsidRPr="005754A4">
        <w:rPr>
          <w:sz w:val="12"/>
        </w:rPr>
        <w:t xml:space="preserve"> </w:t>
      </w:r>
      <w:proofErr w:type="spellStart"/>
      <w:r w:rsidRPr="005754A4">
        <w:rPr>
          <w:sz w:val="12"/>
        </w:rPr>
        <w:t>necessitatisis</w:t>
      </w:r>
      <w:proofErr w:type="spellEnd"/>
      <w:r w:rsidRPr="005754A4">
        <w:rPr>
          <w:sz w:val="12"/>
        </w:rPr>
        <w:t xml:space="preserve">”) is often even more problematic. First, it can be impossibly difficult to discern why a particular State has behaved in a particular way—was it “from a sense of legal obligation” or for other lesser motivations? States do not routinely announce their motivations, and multiple, conflicting factors may contribute to a national decision-making process. At a deeper level, this psychological factor poses something of a conundrum—it appears that an emerging pattern of state behavior counts as CIL only if States behave in that concordant fashion out of a sense that they are already legally obligated to do so. If they instead perceive themselves to be undertaking merely voluntary behaviors, from which they remain legally free to depart at any point without incurring international legal liability, then when can a CIL standard emerge? One path for escaping that conundrum is to suggest that a CIL norm may evolve slowly or gradually, as the pattern of state behavior creeps from “voluntary” toward “compulsory” That is, an individual State may act in a particular way purely for self-interested reasons, with no suggestion that it (or others) would be obligated to do so. But perhaps other States, appreciating the wisdom and virtue of that behavior, begin to similarly adopt it as their own. And perhaps over time that emerging “pattern” of behavior is followed (still voluntarily) by additional States, gradually accreting into a common thread. At some point, States may come to “expect” that others will continue to follow the pattern; they may come to “rely” on that continuity; they may eventually come to feel that it is “legitimate” to do so and “improper” to depart. Eventually, the conformity may rise to the level where the international consensus is deemed to have “crystallized” or “hardened” into a binding rule of CIL, departure from which is then no longer simply “unwelcome” or “regrettable,” but positively “illegal.” Any particular State may be surprised to discover that what had begun as purely a voluntary and individual practice had ripened into a binding and universal international rule, but that is the law-making process of CIL. C. Weighing the Objective and Subjective Elements of Customary International Law Scholars debate the relative importance of the objective and subjective elements of CIL. Some “positivists” argue for emphasis on the naked facts of state behavior, focusing strictly on the actions that States undertake in the world, discounting any inquiry into the underlying rationale, justification or motivation. For example, the International Law Association in 2000 adopted a “Statement of Principles” espousing that postulate, asserting that “it is not usually necessary to demonstrate the existence of the subjective element before a customary rule can be said to have come into being.” Some prominent case law demonstrates a similar bent. In The </w:t>
      </w:r>
      <w:proofErr w:type="spellStart"/>
      <w:r w:rsidRPr="005754A4">
        <w:rPr>
          <w:sz w:val="12"/>
        </w:rPr>
        <w:t>Paquete</w:t>
      </w:r>
      <w:proofErr w:type="spellEnd"/>
      <w:r w:rsidRPr="005754A4">
        <w:rPr>
          <w:sz w:val="12"/>
        </w:rPr>
        <w:t xml:space="preserve"> Habana, the U.S. Supreme Court in 1900 first articulated the principle that international law is part of our law, and must be ascertained and administered by the courts of justice of appropriate jurisdiction, as often as questions of right depending upon it are duly presented for their determination. For this purpose, where there is no treaty, and no controlling executive or legislative act or judicial decision, resort must be had to the customs and usages of civilized nations. To ascertain the relevant rights in that case (involving the seizure as prizes of war of two fishing vessels operating out of Havana at the outbreak of the Spanish-American War), the Court surveyed some 500 years of maritime history to discern whether a pattern of state practice had become sufficiently entrenched to exempt from seizure certain categories of coastal fishing ships. In that painstaking exegesis, the Court inquired into the cognizable actions of England, Japan, and other States, but commented little on their articulated reasons or the perception of legal compulsion justifying those externally observable actions. In contrast, the Restatement and most other contemporary authorities continue to emphasize the subjective as well as the objective elements, differentiating mere habit or comity from binding law. In fact, some authorities would elevate the subjective element to primacy, suggesting that if States generally believe something to be illegal (or permitted, or mandatory, depending on how the norm is phrased) it is less important that their actual behavior conform to that standard. To that effect is </w:t>
      </w:r>
      <w:proofErr w:type="spellStart"/>
      <w:r w:rsidRPr="005754A4">
        <w:rPr>
          <w:sz w:val="12"/>
        </w:rPr>
        <w:t>Filartiga</w:t>
      </w:r>
      <w:proofErr w:type="spellEnd"/>
      <w:r w:rsidRPr="005754A4">
        <w:rPr>
          <w:sz w:val="12"/>
        </w:rPr>
        <w:t xml:space="preserve"> v. Pena-</w:t>
      </w:r>
      <w:proofErr w:type="spellStart"/>
      <w:r w:rsidRPr="005754A4">
        <w:rPr>
          <w:sz w:val="12"/>
        </w:rPr>
        <w:t>Irala</w:t>
      </w:r>
      <w:proofErr w:type="spellEnd"/>
      <w:r w:rsidRPr="005754A4">
        <w:rPr>
          <w:sz w:val="12"/>
        </w:rPr>
        <w:t xml:space="preserve">, the famous Second Circuit 1980 Alien Tort Claims Act case that opened U.S. courts to human rights suits seeking redress for state-sponsored torture conducted in a foreign land. There, the court relied on “the universal condemnation of torture” in numerous global and regional human rights treaties and on “the renunciation of torture as an instrument of official policy” in the national constitutions of at least fifty-five States. On the other hand, the court had to acknowledge that this outlawry of torture was “in principle if not in practice,” and it dropped a footnote explaining that “[t]he fact that the prohibition of torture is often honored in the breach does not </w:t>
      </w:r>
      <w:proofErr w:type="spellStart"/>
      <w:r w:rsidRPr="005754A4">
        <w:rPr>
          <w:sz w:val="12"/>
        </w:rPr>
        <w:t>dimin</w:t>
      </w:r>
      <w:proofErr w:type="spellEnd"/>
      <w:r w:rsidRPr="005754A4">
        <w:rPr>
          <w:sz w:val="12"/>
        </w:rPr>
        <w:t xml:space="preserve"> </w:t>
      </w:r>
      <w:proofErr w:type="spellStart"/>
      <w:r w:rsidRPr="005754A4">
        <w:rPr>
          <w:sz w:val="12"/>
        </w:rPr>
        <w:t>ish</w:t>
      </w:r>
      <w:proofErr w:type="spellEnd"/>
      <w:r w:rsidRPr="005754A4">
        <w:rPr>
          <w:sz w:val="12"/>
        </w:rPr>
        <w:t xml:space="preserve"> its binding effect as a norm of international law.” In this view, the fact that States generally proclaim the illegality of torture outweighs, for purposes of adducing a CIL standard, the fact that many of them continue to employ it as a frequent tool of national policy. The ICJ continues to espouse both elements as required for CIL. In its remarkable 1996 Advisory Opinion on the Legality of the Threat or Use of Nuclear Weapons, the ICJ observed that nuclear weapons had not been employed in combat since 1945, a span of half a century of zero use. (Eight countries have conducted 2051 explosive tests of nuclear weapons since 1945.) Despite that objective pattern of restraint, the court was unable to find a CIL prohibiting nuclear weapons, because the </w:t>
      </w:r>
      <w:proofErr w:type="spellStart"/>
      <w:r w:rsidRPr="005754A4">
        <w:rPr>
          <w:sz w:val="12"/>
        </w:rPr>
        <w:t>opinio</w:t>
      </w:r>
      <w:proofErr w:type="spellEnd"/>
      <w:r w:rsidRPr="005754A4">
        <w:rPr>
          <w:sz w:val="12"/>
        </w:rPr>
        <w:t xml:space="preserve"> juris element was absent. The nuclear weapons-possessing States had asserted that, pursuant to the policy and practice of deterrence, they had always reserved the legal right to threaten, and even to use, their nuclear weapons in the exercise of self-defense. In addition, numerous treaties regulate—but manifestly do not purport to ban completely— nuclear weapons, an implicit acknowledgement of their lawfulness. As the ICJ characterized the argument, the abstention from use of nuclear weapons “is not on account of an existing or nascent custom but merely because circumstances that might justify their use have fortunately not • 137 arisen. D. Customary International Law and </w:t>
      </w:r>
      <w:r w:rsidRPr="0025307F">
        <w:rPr>
          <w:rStyle w:val="StyleUnderline"/>
        </w:rPr>
        <w:t>Treaties Although treaties and customary international law norms are of equivalent legal weight, there is one sense in which CIL is even more assertive and far-reaching than the written instrument</w:t>
      </w:r>
      <w:r>
        <w:rPr>
          <w:rStyle w:val="StyleUnderline"/>
        </w:rPr>
        <w:t xml:space="preserve">s. That is, </w:t>
      </w:r>
      <w:r w:rsidRPr="005754A4">
        <w:rPr>
          <w:rStyle w:val="StyleUnderline"/>
          <w:highlight w:val="yellow"/>
        </w:rPr>
        <w:t>once a CIL norm is established</w:t>
      </w:r>
      <w:r w:rsidRPr="005754A4">
        <w:rPr>
          <w:sz w:val="12"/>
        </w:rPr>
        <w:t xml:space="preserve"> (through the above-described arcane objective and subjective criteria), </w:t>
      </w:r>
      <w:r w:rsidRPr="005754A4">
        <w:rPr>
          <w:rStyle w:val="StyleUnderline"/>
          <w:highlight w:val="yellow"/>
        </w:rPr>
        <w:t>it becomes automatically binding on all States</w:t>
      </w:r>
      <w:r w:rsidRPr="0025307F">
        <w:rPr>
          <w:rStyle w:val="StyleUnderline"/>
        </w:rPr>
        <w:t>— even those that did not participate in the emerging pattern, that may not have been fully cognizant that a trend was developing, and that may not be fully supportive of the rule, if they took the occasion to think about it seriously. In fact, new countries</w:t>
      </w:r>
      <w:r w:rsidRPr="005754A4">
        <w:rPr>
          <w:sz w:val="12"/>
        </w:rPr>
        <w:t xml:space="preserve"> (e.g., former colonies) </w:t>
      </w:r>
      <w:r w:rsidRPr="0025307F">
        <w:rPr>
          <w:rStyle w:val="StyleUnderline"/>
        </w:rPr>
        <w:t>that were not even in existence at the time a prior CIL norm had emerged are nonetheless bound by it—a new State may have some ability to pick and choose which treaty obligations of its former regime should continue to apply to the new entity, but it is generally deemed to have consented automatically to the entire corpus of CIL that exists on the date of its independence</w:t>
      </w:r>
      <w:r w:rsidRPr="005754A4">
        <w:rPr>
          <w:sz w:val="12"/>
        </w:rPr>
        <w:t xml:space="preserve">. The only exemption from CIL is available to a “persistent objector.” That is, a State that publicly and consistently repudiates a newly arising norm of CIL, from the time that it emerges through its effectuation as law, is not bound by it. There are, however, few examples of successful invocation of this exception; it is rare for a State to be sufficiently prescient and conscientious to preserve its autonomy as a new CIL rule advances. In contrast, of course, any State may avoid any treaty obligation simply by deciding not to sign or ratify it. Treaties rarely directly implicate the rights and responsibilities of non-parties, and passivity or inaction therefore results in the absence of legal responsibility. With CIL, on the other hand, the “default position” is reversed. The relationship between treaty and CIL is also intricate with respect to sequencing. </w:t>
      </w:r>
      <w:r w:rsidRPr="0025307F">
        <w:rPr>
          <w:rStyle w:val="StyleUnderline"/>
        </w:rPr>
        <w:t>That is, sometimes CIL can precede, and lead to, a treaty: if the world develops a growing sense that a particular form of state behavior ought to be obligatory (or permitted, or prohibited), that consensus can generate, as we have seen, a CIL norm. Later</w:t>
      </w:r>
      <w:r w:rsidRPr="005754A4">
        <w:rPr>
          <w:sz w:val="12"/>
        </w:rPr>
        <w:t xml:space="preserve"> (or </w:t>
      </w:r>
      <w:proofErr w:type="spellStart"/>
      <w:r w:rsidRPr="005754A4">
        <w:rPr>
          <w:sz w:val="12"/>
        </w:rPr>
        <w:t>simulta</w:t>
      </w:r>
      <w:proofErr w:type="spellEnd"/>
      <w:r w:rsidRPr="005754A4">
        <w:rPr>
          <w:sz w:val="12"/>
        </w:rPr>
        <w:t xml:space="preserve"> </w:t>
      </w:r>
      <w:proofErr w:type="spellStart"/>
      <w:r w:rsidRPr="005754A4">
        <w:rPr>
          <w:sz w:val="12"/>
        </w:rPr>
        <w:t>neously</w:t>
      </w:r>
      <w:proofErr w:type="spellEnd"/>
      <w:r w:rsidRPr="005754A4">
        <w:rPr>
          <w:sz w:val="12"/>
        </w:rPr>
        <w:t xml:space="preserve">) </w:t>
      </w:r>
      <w:r w:rsidRPr="0025307F">
        <w:rPr>
          <w:rStyle w:val="StyleUnderline"/>
        </w:rPr>
        <w:t>that same sentiment can inspire countries to negotiate a treaty, reducing the inchoate CIL rules to explicit written text.</w:t>
      </w:r>
    </w:p>
    <w:p w:rsidR="00074E39" w:rsidRPr="00EA0B63" w:rsidRDefault="00074E39" w:rsidP="00074E39">
      <w:pPr>
        <w:pStyle w:val="Heading4"/>
      </w:pPr>
      <w:r>
        <w:lastRenderedPageBreak/>
        <w:t xml:space="preserve">3. </w:t>
      </w:r>
      <w:r>
        <w:t xml:space="preserve">Space debris results in accidental nuclear war with Russia – extinction </w:t>
      </w:r>
    </w:p>
    <w:p w:rsidR="00074E39" w:rsidRPr="008F58D5" w:rsidRDefault="00074E39" w:rsidP="00074E39">
      <w:r w:rsidRPr="008F58D5">
        <w:rPr>
          <w:rStyle w:val="Style13ptBold"/>
        </w:rPr>
        <w:t>Lewis 04 (</w:t>
      </w:r>
      <w:r w:rsidRPr="008F58D5">
        <w:t xml:space="preserve">Jeffrey Lewis, </w:t>
      </w:r>
      <w:r>
        <w:t xml:space="preserve">Ph.D. in International Security and Economic Policy from the University of Maryland, </w:t>
      </w:r>
      <w:r w:rsidRPr="008F58D5">
        <w:t>Director of the East Asia Nonproliferation Program at the James Martin Center for Nonproliferation Studies at the Monterey Ins</w:t>
      </w:r>
      <w:r>
        <w:t>titute of International Studi</w:t>
      </w:r>
      <w:r w:rsidRPr="008F58D5">
        <w:t>es, adjunct faculty member at Georgetown University and a research scholar at the Center for International and Security Studies at the University of Maryland</w:t>
      </w:r>
      <w:r>
        <w:t xml:space="preserve"> School of Public Policy (CSSIM), </w:t>
      </w:r>
      <w:r w:rsidRPr="008F58D5">
        <w:t xml:space="preserve">"What if space were </w:t>
      </w:r>
      <w:proofErr w:type="spellStart"/>
      <w:r w:rsidRPr="008F58D5">
        <w:t>weaponized</w:t>
      </w:r>
      <w:proofErr w:type="spellEnd"/>
      <w:r w:rsidRPr="008F58D5">
        <w:t>?", 2004, Center for Defense Information, p. 18-21</w:t>
      </w:r>
      <w:r w:rsidRPr="008F58D5">
        <w:rPr>
          <w:rStyle w:val="Style13ptBold"/>
        </w:rPr>
        <w:t>)</w:t>
      </w:r>
    </w:p>
    <w:p w:rsidR="00074E39" w:rsidRPr="005754A4" w:rsidRDefault="00074E39" w:rsidP="00074E39">
      <w:pPr>
        <w:rPr>
          <w:rStyle w:val="StyleUnderline"/>
        </w:rPr>
      </w:pPr>
      <w:r w:rsidRPr="005754A4">
        <w:rPr>
          <w:sz w:val="16"/>
        </w:rPr>
        <w:t xml:space="preserve">As we have noted in an earlier section, the United States canceled its own ASAT program in the 1980s over concerns that the deployment of these weapons might be deeply destabilizing. </w:t>
      </w:r>
      <w:r w:rsidRPr="00635EBD">
        <w:rPr>
          <w:rStyle w:val="StyleUnderline"/>
        </w:rPr>
        <w:t xml:space="preserve">For all the talk about a “new relationship” between the United States and Russia, </w:t>
      </w:r>
      <w:r w:rsidRPr="00E9433C">
        <w:rPr>
          <w:rStyle w:val="StyleUnderline"/>
          <w:highlight w:val="yellow"/>
        </w:rPr>
        <w:t>both sides retain thousands of nuclear forces on alert and configured to fight a nuc</w:t>
      </w:r>
      <w:r w:rsidRPr="00635EBD">
        <w:rPr>
          <w:rStyle w:val="StyleUnderline"/>
        </w:rPr>
        <w:t xml:space="preserve">lear </w:t>
      </w:r>
      <w:r w:rsidRPr="00E9433C">
        <w:rPr>
          <w:rStyle w:val="StyleUnderline"/>
          <w:highlight w:val="yellow"/>
        </w:rPr>
        <w:t>war</w:t>
      </w:r>
      <w:r w:rsidRPr="00635EBD">
        <w:rPr>
          <w:rStyle w:val="StyleUnderline"/>
        </w:rPr>
        <w:t xml:space="preserve">. </w:t>
      </w:r>
      <w:r w:rsidRPr="005754A4">
        <w:rPr>
          <w:sz w:val="16"/>
        </w:rPr>
        <w:t>When briefed about the size and status of U.S. nuclear forces, President George W. Bush reportedly asked “What do we need all these weapons for?”43 The answer, as it was during the Cold War, is that</w:t>
      </w:r>
      <w:r w:rsidRPr="00635EBD">
        <w:rPr>
          <w:rStyle w:val="StyleUnderline"/>
        </w:rPr>
        <w:t xml:space="preserve"> </w:t>
      </w:r>
      <w:r w:rsidRPr="00E9433C">
        <w:rPr>
          <w:rStyle w:val="StyleUnderline"/>
          <w:highlight w:val="yellow"/>
        </w:rPr>
        <w:t>the forces remain on alert to</w:t>
      </w:r>
      <w:r w:rsidRPr="00635EBD">
        <w:rPr>
          <w:rStyle w:val="StyleUnderline"/>
        </w:rPr>
        <w:t xml:space="preserve"> </w:t>
      </w:r>
      <w:r w:rsidRPr="00E9433C">
        <w:rPr>
          <w:rStyle w:val="StyleUnderline"/>
          <w:highlight w:val="yellow"/>
        </w:rPr>
        <w:t>conduct a number of</w:t>
      </w:r>
      <w:r w:rsidRPr="00635EBD">
        <w:rPr>
          <w:rStyle w:val="StyleUnderline"/>
        </w:rPr>
        <w:t xml:space="preserve"> possible </w:t>
      </w:r>
      <w:r w:rsidRPr="00E9433C">
        <w:rPr>
          <w:rStyle w:val="StyleUnderline"/>
          <w:highlight w:val="yellow"/>
        </w:rPr>
        <w:t>contingencies</w:t>
      </w:r>
      <w:r w:rsidRPr="00635EBD">
        <w:rPr>
          <w:rStyle w:val="StyleUnderline"/>
        </w:rPr>
        <w:t xml:space="preserve">, </w:t>
      </w:r>
      <w:r w:rsidRPr="00E9433C">
        <w:rPr>
          <w:rStyle w:val="StyleUnderline"/>
          <w:highlight w:val="yellow"/>
        </w:rPr>
        <w:t>including a nuc</w:t>
      </w:r>
      <w:r w:rsidRPr="00635EBD">
        <w:rPr>
          <w:rStyle w:val="StyleUnderline"/>
        </w:rPr>
        <w:t xml:space="preserve">lear </w:t>
      </w:r>
      <w:r w:rsidRPr="00E9433C">
        <w:rPr>
          <w:rStyle w:val="StyleUnderline"/>
          <w:highlight w:val="yellow"/>
        </w:rPr>
        <w:t>strike against Russia</w:t>
      </w:r>
      <w:r w:rsidRPr="00635EBD">
        <w:rPr>
          <w:rStyle w:val="StyleUnderline"/>
        </w:rPr>
        <w:t xml:space="preserve">. This fact, of course, is not lost on the Russian leadership, which has been increasing its reliance on nuclear weapons to compensate for the country’s declining military might. </w:t>
      </w:r>
      <w:r w:rsidRPr="00E9433C">
        <w:rPr>
          <w:rStyle w:val="StyleUnderline"/>
          <w:highlight w:val="yellow"/>
        </w:rPr>
        <w:t>In the mid-1990s</w:t>
      </w:r>
      <w:r w:rsidRPr="00635EBD">
        <w:rPr>
          <w:rStyle w:val="StyleUnderline"/>
        </w:rPr>
        <w:t xml:space="preserve">, </w:t>
      </w:r>
      <w:r w:rsidRPr="00E9433C">
        <w:rPr>
          <w:rStyle w:val="StyleUnderline"/>
          <w:highlight w:val="yellow"/>
        </w:rPr>
        <w:t>Russia dropped its pledge to refrain from the “first use” of nuc</w:t>
      </w:r>
      <w:r w:rsidRPr="00635EBD">
        <w:rPr>
          <w:rStyle w:val="StyleUnderline"/>
        </w:rPr>
        <w:t xml:space="preserve">lear </w:t>
      </w:r>
      <w:r w:rsidRPr="00E9433C">
        <w:rPr>
          <w:rStyle w:val="StyleUnderline"/>
          <w:highlight w:val="yellow"/>
        </w:rPr>
        <w:t>weapons</w:t>
      </w:r>
      <w:r w:rsidRPr="00635EBD">
        <w:rPr>
          <w:rStyle w:val="StyleUnderline"/>
        </w:rPr>
        <w:t xml:space="preserve"> and conducted a series of exercises in which Russian nuclear forces prepared to use nuclear weapons to repel a NATO invasion. </w:t>
      </w:r>
      <w:r w:rsidRPr="00E9433C">
        <w:rPr>
          <w:rStyle w:val="StyleUnderline"/>
          <w:highlight w:val="yellow"/>
        </w:rPr>
        <w:t>In</w:t>
      </w:r>
      <w:r w:rsidRPr="00635EBD">
        <w:rPr>
          <w:rStyle w:val="StyleUnderline"/>
        </w:rPr>
        <w:t xml:space="preserve"> October 20</w:t>
      </w:r>
      <w:r w:rsidRPr="00E9433C">
        <w:rPr>
          <w:rStyle w:val="StyleUnderline"/>
          <w:highlight w:val="yellow"/>
        </w:rPr>
        <w:t>03, Russian Defense Minister</w:t>
      </w:r>
      <w:r w:rsidRPr="00635EBD">
        <w:rPr>
          <w:rStyle w:val="StyleUnderline"/>
        </w:rPr>
        <w:t xml:space="preserve"> Sergei Ivanov </w:t>
      </w:r>
      <w:r w:rsidRPr="00E9433C">
        <w:rPr>
          <w:rStyle w:val="StyleUnderline"/>
          <w:highlight w:val="yellow"/>
        </w:rPr>
        <w:t>reiterated that Moscow might use nuclear weapons “preemptively” in any number of contingencies</w:t>
      </w:r>
      <w:r w:rsidRPr="00635EBD">
        <w:rPr>
          <w:rStyle w:val="StyleUnderline"/>
        </w:rPr>
        <w:t>, including a NATO attack.</w:t>
      </w:r>
      <w:r w:rsidRPr="005754A4">
        <w:rPr>
          <w:sz w:val="16"/>
        </w:rPr>
        <w:t xml:space="preserve">44 So, </w:t>
      </w:r>
      <w:r w:rsidRPr="00B74784">
        <w:rPr>
          <w:rStyle w:val="StyleUnderline"/>
        </w:rPr>
        <w:t>i</w:t>
      </w:r>
      <w:r w:rsidRPr="00E9433C">
        <w:rPr>
          <w:rStyle w:val="StyleUnderline"/>
          <w:highlight w:val="yellow"/>
        </w:rPr>
        <w:t>t remains business as usual with U.S. and Russian nuclear forces. And business as usual includes the occasional false alarm of a nuclear attack. There have been several of these incidents</w:t>
      </w:r>
      <w:r w:rsidRPr="00B74784">
        <w:rPr>
          <w:rStyle w:val="StyleUnderline"/>
        </w:rPr>
        <w:t xml:space="preserve"> over the years. </w:t>
      </w:r>
      <w:r w:rsidRPr="005754A4">
        <w:rPr>
          <w:sz w:val="16"/>
        </w:rPr>
        <w:t xml:space="preserve">In September 1983, as a relatively new Soviet early-warning satellite moved into position to monitor U.S. missile fields in North Dakota, the sun lined up in just such a way as to fool the Russian satellite into reporting that half a dozen U.S. missiles had been launched at the Soviet Union. Perhaps mindful that a brand new satellite might malfunction, the officer in charge of the command center that monitored data from the early-warning satellites refused to pass the alert to his superiors. He reportedly explained his caution by saying: “When people start a war, they don’t start it with only five missiles. You can do little damage with just five missiles.”45 In January 1995, Norwegian scientists launched a sounding rocket on a trajectory similar to one that a U.S. Trident missile might take if it were launched to blind Russian radars with a high altitude nuclear detonation. The incident was apparently serious enough that, the next day, Russian President Boris Yeltsin stated that he had activated his “nuclear football” – a device that allows the Russian president to communicate with his military advisors and review his options for launching his arsenal. In this case, the Russian early-warning satellites could clearly see that no attack was under way and the crisis passed without incident.46 In both cases, Russian observers were confident that what appeared to be a “small” attack was not a fragmentary picture of a much larger one. In the case of the Norwegian sounding rocket, space-based sensors played a crucial role in assuring the Russian leadership that it was not under attack. </w:t>
      </w:r>
      <w:r w:rsidRPr="00B74784">
        <w:rPr>
          <w:rStyle w:val="StyleUnderline"/>
        </w:rPr>
        <w:t>The Russian command system, however, is no longer able to provide such reliable, early warning. The dissolution of the Soviet Union cost Moscow several radar stations in newly independent states, creating “attack corridors” through which Moscow could not see an attack launched by U.S. nuclear submarines</w:t>
      </w:r>
      <w:r w:rsidRPr="005754A4">
        <w:rPr>
          <w:sz w:val="16"/>
        </w:rPr>
        <w:t xml:space="preserve">.47 </w:t>
      </w:r>
      <w:r w:rsidRPr="00B74784">
        <w:rPr>
          <w:rStyle w:val="StyleUnderline"/>
        </w:rPr>
        <w:t xml:space="preserve">Further, Russia’s constellation of early-warning satellites has been allowed to decline – only one or two of the six satellites remain operational, leaving Russia with early warning for only six hours a day. Russia is attempting to reconstitute its constellation of early-warning satellites, with several launches planned in the next few years. But </w:t>
      </w:r>
      <w:r w:rsidRPr="00E9433C">
        <w:rPr>
          <w:rStyle w:val="StyleUnderline"/>
          <w:highlight w:val="yellow"/>
        </w:rPr>
        <w:t xml:space="preserve">Russia will still have </w:t>
      </w:r>
      <w:r w:rsidRPr="009754B3">
        <w:rPr>
          <w:rStyle w:val="Emphasis"/>
          <w:highlight w:val="yellow"/>
        </w:rPr>
        <w:t>limited warning and will depend heavily on its space-based systems to provide warning of an American attack</w:t>
      </w:r>
      <w:r w:rsidRPr="00B74784">
        <w:rPr>
          <w:rStyle w:val="StyleUnderline"/>
        </w:rPr>
        <w:t>.</w:t>
      </w:r>
      <w:r w:rsidRPr="005754A4">
        <w:rPr>
          <w:sz w:val="16"/>
        </w:rPr>
        <w:t xml:space="preserve">48 As the previous section explained, </w:t>
      </w:r>
      <w:r w:rsidRPr="00B74784">
        <w:rPr>
          <w:rStyle w:val="StyleUnderline"/>
        </w:rPr>
        <w:t xml:space="preserve">the Pentagon is contemplating military missions in space that will improve U.S. ability to cripple Russian nuclear forces in a crisis before they can execute an attack on the United States. </w:t>
      </w:r>
      <w:r w:rsidRPr="00E9433C">
        <w:rPr>
          <w:rStyle w:val="StyleUnderline"/>
          <w:highlight w:val="yellow"/>
        </w:rPr>
        <w:t>Anti-satellite weapons</w:t>
      </w:r>
      <w:r w:rsidRPr="005754A4">
        <w:rPr>
          <w:sz w:val="16"/>
        </w:rPr>
        <w:t xml:space="preserve">, in this scenario, </w:t>
      </w:r>
      <w:r w:rsidRPr="00E9433C">
        <w:rPr>
          <w:rStyle w:val="StyleUnderline"/>
          <w:highlight w:val="yellow"/>
        </w:rPr>
        <w:t>would blind Russian reconnaissance and warning satellites and knock out communications satellites. Such strikes might be the prelude to a full-scale attack</w:t>
      </w:r>
      <w:r w:rsidRPr="005754A4">
        <w:rPr>
          <w:sz w:val="16"/>
        </w:rPr>
        <w:t xml:space="preserve">, or a limited effort, as attempted in a war game at </w:t>
      </w:r>
      <w:proofErr w:type="spellStart"/>
      <w:r w:rsidRPr="005754A4">
        <w:rPr>
          <w:sz w:val="16"/>
        </w:rPr>
        <w:t>Schriever</w:t>
      </w:r>
      <w:proofErr w:type="spellEnd"/>
      <w:r w:rsidRPr="005754A4">
        <w:rPr>
          <w:sz w:val="16"/>
        </w:rPr>
        <w:t xml:space="preserve"> Air Force Base, to conduct “early deterrence strikes” to signal U.S. resolve and control </w:t>
      </w:r>
      <w:r w:rsidRPr="009754B3">
        <w:rPr>
          <w:sz w:val="16"/>
        </w:rPr>
        <w:t xml:space="preserve">escalation.49 </w:t>
      </w:r>
      <w:r w:rsidRPr="009754B3">
        <w:rPr>
          <w:rStyle w:val="StyleUnderline"/>
        </w:rPr>
        <w:t xml:space="preserve">By 2010, the United States may, in fact, have an arsenal of ASATs (perhaps even on orbit 24/7) ready to conduct these kinds of missions – to coerce opponents and, if necessary, </w:t>
      </w:r>
      <w:r w:rsidRPr="009754B3">
        <w:rPr>
          <w:rStyle w:val="StyleUnderline"/>
        </w:rPr>
        <w:lastRenderedPageBreak/>
        <w:t>support preemptive att</w:t>
      </w:r>
      <w:r w:rsidRPr="00AD09D2">
        <w:rPr>
          <w:rStyle w:val="StyleUnderline"/>
        </w:rPr>
        <w:t xml:space="preserve">acks. </w:t>
      </w:r>
      <w:r w:rsidRPr="00E9433C">
        <w:rPr>
          <w:rStyle w:val="StyleUnderline"/>
          <w:highlight w:val="yellow"/>
        </w:rPr>
        <w:t xml:space="preserve">Moscow would certainly have to worry that </w:t>
      </w:r>
      <w:r w:rsidRPr="009754B3">
        <w:rPr>
          <w:rStyle w:val="StyleUnderline"/>
        </w:rPr>
        <w:t xml:space="preserve">these </w:t>
      </w:r>
      <w:r w:rsidRPr="00E9433C">
        <w:rPr>
          <w:rStyle w:val="StyleUnderline"/>
          <w:highlight w:val="yellow"/>
        </w:rPr>
        <w:t>ASATs could be used</w:t>
      </w:r>
      <w:r w:rsidRPr="00AD09D2">
        <w:rPr>
          <w:rStyle w:val="StyleUnderline"/>
        </w:rPr>
        <w:t xml:space="preserve"> in conjunction with other space-enabled systems – for example, long-range strike systems that could attack targets in less than 90 minutes – </w:t>
      </w:r>
      <w:r w:rsidRPr="00E9433C">
        <w:rPr>
          <w:rStyle w:val="StyleUnderline"/>
          <w:highlight w:val="yellow"/>
        </w:rPr>
        <w:t>to disable Russia’s nuclear deterrent before the Russian leadership understood what was going on. What would happen if a piece of space debris were to disable a Russian early-warning satellite under these conditions? Could the Russian military distinguish between an accident in space and the first phase of a U.S. attack?</w:t>
      </w:r>
      <w:r w:rsidRPr="00AD09D2">
        <w:rPr>
          <w:rStyle w:val="StyleUnderline"/>
        </w:rPr>
        <w:t xml:space="preserve"> </w:t>
      </w:r>
      <w:r w:rsidRPr="005754A4">
        <w:rPr>
          <w:sz w:val="16"/>
        </w:rPr>
        <w:t xml:space="preserve">Most Russian early-warning satellites are in elliptical </w:t>
      </w:r>
      <w:proofErr w:type="spellStart"/>
      <w:r w:rsidRPr="005754A4">
        <w:rPr>
          <w:sz w:val="16"/>
        </w:rPr>
        <w:t>Molniya</w:t>
      </w:r>
      <w:proofErr w:type="spellEnd"/>
      <w:r w:rsidRPr="005754A4">
        <w:rPr>
          <w:sz w:val="16"/>
        </w:rPr>
        <w:t xml:space="preserve"> orbits (a few are in GEO) and thus difficult to attack from the ground or air. At a minimum, Moscow would probably have some tactical warning of such a suspicious launch, but given the sorry state of Russia’s warning, optical imaging and signals intelligence satellites there is reason to ask the question. </w:t>
      </w:r>
      <w:r w:rsidRPr="005754A4">
        <w:rPr>
          <w:rStyle w:val="StyleUnderline"/>
        </w:rPr>
        <w:t>Further, the advent of U.S. on-orbit ASATs, as now envisioned</w:t>
      </w:r>
      <w:r w:rsidRPr="005754A4">
        <w:rPr>
          <w:sz w:val="16"/>
        </w:rPr>
        <w:t xml:space="preserve">50 </w:t>
      </w:r>
      <w:r w:rsidRPr="005754A4">
        <w:rPr>
          <w:rStyle w:val="StyleUnderline"/>
        </w:rPr>
        <w:t xml:space="preserve">could make both the more difficult orbital plane and any warning systems moot. </w:t>
      </w:r>
      <w:r w:rsidRPr="009754B3">
        <w:rPr>
          <w:rStyle w:val="StyleUnderline"/>
          <w:highlight w:val="yellow"/>
        </w:rPr>
        <w:t>The unpleasant truth is that the Russians likely would have to make a judgment call.</w:t>
      </w:r>
      <w:r w:rsidRPr="005754A4">
        <w:rPr>
          <w:rStyle w:val="StyleUnderline"/>
        </w:rPr>
        <w:t xml:space="preserve"> No state has the ability to definitively determine the cause of the satellite’s failure. Even the United States does not maintain</w:t>
      </w:r>
      <w:r w:rsidRPr="005754A4">
        <w:rPr>
          <w:sz w:val="16"/>
        </w:rPr>
        <w:t xml:space="preserve"> (nor is it likely to have in place by 2010) </w:t>
      </w:r>
      <w:r w:rsidRPr="005754A4">
        <w:rPr>
          <w:rStyle w:val="StyleUnderline"/>
        </w:rPr>
        <w:t xml:space="preserve">a sophisticated space surveillance system that would allow it to distinguish between a satellite malfunction, a debris strike or a deliberate attack – and </w:t>
      </w:r>
      <w:r w:rsidRPr="009754B3">
        <w:rPr>
          <w:rStyle w:val="StyleUnderline"/>
          <w:highlight w:val="yellow"/>
        </w:rPr>
        <w:t>Russian space surveillance capabilities are</w:t>
      </w:r>
      <w:r w:rsidRPr="005754A4">
        <w:rPr>
          <w:rStyle w:val="StyleUnderline"/>
        </w:rPr>
        <w:t xml:space="preserve"> much more </w:t>
      </w:r>
      <w:r w:rsidRPr="009754B3">
        <w:rPr>
          <w:rStyle w:val="StyleUnderline"/>
          <w:highlight w:val="yellow"/>
        </w:rPr>
        <w:t>limited</w:t>
      </w:r>
      <w:r w:rsidRPr="005754A4">
        <w:rPr>
          <w:rStyle w:val="StyleUnderline"/>
        </w:rPr>
        <w:t xml:space="preserve"> by comparison. Even the risk assessments for collision with debris are speculative, particularly for the unique orbits in which Russian early-warning satellites operate. </w:t>
      </w:r>
      <w:r w:rsidRPr="009754B3">
        <w:rPr>
          <w:rStyle w:val="StyleUnderline"/>
          <w:highlight w:val="yellow"/>
        </w:rPr>
        <w:t>During peacetime</w:t>
      </w:r>
      <w:r w:rsidRPr="005754A4">
        <w:rPr>
          <w:rStyle w:val="StyleUnderline"/>
        </w:rPr>
        <w:t xml:space="preserve">, it is easy to imagine that </w:t>
      </w:r>
      <w:r w:rsidRPr="009754B3">
        <w:rPr>
          <w:rStyle w:val="StyleUnderline"/>
          <w:highlight w:val="yellow"/>
        </w:rPr>
        <w:t>the Russians would conclude that the loss of a satellite was either a malfunction or a debris strike</w:t>
      </w:r>
      <w:r w:rsidRPr="005754A4">
        <w:rPr>
          <w:rStyle w:val="StyleUnderline"/>
        </w:rPr>
        <w:t xml:space="preserve">. But </w:t>
      </w:r>
      <w:r w:rsidRPr="009754B3">
        <w:rPr>
          <w:rStyle w:val="StyleUnderline"/>
          <w:highlight w:val="yellow"/>
        </w:rPr>
        <w:t>how confident could U.S. planners be that the Russians would be so calm if the accident in space occurred in tandem with a second false alarm, or occurred during the middle of a crisis?</w:t>
      </w:r>
      <w:r w:rsidRPr="005754A4">
        <w:rPr>
          <w:rStyle w:val="StyleUnderline"/>
        </w:rPr>
        <w:t xml:space="preserve"> What might happen if the debris strike occurred shortly after a false alarm showing a missile launch? </w:t>
      </w:r>
      <w:r w:rsidRPr="009754B3">
        <w:rPr>
          <w:rStyle w:val="StyleUnderline"/>
          <w:highlight w:val="yellow"/>
        </w:rPr>
        <w:t>False alarms are appallingly common</w:t>
      </w:r>
      <w:r w:rsidRPr="005754A4">
        <w:rPr>
          <w:sz w:val="16"/>
        </w:rPr>
        <w:t xml:space="preserve"> – according to information obtained under the Freedom of Information Act, the U.S.-Canadian North American Aerospace Defense Command </w:t>
      </w:r>
      <w:r w:rsidRPr="005754A4">
        <w:rPr>
          <w:rStyle w:val="StyleUnderline"/>
        </w:rPr>
        <w:t>(NORAD) experienced 1,172 “moderately serious” false alarms between 1977 and 1983 – an average of almost three false alarms per week. Comparable information is not available about the Russian system, but there is no reason to believe that it is any more reliable</w:t>
      </w:r>
      <w:r w:rsidRPr="005754A4">
        <w:rPr>
          <w:sz w:val="16"/>
        </w:rPr>
        <w:t xml:space="preserve">.51 </w:t>
      </w:r>
      <w:r w:rsidRPr="005754A4">
        <w:rPr>
          <w:rStyle w:val="StyleUnderline"/>
        </w:rPr>
        <w:t>Assessing the likelihood of these sorts of coincidences is difficult because Russia has never provided data about the frequency or duration of false alarms; nor indicated how seriously early warning data is taken by Russian leaders. Moreover, there is no reliable estimate of the debris risk for Russian satellites in highly elliptical orbits.</w:t>
      </w:r>
      <w:r w:rsidRPr="005754A4">
        <w:rPr>
          <w:sz w:val="16"/>
        </w:rPr>
        <w:t xml:space="preserve">52 The important point, however, is that such a coincidence would only appear suspicious if the United States were in the business of disabling satellites – in other words, </w:t>
      </w:r>
      <w:r w:rsidRPr="005754A4">
        <w:rPr>
          <w:rStyle w:val="StyleUnderline"/>
        </w:rPr>
        <w:t>there is much less risk if Washington does not develop ASATs. The loss of an early-warning satellite could look rather ominous if it occurred during a period of major tension in the relationship. While NATO no longer sees Russia as much of a threat, the same cannot be said of the converse. Despite the warm talk, Russian leaders remain wary of NATO expansion, particularly the effect expansion may have on the Baltic port of Kaliningrad. Although part of Russia, Kaliningrad is separated from the rest of Russia by Lithuania and Poland. Russia has already complained about its decreasing lack of access to the port, particularly the uncooperative attitude of the Lithuanian government.</w:t>
      </w:r>
      <w:r w:rsidRPr="005754A4">
        <w:rPr>
          <w:sz w:val="16"/>
        </w:rPr>
        <w:t xml:space="preserve">53 </w:t>
      </w:r>
      <w:r w:rsidRPr="005754A4">
        <w:rPr>
          <w:rStyle w:val="StyleUnderline"/>
        </w:rPr>
        <w:t>News reports suggest that an edgy Russia may have moved tactical nuclear weapons into the enclave</w:t>
      </w:r>
      <w:r w:rsidRPr="005754A4">
        <w:rPr>
          <w:sz w:val="16"/>
        </w:rPr>
        <w:t xml:space="preserve">.54 </w:t>
      </w:r>
      <w:r w:rsidRPr="005754A4">
        <w:rPr>
          <w:rStyle w:val="StyleUnderline"/>
        </w:rPr>
        <w:t xml:space="preserve">If the Lithuanian government were to close access to Kaliningrad in a fit of pique, this would trigger a major crisis between NATO and Russia. Under these circumstances, the loss of an early-warning satellite would be extremely suspicious. </w:t>
      </w:r>
      <w:r w:rsidRPr="009754B3">
        <w:rPr>
          <w:rStyle w:val="StyleUnderline"/>
          <w:highlight w:val="yellow"/>
        </w:rPr>
        <w:t>It is any military’s nature during a crisis to interpret events in their worst-case light</w:t>
      </w:r>
      <w:r w:rsidRPr="005754A4">
        <w:rPr>
          <w:rStyle w:val="StyleUnderline"/>
        </w:rPr>
        <w:t>.</w:t>
      </w:r>
      <w:r w:rsidRPr="005754A4">
        <w:rPr>
          <w:sz w:val="16"/>
        </w:rPr>
        <w:t xml:space="preserve"> For example, consider the coincidences that occurred in early September 1956, during the extraordinarily tense period in international relations marked by the Suez Crisis and Hungarian uprising.55 On one evening the White House received messages indicating: 1. the Turkish Air Force had gone on alert in response to unidentified aircraft penetrating its airspace; 2. one hundred Soviet MiG-15s were flying over Syria; 3. a British Canberra bomber had been shot down over Syria, most likely by a </w:t>
      </w:r>
      <w:proofErr w:type="spellStart"/>
      <w:r w:rsidRPr="005754A4">
        <w:rPr>
          <w:sz w:val="16"/>
        </w:rPr>
        <w:t>MiG</w:t>
      </w:r>
      <w:proofErr w:type="spellEnd"/>
      <w:r w:rsidRPr="005754A4">
        <w:rPr>
          <w:sz w:val="16"/>
        </w:rPr>
        <w:t xml:space="preserve">; and 4. The Russian fleet was moving through the Dardanelles. Gen. Andrew </w:t>
      </w:r>
      <w:proofErr w:type="spellStart"/>
      <w:r w:rsidRPr="005754A4">
        <w:rPr>
          <w:sz w:val="16"/>
        </w:rPr>
        <w:t>Goodpaster</w:t>
      </w:r>
      <w:proofErr w:type="spellEnd"/>
      <w:r w:rsidRPr="005754A4">
        <w:rPr>
          <w:sz w:val="16"/>
        </w:rPr>
        <w:t xml:space="preserve"> was reported to have worried that the confluence of events “might trigger off … the NATO operations plan” that called for a nuclear strike on the Soviet Union. Yet, all of these reports were false. The “jets” over Turkey were a flock of swans; the Soviet </w:t>
      </w:r>
      <w:proofErr w:type="spellStart"/>
      <w:r w:rsidRPr="005754A4">
        <w:rPr>
          <w:sz w:val="16"/>
        </w:rPr>
        <w:t>MiGs</w:t>
      </w:r>
      <w:proofErr w:type="spellEnd"/>
      <w:r w:rsidRPr="005754A4">
        <w:rPr>
          <w:sz w:val="16"/>
        </w:rPr>
        <w:t xml:space="preserve"> over Syria were a smaller, routine escort returning the president from a state visit to Moscow; the bomber crashed due to mechanical difficulties; and the Soviet fleet was beginning long-scheduled exercises. In an important </w:t>
      </w:r>
      <w:r w:rsidRPr="005754A4">
        <w:rPr>
          <w:sz w:val="16"/>
        </w:rPr>
        <w:lastRenderedPageBreak/>
        <w:t xml:space="preserve">sense, these were not “coincidences” but rather different manifestations of a common failure – human error resulting from extreme tension of an international crisis. As one author noted, “The detection and misinterpretation of these events, against the context of world tensions from Hungary and Suez, was the first major example of how the size and complexity of worldwide electronic warning systems could, at certain critical times, create momentum of its own.” Perhaps most worrisome, the United States might be blithely unaware of the degree to which the Russians were concerned about its actions and inadvertently escalate a crisis. During the early 1980s, the Soviet Union suffered a major “war scare” during which time its leadership concluded that bilateral relations were rapidly declining. This war scare was driven in part by the rhetoric of the Reagan administration, fortified by the selective reading of intelligence. During this period, NATO conducted a major command post exercise, Able Archer, that caused some elements of the Soviet military to raise their alert status. American officials were stunned to learn, after the fact, that the Kremlin had been acutely nervous about an American first strike during this period.56 All of these incidents have a common theme – </w:t>
      </w:r>
      <w:r w:rsidRPr="005754A4">
        <w:rPr>
          <w:rStyle w:val="StyleUnderline"/>
        </w:rPr>
        <w:t xml:space="preserve">that confidence is often the difference between war and peace. </w:t>
      </w:r>
      <w:r w:rsidRPr="009754B3">
        <w:rPr>
          <w:rStyle w:val="StyleUnderline"/>
          <w:highlight w:val="yellow"/>
        </w:rPr>
        <w:t>In times of crisis, false alarms can have a momentum of their own</w:t>
      </w:r>
      <w:r w:rsidRPr="005754A4">
        <w:rPr>
          <w:rStyle w:val="StyleUnderline"/>
        </w:rPr>
        <w:t xml:space="preserve">. As in the second scenario in this monograph, the lesson is that commanders rely on the steady flow of reliable information. </w:t>
      </w:r>
      <w:r w:rsidRPr="009754B3">
        <w:rPr>
          <w:rStyle w:val="StyleUnderline"/>
          <w:highlight w:val="yellow"/>
        </w:rPr>
        <w:t>When that information flow is disrupted – whether by a deliberate attack or an accident – confidence collapses and the result is panic and escalation. Introducing ASAT weapons into this mix is all the more dangerous, because such weapons target the elements of the command system that keep leaders aware, informed and in control. As a result, the mere presence of such weapons is corrosive to the confidence that allows national nuclear forces to operate safely.</w:t>
      </w:r>
    </w:p>
    <w:p w:rsidR="00074E39" w:rsidRDefault="00074E39" w:rsidP="00074E39">
      <w:pPr>
        <w:pStyle w:val="Heading2"/>
      </w:pPr>
      <w:r>
        <w:lastRenderedPageBreak/>
        <w:t>2NC/1NR Answers to</w:t>
      </w:r>
    </w:p>
    <w:p w:rsidR="00074E39" w:rsidRDefault="00074E39" w:rsidP="00074E39">
      <w:pPr>
        <w:pStyle w:val="Heading3"/>
        <w:rPr>
          <w:rFonts w:asciiTheme="minorHAnsi" w:hAnsiTheme="minorHAnsi"/>
        </w:rPr>
      </w:pPr>
      <w:r>
        <w:lastRenderedPageBreak/>
        <w:t xml:space="preserve">AT: Not Probable – Satellites </w:t>
      </w:r>
      <w:r>
        <w:rPr>
          <w:rFonts w:ascii="Segoe UI Symbol" w:hAnsi="Segoe UI Symbol"/>
        </w:rPr>
        <w:t xml:space="preserve">❤ </w:t>
      </w:r>
      <w:r>
        <w:rPr>
          <w:rFonts w:asciiTheme="minorHAnsi" w:hAnsiTheme="minorHAnsi"/>
        </w:rPr>
        <w:t>Space Debris</w:t>
      </w:r>
    </w:p>
    <w:p w:rsidR="00074E39" w:rsidRDefault="00572A62" w:rsidP="00572A62">
      <w:pPr>
        <w:pStyle w:val="Heading4"/>
      </w:pPr>
      <w:r>
        <w:t>Satellites have a high chance of collision with other satellites and space debris</w:t>
      </w:r>
    </w:p>
    <w:p w:rsidR="00572A62" w:rsidRPr="00572A62" w:rsidRDefault="00572A62" w:rsidP="00572A62">
      <w:pPr>
        <w:rPr>
          <w:rStyle w:val="Style13ptBold"/>
        </w:rPr>
      </w:pPr>
      <w:proofErr w:type="spellStart"/>
      <w:r>
        <w:rPr>
          <w:rStyle w:val="Style13ptBold"/>
        </w:rPr>
        <w:t>Kluger</w:t>
      </w:r>
      <w:proofErr w:type="spellEnd"/>
      <w:r>
        <w:rPr>
          <w:rStyle w:val="Style13ptBold"/>
        </w:rPr>
        <w:t xml:space="preserve"> 14 </w:t>
      </w:r>
      <w:r w:rsidRPr="00572A62">
        <w:t xml:space="preserve">(Jeffrey </w:t>
      </w:r>
      <w:proofErr w:type="spellStart"/>
      <w:r w:rsidRPr="00572A62">
        <w:t>Kluger</w:t>
      </w:r>
      <w:proofErr w:type="spellEnd"/>
      <w:r w:rsidRPr="00572A62">
        <w:t xml:space="preserve"> is Editor at Large for TIME magazine and TIME.com, overseeing coverage of science and human behavior. He wrote Apollo 13. July 11th, 2014. “You Should Worry (a Little) About Falling Space Debris.” </w:t>
      </w:r>
      <w:hyperlink r:id="rId7" w:history="1">
        <w:r w:rsidRPr="00572A62">
          <w:rPr>
            <w:rStyle w:val="Hyperlink"/>
          </w:rPr>
          <w:t>http://time.com/2976883/space-debris-falling/</w:t>
        </w:r>
      </w:hyperlink>
      <w:r w:rsidRPr="00572A62">
        <w:t xml:space="preserve"> MV) </w:t>
      </w:r>
    </w:p>
    <w:p w:rsidR="00572A62" w:rsidRDefault="00572A62" w:rsidP="00572A62">
      <w:pPr>
        <w:rPr>
          <w:rStyle w:val="StyleUnderline"/>
        </w:rPr>
      </w:pPr>
      <w:r w:rsidRPr="00572A62">
        <w:rPr>
          <w:rStyle w:val="StyleUnderline"/>
        </w:rPr>
        <w:t>There’s an even greater danger if two satellites orbiting at the same altitude but at different inclinations</w:t>
      </w:r>
      <w:r>
        <w:t>—say 23º and 56º above the equator—</w:t>
      </w:r>
      <w:r w:rsidRPr="00572A62">
        <w:rPr>
          <w:rStyle w:val="StyleUnderline"/>
        </w:rPr>
        <w:t>cross paths</w:t>
      </w:r>
      <w:r>
        <w:t xml:space="preserve">. Here the accident is more analogous to a westbound car running a stop sign and colliding with a northbound one in the intersection. </w:t>
      </w:r>
      <w:r w:rsidRPr="00A70DE3">
        <w:rPr>
          <w:rStyle w:val="Emphasis"/>
        </w:rPr>
        <w:t>Such an accident happened in 2009</w:t>
      </w:r>
      <w:r>
        <w:t xml:space="preserve">, </w:t>
      </w:r>
      <w:r w:rsidRPr="00A70DE3">
        <w:rPr>
          <w:rStyle w:val="StyleUnderline"/>
        </w:rPr>
        <w:t>when an active American satellite and a defunct Russian one crossed paths</w:t>
      </w:r>
      <w:r>
        <w:t xml:space="preserve"> 500 miles (800 km) above Siberia. </w:t>
      </w:r>
      <w:r w:rsidRPr="00A70DE3">
        <w:rPr>
          <w:rStyle w:val="Emphasis"/>
        </w:rPr>
        <w:t>Both of those ships were utterly demolished—which naturally led to a lot of nervous gulps</w:t>
      </w:r>
      <w:r>
        <w:t xml:space="preserve"> about what would have happened if one of them had been carrying people, though the same regular satellite tracking that goes on every day would likely allow a crewed ship to take evasive action well in advance. </w:t>
      </w:r>
      <w:r w:rsidRPr="00A70DE3">
        <w:rPr>
          <w:rStyle w:val="Emphasis"/>
        </w:rPr>
        <w:t>Of greater concern is small debris, the kind that’s way too tiny to see but powerful enough to do real damage</w:t>
      </w:r>
      <w:r>
        <w:t xml:space="preserve">. The back-of-the-envelope calculation back in the Apollo days was that </w:t>
      </w:r>
      <w:r w:rsidRPr="00A70DE3">
        <w:rPr>
          <w:rStyle w:val="StyleUnderline"/>
        </w:rPr>
        <w:t>a chip of paint moving at orbital speed packs about as much of a wallop as a bowling ball moving at 60 mph</w:t>
      </w:r>
      <w:r>
        <w:t xml:space="preserve"> (96 k/h), and those physics haven’t changed—and never will. Shielding on big-target structures like the space station helps reduce that risk, though nothing can eliminate it entirely</w:t>
      </w:r>
      <w:r w:rsidRPr="00A70DE3">
        <w:t>. Ultimately, the answer</w:t>
      </w:r>
      <w:r>
        <w:t xml:space="preserve">, as with any environmental issue on Earth, is for people to quit making such a mess of space and clean up what’s already there. But consider how often we actually follow that straightforward advice on Earth. </w:t>
      </w:r>
      <w:r w:rsidRPr="00A70DE3">
        <w:rPr>
          <w:rStyle w:val="StyleUnderline"/>
        </w:rPr>
        <w:t>So again: gulp.</w:t>
      </w:r>
    </w:p>
    <w:p w:rsidR="00824455" w:rsidRDefault="00824455" w:rsidP="00824455">
      <w:pPr>
        <w:pStyle w:val="Heading3"/>
      </w:pPr>
      <w:r>
        <w:lastRenderedPageBreak/>
        <w:t>AT: US is violating ILAW now</w:t>
      </w:r>
    </w:p>
    <w:p w:rsidR="00824455" w:rsidRDefault="002F5220" w:rsidP="002F5220">
      <w:pPr>
        <w:pStyle w:val="Heading4"/>
      </w:pPr>
      <w:r>
        <w:t xml:space="preserve">All of the violations of ILAW have been minor – the ocean is complex and connects to everything, which means iron fertilization would affect every country, being the biggest violation of ILAW yet. </w:t>
      </w:r>
    </w:p>
    <w:p w:rsidR="007B1969" w:rsidRDefault="007B1969" w:rsidP="007B1969"/>
    <w:p w:rsidR="007B1969" w:rsidRPr="007B1969" w:rsidRDefault="007B1969" w:rsidP="007B1969">
      <w:r>
        <w:t>(The US has violated ILAW hard before.)</w:t>
      </w:r>
    </w:p>
    <w:p w:rsidR="00074E39" w:rsidRDefault="00074E39" w:rsidP="00074E39">
      <w:pPr>
        <w:pStyle w:val="Heading2"/>
      </w:pPr>
      <w:r>
        <w:lastRenderedPageBreak/>
        <w:t>Impacts</w:t>
      </w:r>
      <w:r w:rsidR="00824455">
        <w:t xml:space="preserve"> (Read other I/L)</w:t>
      </w:r>
    </w:p>
    <w:p w:rsidR="00824455" w:rsidRDefault="00824455" w:rsidP="00824455">
      <w:pPr>
        <w:pStyle w:val="Heading3"/>
      </w:pPr>
      <w:r>
        <w:lastRenderedPageBreak/>
        <w:t>Turns Case – Global Co-op</w:t>
      </w:r>
    </w:p>
    <w:p w:rsidR="00824455" w:rsidRPr="004F5A6C" w:rsidRDefault="00824455" w:rsidP="00824455">
      <w:pPr>
        <w:pStyle w:val="Heading4"/>
        <w:rPr>
          <w:rStyle w:val="underline"/>
          <w:rFonts w:cs="Arial"/>
          <w:b w:val="0"/>
          <w:szCs w:val="20"/>
          <w:shd w:val="clear" w:color="auto" w:fill="FFFFFF"/>
        </w:rPr>
      </w:pPr>
      <w:r>
        <w:t>Compliance with international law makes global cooperation on every issue possible – turns case</w:t>
      </w:r>
    </w:p>
    <w:p w:rsidR="00824455" w:rsidRPr="004F5A6C" w:rsidRDefault="00824455" w:rsidP="00824455">
      <w:pPr>
        <w:rPr>
          <w:rStyle w:val="apple-converted-space"/>
          <w:rFonts w:cs="Arial"/>
          <w:sz w:val="20"/>
          <w:szCs w:val="20"/>
          <w:shd w:val="clear" w:color="auto" w:fill="FFFFFF"/>
        </w:rPr>
      </w:pPr>
      <w:proofErr w:type="spellStart"/>
      <w:r w:rsidRPr="004F5A6C">
        <w:rPr>
          <w:rStyle w:val="underline"/>
          <w:rFonts w:cs="Arial"/>
          <w:b/>
          <w:szCs w:val="20"/>
          <w:shd w:val="clear" w:color="auto" w:fill="FFFFFF"/>
        </w:rPr>
        <w:t>Koh</w:t>
      </w:r>
      <w:proofErr w:type="spellEnd"/>
      <w:r w:rsidRPr="004F5A6C">
        <w:rPr>
          <w:rStyle w:val="underline"/>
          <w:rFonts w:cs="Arial"/>
          <w:b/>
          <w:szCs w:val="20"/>
          <w:shd w:val="clear" w:color="auto" w:fill="FFFFFF"/>
        </w:rPr>
        <w:t xml:space="preserve"> &amp; Smith 03</w:t>
      </w:r>
      <w:r w:rsidRPr="004F5A6C">
        <w:rPr>
          <w:rStyle w:val="underline"/>
          <w:rFonts w:cs="Arial"/>
          <w:szCs w:val="20"/>
          <w:shd w:val="clear" w:color="auto" w:fill="FFFFFF"/>
        </w:rPr>
        <w:t xml:space="preserve"> </w:t>
      </w:r>
      <w:r w:rsidRPr="00824455">
        <w:t xml:space="preserve">(Harold </w:t>
      </w:r>
      <w:proofErr w:type="spellStart"/>
      <w:r w:rsidRPr="00824455">
        <w:t>Hongju</w:t>
      </w:r>
      <w:proofErr w:type="spellEnd"/>
      <w:r w:rsidRPr="00824455">
        <w:t xml:space="preserve"> </w:t>
      </w:r>
      <w:proofErr w:type="spellStart"/>
      <w:r w:rsidRPr="00824455">
        <w:t>Koh</w:t>
      </w:r>
      <w:proofErr w:type="spellEnd"/>
      <w:r w:rsidRPr="00824455">
        <w:t>, Professor of International Law, and Bernice Latrobe Smith, Yale Law School; Assistant Secretary of State for Democracy, Human Rights and Labor, “FOREWORD: On American Exceptionalism,” May 2003, 55 Sta</w:t>
      </w:r>
      <w:r>
        <w:t>n. L. Rev. 1479, LexisNexis</w:t>
      </w:r>
      <w:r w:rsidRPr="00824455">
        <w:t>) </w:t>
      </w:r>
    </w:p>
    <w:p w:rsidR="00824455" w:rsidRPr="00824455" w:rsidRDefault="00824455" w:rsidP="00824455">
      <w:pPr>
        <w:rPr>
          <w:rFonts w:cs="Arial"/>
          <w:b/>
          <w:sz w:val="16"/>
          <w:szCs w:val="20"/>
          <w:shd w:val="clear" w:color="auto" w:fill="FFFFFF"/>
        </w:rPr>
      </w:pPr>
      <w:r w:rsidRPr="004F5A6C">
        <w:rPr>
          <w:rStyle w:val="underline"/>
          <w:rFonts w:cs="Arial"/>
          <w:sz w:val="16"/>
          <w:szCs w:val="20"/>
          <w:shd w:val="clear" w:color="auto" w:fill="FFFFFF"/>
        </w:rPr>
        <w:t xml:space="preserve">Similarly, </w:t>
      </w:r>
      <w:r w:rsidRPr="004F5A6C">
        <w:rPr>
          <w:rStyle w:val="StyleUnderline"/>
        </w:rPr>
        <w:t>the oxymoronic concept of "imposed democracy" authorizes top-down regime change in the name of democracy. Yet the United States has always argued that genuine democracy must flow from the will of the people, not from military occupation.</w:t>
      </w:r>
      <w:r w:rsidRPr="004F5A6C">
        <w:rPr>
          <w:rStyle w:val="underline"/>
          <w:rFonts w:cs="Arial"/>
          <w:sz w:val="16"/>
          <w:szCs w:val="20"/>
          <w:shd w:val="clear" w:color="auto" w:fill="FFFFFF"/>
        </w:rPr>
        <w:t xml:space="preserve"> 67 </w:t>
      </w:r>
      <w:r w:rsidRPr="004F5A6C">
        <w:rPr>
          <w:rStyle w:val="StyleUnderline"/>
        </w:rPr>
        <w:t>Finally, a policy of strategic unilateralism seems unsustainable in an interdependent world. For over the past two centuries, the United States has become party not just to a few treaties, but to a global network of closely interconnected treaties enmeshed in multiple frameworks of international institutions. Unilateral administration decisions to break or bend one treaty commitment thus rarely end the matter, but more usually trigger vicious cycles of treaty violation.</w:t>
      </w:r>
      <w:r w:rsidRPr="004F5A6C">
        <w:rPr>
          <w:rStyle w:val="underline"/>
          <w:rFonts w:cs="Arial"/>
          <w:sz w:val="16"/>
          <w:szCs w:val="20"/>
          <w:shd w:val="clear" w:color="auto" w:fill="FFFFFF"/>
        </w:rPr>
        <w:t xml:space="preserve"> In an interdependent world, [*1501] </w:t>
      </w:r>
      <w:r w:rsidRPr="004F5A6C">
        <w:rPr>
          <w:rStyle w:val="StyleUnderline"/>
        </w:rPr>
        <w:t>the United States simply cannot afford to ignore its treaty obligations while at the same time expecting its treaty partners to help it solve the myriad global problems that extend far beyond any one nation's control:</w:t>
      </w:r>
      <w:r w:rsidRPr="004F5A6C">
        <w:rPr>
          <w:rStyle w:val="underline"/>
          <w:rFonts w:cs="Arial"/>
          <w:sz w:val="16"/>
          <w:szCs w:val="20"/>
          <w:shd w:val="clear" w:color="auto" w:fill="FFFFFF"/>
        </w:rPr>
        <w:t xml:space="preserve"> the global AIDS and SARS crises, climate change, international debt, drug smuggling, trade imbalances, currency coordination, and trafficking in human beings, to name just a few. </w:t>
      </w:r>
      <w:r w:rsidRPr="004F5A6C">
        <w:rPr>
          <w:rStyle w:val="StyleUnderline"/>
        </w:rPr>
        <w:t>Repeated incidents of American treaty-breaking create the damaging impression of a United States contemptuous of both its treaty obligations and treaty partners. That impression undermines American soft power at the exact moment that the United States is trying to use that soft power to mobilize those same partners to help it solve problems it simply cannot solve alone:</w:t>
      </w:r>
      <w:r w:rsidRPr="004F5A6C">
        <w:rPr>
          <w:rStyle w:val="underline"/>
          <w:rFonts w:cs="Arial"/>
          <w:sz w:val="16"/>
          <w:szCs w:val="20"/>
          <w:shd w:val="clear" w:color="auto" w:fill="FFFFFF"/>
        </w:rPr>
        <w:t xml:space="preserve"> most obviously, the war against global terrorism, but also the postwar construction of Iraq, the Middle East crisis, or the renewed nuclear militarization of North Korea.</w:t>
      </w:r>
      <w:r w:rsidRPr="004F5A6C">
        <w:rPr>
          <w:rStyle w:val="apple-converted-space"/>
          <w:rFonts w:cs="Arial"/>
          <w:b/>
          <w:sz w:val="16"/>
          <w:szCs w:val="20"/>
          <w:shd w:val="clear" w:color="auto" w:fill="FFFFFF"/>
        </w:rPr>
        <w:t> </w:t>
      </w:r>
    </w:p>
    <w:p w:rsidR="00824455" w:rsidRDefault="00824455" w:rsidP="00824455">
      <w:pPr>
        <w:pStyle w:val="Heading3"/>
      </w:pPr>
      <w:proofErr w:type="spellStart"/>
      <w:r>
        <w:lastRenderedPageBreak/>
        <w:t>Heg</w:t>
      </w:r>
      <w:proofErr w:type="spellEnd"/>
    </w:p>
    <w:p w:rsidR="00824455" w:rsidRPr="004F5A6C" w:rsidRDefault="00824455" w:rsidP="00824455">
      <w:pPr>
        <w:pStyle w:val="Heading4"/>
        <w:rPr>
          <w:shd w:val="clear" w:color="auto" w:fill="FFFFFF"/>
        </w:rPr>
      </w:pPr>
      <w:r w:rsidRPr="004F5A6C">
        <w:rPr>
          <w:shd w:val="clear" w:color="auto" w:fill="FFFFFF"/>
        </w:rPr>
        <w:t xml:space="preserve">U.S. credibility in international law is key to leadership – it stabilized US power, reduces backlash against unilateralism and increases overall credibility         </w:t>
      </w:r>
    </w:p>
    <w:p w:rsidR="00824455" w:rsidRPr="004F5A6C" w:rsidRDefault="00824455" w:rsidP="00824455">
      <w:pPr>
        <w:rPr>
          <w:rFonts w:cs="Arial"/>
          <w:b/>
        </w:rPr>
      </w:pPr>
      <w:proofErr w:type="spellStart"/>
      <w:r w:rsidRPr="004F5A6C">
        <w:rPr>
          <w:rFonts w:cs="Arial"/>
          <w:b/>
          <w:shd w:val="clear" w:color="auto" w:fill="FFFFFF"/>
        </w:rPr>
        <w:t>Krisch</w:t>
      </w:r>
      <w:proofErr w:type="spellEnd"/>
      <w:r w:rsidRPr="004F5A6C">
        <w:rPr>
          <w:rFonts w:cs="Arial"/>
          <w:b/>
          <w:shd w:val="clear" w:color="auto" w:fill="FFFFFF"/>
        </w:rPr>
        <w:t xml:space="preserve"> 03 </w:t>
      </w:r>
      <w:r w:rsidRPr="00CE2B43">
        <w:t>(</w:t>
      </w:r>
      <w:proofErr w:type="spellStart"/>
      <w:r w:rsidRPr="00CE2B43">
        <w:t>Nico</w:t>
      </w:r>
      <w:proofErr w:type="spellEnd"/>
      <w:r w:rsidRPr="00CE2B43">
        <w:t xml:space="preserve"> </w:t>
      </w:r>
      <w:proofErr w:type="spellStart"/>
      <w:r w:rsidRPr="00CE2B43">
        <w:t>Krisch</w:t>
      </w:r>
      <w:proofErr w:type="spellEnd"/>
      <w:r w:rsidRPr="00CE2B43">
        <w:t>, Senior Fellow at the Center for International Studies at New York University Law, “</w:t>
      </w:r>
      <w:proofErr w:type="spellStart"/>
      <w:r w:rsidRPr="00CE2B43">
        <w:t>Unilaterlaism</w:t>
      </w:r>
      <w:proofErr w:type="spellEnd"/>
      <w:r w:rsidRPr="00CE2B43">
        <w:t xml:space="preserve"> and US Foreign Policy,” 2003, Pp. 62-63</w:t>
      </w:r>
      <w:r>
        <w:t>)</w:t>
      </w:r>
    </w:p>
    <w:p w:rsidR="00824455" w:rsidRDefault="00824455" w:rsidP="00824455">
      <w:pPr>
        <w:rPr>
          <w:rStyle w:val="StyleUnderline"/>
        </w:rPr>
      </w:pPr>
      <w:r w:rsidRPr="004F5A6C">
        <w:rPr>
          <w:sz w:val="16"/>
        </w:rPr>
        <w:t xml:space="preserve">However, when </w:t>
      </w:r>
      <w:r w:rsidRPr="004F5A6C">
        <w:rPr>
          <w:rStyle w:val="StyleUnderline"/>
        </w:rPr>
        <w:t>international instruments reflect U.S. policy preferences vis-à-vis other states</w:t>
      </w:r>
      <w:r w:rsidRPr="004F5A6C">
        <w:rPr>
          <w:sz w:val="16"/>
        </w:rPr>
        <w:t xml:space="preserve"> – as they often do (</w:t>
      </w:r>
      <w:proofErr w:type="spellStart"/>
      <w:r w:rsidRPr="004F5A6C">
        <w:rPr>
          <w:sz w:val="16"/>
        </w:rPr>
        <w:t>eg</w:t>
      </w:r>
      <w:proofErr w:type="spellEnd"/>
      <w:r w:rsidRPr="004F5A6C">
        <w:rPr>
          <w:sz w:val="16"/>
        </w:rPr>
        <w:t xml:space="preserve">., in the area of arms control) – </w:t>
      </w:r>
      <w:r w:rsidRPr="004F5A6C">
        <w:rPr>
          <w:rStyle w:val="StyleUnderline"/>
        </w:rPr>
        <w:t>careful analysis is needed on whether unilateral action can render similar results or whatever even the short-term interests of the United States demand adherence to the treaty.</w:t>
      </w:r>
      <w:r w:rsidRPr="004F5A6C">
        <w:rPr>
          <w:sz w:val="16"/>
        </w:rPr>
        <w:t xml:space="preserve"> </w:t>
      </w:r>
      <w:r w:rsidRPr="004F5A6C">
        <w:rPr>
          <w:rStyle w:val="StyleUnderline"/>
        </w:rPr>
        <w:t>Even the United States itself recognizes the value of legal regulation of international relations,</w:t>
      </w:r>
      <w:r w:rsidRPr="004F5A6C">
        <w:rPr>
          <w:sz w:val="16"/>
        </w:rPr>
        <w:t xml:space="preserve"> as the description of its attempts to create and enforce law by unilateral means has shown. It is not ready to renounce law as an instrument, because law stabilizes expectations and reduces the costs of later negotiation and of the enforcement of certain policies. </w:t>
      </w:r>
      <w:r w:rsidRPr="004F5A6C">
        <w:rPr>
          <w:rStyle w:val="StyleUnderline"/>
        </w:rPr>
        <w:t>Thus, the question is whether it is in the U.S. interest to accept the more egalitarian process of international law instead of using unilateral, hierarchal legal instruments.</w:t>
      </w:r>
      <w:r w:rsidRPr="004F5A6C">
        <w:rPr>
          <w:sz w:val="16"/>
        </w:rPr>
        <w:t xml:space="preserve"> Although it is impossible to enter into a comprehensive discussion of the general value of international law in this chapter, I shall outline at least some arguments in favor of such an acceptance. First, </w:t>
      </w:r>
      <w:r w:rsidRPr="004F5A6C">
        <w:rPr>
          <w:rStyle w:val="StyleUnderline"/>
        </w:rPr>
        <w:t xml:space="preserve">a stronger use of international law could help stabilize the current predominant positions of the United States. If the United States now concludes that treaties with other states that reflect its superior negotiating power </w:t>
      </w:r>
      <w:r w:rsidRPr="004F5A6C">
        <w:rPr>
          <w:sz w:val="16"/>
        </w:rPr>
        <w:t xml:space="preserve">(even if not to the degree the United States would wish), </w:t>
      </w:r>
      <w:r w:rsidRPr="004F5A6C">
        <w:rPr>
          <w:rStyle w:val="StyleUnderline"/>
        </w:rPr>
        <w:t>U.S. preferences can shape international relations in a longer perspective, as change in international law is slower and more difficult than political change.</w:t>
      </w:r>
      <w:r w:rsidRPr="004F5A6C">
        <w:rPr>
          <w:sz w:val="16"/>
        </w:rPr>
        <w:t xml:space="preserve"> It is worthwhile noting that past great powers similarly influenced the international legal order to such a degree that it is possible to divide the history of international law into epochs dominated by these powers – epochs that have left many traces in contemporary law. Second, </w:t>
      </w:r>
      <w:r w:rsidRPr="004F5A6C">
        <w:rPr>
          <w:rStyle w:val="StyleUnderline"/>
        </w:rPr>
        <w:t>even if the U.S. power continues to increase and this argument therefore appears to be less appealing, the United States can gain from stronger reliance on international law because the law can help legitimize its current exercise of power. Unilateralism in international politics is always regarded suspiciously by other states, and it is quite probable that perceptions of “imperialism” or “bully hegemony” will lead to stronger reactions by other states in the long run.</w:t>
      </w:r>
      <w:r w:rsidRPr="004F5A6C">
        <w:rPr>
          <w:sz w:val="16"/>
        </w:rPr>
        <w:t xml:space="preserve"> Already now, some states show greater unity. Although it remains to be seen whether in the Case of Russia and China this greater unity is only symbolic, other instances, such as the strong stance of the like-minded states in the ICC, indicate a more substantive regrouping in the face of U.S. predominance. Similarly, the accelerated integration of the EU can be regarded as caused in part by the desire to counterbalance the United States. </w:t>
      </w:r>
      <w:r w:rsidRPr="004F5A6C">
        <w:rPr>
          <w:rStyle w:val="StyleUnderline"/>
        </w:rPr>
        <w:t xml:space="preserve">IF the United States were able to channel its power into the more egalitarian process of international law, it could gain much more legitimacy for its exercise of power and significantly reduce the short and long term costs of its policies. </w:t>
      </w:r>
      <w:r w:rsidRPr="004F5A6C">
        <w:rPr>
          <w:sz w:val="16"/>
        </w:rPr>
        <w:t xml:space="preserve">This has been recognized in the aftermath of the terrorist attacks against the United States in September 2001, and the U.S. president not only sought to build an international ad hoc coalition but also taken steps to bolster the international legal regime against terrorism, in particular by transmitting conventions against terrorism to the Senate in order to proceed with ratification. </w:t>
      </w:r>
      <w:r w:rsidRPr="004F5A6C">
        <w:rPr>
          <w:rStyle w:val="StyleUnderline"/>
        </w:rPr>
        <w:t>Multilateralism is certainly valued more highly by U.S. administration</w:t>
      </w:r>
      <w:r w:rsidRPr="004F5A6C">
        <w:rPr>
          <w:sz w:val="16"/>
        </w:rPr>
        <w:t xml:space="preserve"> since the attacks, </w:t>
      </w:r>
      <w:r w:rsidRPr="004F5A6C">
        <w:rPr>
          <w:rStyle w:val="StyleUnderline"/>
        </w:rPr>
        <w:t xml:space="preserve">but reluctance still prevails in many areas, as enduring U.S. opposition to the ICC and to the additional protocol to the BWC shows. </w:t>
      </w:r>
      <w:r w:rsidRPr="004F5A6C">
        <w:rPr>
          <w:sz w:val="16"/>
        </w:rPr>
        <w:t xml:space="preserve">Third, </w:t>
      </w:r>
      <w:r w:rsidRPr="004F5A6C">
        <w:rPr>
          <w:rStyle w:val="StyleUnderline"/>
        </w:rPr>
        <w:t>it is highly questionable whether the United States will in fact be able to pursue its strategy of subjecting international law in the future. In the past, it might have been possible to exert significant influence on the content of international agreements and then not subscribe to them.</w:t>
      </w:r>
      <w:r w:rsidRPr="004F5A6C">
        <w:rPr>
          <w:sz w:val="16"/>
        </w:rPr>
        <w:t xml:space="preserve"> Repeating this in the future is likely to be more difficult – as the United States discovered in the case of the ICC statute after a certain point. As one observer to the ICC negotiations notes: Increasingly, the other delegations felt that it would be better to stop giving in to the </w:t>
      </w:r>
      <w:proofErr w:type="spellStart"/>
      <w:r w:rsidRPr="004F5A6C">
        <w:rPr>
          <w:sz w:val="16"/>
        </w:rPr>
        <w:t>Untied</w:t>
      </w:r>
      <w:proofErr w:type="spellEnd"/>
      <w:r w:rsidRPr="004F5A6C">
        <w:rPr>
          <w:sz w:val="16"/>
        </w:rPr>
        <w:t xml:space="preserve"> States; they believed that the United States would never be satisfied with the concessions it got and ultimately would never sign the treaty for completely unrelated domestic political reasons. </w:t>
      </w:r>
      <w:r w:rsidRPr="004F5A6C">
        <w:rPr>
          <w:rStyle w:val="StyleUnderline"/>
        </w:rPr>
        <w:t>Similarly, the use of reservations in order to secure a privileged position has become increasingly difficult as other states become wary of this strategy and seek to foreclose the possibility of reservations to new treaties entirely, as in the ICC statute and the Ottawa Convention.</w:t>
      </w:r>
      <w:r w:rsidRPr="004F5A6C">
        <w:rPr>
          <w:sz w:val="16"/>
        </w:rPr>
        <w:t xml:space="preserve"> And discontent with U.S. behavior might backfire in unexpected circumstances – as with the loss of the seat in the Commission for Human Rights, or the suit brought and vigorously defended by Germany in the </w:t>
      </w:r>
      <w:proofErr w:type="spellStart"/>
      <w:r w:rsidRPr="004F5A6C">
        <w:rPr>
          <w:sz w:val="16"/>
        </w:rPr>
        <w:t>LaGrand</w:t>
      </w:r>
      <w:proofErr w:type="spellEnd"/>
      <w:r w:rsidRPr="004F5A6C">
        <w:rPr>
          <w:sz w:val="16"/>
        </w:rPr>
        <w:t xml:space="preserve"> case. </w:t>
      </w:r>
      <w:r w:rsidRPr="004F5A6C">
        <w:rPr>
          <w:rStyle w:val="StyleUnderline"/>
        </w:rPr>
        <w:t xml:space="preserve">In general, these effects are likely to undermine the U.S. capacity for </w:t>
      </w:r>
      <w:r w:rsidRPr="004F5A6C">
        <w:rPr>
          <w:rStyle w:val="StyleUnderline"/>
        </w:rPr>
        <w:lastRenderedPageBreak/>
        <w:t xml:space="preserve">leadership which to a large degree is based on reputation, credibility, and persuasiveness – not only on brute power. Moreover, as the United States discovered in its failure to achieve desired goals in the climate change and the landmine negotiations, leadership can be barred by too great a difference in opinion between the leader and those to be led. Compromise may thus be necessary to maintain the momentum to lead. The United States may be forced to choose between engagement, leadership, and control, on the one hand, and free-riding, isolation, and a loss of influence on the other. </w:t>
      </w:r>
    </w:p>
    <w:p w:rsidR="00824455" w:rsidRDefault="00824455" w:rsidP="00824455">
      <w:pPr>
        <w:pStyle w:val="Heading3"/>
      </w:pPr>
      <w:r>
        <w:lastRenderedPageBreak/>
        <w:t>Nuclear War</w:t>
      </w:r>
    </w:p>
    <w:p w:rsidR="00824455" w:rsidRPr="004F5A6C" w:rsidRDefault="00824455" w:rsidP="00824455">
      <w:pPr>
        <w:pStyle w:val="Heading4"/>
        <w:rPr>
          <w:shd w:val="clear" w:color="auto" w:fill="FFFFFF"/>
        </w:rPr>
      </w:pPr>
      <w:r w:rsidRPr="004F5A6C">
        <w:rPr>
          <w:shd w:val="clear" w:color="auto" w:fill="FFFFFF"/>
        </w:rPr>
        <w:t>Upholding international law is vital to preventing nuclear conflict</w:t>
      </w:r>
    </w:p>
    <w:p w:rsidR="00824455" w:rsidRPr="004F5A6C" w:rsidRDefault="00824455" w:rsidP="00824455">
      <w:pPr>
        <w:rPr>
          <w:rFonts w:cs="Arial"/>
          <w:sz w:val="16"/>
          <w:szCs w:val="20"/>
        </w:rPr>
      </w:pPr>
      <w:r w:rsidRPr="008B5F6A">
        <w:rPr>
          <w:rStyle w:val="Style13ptBold"/>
        </w:rPr>
        <w:t>NAPF 99</w:t>
      </w:r>
      <w:r w:rsidRPr="004F5A6C">
        <w:rPr>
          <w:rFonts w:cs="Arial"/>
          <w:b/>
          <w:szCs w:val="20"/>
          <w:shd w:val="clear" w:color="auto" w:fill="FFFFFF"/>
        </w:rPr>
        <w:t xml:space="preserve"> </w:t>
      </w:r>
      <w:r w:rsidRPr="008B5F6A">
        <w:t>(The Nuclear Age Peace Foundation, “A Renunciation of Nuclear Weapons One Citizen at a Time Six Arguments for Abolishing Nuclear Weapons,” 1999 http://nonukes.org/cd18_sixarg.htm)</w:t>
      </w:r>
    </w:p>
    <w:p w:rsidR="00824455" w:rsidRPr="004F5A6C" w:rsidRDefault="00824455" w:rsidP="00824455">
      <w:pPr>
        <w:rPr>
          <w:rFonts w:cs="Arial"/>
          <w:sz w:val="16"/>
          <w:szCs w:val="20"/>
        </w:rPr>
      </w:pPr>
      <w:r w:rsidRPr="004F5A6C">
        <w:rPr>
          <w:rFonts w:cs="Arial"/>
          <w:sz w:val="16"/>
          <w:szCs w:val="20"/>
        </w:rPr>
        <w:t xml:space="preserve">Reason Two: </w:t>
      </w:r>
      <w:r w:rsidRPr="004F5A6C">
        <w:rPr>
          <w:rStyle w:val="StyleUnderline"/>
        </w:rPr>
        <w:t>The threat or use of nuclear weapons has been declared generally illegal by the World Court. The</w:t>
      </w:r>
      <w:r w:rsidRPr="004F5A6C">
        <w:rPr>
          <w:rFonts w:cs="Arial"/>
          <w:sz w:val="16"/>
          <w:szCs w:val="20"/>
        </w:rPr>
        <w:t xml:space="preserve"> July 8, 1996 </w:t>
      </w:r>
      <w:r w:rsidRPr="004F5A6C">
        <w:rPr>
          <w:rStyle w:val="StyleUnderline"/>
        </w:rPr>
        <w:t xml:space="preserve">decision of the International Court of Justice stated that it is generally illegal to use or to threaten to use nuclear weapons. From a legal point of view, it would be virtually impossible to use nuclear weapons without violating the laws of armed conflict. The International Security and Arms Control Committee of the U.S. National Academy of Sciences concluded that "the inherent destructiveness of nuclear weapons, combined with the unavoidable risk that even the most restricted use of such weapons would escalate to broader attacks, makes it extremely unlikely that any contemplated threat or use of nuclear weapons would meet these [the Court's] criteria." If nuclear armed nations are serious about upholding international law, they ought to immediately commence negotiations for eliminating and prohibiting all nuclear weapons </w:t>
      </w:r>
      <w:r w:rsidRPr="004F5A6C">
        <w:rPr>
          <w:rFonts w:cs="Arial"/>
          <w:sz w:val="16"/>
          <w:szCs w:val="20"/>
        </w:rPr>
        <w:t xml:space="preserve">Reason Three: Nuclear weapons are morally reprehensible. The rightness of many issues is debatable, but </w:t>
      </w:r>
      <w:r w:rsidRPr="004F5A6C">
        <w:rPr>
          <w:rStyle w:val="StyleUnderline"/>
        </w:rPr>
        <w:t xml:space="preserve">nuclear weapons are morally insupportable. </w:t>
      </w:r>
      <w:r w:rsidRPr="004F5A6C">
        <w:rPr>
          <w:rFonts w:cs="Arial"/>
          <w:sz w:val="16"/>
          <w:szCs w:val="20"/>
        </w:rPr>
        <w:t xml:space="preserve">Even possessing something so deadly is wrong. These radiation-laden bombs can destroy most life on Earth and would be better described as national and global suicide devices rather than weapons. What could be more evil? As Joseph </w:t>
      </w:r>
      <w:proofErr w:type="spellStart"/>
      <w:r w:rsidRPr="004F5A6C">
        <w:rPr>
          <w:rFonts w:cs="Arial"/>
          <w:sz w:val="16"/>
          <w:szCs w:val="20"/>
        </w:rPr>
        <w:t>Rotblat</w:t>
      </w:r>
      <w:proofErr w:type="spellEnd"/>
      <w:r w:rsidRPr="004F5A6C">
        <w:rPr>
          <w:rFonts w:cs="Arial"/>
          <w:sz w:val="16"/>
          <w:szCs w:val="20"/>
        </w:rPr>
        <w:t>, the 1995 Nobel Peace Laureate, urged when speaking against nuclear weapons, "Remember your humanity!"</w:t>
      </w:r>
    </w:p>
    <w:p w:rsidR="00824455" w:rsidRDefault="00824455" w:rsidP="00824455">
      <w:pPr>
        <w:pStyle w:val="Heading3"/>
      </w:pPr>
      <w:r>
        <w:lastRenderedPageBreak/>
        <w:t>Disease</w:t>
      </w:r>
    </w:p>
    <w:p w:rsidR="00824455" w:rsidRDefault="00824455" w:rsidP="00824455">
      <w:r>
        <w:t xml:space="preserve">(Use </w:t>
      </w:r>
      <w:proofErr w:type="spellStart"/>
      <w:r>
        <w:t>Deudeny</w:t>
      </w:r>
      <w:proofErr w:type="spellEnd"/>
      <w:r>
        <w:t xml:space="preserve"> &amp; </w:t>
      </w:r>
      <w:proofErr w:type="spellStart"/>
      <w:r>
        <w:t>Ikenberry</w:t>
      </w:r>
      <w:proofErr w:type="spellEnd"/>
      <w:r>
        <w:t xml:space="preserve"> I/L from below)</w:t>
      </w:r>
    </w:p>
    <w:p w:rsidR="00824455" w:rsidRPr="004F5A6C" w:rsidRDefault="00824455" w:rsidP="00824455">
      <w:pPr>
        <w:pStyle w:val="Heading4"/>
      </w:pPr>
      <w:r w:rsidRPr="004F5A6C">
        <w:t>Unchecked disease spread will cause extinction</w:t>
      </w:r>
      <w:r w:rsidRPr="004F5A6C">
        <w:br/>
        <w:t xml:space="preserve">Yu 09 </w:t>
      </w:r>
      <w:r w:rsidRPr="00824455">
        <w:rPr>
          <w:rStyle w:val="Style13ptBold"/>
          <w:sz w:val="16"/>
          <w:szCs w:val="16"/>
        </w:rPr>
        <w:t>(Victoria Yu, Dartmouth Journal of Undergraduate Science, “Human Extinction: The Uncertainty of Our Fate,” May 22, 2009, </w:t>
      </w:r>
      <w:hyperlink r:id="rId8" w:tgtFrame="_blank" w:history="1">
        <w:r w:rsidRPr="00824455">
          <w:rPr>
            <w:rStyle w:val="Style13ptBold"/>
            <w:sz w:val="16"/>
            <w:szCs w:val="16"/>
          </w:rPr>
          <w:t>http://dujs.dartmouth.edu/spring-2009/human-extinction-the-uncertainty-of-our-fate</w:t>
        </w:r>
      </w:hyperlink>
      <w:r w:rsidRPr="00824455">
        <w:rPr>
          <w:rStyle w:val="Style13ptBold"/>
          <w:sz w:val="16"/>
          <w:szCs w:val="16"/>
        </w:rPr>
        <w:t>)</w:t>
      </w:r>
      <w:r w:rsidRPr="00824455">
        <w:rPr>
          <w:sz w:val="16"/>
          <w:szCs w:val="16"/>
        </w:rPr>
        <w:t xml:space="preserve"> </w:t>
      </w:r>
    </w:p>
    <w:p w:rsidR="00824455" w:rsidRPr="004F5A6C" w:rsidRDefault="00824455" w:rsidP="00824455">
      <w:pPr>
        <w:rPr>
          <w:rFonts w:cs="Arial"/>
          <w:b/>
          <w:sz w:val="20"/>
          <w:szCs w:val="20"/>
          <w:shd w:val="clear" w:color="auto" w:fill="FFFFFF"/>
        </w:rPr>
      </w:pPr>
      <w:r w:rsidRPr="004F5A6C">
        <w:rPr>
          <w:rFonts w:cs="Arial"/>
          <w:sz w:val="16"/>
          <w:szCs w:val="20"/>
        </w:rPr>
        <w:t xml:space="preserve">In the past, </w:t>
      </w:r>
      <w:r w:rsidRPr="004F5A6C">
        <w:rPr>
          <w:rStyle w:val="StyleUnderline"/>
        </w:rPr>
        <w:t>humans have indeed fallen victim to viruses.</w:t>
      </w:r>
      <w:r w:rsidRPr="004F5A6C">
        <w:rPr>
          <w:rFonts w:cs="Arial"/>
          <w:sz w:val="16"/>
          <w:szCs w:val="20"/>
        </w:rPr>
        <w:t xml:space="preserve"> Perhaps the best-known case was the bubonic plague that killed up to one third of the European population in the mid-14th century (7). </w:t>
      </w:r>
      <w:r w:rsidRPr="004F5A6C">
        <w:rPr>
          <w:rStyle w:val="StyleUnderline"/>
        </w:rPr>
        <w:t xml:space="preserve">While vaccines have been developed for the plague and some other infectious diseases, new viral strains are constantly emerging — a process that maintains </w:t>
      </w:r>
      <w:r w:rsidRPr="004F5A6C">
        <w:rPr>
          <w:rStyle w:val="Emphasis"/>
        </w:rPr>
        <w:t>the possibility of a pandemic-facilitated human extinction.</w:t>
      </w:r>
      <w:r w:rsidRPr="004F5A6C">
        <w:rPr>
          <w:rFonts w:cs="Arial"/>
          <w:sz w:val="16"/>
          <w:szCs w:val="20"/>
        </w:rPr>
        <w:t xml:space="preserve"> Some surveyed students mentioned AIDS as a potential pandemic-causing virus. It is true that scientists have been unable thus far to find a sustainable cure for AIDS, mainly due to HIV’s rapid and constant evolution. </w:t>
      </w:r>
      <w:r w:rsidRPr="004F5A6C">
        <w:rPr>
          <w:rStyle w:val="StyleUnderline"/>
        </w:rPr>
        <w:t>Specifically, two factors account for the virus’s abnormally high mutation</w:t>
      </w:r>
      <w:r w:rsidRPr="004F5A6C">
        <w:rPr>
          <w:rFonts w:cs="Arial"/>
          <w:sz w:val="16"/>
          <w:szCs w:val="20"/>
        </w:rPr>
        <w:t xml:space="preserve"> rate: 1. HIV’s </w:t>
      </w:r>
      <w:r w:rsidRPr="004F5A6C">
        <w:rPr>
          <w:rStyle w:val="StyleUnderline"/>
        </w:rPr>
        <w:t>use of reverse transcriptase, which does not have a proof-reading mechanism, and</w:t>
      </w:r>
      <w:r w:rsidRPr="004F5A6C">
        <w:rPr>
          <w:rFonts w:cs="Arial"/>
          <w:sz w:val="16"/>
          <w:szCs w:val="20"/>
        </w:rPr>
        <w:t xml:space="preserve"> 2. </w:t>
      </w:r>
      <w:r w:rsidRPr="004F5A6C">
        <w:rPr>
          <w:rStyle w:val="StyleUnderline"/>
        </w:rPr>
        <w:t>the lack of an error-correction mechanism in</w:t>
      </w:r>
      <w:r w:rsidRPr="004F5A6C">
        <w:rPr>
          <w:rFonts w:cs="Arial"/>
          <w:sz w:val="16"/>
          <w:szCs w:val="20"/>
        </w:rPr>
        <w:t xml:space="preserve"> HIV </w:t>
      </w:r>
      <w:r w:rsidRPr="004F5A6C">
        <w:rPr>
          <w:rStyle w:val="StyleUnderline"/>
        </w:rPr>
        <w:t>DNA polymerase</w:t>
      </w:r>
      <w:r w:rsidRPr="004F5A6C">
        <w:rPr>
          <w:rFonts w:cs="Arial"/>
          <w:sz w:val="16"/>
          <w:szCs w:val="20"/>
        </w:rPr>
        <w:t xml:space="preserv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4F5A6C">
        <w:rPr>
          <w:rStyle w:val="StyleUnderline"/>
        </w:rPr>
        <w:t>for more easily transmitted viruses such as influenza, the evolution of new strains could prove far more consequential. The simultaneous occurrence of antigenic drift</w:t>
      </w:r>
      <w:r w:rsidRPr="004F5A6C">
        <w:rPr>
          <w:rFonts w:cs="Arial"/>
          <w:sz w:val="16"/>
          <w:szCs w:val="20"/>
        </w:rPr>
        <w:t xml:space="preserve"> (point mutations that lead to new strains) </w:t>
      </w:r>
      <w:r w:rsidRPr="004F5A6C">
        <w:rPr>
          <w:rStyle w:val="StyleUnderline"/>
        </w:rPr>
        <w:t>and antigenic shift</w:t>
      </w:r>
      <w:r w:rsidRPr="004F5A6C">
        <w:rPr>
          <w:rFonts w:cs="Arial"/>
          <w:sz w:val="16"/>
          <w:szCs w:val="20"/>
        </w:rPr>
        <w:t xml:space="preserve"> (the inter-species transfer of disease) </w:t>
      </w:r>
      <w:r w:rsidRPr="004F5A6C">
        <w:rPr>
          <w:rStyle w:val="StyleUnderline"/>
        </w:rPr>
        <w:t>in the influenza virus could produce a new version of influenza for which scientists may not</w:t>
      </w:r>
      <w:r w:rsidRPr="004F5A6C">
        <w:rPr>
          <w:rFonts w:cs="Arial"/>
          <w:sz w:val="16"/>
          <w:szCs w:val="20"/>
        </w:rPr>
        <w:t xml:space="preserve"> immediately </w:t>
      </w:r>
      <w:r w:rsidRPr="004F5A6C">
        <w:rPr>
          <w:rStyle w:val="StyleUnderline"/>
        </w:rPr>
        <w:t>find a cure. Since influenza can spread quickly, this lag time could potentially lead to a “global influenza pandemic,” according to the Centers for Disease Control and Prevention</w:t>
      </w:r>
      <w:r w:rsidRPr="004F5A6C">
        <w:rPr>
          <w:rFonts w:cs="Arial"/>
          <w:sz w:val="16"/>
          <w:szCs w:val="20"/>
        </w:rPr>
        <w:t xml:space="preserve">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r w:rsidRPr="004F5A6C">
        <w:rPr>
          <w:rFonts w:cs="Arial"/>
          <w:b/>
          <w:sz w:val="20"/>
          <w:szCs w:val="20"/>
        </w:rPr>
        <w:t xml:space="preserve"> </w:t>
      </w:r>
    </w:p>
    <w:p w:rsidR="00824455" w:rsidRDefault="00824455" w:rsidP="00824455">
      <w:pPr>
        <w:pStyle w:val="Heading3"/>
      </w:pPr>
      <w:r>
        <w:lastRenderedPageBreak/>
        <w:t>Environment</w:t>
      </w:r>
    </w:p>
    <w:p w:rsidR="00824455" w:rsidRDefault="00824455" w:rsidP="00824455">
      <w:r>
        <w:t xml:space="preserve">(Use </w:t>
      </w:r>
      <w:proofErr w:type="spellStart"/>
      <w:r>
        <w:t>Deudeny</w:t>
      </w:r>
      <w:proofErr w:type="spellEnd"/>
      <w:r>
        <w:t xml:space="preserve"> &amp; </w:t>
      </w:r>
      <w:proofErr w:type="spellStart"/>
      <w:r>
        <w:t>Ikenberry</w:t>
      </w:r>
      <w:proofErr w:type="spellEnd"/>
      <w:r>
        <w:t xml:space="preserve"> I/L from below)</w:t>
      </w:r>
    </w:p>
    <w:p w:rsidR="00824455" w:rsidRPr="004F5A6C" w:rsidRDefault="00824455" w:rsidP="00824455">
      <w:pPr>
        <w:pStyle w:val="Heading4"/>
      </w:pPr>
      <w:r>
        <w:t>Environmental collapse risks Extinction</w:t>
      </w:r>
      <w:r w:rsidRPr="004F5A6C">
        <w:br/>
      </w:r>
      <w:proofErr w:type="spellStart"/>
      <w:r w:rsidRPr="004F5A6C">
        <w:t>Tickell</w:t>
      </w:r>
      <w:proofErr w:type="spellEnd"/>
      <w:r w:rsidRPr="004F5A6C">
        <w:t xml:space="preserve"> 8 </w:t>
      </w:r>
      <w:r w:rsidRPr="00824455">
        <w:rPr>
          <w:rStyle w:val="Style13ptBold"/>
          <w:sz w:val="16"/>
          <w:szCs w:val="16"/>
        </w:rPr>
        <w:t xml:space="preserve">(Oliver </w:t>
      </w:r>
      <w:proofErr w:type="spellStart"/>
      <w:r w:rsidRPr="00824455">
        <w:rPr>
          <w:rStyle w:val="Style13ptBold"/>
          <w:sz w:val="16"/>
          <w:szCs w:val="16"/>
        </w:rPr>
        <w:t>Tickell</w:t>
      </w:r>
      <w:proofErr w:type="spellEnd"/>
      <w:r w:rsidRPr="00824455">
        <w:rPr>
          <w:rStyle w:val="Style13ptBold"/>
          <w:sz w:val="16"/>
          <w:szCs w:val="16"/>
        </w:rPr>
        <w:t xml:space="preserve">, journalist, author and campaigner on health and environment issues, and author of the Kyoto2 climate initiative, “On a planet 4C hotter, all we can prepare for is extinction There's no 'adaptation' to such steep warming. We must stop pandering to special interests, and try a new, post-Kyoto strategy,” August 11, 2008, </w:t>
      </w:r>
      <w:hyperlink r:id="rId9" w:history="1">
        <w:r w:rsidRPr="00824455">
          <w:rPr>
            <w:rStyle w:val="Style13ptBold"/>
            <w:sz w:val="16"/>
            <w:szCs w:val="16"/>
          </w:rPr>
          <w:t>http://www.guardian.co.uk/commentisfree/2008/aug/11/climatechange</w:t>
        </w:r>
      </w:hyperlink>
      <w:r w:rsidRPr="00824455">
        <w:rPr>
          <w:rStyle w:val="Style13ptBold"/>
          <w:sz w:val="16"/>
          <w:szCs w:val="16"/>
        </w:rPr>
        <w:t>)</w:t>
      </w:r>
    </w:p>
    <w:p w:rsidR="00824455" w:rsidRPr="004F5A6C" w:rsidRDefault="00824455" w:rsidP="00824455">
      <w:pPr>
        <w:rPr>
          <w:rStyle w:val="StyleUnderline"/>
        </w:rPr>
      </w:pPr>
      <w:r w:rsidRPr="004F5A6C">
        <w:rPr>
          <w:rStyle w:val="StyleUnderline"/>
        </w:rPr>
        <w:t>The collapse of the polar ice caps would become inevitable, bringing long-term sea level rises</w:t>
      </w:r>
      <w:r w:rsidRPr="004F5A6C">
        <w:rPr>
          <w:shd w:val="clear" w:color="auto" w:fill="FFFFFF"/>
        </w:rPr>
        <w:t xml:space="preserve"> of 70-80 </w:t>
      </w:r>
      <w:proofErr w:type="spellStart"/>
      <w:r w:rsidRPr="004F5A6C">
        <w:rPr>
          <w:shd w:val="clear" w:color="auto" w:fill="FFFFFF"/>
        </w:rPr>
        <w:t>metres</w:t>
      </w:r>
      <w:proofErr w:type="spellEnd"/>
      <w:r w:rsidRPr="004F5A6C">
        <w:rPr>
          <w:shd w:val="clear" w:color="auto" w:fill="FFFFFF"/>
        </w:rPr>
        <w:t xml:space="preserve">. </w:t>
      </w:r>
      <w:r w:rsidRPr="004F5A6C">
        <w:rPr>
          <w:rStyle w:val="StyleUnderline"/>
        </w:rPr>
        <w:t>All the world's coastal plains would be lost, complete with ports, cities, transport and industrial infrastructure, and much of the world's most productive farmland. The world's geography would be transformed much as it was at the end of the last ice age,</w:t>
      </w:r>
      <w:r w:rsidRPr="004F5A6C">
        <w:rPr>
          <w:shd w:val="clear" w:color="auto" w:fill="FFFFFF"/>
        </w:rPr>
        <w:t xml:space="preserve"> when sea levels rose by about 120 </w:t>
      </w:r>
      <w:proofErr w:type="spellStart"/>
      <w:r w:rsidRPr="004F5A6C">
        <w:rPr>
          <w:shd w:val="clear" w:color="auto" w:fill="FFFFFF"/>
        </w:rPr>
        <w:t>metres</w:t>
      </w:r>
      <w:proofErr w:type="spellEnd"/>
      <w:r w:rsidRPr="004F5A6C">
        <w:rPr>
          <w:shd w:val="clear" w:color="auto" w:fill="FFFFFF"/>
        </w:rPr>
        <w:t xml:space="preserve"> to create the Channel, the North Sea and Cardigan Bay out of dry land. </w:t>
      </w:r>
      <w:r w:rsidRPr="004F5A6C">
        <w:rPr>
          <w:rStyle w:val="StyleUnderline"/>
        </w:rPr>
        <w:t>Weather would become extreme and unpredictable, with more frequent and severe droughts, floods and hurricanes. The Earth's carrying capacity would be hugely reduced. Billions would undoubtedly die.</w:t>
      </w:r>
    </w:p>
    <w:p w:rsidR="00824455" w:rsidRDefault="00824455" w:rsidP="00824455">
      <w:pPr>
        <w:pStyle w:val="Heading3"/>
      </w:pPr>
      <w:r>
        <w:lastRenderedPageBreak/>
        <w:t>Bioweapons</w:t>
      </w:r>
      <w:r w:rsidR="008B5F6A">
        <w:t xml:space="preserve"> – works with the 1NC I/L</w:t>
      </w:r>
    </w:p>
    <w:p w:rsidR="00824455" w:rsidRPr="004F5A6C" w:rsidRDefault="00824455" w:rsidP="00824455">
      <w:pPr>
        <w:pStyle w:val="Heading4"/>
      </w:pPr>
      <w:r>
        <w:t>CIL deters</w:t>
      </w:r>
      <w:r w:rsidRPr="004F5A6C">
        <w:t xml:space="preserve"> use of biological weapons</w:t>
      </w:r>
    </w:p>
    <w:p w:rsidR="00824455" w:rsidRPr="004F5A6C" w:rsidRDefault="00824455" w:rsidP="00824455">
      <w:proofErr w:type="spellStart"/>
      <w:r w:rsidRPr="00824455">
        <w:rPr>
          <w:rStyle w:val="Style13ptBold"/>
        </w:rPr>
        <w:t>Koplow</w:t>
      </w:r>
      <w:proofErr w:type="spellEnd"/>
      <w:r w:rsidRPr="00824455">
        <w:rPr>
          <w:rStyle w:val="Style13ptBold"/>
        </w:rPr>
        <w:t xml:space="preserve"> 9</w:t>
      </w:r>
      <w:r w:rsidRPr="004F5A6C">
        <w:rPr>
          <w:rStyle w:val="apple-converted-space"/>
          <w:rFonts w:cs="Arial"/>
          <w:sz w:val="16"/>
          <w:szCs w:val="20"/>
          <w:shd w:val="clear" w:color="auto" w:fill="FFFFFF"/>
        </w:rPr>
        <w:t xml:space="preserve"> </w:t>
      </w:r>
      <w:r w:rsidRPr="00824455">
        <w:t xml:space="preserve">(David A. </w:t>
      </w:r>
      <w:proofErr w:type="spellStart"/>
      <w:r w:rsidRPr="00824455">
        <w:t>Koplow</w:t>
      </w:r>
      <w:proofErr w:type="spellEnd"/>
      <w:r w:rsidRPr="00824455">
        <w:t>, Michigan Journal of International Law, “ASAT-</w:t>
      </w:r>
      <w:proofErr w:type="spellStart"/>
      <w:r w:rsidRPr="00824455">
        <w:t>isfaction</w:t>
      </w:r>
      <w:proofErr w:type="spellEnd"/>
      <w:r w:rsidRPr="00824455">
        <w:t>: Customary International Law and the Regulation of Anti-Satellite Weapons,” Summer 2009, http://scholarship.law.georgetown.edu/cgi/viewcontent.cgi?article=1452&amp;context=facpub)</w:t>
      </w:r>
      <w:r w:rsidRPr="004F5A6C">
        <w:rPr>
          <w:rStyle w:val="Style13ptBold"/>
        </w:rPr>
        <w:br/>
      </w:r>
      <w:r w:rsidRPr="004F5A6C">
        <w:rPr>
          <w:rStyle w:val="StyleUnderline"/>
        </w:rPr>
        <w:t xml:space="preserve">A. Discrimination The first fundamental precept is that a military force must target only military persons, materiel, and locations; civilians and other </w:t>
      </w:r>
      <w:proofErr w:type="spellStart"/>
      <w:r w:rsidRPr="004F5A6C">
        <w:rPr>
          <w:rStyle w:val="StyleUnderline"/>
        </w:rPr>
        <w:t>nonbelligerents</w:t>
      </w:r>
      <w:proofErr w:type="spellEnd"/>
      <w:r w:rsidRPr="004F5A6C">
        <w:rPr>
          <w:rStyle w:val="StyleUnderline"/>
        </w:rPr>
        <w:t xml:space="preserve"> cannot lawfully be made the direct and intentional focus of an attack, and neutral States"</w:t>
      </w:r>
      <w:r w:rsidRPr="004F5A6C">
        <w:rPr>
          <w:rFonts w:cs="Arial"/>
          <w:sz w:val="16"/>
          <w:szCs w:val="20"/>
        </w:rPr>
        <w:t xml:space="preserve"> </w:t>
      </w:r>
      <w:r w:rsidRPr="004F5A6C">
        <w:rPr>
          <w:rStyle w:val="StyleUnderline"/>
        </w:rPr>
        <w:t>and their property'</w:t>
      </w:r>
      <w:r w:rsidRPr="004F5A6C">
        <w:rPr>
          <w:rFonts w:cs="Arial"/>
          <w:sz w:val="16"/>
          <w:szCs w:val="20"/>
        </w:rPr>
        <w:t xml:space="preserve">85 </w:t>
      </w:r>
      <w:r w:rsidRPr="004F5A6C">
        <w:rPr>
          <w:rStyle w:val="StyleUnderline"/>
        </w:rPr>
        <w:t>are similarly off-limits.</w:t>
      </w:r>
      <w:r w:rsidRPr="004F5A6C">
        <w:rPr>
          <w:rFonts w:cs="Arial"/>
          <w:sz w:val="16"/>
          <w:szCs w:val="20"/>
        </w:rPr>
        <w:t xml:space="preserve"> </w:t>
      </w:r>
      <w:r w:rsidRPr="004F5A6C">
        <w:rPr>
          <w:rStyle w:val="StyleUnderline"/>
        </w:rPr>
        <w:t>LOAC does not prohibit all "collateral damage" harm to civilians-that would probably be an impossible goal in any realistic military engagement-but it is axiomatic that force may lawfully be directed only at military objectives.</w:t>
      </w:r>
      <w:r w:rsidRPr="004F5A6C">
        <w:rPr>
          <w:rFonts w:cs="Arial"/>
          <w:sz w:val="16"/>
          <w:szCs w:val="20"/>
        </w:rPr>
        <w:t xml:space="preserve"> A weapon system that is inherently incapable of that degree of finesse (or one that is sufficiently directional, but is in fact wielded in an indiscriminate fashion) is illegal. 86 </w:t>
      </w:r>
      <w:r w:rsidRPr="004F5A6C">
        <w:rPr>
          <w:rStyle w:val="StyleUnderline"/>
        </w:rPr>
        <w:t>This principle underpins much of the law's hostility to chemical and biological weapons, among others.</w:t>
      </w:r>
      <w:r w:rsidRPr="004F5A6C">
        <w:rPr>
          <w:rFonts w:cs="Arial"/>
          <w:sz w:val="16"/>
          <w:szCs w:val="20"/>
        </w:rPr>
        <w:t xml:space="preserve"> Typically, those armaments would be employed in a scattershot fashion, unleashed as a cloud that may drift uncontrollably with the wind, rather than being precisely confined to an enemy's military apparatus. 1 87 </w:t>
      </w:r>
      <w:r w:rsidRPr="004F5A6C">
        <w:rPr>
          <w:rStyle w:val="StyleUnderline"/>
        </w:rPr>
        <w:t>If the user cannot control-or even reliably predict-where the effects of the weapon may be felt, it fails the LOAC standard. An ASAT weapon might appear, in contrast, to be quite discriminating-it is aimed with exquisite precision at a specific enemy satellite, and even a whole fleet of ASATs would be steered by the most sophisticated guidance systems to pick off particular hostile spacecraft one by one.</w:t>
      </w:r>
      <w:r w:rsidRPr="004F5A6C">
        <w:rPr>
          <w:rStyle w:val="StyleUnderline"/>
        </w:rPr>
        <w:br/>
      </w:r>
    </w:p>
    <w:p w:rsidR="00824455" w:rsidRPr="004F5A6C" w:rsidRDefault="00824455" w:rsidP="00824455">
      <w:pPr>
        <w:pStyle w:val="Heading4"/>
        <w:rPr>
          <w:rStyle w:val="apple-converted-space"/>
          <w:rFonts w:cs="Arial"/>
          <w:b w:val="0"/>
          <w:szCs w:val="20"/>
          <w:shd w:val="clear" w:color="auto" w:fill="FFFFFF"/>
        </w:rPr>
      </w:pPr>
      <w:r>
        <w:rPr>
          <w:shd w:val="clear" w:color="auto" w:fill="FFFFFF"/>
        </w:rPr>
        <w:t>Bioweapons cause extinction</w:t>
      </w:r>
      <w:r w:rsidRPr="004F5A6C">
        <w:rPr>
          <w:rStyle w:val="apple-converted-space"/>
          <w:rFonts w:cs="Arial"/>
          <w:b w:val="0"/>
          <w:szCs w:val="20"/>
          <w:shd w:val="clear" w:color="auto" w:fill="FFFFFF"/>
        </w:rPr>
        <w:t> </w:t>
      </w:r>
      <w:r w:rsidRPr="004F5A6C">
        <w:rPr>
          <w:rFonts w:cs="Arial"/>
          <w:b w:val="0"/>
          <w:szCs w:val="20"/>
        </w:rPr>
        <w:br/>
      </w:r>
      <w:r w:rsidRPr="004F5A6C">
        <w:rPr>
          <w:rFonts w:cs="Arial"/>
          <w:szCs w:val="20"/>
          <w:shd w:val="clear" w:color="auto" w:fill="FFFFFF"/>
        </w:rPr>
        <w:t xml:space="preserve">Steinbrenner 97 </w:t>
      </w:r>
      <w:r w:rsidRPr="00824455">
        <w:rPr>
          <w:rStyle w:val="Style13ptBold"/>
          <w:sz w:val="16"/>
        </w:rPr>
        <w:t>(John D. Steinbrenner, Brookings Senior Fellow, “Biological Weapons: A Plague upon all Houses, winter 1997, </w:t>
      </w:r>
      <w:proofErr w:type="spellStart"/>
      <w:r w:rsidRPr="00824455">
        <w:rPr>
          <w:rStyle w:val="Style13ptBold"/>
          <w:sz w:val="16"/>
        </w:rPr>
        <w:t>InfoTrac</w:t>
      </w:r>
      <w:proofErr w:type="spellEnd"/>
      <w:r w:rsidRPr="00824455">
        <w:rPr>
          <w:rStyle w:val="Style13ptBold"/>
          <w:sz w:val="16"/>
        </w:rPr>
        <w:t>/)</w:t>
      </w:r>
    </w:p>
    <w:p w:rsidR="00824455" w:rsidRDefault="00824455" w:rsidP="00824455">
      <w:pPr>
        <w:rPr>
          <w:rStyle w:val="apple-converted-space"/>
          <w:rFonts w:cs="Arial"/>
          <w:sz w:val="16"/>
          <w:szCs w:val="16"/>
          <w:shd w:val="clear" w:color="auto" w:fill="FFFFFF"/>
        </w:rPr>
      </w:pPr>
      <w:r w:rsidRPr="004F5A6C">
        <w:rPr>
          <w:rStyle w:val="StyleUnderline"/>
        </w:rPr>
        <w:t>Although human pathogens are often lumped with nuclear explosives</w:t>
      </w:r>
      <w:r w:rsidRPr="004F5A6C">
        <w:rPr>
          <w:sz w:val="16"/>
        </w:rPr>
        <w:t xml:space="preserve"> and lethal chemicals as potential weapons of mass destruction, </w:t>
      </w:r>
      <w:r w:rsidRPr="004F5A6C">
        <w:rPr>
          <w:rStyle w:val="StyleUnderline"/>
        </w:rPr>
        <w:t xml:space="preserve">there is an </w:t>
      </w:r>
      <w:r w:rsidRPr="004F5A6C">
        <w:rPr>
          <w:rStyle w:val="StyleUnderline"/>
          <w:sz w:val="16"/>
        </w:rPr>
        <w:t>obvious, fundamentally</w:t>
      </w:r>
      <w:r w:rsidRPr="004F5A6C">
        <w:rPr>
          <w:rStyle w:val="StyleUnderline"/>
        </w:rPr>
        <w:t xml:space="preserve"> important difference: Pathogens are alive</w:t>
      </w:r>
      <w:r w:rsidRPr="004F5A6C">
        <w:rPr>
          <w:sz w:val="16"/>
        </w:rPr>
        <w:t xml:space="preserve">, weapons are not. </w:t>
      </w:r>
      <w:r w:rsidRPr="004F5A6C">
        <w:rPr>
          <w:rStyle w:val="StyleUnderline"/>
        </w:rPr>
        <w:t>Nuclear and chemical weapons do not reproduce themselves and do not independently engage in adaptive behavior; pathogens do both</w:t>
      </w:r>
      <w:r w:rsidRPr="004F5A6C">
        <w:rPr>
          <w:sz w:val="16"/>
        </w:rPr>
        <w:t xml:space="preserve"> of these things. </w:t>
      </w:r>
      <w:r w:rsidRPr="004F5A6C">
        <w:rPr>
          <w:rStyle w:val="StyleUnderline"/>
        </w:rPr>
        <w:t>That</w:t>
      </w:r>
      <w:r w:rsidRPr="004F5A6C">
        <w:rPr>
          <w:sz w:val="16"/>
        </w:rPr>
        <w:t xml:space="preserve"> deceptively simple observation </w:t>
      </w:r>
      <w:r w:rsidRPr="004F5A6C">
        <w:rPr>
          <w:rStyle w:val="StyleUnderline"/>
        </w:rPr>
        <w:t>has immense implications. The use of a manufactured weapon is a singular event. Most of the damage occurs immediately.</w:t>
      </w:r>
      <w:r w:rsidRPr="004F5A6C">
        <w:rPr>
          <w:sz w:val="16"/>
        </w:rPr>
        <w:t xml:space="preserve"> The aftereffects, whatever they may be, decay rapidly over time and distance in a reasonably predictable manner. </w:t>
      </w:r>
      <w:r w:rsidRPr="004F5A6C">
        <w:rPr>
          <w:rStyle w:val="StyleUnderline"/>
        </w:rPr>
        <w:t>Even before a nuclear warhead is detonated</w:t>
      </w:r>
      <w:r w:rsidRPr="004F5A6C">
        <w:rPr>
          <w:sz w:val="16"/>
        </w:rPr>
        <w:t>, for instance</w:t>
      </w:r>
      <w:r w:rsidRPr="004F5A6C">
        <w:rPr>
          <w:rStyle w:val="StyleUnderline"/>
          <w:sz w:val="16"/>
        </w:rPr>
        <w:t>,</w:t>
      </w:r>
      <w:r w:rsidRPr="004F5A6C">
        <w:rPr>
          <w:rStyle w:val="StyleUnderline"/>
        </w:rPr>
        <w:t xml:space="preserve"> it is possible to estimate the extent of the subsequent damage</w:t>
      </w:r>
      <w:r w:rsidRPr="004F5A6C">
        <w:rPr>
          <w:sz w:val="16"/>
        </w:rPr>
        <w:t xml:space="preserve"> and the likely level of radioactive fallout. Such predictability is an essential component for tactical military planning. </w:t>
      </w:r>
      <w:r w:rsidRPr="004F5A6C">
        <w:rPr>
          <w:rStyle w:val="StyleUnderline"/>
        </w:rPr>
        <w:t>The use of a pathogen</w:t>
      </w:r>
      <w:r w:rsidRPr="004F5A6C">
        <w:rPr>
          <w:sz w:val="16"/>
        </w:rPr>
        <w:t xml:space="preserve">, by contrast, </w:t>
      </w:r>
      <w:r w:rsidRPr="004F5A6C">
        <w:rPr>
          <w:rStyle w:val="StyleUnderline"/>
        </w:rPr>
        <w:t>is an extended process whose scope and timing cannot be precisely controlled</w:t>
      </w:r>
      <w:r w:rsidRPr="004F5A6C">
        <w:rPr>
          <w:sz w:val="16"/>
        </w:rPr>
        <w:t xml:space="preserve">. For most potential biological agents, the predominant drawback is that they would not act swiftly or decisively enough to be an effective weapon. </w:t>
      </w:r>
      <w:r w:rsidRPr="004F5A6C">
        <w:rPr>
          <w:rStyle w:val="StyleUnderline"/>
        </w:rPr>
        <w:t>But for a few pathogens</w:t>
      </w:r>
      <w:r w:rsidRPr="004F5A6C">
        <w:rPr>
          <w:sz w:val="16"/>
        </w:rPr>
        <w:t xml:space="preserve"> - </w:t>
      </w:r>
      <w:r w:rsidRPr="004F5A6C">
        <w:rPr>
          <w:rStyle w:val="StyleUnderline"/>
          <w:sz w:val="16"/>
        </w:rPr>
        <w:t>ones</w:t>
      </w:r>
      <w:r w:rsidRPr="004F5A6C">
        <w:rPr>
          <w:sz w:val="10"/>
        </w:rPr>
        <w:t xml:space="preserve"> </w:t>
      </w:r>
      <w:r w:rsidRPr="004F5A6C">
        <w:rPr>
          <w:rStyle w:val="StyleUnderline"/>
        </w:rPr>
        <w:t>most likely to have a decisive effect and therefore the ones most likely to be contemplated for deliberately hostile use - the risk runs in the other direction. A lethal pathogen that could efficiently spread from one victim to another would be capable of initiating an intensifying cascade of disease that might ultimately threaten the entire world population.</w:t>
      </w:r>
      <w:r w:rsidRPr="004F5A6C">
        <w:rPr>
          <w:sz w:val="16"/>
        </w:rPr>
        <w:t xml:space="preserve"> </w:t>
      </w:r>
      <w:r w:rsidRPr="004F5A6C">
        <w:rPr>
          <w:rStyle w:val="StyleUnderline"/>
          <w:sz w:val="16"/>
          <w:szCs w:val="16"/>
        </w:rPr>
        <w:t>The 1918 influenza epidemic demonstrated the potential for a global contagion</w:t>
      </w:r>
      <w:r w:rsidRPr="004F5A6C">
        <w:rPr>
          <w:sz w:val="16"/>
          <w:szCs w:val="16"/>
        </w:rPr>
        <w:t xml:space="preserve"> of this sort </w:t>
      </w:r>
      <w:r w:rsidRPr="004F5A6C">
        <w:rPr>
          <w:rStyle w:val="StyleUnderline"/>
          <w:sz w:val="16"/>
          <w:szCs w:val="16"/>
        </w:rPr>
        <w:t xml:space="preserve">but not necessarily its outer limit. </w:t>
      </w:r>
      <w:r w:rsidRPr="004F5A6C">
        <w:rPr>
          <w:rStyle w:val="apple-converted-space"/>
          <w:rFonts w:cs="Arial"/>
          <w:sz w:val="16"/>
          <w:szCs w:val="16"/>
          <w:shd w:val="clear" w:color="auto" w:fill="FFFFFF"/>
        </w:rPr>
        <w:t>Nobody really knows how serious a possibility this might be, since there is no way to measure it reliably.</w:t>
      </w:r>
    </w:p>
    <w:p w:rsidR="00824455" w:rsidRPr="00824455" w:rsidRDefault="00824455" w:rsidP="00824455">
      <w:pPr>
        <w:pStyle w:val="Heading3"/>
      </w:pPr>
      <w:r>
        <w:lastRenderedPageBreak/>
        <w:t>Human Rights</w:t>
      </w:r>
    </w:p>
    <w:p w:rsidR="00824455" w:rsidRDefault="00824455" w:rsidP="00824455">
      <w:pPr>
        <w:pStyle w:val="Heading4"/>
      </w:pPr>
      <w:r>
        <w:t>US compliance with CIL is key to ensuring human rights.</w:t>
      </w:r>
    </w:p>
    <w:p w:rsidR="00824455" w:rsidRPr="009F22BA" w:rsidRDefault="00824455" w:rsidP="00824455">
      <w:pPr>
        <w:pStyle w:val="NormalWeb"/>
        <w:rPr>
          <w:rFonts w:asciiTheme="minorHAnsi" w:hAnsiTheme="minorHAnsi" w:cstheme="minorHAnsi"/>
          <w:bCs/>
        </w:rPr>
      </w:pPr>
      <w:r w:rsidRPr="009F22BA">
        <w:rPr>
          <w:rFonts w:asciiTheme="minorHAnsi" w:hAnsiTheme="minorHAnsi" w:cstheme="minorHAnsi"/>
          <w:bCs/>
        </w:rPr>
        <w:t xml:space="preserve">T. Alexander </w:t>
      </w:r>
      <w:proofErr w:type="spellStart"/>
      <w:r w:rsidRPr="009F22BA">
        <w:rPr>
          <w:rStyle w:val="Style13ptBold"/>
          <w:rFonts w:asciiTheme="minorHAnsi" w:hAnsiTheme="minorHAnsi" w:cstheme="minorHAnsi"/>
        </w:rPr>
        <w:t>Aleinikoff</w:t>
      </w:r>
      <w:proofErr w:type="spellEnd"/>
      <w:r w:rsidRPr="009F22BA">
        <w:rPr>
          <w:rStyle w:val="Style13ptBold"/>
          <w:rFonts w:asciiTheme="minorHAnsi" w:hAnsiTheme="minorHAnsi" w:cstheme="minorHAnsi"/>
        </w:rPr>
        <w:t>, 2004</w:t>
      </w:r>
      <w:r w:rsidRPr="009F22BA">
        <w:rPr>
          <w:rFonts w:asciiTheme="minorHAnsi" w:hAnsiTheme="minorHAnsi" w:cstheme="minorHAnsi"/>
          <w:bCs/>
        </w:rPr>
        <w:t xml:space="preserve"> (Associate Dean for research @ Georgetown University Law Center, Jan, 98 A.J.I.L. 91, Lexis, Acces</w:t>
      </w:r>
      <w:r>
        <w:rPr>
          <w:rFonts w:asciiTheme="minorHAnsi" w:hAnsiTheme="minorHAnsi" w:cstheme="minorHAnsi"/>
          <w:bCs/>
        </w:rPr>
        <w:t>sed, 7/23/2013</w:t>
      </w:r>
      <w:r w:rsidRPr="009F22BA">
        <w:rPr>
          <w:rFonts w:asciiTheme="minorHAnsi" w:hAnsiTheme="minorHAnsi" w:cstheme="minorHAnsi"/>
          <w:bCs/>
        </w:rPr>
        <w:t>)</w:t>
      </w:r>
    </w:p>
    <w:p w:rsidR="00824455" w:rsidRDefault="00824455" w:rsidP="00824455">
      <w:pPr>
        <w:rPr>
          <w:rStyle w:val="StyleUnderline"/>
        </w:rPr>
      </w:pPr>
      <w:r w:rsidRPr="00824455">
        <w:rPr>
          <w:sz w:val="16"/>
        </w:rPr>
        <w:t xml:space="preserve">The revisionists' proposals vary. </w:t>
      </w:r>
      <w:r w:rsidRPr="00824455">
        <w:rPr>
          <w:rStyle w:val="StyleUnderline"/>
        </w:rPr>
        <w:t>Bradley and Goldsmith argue that CIL should</w:t>
      </w:r>
      <w:r w:rsidRPr="00824455">
        <w:rPr>
          <w:sz w:val="16"/>
        </w:rPr>
        <w:t xml:space="preserve"> be understood as common law in an Erie sense--available to states if they choose to adopt it, but </w:t>
      </w:r>
      <w:r w:rsidRPr="00824455">
        <w:rPr>
          <w:rStyle w:val="StyleUnderline"/>
        </w:rPr>
        <w:t>not constituting a part of federal law and not binding on the states under the Supremacy Clause</w:t>
      </w:r>
      <w:r w:rsidRPr="00824455">
        <w:rPr>
          <w:sz w:val="16"/>
        </w:rPr>
        <w:t xml:space="preserve">. n18 Kelly urges that CIL be flatly abandoned as a source of international law. n19 Phillip Trimble has argued that CIL should be applied by the courts "only when its application can be satisfactorily justified on the basis of an independent domestic source of authority." n20 </w:t>
      </w:r>
      <w:r w:rsidRPr="00824455">
        <w:rPr>
          <w:rStyle w:val="StyleUnderline"/>
        </w:rPr>
        <w:t>Adopting any of these proposals would represent not only a dramatic shift in traditional thinking about customary international law but also a blow to the international human rights movement, which has sought to rely on CIL to impose norms through U.S. courts that the United States has not accepted in conventions.</w:t>
      </w:r>
    </w:p>
    <w:p w:rsidR="00824455" w:rsidRDefault="00824455" w:rsidP="00824455">
      <w:pPr>
        <w:pStyle w:val="Heading4"/>
      </w:pPr>
      <w:r>
        <w:t xml:space="preserve">Human rights prevent global slavery and war. </w:t>
      </w:r>
    </w:p>
    <w:p w:rsidR="00824455" w:rsidRPr="00C5228F" w:rsidRDefault="00824455" w:rsidP="00824455">
      <w:r>
        <w:t xml:space="preserve">William W. </w:t>
      </w:r>
      <w:r w:rsidRPr="00D8797A">
        <w:rPr>
          <w:rStyle w:val="Style13ptBold"/>
        </w:rPr>
        <w:t>Burke-White, 2004</w:t>
      </w:r>
      <w:r>
        <w:t xml:space="preserve"> Lecturer in Public and International Affairs and Senior Special Assistant to the Dean, Woodrow Wilson School of Public and International Affairs, Princeton University The Harvard E</w:t>
      </w:r>
      <w:r>
        <w:t>nvironmental Law Review Spring, 2004</w:t>
      </w:r>
    </w:p>
    <w:p w:rsidR="00824455" w:rsidRDefault="00824455" w:rsidP="00824455">
      <w:pPr>
        <w:rPr>
          <w:u w:val="single"/>
        </w:rPr>
      </w:pPr>
      <w:r w:rsidRPr="00D13132">
        <w:rPr>
          <w:sz w:val="16"/>
        </w:rPr>
        <w:t xml:space="preserve">The second effect of institutionalized protections of human rights is to set a minimum floor of treatment for all citizens within the domestic polity. </w:t>
      </w:r>
      <w:r w:rsidRPr="00824455">
        <w:rPr>
          <w:sz w:val="16"/>
        </w:rPr>
        <w:t xml:space="preserve">Even in a non-democracy, minimum human rights protections ensure that  [*266]  rights are accorded to individuals not directly represented by the government. </w:t>
      </w:r>
      <w:r w:rsidRPr="00824455">
        <w:rPr>
          <w:bCs/>
          <w:u w:val="single"/>
        </w:rPr>
        <w:t>By ensuring a minimum treatment</w:t>
      </w:r>
      <w:r w:rsidRPr="00824455">
        <w:rPr>
          <w:u w:val="single"/>
        </w:rPr>
        <w:t xml:space="preserve"> of the unrepresented, </w:t>
      </w:r>
      <w:r w:rsidRPr="00824455">
        <w:rPr>
          <w:rStyle w:val="StyleUnderline"/>
        </w:rPr>
        <w:t>human rights protections prevent the government from externalizing the costs of aggressive behavior on the unrepresented. In human rights respecting states,</w:t>
      </w:r>
      <w:r w:rsidRPr="00824455">
        <w:rPr>
          <w:u w:val="single"/>
        </w:rPr>
        <w:t xml:space="preserve"> for example, unrepresented </w:t>
      </w:r>
      <w:r w:rsidRPr="00824455">
        <w:rPr>
          <w:rStyle w:val="StyleUnderline"/>
        </w:rPr>
        <w:t>individuals cannot be forced at gunpoint to fight or be bound into slavery to generate low-cost economic resources for war, and thus restrain the state from engaging in aggressive action.</w:t>
      </w:r>
      <w:r w:rsidRPr="00824455">
        <w:rPr>
          <w:u w:val="single"/>
        </w:rPr>
        <w:t xml:space="preserve"> On the other hand, i</w:t>
      </w:r>
      <w:r w:rsidRPr="00824455">
        <w:rPr>
          <w:rStyle w:val="StyleUnderline"/>
        </w:rPr>
        <w:t>n a state where power is narrowly concentrated in the hands of a political elit</w:t>
      </w:r>
      <w:r w:rsidRPr="00824455">
        <w:rPr>
          <w:u w:val="single"/>
        </w:rPr>
        <w:t xml:space="preserve">e that systematically represses its own people, </w:t>
      </w:r>
      <w:r w:rsidRPr="00824455">
        <w:rPr>
          <w:rStyle w:val="StyleUnderline"/>
        </w:rPr>
        <w:t>the state will be more able to bear the domestic costs of war. By violating the human rights of its own citizens, a state can force individuals to fight or support the military apparatus in its war-making activities</w:t>
      </w:r>
      <w:r w:rsidRPr="00824455">
        <w:rPr>
          <w:u w:val="single"/>
        </w:rPr>
        <w:t>. Similarly, by denying basic human rights, a state may be better able to bear the political costs of war. Even if such a state had fair elections, denial of freedom of thought and expression might well insulate the government from the electoral costs of an aggressive foreign policy.</w:t>
      </w:r>
    </w:p>
    <w:p w:rsidR="00824455" w:rsidRDefault="00824455" w:rsidP="00824455">
      <w:pPr>
        <w:pStyle w:val="Heading3"/>
      </w:pPr>
      <w:r>
        <w:lastRenderedPageBreak/>
        <w:t>Acid Rain?</w:t>
      </w:r>
    </w:p>
    <w:p w:rsidR="00824455" w:rsidRPr="00824455" w:rsidRDefault="00824455" w:rsidP="00824455">
      <w:pPr>
        <w:pStyle w:val="Heading4"/>
      </w:pPr>
      <w:r w:rsidRPr="00824455">
        <w:t>Effective int</w:t>
      </w:r>
      <w:r w:rsidR="008B5F6A">
        <w:t>ernational law solves acid rain</w:t>
      </w:r>
    </w:p>
    <w:p w:rsidR="00824455" w:rsidRPr="00824455" w:rsidRDefault="00824455" w:rsidP="00824455">
      <w:r w:rsidRPr="00824455">
        <w:t xml:space="preserve">Mark L. </w:t>
      </w:r>
      <w:proofErr w:type="spellStart"/>
      <w:r w:rsidRPr="00824455">
        <w:rPr>
          <w:b/>
          <w:bCs/>
        </w:rPr>
        <w:t>Glode</w:t>
      </w:r>
      <w:proofErr w:type="spellEnd"/>
      <w:r w:rsidRPr="00824455">
        <w:rPr>
          <w:b/>
          <w:bCs/>
        </w:rPr>
        <w:t xml:space="preserve"> &amp;</w:t>
      </w:r>
      <w:r w:rsidRPr="00824455">
        <w:t xml:space="preserve"> Beverly Nelson </w:t>
      </w:r>
      <w:proofErr w:type="spellStart"/>
      <w:r w:rsidRPr="00824455">
        <w:rPr>
          <w:b/>
          <w:bCs/>
        </w:rPr>
        <w:t>Glode</w:t>
      </w:r>
      <w:proofErr w:type="spellEnd"/>
      <w:r w:rsidRPr="00824455">
        <w:rPr>
          <w:b/>
          <w:bCs/>
        </w:rPr>
        <w:t>, 1993</w:t>
      </w:r>
      <w:r w:rsidRPr="00824455">
        <w:t xml:space="preserve"> (Master's in Civil Engineering, University of Wisconsin-Milwaukee &amp; J.D., University of Bridgeport School of Law, Boston College Environmental Affairs Law Review, “TRANSBOUNDARY POLLUTION: ACID RAIN AND UNITED STATES-CANADIAN RELATIONS,” Fall 1993, 20 B.C. </w:t>
      </w:r>
      <w:proofErr w:type="spellStart"/>
      <w:r w:rsidRPr="00824455">
        <w:t>Envtl</w:t>
      </w:r>
      <w:proofErr w:type="spellEnd"/>
      <w:r w:rsidRPr="00824455">
        <w:t>. Aff. L. Rev. 1</w:t>
      </w:r>
      <w:r w:rsidR="008B5F6A">
        <w:t>, Lexis, accessed 7/23/2013</w:t>
      </w:r>
      <w:r w:rsidRPr="00824455">
        <w:t>)</w:t>
      </w:r>
    </w:p>
    <w:p w:rsidR="00824455" w:rsidRPr="00824455" w:rsidRDefault="00824455" w:rsidP="00824455">
      <w:r w:rsidRPr="00824455">
        <w:rPr>
          <w:b/>
          <w:bCs/>
          <w:u w:val="single"/>
        </w:rPr>
        <w:t>The Montreal Protocol affirmed the role of traditional international law in bringing about solutions to transboundary pollution problems</w:t>
      </w:r>
      <w:r w:rsidRPr="00824455">
        <w:t xml:space="preserve">. n104 Analogously, </w:t>
      </w:r>
      <w:r w:rsidRPr="00824455">
        <w:rPr>
          <w:b/>
          <w:iCs/>
          <w:u w:val="single"/>
        </w:rPr>
        <w:t>the North American acid rain problem</w:t>
      </w:r>
      <w:r w:rsidRPr="00824455">
        <w:rPr>
          <w:b/>
          <w:bCs/>
          <w:u w:val="single"/>
        </w:rPr>
        <w:t xml:space="preserve"> can be </w:t>
      </w:r>
      <w:r w:rsidRPr="00824455">
        <w:rPr>
          <w:b/>
          <w:iCs/>
          <w:u w:val="single"/>
        </w:rPr>
        <w:t>resolved</w:t>
      </w:r>
      <w:r w:rsidRPr="00824455">
        <w:rPr>
          <w:b/>
          <w:bCs/>
          <w:u w:val="single"/>
        </w:rPr>
        <w:t xml:space="preserve"> through application of </w:t>
      </w:r>
      <w:r w:rsidRPr="00824455">
        <w:rPr>
          <w:b/>
          <w:iCs/>
          <w:u w:val="single"/>
        </w:rPr>
        <w:t>international environmental law</w:t>
      </w:r>
      <w:r w:rsidRPr="00824455">
        <w:rPr>
          <w:b/>
          <w:bCs/>
          <w:u w:val="single"/>
        </w:rPr>
        <w:t>. The Montreal protocol provides a model of the type of agreement the United States and Canada must reach to abate the acid rain problem confronting the two nations</w:t>
      </w:r>
      <w:r w:rsidRPr="00824455">
        <w:t>. While this task is difficult it is not insuperable. The United States and Canada have entered agreements to resolve pollution problems in the past. Most notable are the 1972 and 1978 Great Lakes Water Quality Agreements. n105 On the other hand, many of the issues presented by the acid rain debate  [*13]  have sparked strong emotional reaction, in the United States and Canada, which has delayed and complicated resolution of transboundary air pollution between the two countries.</w:t>
      </w:r>
    </w:p>
    <w:p w:rsidR="00824455" w:rsidRPr="00824455" w:rsidRDefault="008B5F6A" w:rsidP="00824455">
      <w:pPr>
        <w:pStyle w:val="Heading4"/>
      </w:pPr>
      <w:r>
        <w:t>Acid rain threatens extinction</w:t>
      </w:r>
    </w:p>
    <w:p w:rsidR="00824455" w:rsidRPr="00824455" w:rsidRDefault="00824455" w:rsidP="00824455">
      <w:r w:rsidRPr="00824455">
        <w:t xml:space="preserve">John E. </w:t>
      </w:r>
      <w:r w:rsidRPr="00824455">
        <w:rPr>
          <w:b/>
          <w:bCs/>
        </w:rPr>
        <w:t>Carroll, 1989</w:t>
      </w:r>
      <w:r w:rsidRPr="00824455">
        <w:t xml:space="preserve"> (Environmental Conservation Program at the University of New Hampshire, October 1989, “The Acid Challenge to Security,” Bulletin of the Atomic Scientists, accessed via goog</w:t>
      </w:r>
      <w:r w:rsidR="008B5F6A">
        <w:t>le books, February 18, 2013</w:t>
      </w:r>
      <w:bookmarkStart w:id="0" w:name="_GoBack"/>
      <w:bookmarkEnd w:id="0"/>
      <w:r w:rsidRPr="00824455">
        <w:t>)</w:t>
      </w:r>
    </w:p>
    <w:p w:rsidR="00824455" w:rsidRPr="00824455" w:rsidRDefault="00824455" w:rsidP="00824455">
      <w:pPr>
        <w:rPr>
          <w:b/>
          <w:bCs/>
          <w:u w:val="single"/>
        </w:rPr>
      </w:pPr>
      <w:r w:rsidRPr="00824455">
        <w:t xml:space="preserve">The question is how long this will take, and how much damage will be done in the interim.  Technology and conventional economic and political decisions may cover over problems temporarily or shift their burdens to other people or ecosystems but will not resolve them.  </w:t>
      </w:r>
      <w:r w:rsidRPr="00824455">
        <w:rPr>
          <w:b/>
          <w:bCs/>
          <w:u w:val="single"/>
        </w:rPr>
        <w:t>With acid rain</w:t>
      </w:r>
      <w:r w:rsidRPr="00824455">
        <w:t xml:space="preserve"> and its analogs, </w:t>
      </w:r>
      <w:r w:rsidRPr="00824455">
        <w:rPr>
          <w:b/>
          <w:bCs/>
          <w:u w:val="single"/>
        </w:rPr>
        <w:t xml:space="preserve">there is no national or personal security.  </w:t>
      </w:r>
      <w:r w:rsidRPr="00824455">
        <w:rPr>
          <w:b/>
          <w:iCs/>
          <w:u w:val="single"/>
        </w:rPr>
        <w:t>Balance will be restored</w:t>
      </w:r>
      <w:r w:rsidRPr="00824455">
        <w:rPr>
          <w:b/>
          <w:bCs/>
          <w:u w:val="single"/>
        </w:rPr>
        <w:t xml:space="preserve">, and whether the restoration is dictated by nature or whether it is guided by humankind and thus </w:t>
      </w:r>
      <w:r w:rsidRPr="00824455">
        <w:rPr>
          <w:b/>
          <w:iCs/>
          <w:u w:val="single"/>
        </w:rPr>
        <w:t>provides for human survival</w:t>
      </w:r>
      <w:r w:rsidRPr="00824455">
        <w:rPr>
          <w:b/>
          <w:bCs/>
          <w:u w:val="single"/>
        </w:rPr>
        <w:t xml:space="preserve"> is still a matter of human choice. </w:t>
      </w:r>
      <w:r w:rsidRPr="00824455">
        <w:t xml:space="preserve"> But </w:t>
      </w:r>
      <w:r w:rsidRPr="00824455">
        <w:rPr>
          <w:b/>
          <w:bCs/>
          <w:u w:val="single"/>
        </w:rPr>
        <w:t>we cannot stop acid rain or other forms of air pollution while continuing to make the lifestyle and consumption and investment decisions that we make daily.  If we do not achieve greater harmony with the natural environment, the future of</w:t>
      </w:r>
      <w:r w:rsidRPr="00824455">
        <w:t xml:space="preserve"> national security, the nation-state, and the </w:t>
      </w:r>
      <w:r w:rsidRPr="00824455">
        <w:rPr>
          <w:b/>
          <w:bCs/>
          <w:u w:val="single"/>
        </w:rPr>
        <w:t xml:space="preserve">ecosystem as </w:t>
      </w:r>
      <w:r w:rsidRPr="00824455">
        <w:rPr>
          <w:b/>
          <w:iCs/>
          <w:u w:val="single"/>
        </w:rPr>
        <w:t>a home for Homo sapiens</w:t>
      </w:r>
      <w:r w:rsidRPr="00824455">
        <w:rPr>
          <w:b/>
          <w:bCs/>
          <w:u w:val="single"/>
        </w:rPr>
        <w:t xml:space="preserve"> hangs in the balance.</w:t>
      </w:r>
    </w:p>
    <w:p w:rsidR="00824455" w:rsidRPr="00824455" w:rsidRDefault="00824455" w:rsidP="00824455"/>
    <w:p w:rsidR="00074E39" w:rsidRDefault="00CE2B43" w:rsidP="00CE2B43">
      <w:pPr>
        <w:pStyle w:val="Heading2"/>
      </w:pPr>
      <w:r>
        <w:lastRenderedPageBreak/>
        <w:t>Internal Links</w:t>
      </w:r>
    </w:p>
    <w:p w:rsidR="00CE2B43" w:rsidRPr="00CE2B43" w:rsidRDefault="00CE2B43" w:rsidP="00CE2B43">
      <w:pPr>
        <w:pStyle w:val="Heading3"/>
      </w:pPr>
      <w:r>
        <w:lastRenderedPageBreak/>
        <w:t xml:space="preserve">GPW, </w:t>
      </w:r>
      <w:proofErr w:type="spellStart"/>
      <w:r>
        <w:t>Enviro</w:t>
      </w:r>
      <w:proofErr w:type="spellEnd"/>
      <w:r>
        <w:t>, Disease</w:t>
      </w:r>
    </w:p>
    <w:p w:rsidR="00CE2B43" w:rsidRPr="00CE2B43" w:rsidRDefault="00CE2B43" w:rsidP="00CE2B43">
      <w:pPr>
        <w:pStyle w:val="Heading4"/>
      </w:pPr>
      <w:r>
        <w:t>US compliance wit</w:t>
      </w:r>
      <w:r w:rsidR="00824455">
        <w:t>h CIL is key to its effectiveness and</w:t>
      </w:r>
      <w:r>
        <w:t xml:space="preserve"> preventing great power wars, environmenta</w:t>
      </w:r>
      <w:r w:rsidR="00824455">
        <w:t xml:space="preserve">l collapse, and disease spread </w:t>
      </w:r>
      <w:r w:rsidRPr="004F5A6C">
        <w:br/>
      </w:r>
      <w:proofErr w:type="spellStart"/>
      <w:r w:rsidRPr="004F5A6C">
        <w:t>Deudney</w:t>
      </w:r>
      <w:proofErr w:type="spellEnd"/>
      <w:r w:rsidRPr="004F5A6C">
        <w:t xml:space="preserve"> &amp; </w:t>
      </w:r>
      <w:proofErr w:type="spellStart"/>
      <w:r w:rsidRPr="004F5A6C">
        <w:t>Ikenberry</w:t>
      </w:r>
      <w:proofErr w:type="spellEnd"/>
      <w:r w:rsidRPr="004F5A6C">
        <w:t xml:space="preserve"> 9 </w:t>
      </w:r>
      <w:r w:rsidRPr="00CE2B43">
        <w:rPr>
          <w:b w:val="0"/>
          <w:sz w:val="16"/>
          <w:szCs w:val="16"/>
        </w:rPr>
        <w:t xml:space="preserve">(Daniel </w:t>
      </w:r>
      <w:proofErr w:type="spellStart"/>
      <w:r w:rsidRPr="00CE2B43">
        <w:rPr>
          <w:b w:val="0"/>
          <w:sz w:val="16"/>
          <w:szCs w:val="16"/>
        </w:rPr>
        <w:t>Deudney</w:t>
      </w:r>
      <w:proofErr w:type="spellEnd"/>
      <w:r w:rsidRPr="00CE2B43">
        <w:rPr>
          <w:b w:val="0"/>
          <w:sz w:val="16"/>
          <w:szCs w:val="16"/>
        </w:rPr>
        <w:t xml:space="preserve">, Professor of Political Science at Johns Hopkins University, and John </w:t>
      </w:r>
      <w:proofErr w:type="spellStart"/>
      <w:r w:rsidRPr="00CE2B43">
        <w:rPr>
          <w:b w:val="0"/>
          <w:sz w:val="16"/>
          <w:szCs w:val="16"/>
        </w:rPr>
        <w:t>Ikenberry</w:t>
      </w:r>
      <w:proofErr w:type="spellEnd"/>
      <w:r w:rsidRPr="00CE2B43">
        <w:rPr>
          <w:b w:val="0"/>
          <w:sz w:val="16"/>
          <w:szCs w:val="16"/>
        </w:rPr>
        <w:t xml:space="preserve">, Professor of Politics and International Affairs at Princeton, "The Myth of Autocratic </w:t>
      </w:r>
      <w:proofErr w:type="spellStart"/>
      <w:r w:rsidRPr="00CE2B43">
        <w:rPr>
          <w:b w:val="0"/>
          <w:sz w:val="16"/>
          <w:szCs w:val="16"/>
        </w:rPr>
        <w:t>Revivial</w:t>
      </w:r>
      <w:proofErr w:type="spellEnd"/>
      <w:r w:rsidRPr="00CE2B43">
        <w:rPr>
          <w:b w:val="0"/>
          <w:sz w:val="16"/>
          <w:szCs w:val="16"/>
        </w:rPr>
        <w:t xml:space="preserve">: Why Liberal Democracy Will </w:t>
      </w:r>
      <w:proofErr w:type="spellStart"/>
      <w:r w:rsidRPr="00CE2B43">
        <w:rPr>
          <w:b w:val="0"/>
          <w:sz w:val="16"/>
          <w:szCs w:val="16"/>
        </w:rPr>
        <w:t>PRevail</w:t>
      </w:r>
      <w:proofErr w:type="spellEnd"/>
      <w:r w:rsidRPr="00CE2B43">
        <w:rPr>
          <w:b w:val="0"/>
          <w:sz w:val="16"/>
          <w:szCs w:val="16"/>
        </w:rPr>
        <w:t>," January 2009, Foreign Affairs, Vol. 88, Issue 1//MRG)</w:t>
      </w:r>
    </w:p>
    <w:p w:rsidR="00CE2B43" w:rsidRPr="004F5A6C" w:rsidRDefault="00CE2B43" w:rsidP="00CE2B43">
      <w:pPr>
        <w:rPr>
          <w:rFonts w:cs="Arial"/>
          <w:sz w:val="16"/>
          <w:szCs w:val="16"/>
        </w:rPr>
      </w:pPr>
      <w:r w:rsidRPr="004F5A6C">
        <w:rPr>
          <w:rStyle w:val="StyleUnderline"/>
        </w:rPr>
        <w:t xml:space="preserve">AFTER TWO decades of post—Cold War liberal triumph, U.S. foreign policy is being challenged by the return of an old </w:t>
      </w:r>
      <w:proofErr w:type="spellStart"/>
      <w:r w:rsidRPr="004F5A6C">
        <w:rPr>
          <w:rStyle w:val="StyleUnderline"/>
        </w:rPr>
        <w:t>antilibcral</w:t>
      </w:r>
      <w:proofErr w:type="spellEnd"/>
      <w:r w:rsidRPr="004F5A6C">
        <w:rPr>
          <w:rStyle w:val="StyleUnderline"/>
        </w:rPr>
        <w:t xml:space="preserve"> vision.</w:t>
      </w:r>
      <w:r w:rsidRPr="004F5A6C">
        <w:rPr>
          <w:rFonts w:cs="Arial"/>
          <w:sz w:val="16"/>
          <w:szCs w:val="16"/>
        </w:rPr>
        <w:t xml:space="preserve"> According to this vision, </w:t>
      </w:r>
      <w:r w:rsidRPr="004F5A6C">
        <w:rPr>
          <w:rStyle w:val="StyleUnderline"/>
        </w:rPr>
        <w:t xml:space="preserve">the world is not marching toward universal liberal democracy and “the end of history” </w:t>
      </w:r>
      <w:r w:rsidRPr="004F5A6C">
        <w:rPr>
          <w:rFonts w:cs="Arial"/>
          <w:sz w:val="16"/>
          <w:szCs w:val="16"/>
        </w:rPr>
        <w:t xml:space="preserve">Rather, it </w:t>
      </w:r>
      <w:r w:rsidRPr="004F5A6C">
        <w:rPr>
          <w:rStyle w:val="StyleUnderline"/>
        </w:rPr>
        <w:t>is polarizing into different camps and entering an era of rivalry between Western liberal states and dangerous autocracies, most notably China and Russia.</w:t>
      </w:r>
      <w:r w:rsidRPr="004F5A6C">
        <w:rPr>
          <w:rFonts w:cs="Arial"/>
          <w:sz w:val="16"/>
          <w:szCs w:val="16"/>
        </w:rPr>
        <w:t xml:space="preserve"> Unlike the autocracies that Failed so spectacularly in the twentieth century today’s autocracies are said to be not only compatible with capitalist success but also representative of a rival form of capitalism. And their </w:t>
      </w:r>
      <w:r w:rsidRPr="004F5A6C">
        <w:rPr>
          <w:rStyle w:val="StyleUnderline"/>
        </w:rPr>
        <w:t xml:space="preserve">presence in the international system </w:t>
      </w:r>
      <w:r w:rsidRPr="004F5A6C">
        <w:rPr>
          <w:rFonts w:cs="Arial"/>
          <w:sz w:val="16"/>
          <w:szCs w:val="16"/>
        </w:rPr>
        <w:t xml:space="preserve">supposedly </w:t>
      </w:r>
      <w:r w:rsidRPr="004F5A6C">
        <w:rPr>
          <w:rStyle w:val="StyleUnderline"/>
        </w:rPr>
        <w:t>foreshadows growing competition and conflict and is dangerously undermining the prospect of global cooperation.</w:t>
      </w:r>
      <w:r w:rsidRPr="004F5A6C">
        <w:rPr>
          <w:rFonts w:cs="Arial"/>
          <w:sz w:val="16"/>
          <w:szCs w:val="16"/>
        </w:rPr>
        <w:t xml:space="preserve"> Several recent developments seem to support this emerging view. </w:t>
      </w:r>
      <w:r w:rsidRPr="004F5A6C">
        <w:rPr>
          <w:rStyle w:val="StyleUnderline"/>
        </w:rPr>
        <w:t>Democratic transitions have stalled and reversed. In China, the Communist Party dictatorship has weathered domestic challenges while presiding over decades of rapid economic growth and capitalist modernization.</w:t>
      </w:r>
      <w:r w:rsidRPr="004F5A6C">
        <w:rPr>
          <w:rFonts w:cs="Arial"/>
          <w:sz w:val="16"/>
          <w:szCs w:val="16"/>
        </w:rPr>
        <w:t xml:space="preserve"> Rising oil prices have empowered autocratic regimes. In Russia, Vladimir Putin’s government rolled back democratic gains and became increasingly autocratic. At the same time</w:t>
      </w:r>
      <w:r w:rsidRPr="004F5A6C">
        <w:rPr>
          <w:rStyle w:val="StyleUnderline"/>
        </w:rPr>
        <w:t xml:space="preserve">, relations between Russia and the West have deteriorated from the near </w:t>
      </w:r>
      <w:proofErr w:type="spellStart"/>
      <w:r w:rsidRPr="004F5A6C">
        <w:rPr>
          <w:rStyle w:val="StyleUnderline"/>
        </w:rPr>
        <w:t>amirv</w:t>
      </w:r>
      <w:proofErr w:type="spellEnd"/>
      <w:r w:rsidRPr="004F5A6C">
        <w:rPr>
          <w:rStyle w:val="StyleUnderline"/>
        </w:rPr>
        <w:t xml:space="preserve"> of the early post—Cold War era, and China and the Vest remain divided over Taiwan, human rights, and oil access.</w:t>
      </w:r>
      <w:r w:rsidRPr="004F5A6C">
        <w:rPr>
          <w:rFonts w:cs="Arial"/>
          <w:sz w:val="16"/>
          <w:szCs w:val="16"/>
        </w:rPr>
        <w:t xml:space="preserve"> Meanwhile, much less powerful autocratic states, such as Venezuela and Iran, are destabilizing their regions. </w:t>
      </w:r>
      <w:r w:rsidRPr="004F5A6C">
        <w:rPr>
          <w:rStyle w:val="StyleUnderline"/>
        </w:rPr>
        <w:t>There even appear to be signs that these autocratic states arc making common cause against the liberal Western states, with nascent alliances</w:t>
      </w:r>
      <w:r w:rsidRPr="004F5A6C">
        <w:rPr>
          <w:rFonts w:cs="Arial"/>
          <w:sz w:val="16"/>
          <w:szCs w:val="16"/>
        </w:rPr>
        <w:t xml:space="preserve"> such as the Shanghai Cooperation Organization. The United Nations, and particularly the Security Council, has returned to the paralysis of the Cold Var. In this view, the liberal West faces a bleak future. The new prophets of autocratic revival draw important foreign policy implications from their thesis. One of the most forceful exponents of this new view, </w:t>
      </w:r>
      <w:r w:rsidRPr="004F5A6C">
        <w:rPr>
          <w:rStyle w:val="StyleUnderline"/>
        </w:rPr>
        <w:t>Robert ¡</w:t>
      </w:r>
      <w:proofErr w:type="spellStart"/>
      <w:r w:rsidRPr="004F5A6C">
        <w:rPr>
          <w:rStyle w:val="StyleUnderline"/>
        </w:rPr>
        <w:t>Cagan</w:t>
      </w:r>
      <w:proofErr w:type="spellEnd"/>
      <w:r w:rsidRPr="004F5A6C">
        <w:rPr>
          <w:rStyle w:val="StyleUnderline"/>
        </w:rPr>
        <w:t>, insists that it is time for the U</w:t>
      </w:r>
      <w:r w:rsidRPr="004F5A6C">
        <w:rPr>
          <w:rFonts w:cs="Arial"/>
          <w:sz w:val="16"/>
          <w:szCs w:val="16"/>
        </w:rPr>
        <w:t xml:space="preserve">nited </w:t>
      </w:r>
      <w:r w:rsidRPr="004F5A6C">
        <w:rPr>
          <w:rStyle w:val="StyleUnderline"/>
        </w:rPr>
        <w:t>S</w:t>
      </w:r>
      <w:r w:rsidRPr="004F5A6C">
        <w:rPr>
          <w:rFonts w:cs="Arial"/>
          <w:sz w:val="16"/>
          <w:szCs w:val="16"/>
        </w:rPr>
        <w:t xml:space="preserve">tates </w:t>
      </w:r>
      <w:r w:rsidRPr="004F5A6C">
        <w:rPr>
          <w:rStyle w:val="StyleUnderline"/>
        </w:rPr>
        <w:t>and the other liberal democracies to abandon their expectations of global convergence and cooperation</w:t>
      </w:r>
      <w:r w:rsidRPr="004F5A6C">
        <w:rPr>
          <w:rFonts w:cs="Arial"/>
          <w:sz w:val="16"/>
          <w:szCs w:val="16"/>
        </w:rPr>
        <w:t xml:space="preserve">. instead, they should strengthen ties among themselves, perhaps even through a formal league of democracies, and gird themselves for increasing rivalry and conflict with the resurgent autocracies. Containment rather than engagement, military rivalry rather than arms control, balance of power rather than concert of power—these should be, according to such theorists, the guideposts for U.S. foreign policy Fortunately, this new conventional wisdom about autocratic revival is as much an exaggeration of a few years of headlines as was the proclamation of the end of history at the end of the Cold War The proposition that autocracies have achieved a new lease on life and are emerging today as a viable alternative within the global capitalist system is wrong. </w:t>
      </w:r>
      <w:r w:rsidRPr="004F5A6C">
        <w:rPr>
          <w:rStyle w:val="StyleUnderline"/>
        </w:rPr>
        <w:t>Just as important, the policies promoted by the autocratic revivalists are unlikely to be successful and, if anything, would be counterproductive— driving autocracies away from the liberal system and thereby creating a self-fulfilling prophecy.</w:t>
      </w:r>
      <w:r w:rsidRPr="004F5A6C">
        <w:rPr>
          <w:rFonts w:cs="Arial"/>
          <w:sz w:val="16"/>
          <w:szCs w:val="16"/>
        </w:rPr>
        <w:t xml:space="preserve"> Although today’s autocracies may be more competent and more adept at accommodating capitalism than their predecessors were, they are nonetheless fundamentally constrained by deep-seated incapacities that promise to limit their viability over the long run. </w:t>
      </w:r>
      <w:r w:rsidRPr="004F5A6C">
        <w:rPr>
          <w:rStyle w:val="StyleUnderline"/>
        </w:rPr>
        <w:t>Ultimately, autocracies will move toward liberalism.</w:t>
      </w:r>
      <w:r w:rsidRPr="004F5A6C">
        <w:rPr>
          <w:rFonts w:cs="Arial"/>
          <w:sz w:val="16"/>
          <w:szCs w:val="16"/>
        </w:rPr>
        <w:t xml:space="preserve"> The success of regimes such as those in China and Russia is not a refutation of the liberal vision; the recent success of autocratic states has depended on their access to the international liberal order, and they remain dependent on its success. Furthermore, </w:t>
      </w:r>
      <w:r w:rsidRPr="004F5A6C">
        <w:rPr>
          <w:rStyle w:val="StyleUnderline"/>
        </w:rPr>
        <w:t>the relentless imperatives of rising global interdependence create powerful and growing incentives for states to engage in international cooperation</w:t>
      </w:r>
      <w:r w:rsidRPr="004F5A6C">
        <w:rPr>
          <w:rFonts w:cs="Arial"/>
          <w:sz w:val="16"/>
          <w:szCs w:val="16"/>
        </w:rPr>
        <w:t xml:space="preserve"> regardless of regime type.</w:t>
      </w:r>
    </w:p>
    <w:sectPr w:rsidR="00CE2B43" w:rsidRPr="004F5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927611E"/>
    <w:multiLevelType w:val="hybridMultilevel"/>
    <w:tmpl w:val="9C50298C"/>
    <w:lvl w:ilvl="0" w:tplc="80140B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83D"/>
    <w:rsid w:val="00074E39"/>
    <w:rsid w:val="002F5220"/>
    <w:rsid w:val="0049377F"/>
    <w:rsid w:val="00572A62"/>
    <w:rsid w:val="006D183D"/>
    <w:rsid w:val="007B1969"/>
    <w:rsid w:val="00824455"/>
    <w:rsid w:val="008B5F6A"/>
    <w:rsid w:val="00A70DE3"/>
    <w:rsid w:val="00CE2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D668F-F97F-4817-A773-24EDAC6E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74E39"/>
    <w:rPr>
      <w:rFonts w:ascii="Calibri" w:hAnsi="Calibri"/>
    </w:rPr>
  </w:style>
  <w:style w:type="paragraph" w:styleId="Heading1">
    <w:name w:val="heading 1"/>
    <w:aliases w:val="Pocket"/>
    <w:basedOn w:val="Normal"/>
    <w:next w:val="Normal"/>
    <w:link w:val="Heading1Char"/>
    <w:autoRedefine/>
    <w:qFormat/>
    <w:rsid w:val="00074E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74E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74E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
    <w:basedOn w:val="Normal"/>
    <w:next w:val="Normal"/>
    <w:link w:val="Heading4Char"/>
    <w:autoRedefine/>
    <w:uiPriority w:val="3"/>
    <w:unhideWhenUsed/>
    <w:qFormat/>
    <w:rsid w:val="00074E3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074E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E39"/>
  </w:style>
  <w:style w:type="character" w:customStyle="1" w:styleId="Heading1Char">
    <w:name w:val="Heading 1 Char"/>
    <w:aliases w:val="Pocket Char"/>
    <w:basedOn w:val="DefaultParagraphFont"/>
    <w:link w:val="Heading1"/>
    <w:rsid w:val="00074E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4E3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4E3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
    <w:basedOn w:val="DefaultParagraphFont"/>
    <w:link w:val="Heading4"/>
    <w:uiPriority w:val="3"/>
    <w:rsid w:val="00074E3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7"/>
    <w:qFormat/>
    <w:rsid w:val="00074E3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74E39"/>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c"/>
    <w:basedOn w:val="DefaultParagraphFont"/>
    <w:uiPriority w:val="6"/>
    <w:qFormat/>
    <w:rsid w:val="00074E39"/>
    <w:rPr>
      <w:b w:val="0"/>
      <w:sz w:val="22"/>
      <w:u w:val="single"/>
    </w:rPr>
  </w:style>
  <w:style w:type="character" w:styleId="Hyperlink">
    <w:name w:val="Hyperlink"/>
    <w:aliases w:val="heading 1 (block title),Important,Read,Card Text,Internet Link"/>
    <w:basedOn w:val="DefaultParagraphFont"/>
    <w:uiPriority w:val="99"/>
    <w:unhideWhenUsed/>
    <w:rsid w:val="00074E39"/>
    <w:rPr>
      <w:color w:val="auto"/>
      <w:u w:val="none"/>
    </w:rPr>
  </w:style>
  <w:style w:type="character" w:styleId="FollowedHyperlink">
    <w:name w:val="FollowedHyperlink"/>
    <w:basedOn w:val="DefaultParagraphFont"/>
    <w:uiPriority w:val="99"/>
    <w:semiHidden/>
    <w:unhideWhenUsed/>
    <w:rsid w:val="00074E39"/>
    <w:rPr>
      <w:color w:val="auto"/>
      <w:u w:val="none"/>
    </w:rPr>
  </w:style>
  <w:style w:type="paragraph" w:customStyle="1" w:styleId="textbold">
    <w:name w:val="text bold"/>
    <w:basedOn w:val="Normal"/>
    <w:link w:val="Emphasis"/>
    <w:qFormat/>
    <w:rsid w:val="00074E39"/>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apple-converted-space">
    <w:name w:val="apple-converted-space"/>
    <w:basedOn w:val="DefaultParagraphFont"/>
    <w:rsid w:val="00824455"/>
  </w:style>
  <w:style w:type="character" w:customStyle="1" w:styleId="underline">
    <w:name w:val="underline"/>
    <w:basedOn w:val="DefaultParagraphFont"/>
    <w:qFormat/>
    <w:rsid w:val="0082445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824455"/>
    <w:pPr>
      <w:spacing w:before="100" w:beforeAutospacing="1" w:after="100" w:afterAutospacing="1" w:line="276" w:lineRule="auto"/>
    </w:pPr>
    <w:rPr>
      <w:rFonts w:ascii="Times" w:eastAsiaTheme="minorEastAsia"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ujs.dartmouth.edu/spring-2009/human-extinction-the-uncertainty-of-our-fate" TargetMode="External"/><Relationship Id="rId3" Type="http://schemas.openxmlformats.org/officeDocument/2006/relationships/settings" Target="settings.xml"/><Relationship Id="rId7" Type="http://schemas.openxmlformats.org/officeDocument/2006/relationships/hyperlink" Target="http://time.com/2976883/space-debris-fal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olarship.law.georgetown.edu/cgi/viewcontent.cgi?article=1452&amp;context=facpub" TargetMode="External"/><Relationship Id="rId11" Type="http://schemas.openxmlformats.org/officeDocument/2006/relationships/theme" Target="theme/theme1.xml"/><Relationship Id="rId5" Type="http://schemas.openxmlformats.org/officeDocument/2006/relationships/hyperlink" Target="http://www.tilj.org/content/journal/49/num3/Wilson507.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uardian.co.uk/commentisfree/2008/aug/11/climatechange//M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85</TotalTime>
  <Pages>21</Pages>
  <Words>8601</Words>
  <Characters>49028</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Valladares</dc:creator>
  <cp:keywords/>
  <dc:description/>
  <cp:lastModifiedBy>Michael Valladares</cp:lastModifiedBy>
  <cp:revision>3</cp:revision>
  <dcterms:created xsi:type="dcterms:W3CDTF">2014-07-26T23:06:00Z</dcterms:created>
  <dcterms:modified xsi:type="dcterms:W3CDTF">2014-07-27T00:52:00Z</dcterms:modified>
</cp:coreProperties>
</file>