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2E45A7" w:rsidRDefault="00FD6FA7" w:rsidP="00FD6FA7">
      <w:pPr>
        <w:pStyle w:val="Heading1"/>
        <w:rPr>
          <w:rFonts w:asciiTheme="minorHAnsi" w:hAnsiTheme="minorHAnsi" w:cstheme="minorHAnsi"/>
        </w:rPr>
      </w:pPr>
      <w:r w:rsidRPr="002E45A7">
        <w:rPr>
          <w:rFonts w:asciiTheme="minorHAnsi" w:hAnsiTheme="minorHAnsi" w:cstheme="minorHAnsi"/>
        </w:rPr>
        <w:t>MSP Indigenous CP</w:t>
      </w:r>
    </w:p>
    <w:p w:rsidR="00195532" w:rsidRPr="002E45A7" w:rsidRDefault="00195532" w:rsidP="00195532">
      <w:pPr>
        <w:pStyle w:val="Heading2"/>
        <w:rPr>
          <w:rFonts w:asciiTheme="minorHAnsi" w:hAnsiTheme="minorHAnsi" w:cstheme="minorHAnsi"/>
        </w:rPr>
      </w:pPr>
      <w:r w:rsidRPr="002E45A7">
        <w:rPr>
          <w:rFonts w:asciiTheme="minorHAnsi" w:hAnsiTheme="minorHAnsi" w:cstheme="minorHAnsi"/>
        </w:rPr>
        <w:lastRenderedPageBreak/>
        <w:t>1NC</w:t>
      </w:r>
    </w:p>
    <w:p w:rsidR="00FD6FA7" w:rsidRPr="002E45A7" w:rsidRDefault="00FD6FA7" w:rsidP="00FD6FA7">
      <w:pPr>
        <w:pStyle w:val="Heading4"/>
        <w:rPr>
          <w:rFonts w:asciiTheme="minorHAnsi" w:hAnsiTheme="minorHAnsi" w:cstheme="minorHAnsi"/>
        </w:rPr>
      </w:pPr>
      <w:r w:rsidRPr="002E45A7">
        <w:rPr>
          <w:rFonts w:asciiTheme="minorHAnsi" w:hAnsiTheme="minorHAnsi" w:cstheme="minorHAnsi"/>
        </w:rPr>
        <w:t>CP Text: The United States fe</w:t>
      </w:r>
      <w:r w:rsidRPr="002E45A7">
        <w:rPr>
          <w:rFonts w:asciiTheme="minorHAnsi" w:hAnsiTheme="minorHAnsi" w:cstheme="minorHAnsi"/>
        </w:rPr>
        <w:t xml:space="preserve">deral government should develop a nationally coordinated marine spatial planning system </w:t>
      </w:r>
      <w:r w:rsidRPr="002E45A7">
        <w:rPr>
          <w:rFonts w:asciiTheme="minorHAnsi" w:hAnsiTheme="minorHAnsi" w:cstheme="minorHAnsi"/>
        </w:rPr>
        <w:t>but exempt Native American participation</w:t>
      </w:r>
      <w:r w:rsidRPr="002E45A7">
        <w:rPr>
          <w:rFonts w:asciiTheme="minorHAnsi" w:hAnsiTheme="minorHAnsi" w:cstheme="minorHAnsi"/>
        </w:rPr>
        <w:t>.</w:t>
      </w:r>
    </w:p>
    <w:p w:rsidR="00FD6FA7" w:rsidRPr="002E45A7" w:rsidRDefault="00FD6FA7" w:rsidP="00FD6FA7">
      <w:pPr>
        <w:pStyle w:val="Heading4"/>
        <w:rPr>
          <w:rFonts w:asciiTheme="minorHAnsi" w:hAnsiTheme="minorHAnsi" w:cstheme="minorHAnsi"/>
        </w:rPr>
      </w:pPr>
      <w:r w:rsidRPr="002E45A7">
        <w:rPr>
          <w:rFonts w:asciiTheme="minorHAnsi" w:hAnsiTheme="minorHAnsi" w:cstheme="minorHAnsi"/>
        </w:rPr>
        <w:t>If Native Americans are part of the plan, their spatial data may be viewed and used in ways that go against their fundamental values</w:t>
      </w:r>
    </w:p>
    <w:p w:rsidR="00FD6FA7" w:rsidRPr="002E45A7" w:rsidRDefault="00FD6FA7" w:rsidP="00FD6FA7">
      <w:pPr>
        <w:rPr>
          <w:rFonts w:asciiTheme="minorHAnsi" w:hAnsiTheme="minorHAnsi" w:cstheme="minorHAnsi"/>
          <w:b/>
          <w:bCs/>
          <w:sz w:val="26"/>
        </w:rPr>
      </w:pPr>
      <w:r w:rsidRPr="002E45A7">
        <w:rPr>
          <w:rStyle w:val="StyleStyleBold12pt"/>
          <w:rFonts w:asciiTheme="minorHAnsi" w:hAnsiTheme="minorHAnsi" w:cstheme="minorHAnsi"/>
        </w:rPr>
        <w:t>Shanley 05 (</w:t>
      </w:r>
      <w:r w:rsidRPr="002E45A7">
        <w:rPr>
          <w:rFonts w:asciiTheme="minorHAnsi" w:hAnsiTheme="minorHAnsi" w:cstheme="minorHAnsi"/>
        </w:rPr>
        <w:t xml:space="preserve">L.A., member of the Land Information &amp; Computer Graphics Facility (LICGF) and the Gaylord Nelson Institute for Environmental Studies at the University of Wisconsin-Madison, “Indigenous spatial knowledge (ISK) and GIS data: Control and access issues for Indian nations in the United States” Presented at the 43rd Annual Conference of the Urban and Regional Information Systems Association, October 9-12, 2005, online at </w:t>
      </w:r>
      <w:hyperlink r:id="rId10" w:history="1">
        <w:r w:rsidRPr="002E45A7">
          <w:rPr>
            <w:rStyle w:val="Hyperlink"/>
            <w:rFonts w:asciiTheme="minorHAnsi" w:hAnsiTheme="minorHAnsi" w:cstheme="minorHAnsi"/>
          </w:rPr>
          <w:t>http://downloads2.esri.com/campus/uploads/library/pdfs/55420.pdf</w:t>
        </w:r>
      </w:hyperlink>
      <w:r w:rsidRPr="002E45A7">
        <w:rPr>
          <w:rStyle w:val="Hyperlink"/>
          <w:rFonts w:asciiTheme="minorHAnsi" w:hAnsiTheme="minorHAnsi" w:cstheme="minorHAnsi"/>
        </w:rPr>
        <w:t>, CH</w:t>
      </w:r>
      <w:r w:rsidRPr="002E45A7">
        <w:rPr>
          <w:rStyle w:val="StyleStyleBold12pt"/>
          <w:rFonts w:asciiTheme="minorHAnsi" w:hAnsiTheme="minorHAnsi" w:cstheme="minorHAnsi"/>
        </w:rPr>
        <w:t>)</w:t>
      </w:r>
    </w:p>
    <w:p w:rsidR="00FD6FA7" w:rsidRPr="002E45A7" w:rsidRDefault="00FD6FA7" w:rsidP="00FD6FA7">
      <w:pPr>
        <w:rPr>
          <w:rFonts w:asciiTheme="minorHAnsi" w:hAnsiTheme="minorHAnsi" w:cstheme="minorHAnsi"/>
          <w:sz w:val="16"/>
        </w:rPr>
      </w:pPr>
      <w:r w:rsidRPr="002E45A7">
        <w:rPr>
          <w:rFonts w:asciiTheme="minorHAnsi" w:hAnsiTheme="minorHAnsi" w:cstheme="minorHAnsi"/>
          <w:sz w:val="16"/>
        </w:rPr>
        <w:t xml:space="preserve">INTRODUCTION The Department of Interior’s Bureau of Indian Affairs (BIA) administers and manages nearly 56 million acres of land held in trust by the federal government for Indian nations and tribes.1 Through a government-to-government relationship, the BIA and other executive agencies and bureaus have a trust responsibility toward Indian nations, and a duty to “consult” with tribal governments regarding proposed federal actions (e.g., BIA, 2000; Executive Order No. 13175). These agencies create, collect, maintain, and disseminate spatial knowledge and geographic information system (GIS) data in order to perform their trust functions and as part of the consultation process (e.g., BIA, 2003; Getter, 1995; Getter and Bonner 1986). In addition, </w:t>
      </w:r>
      <w:r w:rsidRPr="002E45A7">
        <w:rPr>
          <w:rStyle w:val="StyleBoldUnderline"/>
          <w:rFonts w:asciiTheme="minorHAnsi" w:hAnsiTheme="minorHAnsi" w:cstheme="minorHAnsi"/>
        </w:rPr>
        <w:t>adoption and use of spatial technologies by Indian nations in the United States has grown steadily over the last decade</w:t>
      </w:r>
      <w:r w:rsidRPr="002E45A7">
        <w:rPr>
          <w:rFonts w:asciiTheme="minorHAnsi" w:hAnsiTheme="minorHAnsi" w:cstheme="minorHAnsi"/>
          <w:sz w:val="16"/>
        </w:rPr>
        <w:t xml:space="preserve"> (e.g., Bohnenstiehl and Tuwaletstiwa, 1999; PE&amp;RS Focus Issue: Native American Contributions to Remote Sensing, 2001; Native Geography, 2000, 2001; Goes In Center, 2000; He, 1995; Marozas, 1991, 1993, 1996; Rattling Leaf, 2002</w:t>
      </w:r>
      <w:r w:rsidRPr="002E45A7">
        <w:rPr>
          <w:rFonts w:asciiTheme="minorHAnsi" w:hAnsiTheme="minorHAnsi" w:cstheme="minorHAnsi"/>
          <w:sz w:val="16"/>
          <w:highlight w:val="yellow"/>
        </w:rPr>
        <w:t xml:space="preserve">). </w:t>
      </w:r>
      <w:r w:rsidRPr="002E45A7">
        <w:rPr>
          <w:rStyle w:val="StyleBoldUnderline"/>
          <w:rFonts w:asciiTheme="minorHAnsi" w:hAnsiTheme="minorHAnsi" w:cstheme="minorHAnsi"/>
          <w:highlight w:val="yellow"/>
        </w:rPr>
        <w:t>Today, tribal governments</w:t>
      </w:r>
      <w:r w:rsidRPr="002E45A7">
        <w:rPr>
          <w:rStyle w:val="StyleBoldUnderline"/>
          <w:rFonts w:asciiTheme="minorHAnsi" w:hAnsiTheme="minorHAnsi" w:cstheme="minorHAnsi"/>
        </w:rPr>
        <w:t xml:space="preserve"> and other organizations that work for or with tribes </w:t>
      </w:r>
      <w:r w:rsidRPr="002E45A7">
        <w:rPr>
          <w:rStyle w:val="StyleBoldUnderline"/>
          <w:rFonts w:asciiTheme="minorHAnsi" w:hAnsiTheme="minorHAnsi" w:cstheme="minorHAnsi"/>
          <w:highlight w:val="yellow"/>
        </w:rPr>
        <w:t>create, maintain, and disseminate spatial knowledge</w:t>
      </w:r>
      <w:r w:rsidRPr="002E45A7">
        <w:rPr>
          <w:rStyle w:val="StyleBoldUnderline"/>
          <w:rFonts w:asciiTheme="minorHAnsi" w:hAnsiTheme="minorHAnsi" w:cstheme="minorHAnsi"/>
        </w:rPr>
        <w:t xml:space="preserve"> and GIS data as part of their own day-to-day government, business, research, or outreach activities. While </w:t>
      </w:r>
      <w:r w:rsidRPr="002E45A7">
        <w:rPr>
          <w:rStyle w:val="StyleBoldUnderline"/>
          <w:rFonts w:asciiTheme="minorHAnsi" w:hAnsiTheme="minorHAnsi" w:cstheme="minorHAnsi"/>
          <w:highlight w:val="yellow"/>
        </w:rPr>
        <w:t>public access to tribal spatial knowledge, maps and</w:t>
      </w:r>
      <w:r w:rsidRPr="002E45A7">
        <w:rPr>
          <w:rStyle w:val="StyleBoldUnderline"/>
          <w:rFonts w:asciiTheme="minorHAnsi" w:hAnsiTheme="minorHAnsi" w:cstheme="minorHAnsi"/>
        </w:rPr>
        <w:t xml:space="preserve"> GIS </w:t>
      </w:r>
      <w:r w:rsidRPr="002E45A7">
        <w:rPr>
          <w:rStyle w:val="StyleBoldUnderline"/>
          <w:rFonts w:asciiTheme="minorHAnsi" w:hAnsiTheme="minorHAnsi" w:cstheme="minorHAnsi"/>
          <w:highlight w:val="yellow"/>
        </w:rPr>
        <w:t>data</w:t>
      </w:r>
      <w:r w:rsidRPr="002E45A7">
        <w:rPr>
          <w:rStyle w:val="StyleBoldUnderline"/>
          <w:rFonts w:asciiTheme="minorHAnsi" w:hAnsiTheme="minorHAnsi" w:cstheme="minorHAnsi"/>
        </w:rPr>
        <w:t xml:space="preserve"> (i.e., indigenous spatial knowledge (ISK)) </w:t>
      </w:r>
      <w:r w:rsidRPr="002E45A7">
        <w:rPr>
          <w:rStyle w:val="StyleBoldUnderline"/>
          <w:rFonts w:asciiTheme="minorHAnsi" w:hAnsiTheme="minorHAnsi" w:cstheme="minorHAnsi"/>
          <w:highlight w:val="yellow"/>
        </w:rPr>
        <w:t>has been a long-standing concern among Indian nations</w:t>
      </w:r>
      <w:r w:rsidRPr="002E45A7">
        <w:rPr>
          <w:rFonts w:asciiTheme="minorHAnsi" w:hAnsiTheme="minorHAnsi" w:cstheme="minorHAnsi"/>
          <w:sz w:val="16"/>
        </w:rPr>
        <w:t xml:space="preserve"> (e.g., 1976 Indian Amendment to the Freedom of Information Act (S. 2652)), </w:t>
      </w:r>
      <w:r w:rsidRPr="002E45A7">
        <w:rPr>
          <w:rStyle w:val="StyleBoldUnderline"/>
          <w:rFonts w:asciiTheme="minorHAnsi" w:hAnsiTheme="minorHAnsi" w:cstheme="minorHAnsi"/>
        </w:rPr>
        <w:t>recent federal</w:t>
      </w:r>
      <w:r w:rsidRPr="002E45A7">
        <w:rPr>
          <w:rFonts w:asciiTheme="minorHAnsi" w:hAnsiTheme="minorHAnsi" w:cstheme="minorHAnsi"/>
          <w:sz w:val="16"/>
        </w:rPr>
        <w:t xml:space="preserve"> and state court </w:t>
      </w:r>
      <w:r w:rsidRPr="002E45A7">
        <w:rPr>
          <w:rStyle w:val="StyleBoldUnderline"/>
          <w:rFonts w:asciiTheme="minorHAnsi" w:hAnsiTheme="minorHAnsi" w:cstheme="minorHAnsi"/>
        </w:rPr>
        <w:t>decisions</w:t>
      </w:r>
      <w:r w:rsidRPr="002E45A7">
        <w:rPr>
          <w:rFonts w:asciiTheme="minorHAnsi" w:hAnsiTheme="minorHAnsi" w:cstheme="minorHAnsi"/>
          <w:sz w:val="16"/>
        </w:rPr>
        <w:t xml:space="preserve"> and changes to federal regulations, as well as the sophisticated data integration and analysis capacity of GIS, </w:t>
      </w:r>
      <w:r w:rsidRPr="002E45A7">
        <w:rPr>
          <w:rStyle w:val="StyleBoldUnderline"/>
          <w:rFonts w:asciiTheme="minorHAnsi" w:hAnsiTheme="minorHAnsi" w:cstheme="minorHAnsi"/>
        </w:rPr>
        <w:t>have brought these concerns to the forefront. For example,</w:t>
      </w:r>
      <w:r w:rsidRPr="002E45A7">
        <w:rPr>
          <w:rFonts w:asciiTheme="minorHAnsi" w:hAnsiTheme="minorHAnsi" w:cstheme="minorHAnsi"/>
          <w:sz w:val="16"/>
        </w:rPr>
        <w:t xml:space="preserve"> in Department of the Interior and Bureau of Indian Affairs, Petitioners v. Klamath Water Users Protective Association (99-1871), decided on March 5, 2001, </w:t>
      </w:r>
      <w:r w:rsidRPr="002E45A7">
        <w:rPr>
          <w:rStyle w:val="StyleBoldUnderline"/>
          <w:rFonts w:asciiTheme="minorHAnsi" w:hAnsiTheme="minorHAnsi" w:cstheme="minorHAnsi"/>
          <w:highlight w:val="yellow"/>
        </w:rPr>
        <w:t>the United States Supreme Court ruled that documents shared by Indian nations with the federal government – at the government’s request – are not exempt from the Freedom of Information Act (FOIA</w:t>
      </w:r>
      <w:r w:rsidRPr="002E45A7">
        <w:rPr>
          <w:rStyle w:val="StyleBoldUnderline"/>
          <w:rFonts w:asciiTheme="minorHAnsi" w:hAnsiTheme="minorHAnsi" w:cstheme="minorHAnsi"/>
        </w:rPr>
        <w:t>)</w:t>
      </w:r>
      <w:r w:rsidRPr="002E45A7">
        <w:rPr>
          <w:rFonts w:asciiTheme="minorHAnsi" w:hAnsiTheme="minorHAnsi" w:cstheme="minorHAnsi"/>
          <w:sz w:val="16"/>
        </w:rPr>
        <w:t xml:space="preserve"> under Exemption 5, a provision that protects intraagency and inter-agency records from public </w:t>
      </w:r>
      <w:r w:rsidRPr="002E45A7">
        <w:rPr>
          <w:rFonts w:asciiTheme="minorHAnsi" w:hAnsiTheme="minorHAnsi" w:cstheme="minorHAnsi"/>
          <w:sz w:val="16"/>
          <w:szCs w:val="16"/>
        </w:rPr>
        <w:t>inspection. In addition, recent changes to OMB Circular A-110 and the implementation of the Information Quality Act and related federal policies will have a dramatic impact on the reporting requirements of federal grantees, including Indian nations and other collaborators. Based on history, experience, and cultural and spiritual values, some Indian nations would like to assert ownership and control over the terms within which spatial knowledge and GIS data of their lands and resources are accessed, interpreted and used. But,</w:t>
      </w:r>
      <w:r w:rsidRPr="002E45A7">
        <w:rPr>
          <w:rStyle w:val="StyleBoldUnderline"/>
          <w:rFonts w:asciiTheme="minorHAnsi" w:hAnsiTheme="minorHAnsi" w:cstheme="minorHAnsi"/>
        </w:rPr>
        <w:t xml:space="preserve"> restricting access to this information may be difficult to achieve given the United States’ long-standing domestic position of open access to government records. In particular, </w:t>
      </w:r>
      <w:r w:rsidRPr="002E45A7">
        <w:rPr>
          <w:rStyle w:val="StyleBoldUnderline"/>
          <w:rFonts w:asciiTheme="minorHAnsi" w:hAnsiTheme="minorHAnsi" w:cstheme="minorHAnsi"/>
          <w:highlight w:val="yellow"/>
        </w:rPr>
        <w:t>if this information is</w:t>
      </w:r>
      <w:r w:rsidRPr="002E45A7">
        <w:rPr>
          <w:rStyle w:val="StyleBoldUnderline"/>
          <w:rFonts w:asciiTheme="minorHAnsi" w:hAnsiTheme="minorHAnsi" w:cstheme="minorHAnsi"/>
        </w:rPr>
        <w:t xml:space="preserve"> created by, </w:t>
      </w:r>
      <w:r w:rsidRPr="002E45A7">
        <w:rPr>
          <w:rStyle w:val="StyleBoldUnderline"/>
          <w:rFonts w:asciiTheme="minorHAnsi" w:hAnsiTheme="minorHAnsi" w:cstheme="minorHAnsi"/>
          <w:highlight w:val="yellow"/>
        </w:rPr>
        <w:t>shared with, or funded through the Federal government, it may become accessible to outside parties under federal statutes, such as the Freedom of Information Act</w:t>
      </w:r>
      <w:r w:rsidRPr="002E45A7">
        <w:rPr>
          <w:rStyle w:val="StyleBoldUnderline"/>
          <w:rFonts w:asciiTheme="minorHAnsi" w:hAnsiTheme="minorHAnsi" w:cstheme="minorHAnsi"/>
        </w:rPr>
        <w:t xml:space="preserve"> (FOIA) </w:t>
      </w:r>
      <w:r w:rsidRPr="002E45A7">
        <w:rPr>
          <w:rStyle w:val="StyleBoldUnderline"/>
          <w:rFonts w:asciiTheme="minorHAnsi" w:hAnsiTheme="minorHAnsi" w:cstheme="minorHAnsi"/>
          <w:highlight w:val="yellow"/>
        </w:rPr>
        <w:t>as well as</w:t>
      </w:r>
      <w:r w:rsidRPr="002E45A7">
        <w:rPr>
          <w:rStyle w:val="StyleBoldUnderline"/>
          <w:rFonts w:asciiTheme="minorHAnsi" w:hAnsiTheme="minorHAnsi" w:cstheme="minorHAnsi"/>
        </w:rPr>
        <w:t xml:space="preserve"> Office of Management and Budget </w:t>
      </w:r>
      <w:r w:rsidRPr="002E45A7">
        <w:rPr>
          <w:rStyle w:val="StyleBoldUnderline"/>
          <w:rFonts w:asciiTheme="minorHAnsi" w:hAnsiTheme="minorHAnsi" w:cstheme="minorHAnsi"/>
          <w:highlight w:val="yellow"/>
        </w:rPr>
        <w:t>(OMB) regulations.</w:t>
      </w:r>
      <w:r w:rsidRPr="002E45A7">
        <w:rPr>
          <w:rStyle w:val="StyleBoldUnderline"/>
          <w:rFonts w:asciiTheme="minorHAnsi" w:hAnsiTheme="minorHAnsi" w:cstheme="minorHAnsi"/>
        </w:rPr>
        <w:t xml:space="preserve"> Fundamental issues are at stake – Indian nations’ rights and interests in their information, land, water and natural resources, the decision-making processes that affect these rights and resources, and the public’s right-to-know.</w:t>
      </w:r>
      <w:r w:rsidRPr="002E45A7">
        <w:rPr>
          <w:rFonts w:asciiTheme="minorHAnsi" w:hAnsiTheme="minorHAnsi" w:cstheme="minorHAnsi"/>
          <w:sz w:val="16"/>
        </w:rPr>
        <w:t xml:space="preserve"> </w:t>
      </w:r>
    </w:p>
    <w:p w:rsidR="00FD6FA7" w:rsidRPr="002E45A7" w:rsidRDefault="00FD6FA7" w:rsidP="00FD6FA7">
      <w:pPr>
        <w:rPr>
          <w:rStyle w:val="StyleStyleBold12pt"/>
          <w:rFonts w:asciiTheme="minorHAnsi" w:hAnsiTheme="minorHAnsi" w:cstheme="minorHAnsi"/>
        </w:rPr>
      </w:pPr>
      <w:r w:rsidRPr="002E45A7">
        <w:rPr>
          <w:rStyle w:val="StyleStyleBold12pt"/>
          <w:rFonts w:asciiTheme="minorHAnsi" w:hAnsiTheme="minorHAnsi" w:cstheme="minorHAnsi"/>
        </w:rPr>
        <w:t xml:space="preserve">Shanley continues… </w:t>
      </w:r>
    </w:p>
    <w:p w:rsidR="00FD6FA7" w:rsidRPr="002E45A7" w:rsidRDefault="00FD6FA7" w:rsidP="00FD6FA7">
      <w:pPr>
        <w:rPr>
          <w:rStyle w:val="StyleBoldUnderline"/>
          <w:rFonts w:asciiTheme="minorHAnsi" w:hAnsiTheme="minorHAnsi" w:cstheme="minorHAnsi"/>
          <w:b w:val="0"/>
          <w:bCs w:val="0"/>
          <w:sz w:val="16"/>
          <w:u w:val="none"/>
        </w:rPr>
      </w:pPr>
      <w:r w:rsidRPr="002E45A7">
        <w:rPr>
          <w:rFonts w:asciiTheme="minorHAnsi" w:hAnsiTheme="minorHAnsi" w:cstheme="minorHAnsi"/>
          <w:sz w:val="16"/>
        </w:rPr>
        <w:t xml:space="preserve">CONCERNS REGARDING DATA SHARING AND ACCESS </w:t>
      </w:r>
      <w:r w:rsidRPr="002E45A7">
        <w:rPr>
          <w:rStyle w:val="StyleBoldUnderline"/>
          <w:rFonts w:asciiTheme="minorHAnsi" w:hAnsiTheme="minorHAnsi" w:cstheme="minorHAnsi"/>
          <w:highlight w:val="yellow"/>
        </w:rPr>
        <w:t>There are a number of pitfalls associated with the collection and use of indigenous spatial knowledge</w:t>
      </w:r>
      <w:r w:rsidRPr="002E45A7">
        <w:rPr>
          <w:rFonts w:asciiTheme="minorHAnsi" w:hAnsiTheme="minorHAnsi" w:cstheme="minorHAnsi"/>
          <w:sz w:val="16"/>
        </w:rPr>
        <w:t xml:space="preserve"> (ISK) for public participation GIS (PPGIS) or participatory GIS (PGIS) projects, be they </w:t>
      </w:r>
      <w:r w:rsidRPr="002E45A7">
        <w:rPr>
          <w:rStyle w:val="StyleBoldUnderline"/>
          <w:rFonts w:asciiTheme="minorHAnsi" w:hAnsiTheme="minorHAnsi" w:cstheme="minorHAnsi"/>
        </w:rPr>
        <w:t>initiated by a federal agency</w:t>
      </w:r>
      <w:r w:rsidRPr="002E45A7">
        <w:rPr>
          <w:rFonts w:asciiTheme="minorHAnsi" w:hAnsiTheme="minorHAnsi" w:cstheme="minorHAnsi"/>
          <w:sz w:val="16"/>
        </w:rPr>
        <w:t xml:space="preserve">, university, non-profit, or grassroots organization.2 </w:t>
      </w:r>
      <w:r w:rsidRPr="002E45A7">
        <w:rPr>
          <w:rStyle w:val="StyleBoldUnderline"/>
          <w:rFonts w:asciiTheme="minorHAnsi" w:hAnsiTheme="minorHAnsi" w:cstheme="minorHAnsi"/>
        </w:rPr>
        <w:t>Some of these issues</w:t>
      </w:r>
      <w:r w:rsidRPr="002E45A7">
        <w:rPr>
          <w:rFonts w:asciiTheme="minorHAnsi" w:hAnsiTheme="minorHAnsi" w:cstheme="minorHAnsi"/>
          <w:sz w:val="16"/>
        </w:rPr>
        <w:t xml:space="preserve"> as enumerated by Laituri (1998) and others</w:t>
      </w:r>
      <w:r w:rsidRPr="002E45A7">
        <w:rPr>
          <w:rStyle w:val="StyleBoldUnderline"/>
          <w:rFonts w:asciiTheme="minorHAnsi" w:hAnsiTheme="minorHAnsi" w:cstheme="minorHAnsi"/>
        </w:rPr>
        <w:t xml:space="preserve"> include: ownership and control of ISK, diminishment of the complex subtleties in ISK (e.g., spiritual values and perceptions), protection of individual and community privacy, protection of sensitive information, accounting for the diversity within a community (e.g., gender, age, class), </w:t>
      </w:r>
      <w:r w:rsidRPr="002E45A7">
        <w:rPr>
          <w:rStyle w:val="StyleBoldUnderline"/>
          <w:rFonts w:asciiTheme="minorHAnsi" w:hAnsiTheme="minorHAnsi" w:cstheme="minorHAnsi"/>
        </w:rPr>
        <w:lastRenderedPageBreak/>
        <w:t>political implications for local power relations (e.g., conflict and disempowerment), use and exploitation of ISK for personal gain or project legitimization, scale of analysis and locational accuracy, and weighing ISK equally with Western scientific knowledge</w:t>
      </w:r>
      <w:r w:rsidRPr="002E45A7">
        <w:rPr>
          <w:rFonts w:asciiTheme="minorHAnsi" w:hAnsiTheme="minorHAnsi" w:cstheme="minorHAnsi"/>
          <w:sz w:val="16"/>
        </w:rPr>
        <w:t xml:space="preserve"> (e.g., Brown, 2003; Cambell, 2002; Fox, 2002; Fox, Suryanta, and Hershock, 2005; Laituri, 1998; Monmonier, 1996; Rambaldi, 2004; Rambaldi and Weiner, 2004; Rundstrom, 1995; Thom, 1997; Turnbull, 1989, 1998; Wainwright and Robertson, 2000; Weinstein, 1998; Wood, 2000). </w:t>
      </w:r>
      <w:r w:rsidRPr="002E45A7">
        <w:rPr>
          <w:rStyle w:val="StyleBoldUnderline"/>
          <w:rFonts w:asciiTheme="minorHAnsi" w:hAnsiTheme="minorHAnsi" w:cstheme="minorHAnsi"/>
          <w:highlight w:val="yellow"/>
        </w:rPr>
        <w:t>One of the most important</w:t>
      </w:r>
      <w:r w:rsidRPr="002E45A7">
        <w:rPr>
          <w:rStyle w:val="StyleBoldUnderline"/>
          <w:rFonts w:asciiTheme="minorHAnsi" w:hAnsiTheme="minorHAnsi" w:cstheme="minorHAnsi"/>
        </w:rPr>
        <w:t xml:space="preserve"> issues </w:t>
      </w:r>
      <w:r w:rsidRPr="002E45A7">
        <w:rPr>
          <w:rFonts w:asciiTheme="minorHAnsi" w:hAnsiTheme="minorHAnsi" w:cstheme="minorHAnsi"/>
          <w:sz w:val="16"/>
        </w:rPr>
        <w:t xml:space="preserve">that should be addressed as part of any PPGIS/PGIS project </w:t>
      </w:r>
      <w:r w:rsidRPr="002E45A7">
        <w:rPr>
          <w:rStyle w:val="StyleBoldUnderline"/>
          <w:rFonts w:asciiTheme="minorHAnsi" w:hAnsiTheme="minorHAnsi" w:cstheme="minorHAnsi"/>
          <w:highlight w:val="yellow"/>
        </w:rPr>
        <w:t>is</w:t>
      </w:r>
      <w:r w:rsidRPr="002E45A7">
        <w:rPr>
          <w:rStyle w:val="StyleBoldUnderline"/>
          <w:rFonts w:asciiTheme="minorHAnsi" w:hAnsiTheme="minorHAnsi" w:cstheme="minorHAnsi"/>
        </w:rPr>
        <w:t xml:space="preserve"> the matter of </w:t>
      </w:r>
      <w:r w:rsidRPr="002E45A7">
        <w:rPr>
          <w:rStyle w:val="StyleBoldUnderline"/>
          <w:rFonts w:asciiTheme="minorHAnsi" w:hAnsiTheme="minorHAnsi" w:cstheme="minorHAnsi"/>
          <w:highlight w:val="yellow"/>
        </w:rPr>
        <w:t>who owns, controls, and can have access to the spatial knowledge</w:t>
      </w:r>
      <w:r w:rsidRPr="002E45A7">
        <w:rPr>
          <w:rFonts w:asciiTheme="minorHAnsi" w:hAnsiTheme="minorHAnsi" w:cstheme="minorHAnsi"/>
          <w:sz w:val="16"/>
        </w:rPr>
        <w:t xml:space="preserve"> and GIS data </w:t>
      </w:r>
      <w:r w:rsidRPr="002E45A7">
        <w:rPr>
          <w:rStyle w:val="StyleBoldUnderline"/>
          <w:rFonts w:asciiTheme="minorHAnsi" w:hAnsiTheme="minorHAnsi" w:cstheme="minorHAnsi"/>
        </w:rPr>
        <w:t>created, collected and maintained as part of these activities</w:t>
      </w:r>
      <w:r w:rsidRPr="002E45A7">
        <w:rPr>
          <w:rFonts w:asciiTheme="minorHAnsi" w:hAnsiTheme="minorHAnsi" w:cstheme="minorHAnsi"/>
          <w:sz w:val="16"/>
        </w:rPr>
        <w:t xml:space="preserve"> (e.g., Fox et al, 2005; Laituri, 1998; Rambaldi, 2004a). As Rambaldi (2004a, p. 1) comments, </w:t>
      </w:r>
      <w:r w:rsidRPr="002E45A7">
        <w:rPr>
          <w:rStyle w:val="StyleBoldUnderline"/>
          <w:rFonts w:asciiTheme="minorHAnsi" w:hAnsiTheme="minorHAnsi" w:cstheme="minorHAnsi"/>
        </w:rPr>
        <w:t>“</w:t>
      </w:r>
      <w:r w:rsidRPr="002E45A7">
        <w:rPr>
          <w:rStyle w:val="StyleBoldUnderline"/>
          <w:rFonts w:asciiTheme="minorHAnsi" w:hAnsiTheme="minorHAnsi" w:cstheme="minorHAnsi"/>
          <w:highlight w:val="yellow"/>
        </w:rPr>
        <w:t>intellectual ownership of [the language of maps] and the content of knowledge which it communicates, are critical factors in determining the success of the processes to which mapping and maps are put.”</w:t>
      </w:r>
      <w:r w:rsidRPr="002E45A7">
        <w:rPr>
          <w:rFonts w:asciiTheme="minorHAnsi" w:hAnsiTheme="minorHAnsi" w:cstheme="minorHAnsi"/>
          <w:sz w:val="16"/>
        </w:rPr>
        <w:t xml:space="preserve"> Fox (2002) concurs, </w:t>
      </w:r>
      <w:r w:rsidRPr="002E45A7">
        <w:rPr>
          <w:rStyle w:val="StyleBoldUnderline"/>
          <w:rFonts w:asciiTheme="minorHAnsi" w:hAnsiTheme="minorHAnsi" w:cstheme="minorHAnsi"/>
        </w:rPr>
        <w:t>“</w:t>
      </w:r>
      <w:r w:rsidRPr="002E45A7">
        <w:rPr>
          <w:rStyle w:val="StyleBoldUnderline"/>
          <w:rFonts w:asciiTheme="minorHAnsi" w:hAnsiTheme="minorHAnsi" w:cstheme="minorHAnsi"/>
          <w:highlight w:val="yellow"/>
        </w:rPr>
        <w:t>if local people do not have control of their maps, they may not be any better off than they were before their lands were mapped.”</w:t>
      </w:r>
      <w:r w:rsidRPr="002E45A7">
        <w:rPr>
          <w:rFonts w:asciiTheme="minorHAnsi" w:hAnsiTheme="minorHAnsi" w:cstheme="minorHAnsi"/>
          <w:sz w:val="16"/>
        </w:rPr>
        <w:t xml:space="preserve"> Unfortunately, the issue of ownership and control is not always addressed. Perhaps all too commonly in PPGIS/PGIS projects, “facilitators [take] all [the] outputs with them, aerial photographs, legend, depicted community knowledge... What [is] left with the participating villagers? Nothing except the promise to come back (Rambaldi, 2004b).” </w:t>
      </w:r>
      <w:r w:rsidRPr="002E45A7">
        <w:rPr>
          <w:rStyle w:val="StyleBoldUnderline"/>
          <w:rFonts w:asciiTheme="minorHAnsi" w:hAnsiTheme="minorHAnsi" w:cstheme="minorHAnsi"/>
          <w:highlight w:val="yellow"/>
        </w:rPr>
        <w:t>Due to cultural, historical, and spiritual differences, Indian nations in the United States do not share necessarily the same views towards information as the dominant society, nor do they foster “open access” information policies to the same extent as promulgated by federal</w:t>
      </w:r>
      <w:r w:rsidRPr="002E45A7">
        <w:rPr>
          <w:rStyle w:val="StyleBoldUnderline"/>
          <w:rFonts w:asciiTheme="minorHAnsi" w:hAnsiTheme="minorHAnsi" w:cstheme="minorHAnsi"/>
        </w:rPr>
        <w:t xml:space="preserve">, state, and local </w:t>
      </w:r>
      <w:r w:rsidRPr="002E45A7">
        <w:rPr>
          <w:rStyle w:val="StyleBoldUnderline"/>
          <w:rFonts w:asciiTheme="minorHAnsi" w:hAnsiTheme="minorHAnsi" w:cstheme="minorHAnsi"/>
          <w:highlight w:val="yellow"/>
        </w:rPr>
        <w:t>government</w:t>
      </w:r>
      <w:r w:rsidRPr="002E45A7">
        <w:rPr>
          <w:rStyle w:val="StyleBoldUnderline"/>
          <w:rFonts w:asciiTheme="minorHAnsi" w:hAnsiTheme="minorHAnsi" w:cstheme="minorHAnsi"/>
        </w:rPr>
        <w:t>s.</w:t>
      </w:r>
      <w:r w:rsidRPr="002E45A7">
        <w:rPr>
          <w:rFonts w:asciiTheme="minorHAnsi" w:hAnsiTheme="minorHAnsi" w:cstheme="minorHAnsi"/>
          <w:sz w:val="16"/>
        </w:rPr>
        <w:t xml:space="preserve"> While, as Williamson and Goes In Center (2001, p. 167) note, “it is difficult to generalize about the beliefs and worldviews of Native Peoples of North America because the over 565 recognized tribal and Alaska Native groups are highly diverse in language, religion, and cultural practices,” </w:t>
      </w:r>
      <w:r w:rsidRPr="002E45A7">
        <w:rPr>
          <w:rStyle w:val="StyleBoldUnderline"/>
          <w:rFonts w:asciiTheme="minorHAnsi" w:hAnsiTheme="minorHAnsi" w:cstheme="minorHAnsi"/>
        </w:rPr>
        <w:t>many Indian nations in the United States have expressed concern regarding the collection, use, and dissemination of spatial knowledge and GIS data about their communities and territories by outside parties. “The Northern Arapaho and Eastern Shoshone,” for example, “expressed concern that ’outside’ researchers would come to the reservation and ‘take’ their knowledge, giving nothing in return”</w:t>
      </w:r>
      <w:r w:rsidRPr="002E45A7">
        <w:rPr>
          <w:rFonts w:asciiTheme="minorHAnsi" w:hAnsiTheme="minorHAnsi" w:cstheme="minorHAnsi"/>
          <w:sz w:val="16"/>
        </w:rPr>
        <w:t xml:space="preserve"> (Laituri, 1998, p. 3). </w:t>
      </w:r>
      <w:r w:rsidRPr="002E45A7">
        <w:rPr>
          <w:rStyle w:val="StyleBoldUnderline"/>
          <w:rFonts w:asciiTheme="minorHAnsi" w:hAnsiTheme="minorHAnsi" w:cstheme="minorHAnsi"/>
        </w:rPr>
        <w:t xml:space="preserve">Indian nations are concerned for a multitude of reasons, including the proprietary or sensitive nature of the information (e.g., information associated with cultural resources, the disclosure of which might lead to intrusion, vandalism or theft of artifacts, or the misinterpretation of which might lead to site destruction); the financial impact (e.g., loss of intellectual property rights – commercial value of the information itself – or of the resources the information describes, reduced bargaining power in lease negotiations); the regulatory impact; the potential for privacy infringement; the impact on their status as sovereign nations; and, the impact on their Trust relationship with the federal government </w:t>
      </w:r>
      <w:r w:rsidRPr="002E45A7">
        <w:rPr>
          <w:rFonts w:asciiTheme="minorHAnsi" w:hAnsiTheme="minorHAnsi" w:cstheme="minorHAnsi"/>
          <w:sz w:val="16"/>
        </w:rPr>
        <w:t xml:space="preserve">(e.g., Barsch, 1999; Lum, 1999; Hardzinski, 1999; Marchland and Winchell, 1994; Meyers, 1993; Wainwright and Robertson, 2000). </w:t>
      </w:r>
      <w:r w:rsidRPr="002E45A7">
        <w:rPr>
          <w:rStyle w:val="StyleBoldUnderline"/>
          <w:rFonts w:asciiTheme="minorHAnsi" w:hAnsiTheme="minorHAnsi" w:cstheme="minorHAnsi"/>
          <w:highlight w:val="yellow"/>
        </w:rPr>
        <w:t>Crystal Bond</w:t>
      </w:r>
      <w:r w:rsidRPr="002E45A7">
        <w:rPr>
          <w:rFonts w:asciiTheme="minorHAnsi" w:hAnsiTheme="minorHAnsi" w:cstheme="minorHAnsi"/>
          <w:sz w:val="16"/>
        </w:rPr>
        <w:t xml:space="preserve"> (2001), former Cartographer at the GeoData Center for the Cherokee Nation, </w:t>
      </w:r>
      <w:r w:rsidRPr="002E45A7">
        <w:rPr>
          <w:rStyle w:val="StyleBoldUnderline"/>
          <w:rFonts w:asciiTheme="minorHAnsi" w:hAnsiTheme="minorHAnsi" w:cstheme="minorHAnsi"/>
          <w:highlight w:val="yellow"/>
        </w:rPr>
        <w:t>summed up these concerns</w:t>
      </w:r>
      <w:r w:rsidRPr="002E45A7">
        <w:rPr>
          <w:rStyle w:val="StyleBoldUnderline"/>
          <w:rFonts w:asciiTheme="minorHAnsi" w:hAnsiTheme="minorHAnsi" w:cstheme="minorHAnsi"/>
        </w:rPr>
        <w:t xml:space="preserve"> when she commented in frustration, </w:t>
      </w:r>
      <w:r w:rsidRPr="002E45A7">
        <w:rPr>
          <w:rStyle w:val="StyleBoldUnderline"/>
          <w:rFonts w:asciiTheme="minorHAnsi" w:hAnsiTheme="minorHAnsi" w:cstheme="minorHAnsi"/>
          <w:highlight w:val="yellow"/>
        </w:rPr>
        <w:t>“[t]he dominant society has taken everything else and now they want our information too</w:t>
      </w:r>
      <w:r w:rsidRPr="002E45A7">
        <w:rPr>
          <w:rStyle w:val="StyleBoldUnderline"/>
          <w:rFonts w:asciiTheme="minorHAnsi" w:hAnsiTheme="minorHAnsi" w:cstheme="minorHAnsi"/>
        </w:rPr>
        <w:t xml:space="preserve">.” </w:t>
      </w:r>
      <w:r w:rsidRPr="002E45A7">
        <w:rPr>
          <w:rFonts w:asciiTheme="minorHAnsi" w:hAnsiTheme="minorHAnsi" w:cstheme="minorHAnsi"/>
          <w:sz w:val="16"/>
        </w:rPr>
        <w:t xml:space="preserve">But, again, tribal members and tribal governments can vary substantially in what spatial information and GIS data they believe should be kept confidential, even within a particular tribe. </w:t>
      </w:r>
    </w:p>
    <w:p w:rsidR="00FD6FA7" w:rsidRPr="002E45A7" w:rsidRDefault="00FD6FA7" w:rsidP="00FD6FA7">
      <w:pPr>
        <w:pStyle w:val="Heading4"/>
        <w:rPr>
          <w:rFonts w:asciiTheme="minorHAnsi" w:hAnsiTheme="minorHAnsi" w:cstheme="minorHAnsi"/>
        </w:rPr>
      </w:pPr>
      <w:r w:rsidRPr="002E45A7">
        <w:rPr>
          <w:rFonts w:asciiTheme="minorHAnsi" w:hAnsiTheme="minorHAnsi" w:cstheme="minorHAnsi"/>
        </w:rPr>
        <w:t>The US meets every definition of committing genocide against the Native Americans. Any action to undermine Native American lifestyle is perpetuating the “last acceptable racism.”</w:t>
      </w:r>
    </w:p>
    <w:p w:rsidR="00FD6FA7" w:rsidRPr="002E45A7" w:rsidRDefault="00FD6FA7" w:rsidP="00FD6FA7">
      <w:pPr>
        <w:rPr>
          <w:rFonts w:asciiTheme="minorHAnsi" w:hAnsiTheme="minorHAnsi" w:cstheme="minorHAnsi"/>
        </w:rPr>
      </w:pPr>
      <w:r w:rsidRPr="002E45A7">
        <w:rPr>
          <w:rStyle w:val="StyleStyleBold12pt"/>
          <w:rFonts w:asciiTheme="minorHAnsi" w:hAnsiTheme="minorHAnsi" w:cstheme="minorHAnsi"/>
        </w:rPr>
        <w:t>Piccard 13</w:t>
      </w:r>
      <w:r w:rsidRPr="002E45A7">
        <w:rPr>
          <w:rFonts w:asciiTheme="minorHAnsi" w:hAnsiTheme="minorHAnsi" w:cstheme="minorHAnsi"/>
        </w:rPr>
        <w:t xml:space="preserve"> (Ann Piccard is a professor of law and has a B.A., Florida State University, a J.D., Stetson University, and a LL.M., University of London, United Kingdom. 12/13/2013. “Death by Boarding School: “The Last Acceptable Racism” and the United States’ Genocide of Native Americans.” </w:t>
      </w:r>
      <w:hyperlink r:id="rId11" w:history="1">
        <w:r w:rsidRPr="002E45A7">
          <w:rPr>
            <w:rStyle w:val="Hyperlink"/>
            <w:rFonts w:asciiTheme="minorHAnsi" w:hAnsiTheme="minorHAnsi" w:cstheme="minorHAnsi"/>
          </w:rPr>
          <w:t>http://www.law.gonzaga.edu/law-review/files/2014/01/5-Piccard-P137-186.pdf</w:t>
        </w:r>
      </w:hyperlink>
      <w:r w:rsidRPr="002E45A7">
        <w:rPr>
          <w:rFonts w:asciiTheme="minorHAnsi" w:hAnsiTheme="minorHAnsi" w:cstheme="minorHAnsi"/>
        </w:rPr>
        <w:t>)</w:t>
      </w:r>
    </w:p>
    <w:p w:rsidR="00FD6FA7" w:rsidRPr="002E45A7" w:rsidRDefault="00FD6FA7" w:rsidP="00FD6FA7">
      <w:pPr>
        <w:rPr>
          <w:rStyle w:val="Strong"/>
          <w:rFonts w:asciiTheme="minorHAnsi" w:hAnsiTheme="minorHAnsi" w:cstheme="minorHAnsi"/>
          <w:color w:val="000000"/>
          <w:sz w:val="12"/>
          <w:szCs w:val="20"/>
          <w:shd w:val="clear" w:color="auto" w:fill="FFFFFF"/>
        </w:rPr>
      </w:pPr>
      <w:r w:rsidRPr="002E45A7">
        <w:rPr>
          <w:rStyle w:val="StyleBoldUnderline"/>
          <w:rFonts w:asciiTheme="minorHAnsi" w:hAnsiTheme="minorHAnsi" w:cstheme="minorHAnsi"/>
          <w:highlight w:val="yellow"/>
        </w:rPr>
        <w:t>There is a special kind of racism in this country against Native Americans,  and it is the “last acceptable racism</w:t>
      </w:r>
      <w:r w:rsidRPr="002E45A7">
        <w:rPr>
          <w:rFonts w:asciiTheme="minorHAnsi" w:hAnsiTheme="minorHAnsi" w:cstheme="minorHAnsi"/>
          <w:sz w:val="12"/>
        </w:rPr>
        <w:t xml:space="preserve">.”2 The author of that poignantly accurate  description of most Americans’ attitudes towards Native Americans, who is  both a Native American and a Jew, noted,  Not that long ago, </w:t>
      </w:r>
      <w:r w:rsidRPr="002E45A7">
        <w:rPr>
          <w:rStyle w:val="StyleBoldUnderline"/>
          <w:rFonts w:asciiTheme="minorHAnsi" w:hAnsiTheme="minorHAnsi" w:cstheme="minorHAnsi"/>
        </w:rPr>
        <w:t>white administrators</w:t>
      </w:r>
      <w:r w:rsidRPr="002E45A7">
        <w:rPr>
          <w:rFonts w:asciiTheme="minorHAnsi" w:hAnsiTheme="minorHAnsi" w:cstheme="minorHAnsi"/>
          <w:sz w:val="12"/>
        </w:rPr>
        <w:t xml:space="preserve"> of Indian boarding schools </w:t>
      </w:r>
      <w:r w:rsidRPr="002E45A7">
        <w:rPr>
          <w:rStyle w:val="StyleBoldUnderline"/>
          <w:rFonts w:asciiTheme="minorHAnsi" w:hAnsiTheme="minorHAnsi" w:cstheme="minorHAnsi"/>
        </w:rPr>
        <w:t>told</w:t>
      </w:r>
      <w:r w:rsidRPr="002E45A7">
        <w:rPr>
          <w:rFonts w:asciiTheme="minorHAnsi" w:hAnsiTheme="minorHAnsi" w:cstheme="minorHAnsi"/>
          <w:sz w:val="12"/>
        </w:rPr>
        <w:t xml:space="preserve">  </w:t>
      </w:r>
      <w:r w:rsidRPr="002E45A7">
        <w:rPr>
          <w:rStyle w:val="StyleBoldUnderline"/>
          <w:rFonts w:asciiTheme="minorHAnsi" w:hAnsiTheme="minorHAnsi" w:cstheme="minorHAnsi"/>
        </w:rPr>
        <w:t>our children that the “Indian in you shall die</w:t>
      </w:r>
      <w:r w:rsidRPr="002E45A7">
        <w:rPr>
          <w:rFonts w:asciiTheme="minorHAnsi" w:hAnsiTheme="minorHAnsi" w:cstheme="minorHAnsi"/>
          <w:sz w:val="12"/>
        </w:rPr>
        <w:t>.” This kind of treatment  and forced thinking has a lasting generational effect. It can be difficult  to break through that type of programming. Many of our people,  however, have shaken off these forced ideological shackles to speak  the truth and demand long overdue respect. Our voice is getting louder.  Our words are being said with more frequency and emphasis. But  people need to hear us</w:t>
      </w:r>
      <w:r w:rsidRPr="002E45A7">
        <w:rPr>
          <w:rStyle w:val="StyleBoldUnderline"/>
          <w:rFonts w:asciiTheme="minorHAnsi" w:hAnsiTheme="minorHAnsi" w:cstheme="minorHAnsi"/>
        </w:rPr>
        <w:t xml:space="preserve">. </w:t>
      </w:r>
      <w:r w:rsidRPr="002E45A7">
        <w:rPr>
          <w:rStyle w:val="Emphasis"/>
          <w:rFonts w:asciiTheme="minorHAnsi" w:hAnsiTheme="minorHAnsi" w:cstheme="minorHAnsi"/>
          <w:highlight w:val="yellow"/>
        </w:rPr>
        <w:lastRenderedPageBreak/>
        <w:t>Societal racism should no longer be</w:t>
      </w:r>
      <w:r w:rsidRPr="002E45A7">
        <w:rPr>
          <w:rFonts w:asciiTheme="minorHAnsi" w:hAnsiTheme="minorHAnsi" w:cstheme="minorHAnsi"/>
          <w:sz w:val="12"/>
        </w:rPr>
        <w:t xml:space="preserve"> an ad hoc  affair, which is routinely </w:t>
      </w:r>
      <w:r w:rsidRPr="002E45A7">
        <w:rPr>
          <w:rStyle w:val="Emphasis"/>
          <w:rFonts w:asciiTheme="minorHAnsi" w:hAnsiTheme="minorHAnsi" w:cstheme="minorHAnsi"/>
          <w:highlight w:val="yellow"/>
        </w:rPr>
        <w:t>accepted when directed against a certain  group. It should be universally condemned.</w:t>
      </w:r>
      <w:r w:rsidRPr="002E45A7">
        <w:rPr>
          <w:rFonts w:asciiTheme="minorHAnsi" w:hAnsiTheme="minorHAnsi" w:cstheme="minorHAnsi"/>
          <w:sz w:val="12"/>
        </w:rPr>
        <w:t xml:space="preserve"> Perpetuating past wrongs  and dehumanizing concepts hurts everyone.3 </w:t>
      </w:r>
      <w:r w:rsidRPr="002E45A7">
        <w:rPr>
          <w:rStyle w:val="StyleBoldUnderline"/>
          <w:rFonts w:asciiTheme="minorHAnsi" w:hAnsiTheme="minorHAnsi" w:cstheme="minorHAnsi"/>
        </w:rPr>
        <w:t xml:space="preserve"> This last acceptable racism is rarely mentioned in the U.S.</w:t>
      </w:r>
      <w:r w:rsidRPr="002E45A7">
        <w:rPr>
          <w:rFonts w:asciiTheme="minorHAnsi" w:hAnsiTheme="minorHAnsi" w:cstheme="minorHAnsi"/>
          <w:sz w:val="12"/>
        </w:rPr>
        <w:t xml:space="preserve"> However, one day in a very small town in northern Minnesota, in an area that has been economically depressed ever since the decline of the taconite and iron ore mining industry several decades ago, I watched two Native American men park a pickup truck in front of the local pawn shop. I could tell the young men were Native Americans only because of the Bois Forte Band license plate on their truck; other than that, they looked, sounded, and acted like most of the other men in that rural north woods town. Upon reflection, of course, I realized that their skin was slightly darker than most residents of the town; I also began to notice that I did not see dark-skinned people working or shopping in any of the town’s stores. My eye was untrained, a fact that I attribute to my upbringing in the Deep South,6 where I was in a small minority of white children who were raised by our parents to see and to protest (and refuse to accept) the prevailing racism toward African-Americans. The subtle differences in appearances between the Native Americans and the “whites” in Minnesota had gone unnoticed by my Southern eyes. But as we watched the young men take their chain saws into the pawnshop that day, my husband remarked that men in northern Minnesota who hock their chain saws must be in pretty bad shape, because how could they survive, let alone make a living, without such tools? The image of these two young men stayed with me, and led me to ask why and how the local Native Americans had been reduced to such dire straits in this rugged and isolated northern Minnesota town. As I began to pay attention, I realized that the Bois Forte people, whose </w:t>
      </w:r>
      <w:r w:rsidRPr="002E45A7">
        <w:rPr>
          <w:rStyle w:val="StyleBoldUnderline"/>
          <w:rFonts w:asciiTheme="minorHAnsi" w:hAnsiTheme="minorHAnsi" w:cstheme="minorHAnsi"/>
        </w:rPr>
        <w:t>reservation lands</w:t>
      </w:r>
      <w:r w:rsidRPr="002E45A7">
        <w:rPr>
          <w:rFonts w:asciiTheme="minorHAnsi" w:hAnsiTheme="minorHAnsi" w:cstheme="minorHAnsi"/>
          <w:sz w:val="12"/>
        </w:rPr>
        <w:t xml:space="preserve"> are so close to the town of Cook</w:t>
      </w:r>
      <w:r w:rsidRPr="002E45A7">
        <w:rPr>
          <w:rStyle w:val="StyleBoldUnderline"/>
          <w:rFonts w:asciiTheme="minorHAnsi" w:hAnsiTheme="minorHAnsi" w:cstheme="minorHAnsi"/>
        </w:rPr>
        <w:t>, were largely invisible</w:t>
      </w:r>
      <w:r w:rsidRPr="002E45A7">
        <w:rPr>
          <w:rFonts w:asciiTheme="minorHAnsi" w:hAnsiTheme="minorHAnsi" w:cstheme="minorHAnsi"/>
          <w:sz w:val="12"/>
        </w:rPr>
        <w:t xml:space="preserve">. They were not in the post office, not in the bank, and certainly not in the restaurants or on the motorboats on the lake. </w:t>
      </w:r>
      <w:r w:rsidRPr="002E45A7">
        <w:rPr>
          <w:rStyle w:val="StyleBoldUnderline"/>
          <w:rFonts w:asciiTheme="minorHAnsi" w:hAnsiTheme="minorHAnsi" w:cstheme="minorHAnsi"/>
          <w:highlight w:val="yellow"/>
        </w:rPr>
        <w:t xml:space="preserve">How </w:t>
      </w:r>
      <w:r w:rsidRPr="002E45A7">
        <w:rPr>
          <w:rStyle w:val="StyleBoldUnderline"/>
          <w:rFonts w:asciiTheme="minorHAnsi" w:hAnsiTheme="minorHAnsi" w:cstheme="minorHAnsi"/>
        </w:rPr>
        <w:t xml:space="preserve">this group of </w:t>
      </w:r>
      <w:r w:rsidRPr="002E45A7">
        <w:rPr>
          <w:rStyle w:val="StyleBoldUnderline"/>
          <w:rFonts w:asciiTheme="minorHAnsi" w:hAnsiTheme="minorHAnsi" w:cstheme="minorHAnsi"/>
          <w:highlight w:val="yellow"/>
        </w:rPr>
        <w:t>Native Americans lost their livelihoods, their self-sufficiency, and much of their own history and culture, in a relatively short time, symbolizes the last acceptable racism in the U.S.</w:t>
      </w:r>
      <w:r w:rsidRPr="002E45A7">
        <w:rPr>
          <w:rFonts w:asciiTheme="minorHAnsi" w:hAnsiTheme="minorHAnsi" w:cstheme="minorHAnsi"/>
          <w:sz w:val="12"/>
        </w:rPr>
        <w:t xml:space="preserve"> Even the name "Bois Forte Band" is a product of the federal government; the indigenous peoples of North America certainly did not use such labels for themselves. There are many factors that contribute to mainstream acceptance of racism against Native Americans. </w:t>
      </w:r>
      <w:r w:rsidRPr="002E45A7">
        <w:rPr>
          <w:rStyle w:val="StyleBoldUnderline"/>
          <w:rFonts w:asciiTheme="minorHAnsi" w:hAnsiTheme="minorHAnsi" w:cstheme="minorHAnsi"/>
        </w:rPr>
        <w:t>This article only examines the role played by the United States'</w:t>
      </w:r>
      <w:r w:rsidRPr="002E45A7">
        <w:rPr>
          <w:rFonts w:asciiTheme="minorHAnsi" w:hAnsiTheme="minorHAnsi" w:cstheme="minorHAnsi"/>
          <w:sz w:val="12"/>
        </w:rPr>
        <w:t xml:space="preserve"> Indian boarding schools </w:t>
      </w:r>
      <w:r w:rsidRPr="002E45A7">
        <w:rPr>
          <w:rStyle w:val="StyleBoldUnderline"/>
          <w:rFonts w:asciiTheme="minorHAnsi" w:hAnsiTheme="minorHAnsi" w:cstheme="minorHAnsi"/>
        </w:rPr>
        <w:t xml:space="preserve">in </w:t>
      </w:r>
      <w:r w:rsidRPr="002E45A7">
        <w:rPr>
          <w:rStyle w:val="StyleBoldUnderline"/>
          <w:rFonts w:asciiTheme="minorHAnsi" w:hAnsiTheme="minorHAnsi" w:cstheme="minorHAnsi"/>
          <w:highlight w:val="yellow"/>
        </w:rPr>
        <w:t>the genocide of Native Americans</w:t>
      </w:r>
      <w:r w:rsidRPr="002E45A7">
        <w:rPr>
          <w:rStyle w:val="StyleBoldUnderline"/>
          <w:rFonts w:asciiTheme="minorHAnsi" w:hAnsiTheme="minorHAnsi" w:cstheme="minorHAnsi"/>
        </w:rPr>
        <w:t xml:space="preserve">--genocide that </w:t>
      </w:r>
      <w:r w:rsidRPr="002E45A7">
        <w:rPr>
          <w:rStyle w:val="StyleBoldUnderline"/>
          <w:rFonts w:asciiTheme="minorHAnsi" w:hAnsiTheme="minorHAnsi" w:cstheme="minorHAnsi"/>
          <w:highlight w:val="yellow"/>
        </w:rPr>
        <w:t>destroyed a people physically just as much as it did culturally, decimating families, communities, and traditions</w:t>
      </w:r>
      <w:r w:rsidRPr="002E45A7">
        <w:rPr>
          <w:rStyle w:val="StyleBoldUnderline"/>
          <w:rFonts w:asciiTheme="minorHAnsi" w:hAnsiTheme="minorHAnsi" w:cstheme="minorHAnsi"/>
        </w:rPr>
        <w:t>-</w:t>
      </w:r>
      <w:r w:rsidRPr="002E45A7">
        <w:rPr>
          <w:rFonts w:asciiTheme="minorHAnsi" w:hAnsiTheme="minorHAnsi" w:cstheme="minorHAnsi"/>
          <w:sz w:val="12"/>
        </w:rPr>
        <w:t xml:space="preserve">-using the Bois Forte Band of the so-called Chippewa tribe in northeastern Minnesota to provide a context for the analysis. The Indian boarding school system examined in this article bears no resemblance to the handful of currently operating boarding schools that are scattered across the country. For example, the Chemawa school in Oregon has been in operation in some form since the late 1800s, but in its present form it requires that applicants submit a lengthy application not unlike a college application, and the school's philosophy statement explicitly recognizes that the students' ability to adapt to change must be "interwoven with reverence and the inclusion of traditional Native American tribal cultural values." This is a far cry from the old "kill the Indian, save the man" philosophy of the original Indian boarding schools. Part one of this article provides an overview of why the United States, since its inception, has felt not just entitled but obligated to make every effort to bring about the complete annihilation of those peoples who were indigenous to this continent. It is not the goal of this article to chronicle the many, many ways in which </w:t>
      </w:r>
      <w:r w:rsidRPr="002E45A7">
        <w:rPr>
          <w:rStyle w:val="StyleBoldUnderline"/>
          <w:rFonts w:asciiTheme="minorHAnsi" w:hAnsiTheme="minorHAnsi" w:cstheme="minorHAnsi"/>
        </w:rPr>
        <w:t xml:space="preserve">the United States' people and government have abused, cheated, deceived, murdered, and decimated those people who were here before the first </w:t>
      </w:r>
      <w:r w:rsidRPr="002E45A7">
        <w:rPr>
          <w:rFonts w:asciiTheme="minorHAnsi" w:hAnsiTheme="minorHAnsi" w:cstheme="minorHAnsi"/>
          <w:sz w:val="12"/>
        </w:rPr>
        <w:t xml:space="preserve">*141 </w:t>
      </w:r>
      <w:r w:rsidRPr="002E45A7">
        <w:rPr>
          <w:rStyle w:val="StyleBoldUnderline"/>
          <w:rFonts w:asciiTheme="minorHAnsi" w:hAnsiTheme="minorHAnsi" w:cstheme="minorHAnsi"/>
        </w:rPr>
        <w:t>Europeans arrived on this continent</w:t>
      </w:r>
      <w:r w:rsidRPr="002E45A7">
        <w:rPr>
          <w:rFonts w:asciiTheme="minorHAnsi" w:hAnsiTheme="minorHAnsi" w:cstheme="minorHAnsi"/>
          <w:sz w:val="12"/>
        </w:rPr>
        <w:t xml:space="preserve">. Instead, this article aims only to demonstrate that the use of the Indian boarding schools was an act of genocide under international law, particularly with regard to the Bois Forte Band of Ojibwe. This narrow focus is the result of a conscious effort to avoid unnecessary stereotyping; </w:t>
      </w:r>
      <w:r w:rsidRPr="002E45A7">
        <w:rPr>
          <w:rStyle w:val="Emphasis"/>
          <w:rFonts w:asciiTheme="minorHAnsi" w:hAnsiTheme="minorHAnsi" w:cstheme="minorHAnsi"/>
        </w:rPr>
        <w:t>every member, of every band, of every tribe of Native Americans is an individual human being, whose experiences are unique and personal.</w:t>
      </w:r>
      <w:r w:rsidRPr="002E45A7">
        <w:rPr>
          <w:rFonts w:asciiTheme="minorHAnsi" w:hAnsiTheme="minorHAnsi" w:cstheme="minorHAnsi"/>
          <w:sz w:val="12"/>
        </w:rPr>
        <w:t xml:space="preserve"> There is no point in casting a wide net that tries to snare all of those experiences and lifetimes in one neat package. As noted elsewhere, "</w:t>
      </w:r>
      <w:r w:rsidRPr="002E45A7">
        <w:rPr>
          <w:rStyle w:val="StyleBoldUnderline"/>
          <w:rFonts w:asciiTheme="minorHAnsi" w:hAnsiTheme="minorHAnsi" w:cstheme="minorHAnsi"/>
        </w:rPr>
        <w:t>Native peoples are not a monolithic group. Each indigenous nation has its own story to tell with regard to human rights violations</w:t>
      </w:r>
      <w:r w:rsidRPr="002E45A7">
        <w:rPr>
          <w:rFonts w:asciiTheme="minorHAnsi" w:hAnsiTheme="minorHAnsi" w:cstheme="minorHAnsi"/>
          <w:sz w:val="12"/>
        </w:rPr>
        <w:t xml:space="preserve">." Part one of this article also provides a summary of the history of the Bois Forte band of Native Americans. It will especially reference the ongoing intergenerational trauma created by the federal government's mandatory boarding school "education" for the band's children, designed not to educate those children but, instead, to instill in them the whites' belief that everything "Indian" was bad, inferior, and evil. The second part examines </w:t>
      </w:r>
      <w:r w:rsidRPr="002E45A7">
        <w:rPr>
          <w:rStyle w:val="Emphasis"/>
          <w:rFonts w:asciiTheme="minorHAnsi" w:hAnsiTheme="minorHAnsi" w:cstheme="minorHAnsi"/>
        </w:rPr>
        <w:t>the development of the international human rights norms regarding genocide as a crime against humanity, and demonstrates why the United States'</w:t>
      </w:r>
      <w:r w:rsidRPr="002E45A7">
        <w:rPr>
          <w:rFonts w:asciiTheme="minorHAnsi" w:hAnsiTheme="minorHAnsi" w:cstheme="minorHAnsi"/>
          <w:sz w:val="12"/>
        </w:rPr>
        <w:t xml:space="preserve"> use of Indian boarding schools </w:t>
      </w:r>
      <w:r w:rsidRPr="002E45A7">
        <w:rPr>
          <w:rStyle w:val="Emphasis"/>
          <w:rFonts w:asciiTheme="minorHAnsi" w:hAnsiTheme="minorHAnsi" w:cstheme="minorHAnsi"/>
        </w:rPr>
        <w:t>meets every definition of genocide</w:t>
      </w:r>
      <w:r w:rsidRPr="002E45A7">
        <w:rPr>
          <w:rFonts w:asciiTheme="minorHAnsi" w:hAnsiTheme="minorHAnsi" w:cstheme="minorHAnsi"/>
          <w:sz w:val="12"/>
        </w:rPr>
        <w:t xml:space="preserve">, whether ratified or customary international law. Part three looks for a solution, and examines the Canadian government's response to its own system of residential schools for the Natives in Canada, including monetary reparations and a Truth and Reconciliation Commission. Canada's response stands in sharp contrast to the United States' complete lack of response, and this article suggests that even an inadequate response is better than none at all. *142 Finally, the fourth part calls for </w:t>
      </w:r>
      <w:r w:rsidRPr="002E45A7">
        <w:rPr>
          <w:rStyle w:val="StyleBoldUnderline"/>
          <w:rFonts w:asciiTheme="minorHAnsi" w:hAnsiTheme="minorHAnsi" w:cstheme="minorHAnsi"/>
        </w:rPr>
        <w:t xml:space="preserve">the federal government to adhere to its international human rights law obligations to prevent and punish genocide in all its forms. </w:t>
      </w:r>
      <w:r w:rsidRPr="002E45A7">
        <w:rPr>
          <w:rStyle w:val="StyleBoldUnderline"/>
          <w:rFonts w:asciiTheme="minorHAnsi" w:hAnsiTheme="minorHAnsi" w:cstheme="minorHAnsi"/>
          <w:highlight w:val="yellow"/>
        </w:rPr>
        <w:t>The U.S. attitudes that ignore the past and permit the "last acceptable racism" are indeed the same thing as killing the dead a second time.</w:t>
      </w:r>
    </w:p>
    <w:p w:rsidR="00FD6FA7" w:rsidRPr="002E45A7" w:rsidRDefault="00FD6FA7" w:rsidP="00FD6FA7">
      <w:pPr>
        <w:rPr>
          <w:rFonts w:asciiTheme="minorHAnsi" w:hAnsiTheme="minorHAnsi" w:cstheme="minorHAnsi"/>
          <w:sz w:val="20"/>
          <w:szCs w:val="20"/>
        </w:rPr>
      </w:pPr>
      <w:r w:rsidRPr="002E45A7">
        <w:rPr>
          <w:rFonts w:asciiTheme="minorHAnsi" w:hAnsiTheme="minorHAnsi" w:cstheme="minorHAnsi"/>
          <w:sz w:val="20"/>
          <w:szCs w:val="20"/>
        </w:rPr>
        <w:t xml:space="preserve"> </w:t>
      </w:r>
    </w:p>
    <w:p w:rsidR="00FD6FA7" w:rsidRPr="002E45A7" w:rsidRDefault="00FD6FA7" w:rsidP="00FD6FA7">
      <w:pPr>
        <w:pStyle w:val="Heading4"/>
        <w:rPr>
          <w:rStyle w:val="StyleStyleBold12pt"/>
          <w:rFonts w:asciiTheme="minorHAnsi" w:hAnsiTheme="minorHAnsi" w:cstheme="minorHAnsi"/>
          <w:b/>
          <w:bCs/>
        </w:rPr>
      </w:pPr>
      <w:r w:rsidRPr="002E45A7">
        <w:rPr>
          <w:rFonts w:asciiTheme="minorHAnsi" w:hAnsiTheme="minorHAnsi" w:cstheme="minorHAnsi"/>
        </w:rPr>
        <w:t>Racism is an a priori concern and must be rejected in every instance</w:t>
      </w:r>
      <w:r w:rsidRPr="002E45A7">
        <w:rPr>
          <w:rFonts w:asciiTheme="minorHAnsi" w:hAnsiTheme="minorHAnsi" w:cstheme="minorHAnsi"/>
          <w:sz w:val="20"/>
          <w:szCs w:val="20"/>
        </w:rPr>
        <w:br/>
      </w:r>
      <w:r w:rsidRPr="002E45A7">
        <w:rPr>
          <w:rStyle w:val="StyleStyleBold12pt"/>
          <w:rFonts w:asciiTheme="minorHAnsi" w:hAnsiTheme="minorHAnsi" w:cstheme="minorHAnsi"/>
          <w:b/>
        </w:rPr>
        <w:t>Memmi 2k</w:t>
      </w:r>
      <w:r w:rsidRPr="002E45A7">
        <w:rPr>
          <w:rStyle w:val="StyleStyleBold12pt"/>
          <w:rFonts w:asciiTheme="minorHAnsi" w:hAnsiTheme="minorHAnsi" w:cstheme="minorHAnsi"/>
        </w:rPr>
        <w:t xml:space="preserve"> </w:t>
      </w:r>
      <w:r w:rsidRPr="002E45A7">
        <w:rPr>
          <w:rStyle w:val="StyleStyleBold12pt"/>
          <w:rFonts w:asciiTheme="minorHAnsi" w:hAnsiTheme="minorHAnsi" w:cstheme="minorHAnsi"/>
          <w:b/>
        </w:rPr>
        <w:t>(</w:t>
      </w:r>
      <w:r w:rsidRPr="002E45A7">
        <w:rPr>
          <w:rFonts w:asciiTheme="minorHAnsi" w:hAnsiTheme="minorHAnsi" w:cstheme="minorHAnsi"/>
          <w:b w:val="0"/>
          <w:sz w:val="22"/>
        </w:rPr>
        <w:t>Albert, Professor Emeritus of Sociology at the University of Paris, “Racism”, translated by Steve Martino, p.163-165, CH</w:t>
      </w:r>
      <w:r w:rsidRPr="002E45A7">
        <w:rPr>
          <w:rStyle w:val="StyleStyleBold12pt"/>
          <w:rFonts w:asciiTheme="minorHAnsi" w:hAnsiTheme="minorHAnsi" w:cstheme="minorHAnsi"/>
          <w:b/>
        </w:rPr>
        <w:t>)</w:t>
      </w:r>
    </w:p>
    <w:p w:rsidR="00FD6FA7" w:rsidRPr="002E45A7" w:rsidRDefault="00FD6FA7" w:rsidP="00FD6FA7">
      <w:pPr>
        <w:rPr>
          <w:rStyle w:val="StyleBoldUnderline"/>
          <w:rFonts w:asciiTheme="minorHAnsi" w:hAnsiTheme="minorHAnsi" w:cstheme="minorHAnsi"/>
        </w:rPr>
      </w:pPr>
      <w:r w:rsidRPr="002E45A7">
        <w:rPr>
          <w:rStyle w:val="StyleBoldUnderline"/>
          <w:rFonts w:asciiTheme="minorHAnsi" w:hAnsiTheme="minorHAnsi" w:cstheme="minorHAnsi"/>
          <w:highlight w:val="yellow"/>
        </w:rPr>
        <w:t xml:space="preserve">The struggle against racism </w:t>
      </w:r>
      <w:r w:rsidRPr="002E45A7">
        <w:rPr>
          <w:rStyle w:val="StyleBoldUnderline"/>
          <w:rFonts w:asciiTheme="minorHAnsi" w:hAnsiTheme="minorHAnsi" w:cstheme="minorHAnsi"/>
        </w:rPr>
        <w:t xml:space="preserve">will be long, difficult, without intermission, without remission, probably never achieved, yet for this very reason, it </w:t>
      </w:r>
      <w:r w:rsidRPr="002E45A7">
        <w:rPr>
          <w:rStyle w:val="StyleBoldUnderline"/>
          <w:rFonts w:asciiTheme="minorHAnsi" w:hAnsiTheme="minorHAnsi" w:cstheme="minorHAnsi"/>
          <w:highlight w:val="yellow"/>
        </w:rPr>
        <w:t xml:space="preserve">is </w:t>
      </w:r>
      <w:r w:rsidRPr="002E45A7">
        <w:rPr>
          <w:rStyle w:val="StyleBoldUnderline"/>
          <w:rFonts w:asciiTheme="minorHAnsi" w:hAnsiTheme="minorHAnsi" w:cstheme="minorHAnsi"/>
        </w:rPr>
        <w:t xml:space="preserve">a struggle </w:t>
      </w:r>
      <w:r w:rsidRPr="002E45A7">
        <w:rPr>
          <w:rStyle w:val="StyleBoldUnderline"/>
          <w:rFonts w:asciiTheme="minorHAnsi" w:hAnsiTheme="minorHAnsi" w:cstheme="minorHAnsi"/>
          <w:highlight w:val="yellow"/>
        </w:rPr>
        <w:t>to be undertaken without surcease and without concessions.</w:t>
      </w:r>
      <w:r w:rsidRPr="002E45A7">
        <w:rPr>
          <w:rStyle w:val="StyleBoldUnderline"/>
          <w:rFonts w:asciiTheme="minorHAnsi" w:hAnsiTheme="minorHAnsi" w:cstheme="minorHAnsi"/>
        </w:rPr>
        <w:t xml:space="preserve"> One cannot be indulgent toward racism. </w:t>
      </w:r>
      <w:r w:rsidRPr="002E45A7">
        <w:rPr>
          <w:rStyle w:val="StyleBoldUnderline"/>
          <w:rFonts w:asciiTheme="minorHAnsi" w:hAnsiTheme="minorHAnsi" w:cstheme="minorHAnsi"/>
          <w:highlight w:val="yellow"/>
        </w:rPr>
        <w:t>One cannot even let the monster in the house</w:t>
      </w:r>
      <w:r w:rsidRPr="002E45A7">
        <w:rPr>
          <w:rStyle w:val="StyleBoldUnderline"/>
          <w:rFonts w:asciiTheme="minorHAnsi" w:hAnsiTheme="minorHAnsi" w:cstheme="minorHAnsi"/>
        </w:rPr>
        <w:t xml:space="preserve">, especially not in a mask. </w:t>
      </w:r>
      <w:r w:rsidRPr="002E45A7">
        <w:rPr>
          <w:rStyle w:val="StyleBoldUnderline"/>
          <w:rFonts w:asciiTheme="minorHAnsi" w:hAnsiTheme="minorHAnsi" w:cstheme="minorHAnsi"/>
          <w:highlight w:val="yellow"/>
        </w:rPr>
        <w:t>To give it merely a foothold means to augment the bestial part in us and in other people which is to diminish what is human. To accept the racist universe to the slightest degree is to endorse fear, injustice, and violence.</w:t>
      </w:r>
      <w:r w:rsidRPr="002E45A7">
        <w:rPr>
          <w:rStyle w:val="StyleBoldUnderline"/>
          <w:rFonts w:asciiTheme="minorHAnsi" w:hAnsiTheme="minorHAnsi" w:cstheme="minorHAnsi"/>
        </w:rPr>
        <w:t xml:space="preserve"> It is to accept the persistence of the dark history in </w:t>
      </w:r>
      <w:r w:rsidRPr="002E45A7">
        <w:rPr>
          <w:rStyle w:val="StyleBoldUnderline"/>
          <w:rFonts w:asciiTheme="minorHAnsi" w:hAnsiTheme="minorHAnsi" w:cstheme="minorHAnsi"/>
        </w:rPr>
        <w:lastRenderedPageBreak/>
        <w:t>which we still largely live. It is to agree that the outsider will always be a possible victim</w:t>
      </w:r>
      <w:r w:rsidRPr="002E45A7">
        <w:rPr>
          <w:rFonts w:asciiTheme="minorHAnsi" w:hAnsiTheme="minorHAnsi" w:cstheme="minorHAnsi"/>
          <w:sz w:val="16"/>
        </w:rPr>
        <w:t> (and which [person] man</w:t>
      </w:r>
      <w:r w:rsidRPr="002E45A7">
        <w:rPr>
          <w:rFonts w:asciiTheme="minorHAnsi" w:hAnsiTheme="minorHAnsi" w:cstheme="minorHAnsi"/>
          <w:sz w:val="16"/>
          <w:shd w:val="clear" w:color="auto" w:fill="FFFFFF"/>
        </w:rPr>
        <w:t xml:space="preserve"> is not [themself] himself an outsider relative to someone else</w:t>
      </w:r>
      <w:r w:rsidRPr="002E45A7">
        <w:rPr>
          <w:rFonts w:asciiTheme="minorHAnsi" w:hAnsiTheme="minorHAnsi" w:cstheme="minorHAnsi"/>
          <w:sz w:val="16"/>
        </w:rPr>
        <w:t>?). </w:t>
      </w:r>
      <w:r w:rsidRPr="002E45A7">
        <w:rPr>
          <w:rStyle w:val="StyleBoldUnderline"/>
          <w:rFonts w:asciiTheme="minorHAnsi" w:hAnsiTheme="minorHAnsi" w:cstheme="minorHAnsi"/>
        </w:rPr>
        <w:t>Racism illustrates in sum, the inevitable negativity of the condition of the dominated</w:t>
      </w:r>
      <w:r w:rsidRPr="002E45A7">
        <w:rPr>
          <w:rFonts w:asciiTheme="minorHAnsi" w:hAnsiTheme="minorHAnsi" w:cstheme="minorHAnsi"/>
          <w:sz w:val="16"/>
        </w:rPr>
        <w:t>; that</w:t>
      </w:r>
      <w:r w:rsidRPr="002E45A7">
        <w:rPr>
          <w:rFonts w:asciiTheme="minorHAnsi" w:hAnsiTheme="minorHAnsi" w:cstheme="minorHAnsi"/>
          <w:sz w:val="16"/>
          <w:shd w:val="clear" w:color="auto" w:fill="FFFFFF"/>
        </w:rPr>
        <w:t xml:space="preserve"> is it illuminates in a certain sense the entire human condition</w:t>
      </w:r>
      <w:r w:rsidRPr="002E45A7">
        <w:rPr>
          <w:rFonts w:asciiTheme="minorHAnsi" w:hAnsiTheme="minorHAnsi" w:cstheme="minorHAnsi"/>
          <w:sz w:val="16"/>
        </w:rPr>
        <w:t>. </w:t>
      </w:r>
      <w:r w:rsidRPr="002E45A7">
        <w:rPr>
          <w:rStyle w:val="StyleBoldUnderline"/>
          <w:rFonts w:asciiTheme="minorHAnsi" w:hAnsiTheme="minorHAnsi" w:cstheme="minorHAnsi"/>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2E45A7">
        <w:rPr>
          <w:rFonts w:asciiTheme="minorHAnsi" w:hAnsiTheme="minorHAnsi" w:cstheme="minorHAnsi"/>
          <w:sz w:val="16"/>
        </w:rPr>
        <w:t xml:space="preserve"> Let us say, broadly speaking, that </w:t>
      </w:r>
      <w:r w:rsidRPr="002E45A7">
        <w:rPr>
          <w:rFonts w:asciiTheme="minorHAnsi" w:hAnsiTheme="minorHAnsi" w:cstheme="minorHAnsi"/>
          <w:sz w:val="16"/>
          <w:shd w:val="clear" w:color="auto" w:fill="FFFFFF"/>
        </w:rPr>
        <w:t>the choice to conduct oneself morally is the condition for the establishment of a human order for which racism is the very negation. This is almost a redundancy.</w:t>
      </w:r>
      <w:r w:rsidRPr="002E45A7">
        <w:rPr>
          <w:rStyle w:val="apple-converted-space"/>
          <w:rFonts w:asciiTheme="minorHAnsi" w:hAnsiTheme="minorHAnsi" w:cstheme="minorHAnsi"/>
          <w:color w:val="000000"/>
          <w:sz w:val="16"/>
          <w:szCs w:val="11"/>
          <w:shd w:val="clear" w:color="auto" w:fill="FFFFFF"/>
        </w:rPr>
        <w:t> </w:t>
      </w:r>
      <w:r w:rsidRPr="002E45A7">
        <w:rPr>
          <w:rStyle w:val="StyleBoldUnderline"/>
          <w:rFonts w:asciiTheme="minorHAnsi" w:hAnsiTheme="minorHAnsi" w:cstheme="minorHAnsi"/>
          <w:highlight w:val="yellow"/>
        </w:rPr>
        <w:t>One cannot found a moral order, let alone a legislative order, on racism because racism signifies the exclusion of the other and his or her subjection to violence and domination</w:t>
      </w:r>
      <w:r w:rsidRPr="002E45A7">
        <w:rPr>
          <w:rStyle w:val="StyleBoldUnderline"/>
          <w:rFonts w:asciiTheme="minorHAnsi" w:hAnsiTheme="minorHAnsi" w:cstheme="minorHAnsi"/>
        </w:rPr>
        <w:t>. From an ethical point of view, </w:t>
      </w:r>
      <w:r w:rsidRPr="002E45A7">
        <w:rPr>
          <w:rFonts w:asciiTheme="minorHAnsi" w:hAnsiTheme="minorHAnsi" w:cstheme="minorHAnsi"/>
          <w:sz w:val="16"/>
          <w:shd w:val="clear" w:color="auto" w:fill="FFFFFF"/>
        </w:rPr>
        <w:t>if one can deploy a little religious language</w:t>
      </w:r>
      <w:r w:rsidRPr="002E45A7">
        <w:rPr>
          <w:rStyle w:val="StyleBoldUnderline"/>
          <w:rFonts w:asciiTheme="minorHAnsi" w:hAnsiTheme="minorHAnsi" w:cstheme="minorHAnsi"/>
        </w:rPr>
        <w:t>, racism is “the truly capital sin.”</w:t>
      </w:r>
      <w:r w:rsidRPr="002E45A7">
        <w:rPr>
          <w:rFonts w:asciiTheme="minorHAnsi" w:hAnsiTheme="minorHAnsi" w:cstheme="minorHAnsi"/>
          <w:sz w:val="16"/>
          <w:shd w:val="clear" w:color="auto" w:fill="FFFFFF"/>
        </w:rPr>
        <w:t>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w:t>
      </w:r>
      <w:r w:rsidRPr="002E45A7">
        <w:rPr>
          <w:rStyle w:val="apple-converted-space"/>
          <w:rFonts w:asciiTheme="minorHAnsi" w:hAnsiTheme="minorHAnsi" w:cstheme="minorHAnsi"/>
          <w:color w:val="000000"/>
          <w:sz w:val="16"/>
          <w:szCs w:val="11"/>
          <w:shd w:val="clear" w:color="auto" w:fill="FFFFFF"/>
        </w:rPr>
        <w:t> </w:t>
      </w:r>
      <w:r w:rsidRPr="002E45A7">
        <w:rPr>
          <w:rStyle w:val="StyleBoldUnderline"/>
          <w:rFonts w:asciiTheme="minorHAnsi" w:hAnsiTheme="minorHAnsi" w:cstheme="minorHAnsi"/>
        </w:rPr>
        <w:t xml:space="preserve">All things considered, </w:t>
      </w:r>
      <w:r w:rsidRPr="002E45A7">
        <w:rPr>
          <w:rStyle w:val="StyleBoldUnderline"/>
          <w:rFonts w:asciiTheme="minorHAnsi" w:hAnsiTheme="minorHAnsi" w:cstheme="minorHAnsi"/>
          <w:highlight w:val="yellow"/>
        </w:rPr>
        <w:t>we have an interest in banishing injustice, because injustice engenders violence and death.</w:t>
      </w:r>
      <w:r w:rsidRPr="002E45A7">
        <w:rPr>
          <w:rStyle w:val="StyleBoldUnderline"/>
          <w:rFonts w:asciiTheme="minorHAnsi" w:hAnsiTheme="minorHAnsi" w:cstheme="minorHAnsi"/>
        </w:rPr>
        <w:t xml:space="preserve">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2E45A7">
        <w:rPr>
          <w:rStyle w:val="apple-converted-space"/>
          <w:rFonts w:asciiTheme="minorHAnsi" w:hAnsiTheme="minorHAnsi" w:cstheme="minorHAnsi"/>
          <w:color w:val="000000"/>
          <w:sz w:val="16"/>
          <w:szCs w:val="20"/>
          <w:shd w:val="clear" w:color="auto" w:fill="FFFFFF"/>
        </w:rPr>
        <w:t> </w:t>
      </w:r>
      <w:r w:rsidRPr="002E45A7">
        <w:rPr>
          <w:rFonts w:asciiTheme="minorHAnsi" w:hAnsiTheme="minorHAnsi" w:cstheme="minorHAnsi"/>
          <w:sz w:val="16"/>
          <w:shd w:val="clear" w:color="auto" w:fill="FFFFFF"/>
        </w:rPr>
        <w:t>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2E45A7">
        <w:rPr>
          <w:rStyle w:val="apple-converted-space"/>
          <w:rFonts w:asciiTheme="minorHAnsi" w:hAnsiTheme="minorHAnsi" w:cstheme="minorHAnsi"/>
          <w:color w:val="000000"/>
          <w:sz w:val="16"/>
          <w:szCs w:val="20"/>
          <w:shd w:val="clear" w:color="auto" w:fill="FFFFFF"/>
        </w:rPr>
        <w:t> </w:t>
      </w:r>
      <w:r w:rsidRPr="002E45A7">
        <w:rPr>
          <w:rStyle w:val="StyleBoldUnderline"/>
          <w:rFonts w:asciiTheme="minorHAnsi" w:hAnsiTheme="minorHAnsi" w:cstheme="minorHAnsi"/>
        </w:rPr>
        <w:t>It is an ethical and a practical appeal – indeed, it is a contract, however implicit it might be. In short</w:t>
      </w:r>
      <w:r w:rsidRPr="002E45A7">
        <w:rPr>
          <w:rStyle w:val="StyleBoldUnderline"/>
          <w:rFonts w:asciiTheme="minorHAnsi" w:hAnsiTheme="minorHAnsi" w:cstheme="minorHAnsi"/>
          <w:highlight w:val="yellow"/>
        </w:rPr>
        <w:t>, the refusal of racism is the condition for all theoretical and practical morality.</w:t>
      </w:r>
      <w:r w:rsidRPr="002E45A7">
        <w:rPr>
          <w:rStyle w:val="StyleBoldUnderline"/>
          <w:rFonts w:asciiTheme="minorHAnsi" w:hAnsiTheme="minorHAnsi" w:cstheme="minorHAnsi"/>
        </w:rPr>
        <w:t xml:space="preserve"> Because, in the end, the ethical choice commands the political choice. A just society must be a society accepted by all. </w:t>
      </w:r>
      <w:r w:rsidRPr="002E45A7">
        <w:rPr>
          <w:rStyle w:val="StyleBoldUnderline"/>
          <w:rFonts w:asciiTheme="minorHAnsi" w:hAnsiTheme="minorHAnsi" w:cstheme="minorHAnsi"/>
          <w:highlight w:val="yellow"/>
        </w:rPr>
        <w:t>If this</w:t>
      </w:r>
      <w:r w:rsidRPr="002E45A7">
        <w:rPr>
          <w:rStyle w:val="StyleBoldUnderline"/>
          <w:rFonts w:asciiTheme="minorHAnsi" w:hAnsiTheme="minorHAnsi" w:cstheme="minorHAnsi"/>
        </w:rPr>
        <w:t xml:space="preserve"> contractual </w:t>
      </w:r>
      <w:r w:rsidRPr="002E45A7">
        <w:rPr>
          <w:rStyle w:val="StyleBoldUnderline"/>
          <w:rFonts w:asciiTheme="minorHAnsi" w:hAnsiTheme="minorHAnsi" w:cstheme="minorHAnsi"/>
          <w:highlight w:val="yellow"/>
        </w:rPr>
        <w:t>principle is not accepted, then only conflict, violence, and destruction will be our lot. If it is accepted, we can hope someday to live in peace.</w:t>
      </w:r>
      <w:r w:rsidRPr="002E45A7">
        <w:rPr>
          <w:rStyle w:val="StyleBoldUnderline"/>
          <w:rFonts w:asciiTheme="minorHAnsi" w:hAnsiTheme="minorHAnsi" w:cstheme="minorHAnsi"/>
        </w:rPr>
        <w:t xml:space="preserve"> True, it is a wager, but the stakes are irresistible.</w:t>
      </w:r>
    </w:p>
    <w:p w:rsidR="00FD6FA7" w:rsidRPr="002E45A7" w:rsidRDefault="0028409E" w:rsidP="009D3BEC">
      <w:pPr>
        <w:pStyle w:val="Heading2"/>
        <w:rPr>
          <w:rFonts w:asciiTheme="minorHAnsi" w:hAnsiTheme="minorHAnsi" w:cstheme="minorHAnsi"/>
        </w:rPr>
      </w:pPr>
      <w:r w:rsidRPr="002E45A7">
        <w:rPr>
          <w:rFonts w:asciiTheme="minorHAnsi" w:hAnsiTheme="minorHAnsi" w:cstheme="minorHAnsi"/>
        </w:rPr>
        <w:lastRenderedPageBreak/>
        <w:t>2NC</w:t>
      </w:r>
    </w:p>
    <w:p w:rsidR="0028409E" w:rsidRPr="002E45A7" w:rsidRDefault="0028409E" w:rsidP="0028409E">
      <w:pPr>
        <w:pStyle w:val="Heading3"/>
        <w:rPr>
          <w:rFonts w:asciiTheme="minorHAnsi" w:hAnsiTheme="minorHAnsi" w:cstheme="minorHAnsi"/>
        </w:rPr>
      </w:pPr>
      <w:r w:rsidRPr="002E45A7">
        <w:rPr>
          <w:rFonts w:asciiTheme="minorHAnsi" w:hAnsiTheme="minorHAnsi" w:cstheme="minorHAnsi"/>
        </w:rPr>
        <w:lastRenderedPageBreak/>
        <w:t>AT: Indigenous Participation Good</w:t>
      </w:r>
    </w:p>
    <w:p w:rsidR="0028409E" w:rsidRPr="002E45A7" w:rsidRDefault="0028409E" w:rsidP="0028409E">
      <w:pPr>
        <w:pStyle w:val="Heading3"/>
        <w:rPr>
          <w:rFonts w:asciiTheme="minorHAnsi" w:hAnsiTheme="minorHAnsi" w:cstheme="minorHAnsi"/>
        </w:rPr>
      </w:pPr>
      <w:r w:rsidRPr="002E45A7">
        <w:rPr>
          <w:rFonts w:asciiTheme="minorHAnsi" w:hAnsiTheme="minorHAnsi" w:cstheme="minorHAnsi"/>
        </w:rPr>
        <w:lastRenderedPageBreak/>
        <w:t>AT: Indigenous Want Plan</w:t>
      </w:r>
    </w:p>
    <w:p w:rsidR="0028409E" w:rsidRPr="002E45A7" w:rsidRDefault="0028409E" w:rsidP="0028409E">
      <w:pPr>
        <w:pStyle w:val="Heading3"/>
        <w:rPr>
          <w:rFonts w:asciiTheme="minorHAnsi" w:hAnsiTheme="minorHAnsi" w:cstheme="minorHAnsi"/>
        </w:rPr>
      </w:pPr>
      <w:r w:rsidRPr="002E45A7">
        <w:rPr>
          <w:rFonts w:asciiTheme="minorHAnsi" w:hAnsiTheme="minorHAnsi" w:cstheme="minorHAnsi"/>
        </w:rPr>
        <w:lastRenderedPageBreak/>
        <w:t>AT: “normal means”</w:t>
      </w:r>
    </w:p>
    <w:p w:rsidR="0028409E" w:rsidRPr="002E45A7" w:rsidRDefault="002E45A7" w:rsidP="002E45A7">
      <w:pPr>
        <w:pStyle w:val="Heading3"/>
        <w:rPr>
          <w:rFonts w:asciiTheme="minorHAnsi" w:hAnsiTheme="minorHAnsi" w:cstheme="minorHAnsi"/>
        </w:rPr>
      </w:pPr>
      <w:r w:rsidRPr="002E45A7">
        <w:rPr>
          <w:rFonts w:asciiTheme="minorHAnsi" w:hAnsiTheme="minorHAnsi" w:cstheme="minorHAnsi"/>
        </w:rPr>
        <w:lastRenderedPageBreak/>
        <w:t>AT: PICs Bad</w:t>
      </w:r>
    </w:p>
    <w:p w:rsidR="002E45A7" w:rsidRPr="002E45A7" w:rsidRDefault="002E45A7" w:rsidP="002E45A7">
      <w:pPr>
        <w:pStyle w:val="Heading4"/>
        <w:rPr>
          <w:rFonts w:asciiTheme="minorHAnsi" w:hAnsiTheme="minorHAnsi" w:cstheme="minorHAnsi"/>
        </w:rPr>
      </w:pPr>
      <w:r w:rsidRPr="002E45A7">
        <w:rPr>
          <w:rFonts w:asciiTheme="minorHAnsi" w:hAnsiTheme="minorHAnsi" w:cstheme="minorHAnsi"/>
        </w:rPr>
        <w:t xml:space="preserve">PICs are need to test each part of the plan. </w:t>
      </w:r>
    </w:p>
    <w:p w:rsidR="002E45A7" w:rsidRPr="002E45A7" w:rsidRDefault="002E45A7" w:rsidP="002E45A7">
      <w:pPr>
        <w:pStyle w:val="Cards"/>
        <w:ind w:left="0"/>
        <w:rPr>
          <w:rFonts w:asciiTheme="minorHAnsi" w:hAnsiTheme="minorHAnsi" w:cstheme="minorHAnsi"/>
        </w:rPr>
      </w:pPr>
      <w:r w:rsidRPr="002E45A7">
        <w:rPr>
          <w:rFonts w:asciiTheme="minorHAnsi" w:hAnsiTheme="minorHAnsi" w:cstheme="minorHAnsi"/>
        </w:rPr>
        <w:t xml:space="preserve">PICs can isolate specific provisions.   </w:t>
      </w:r>
    </w:p>
    <w:p w:rsidR="002E45A7" w:rsidRPr="002E45A7" w:rsidRDefault="002E45A7" w:rsidP="002E45A7">
      <w:pPr>
        <w:pStyle w:val="Heading4"/>
        <w:rPr>
          <w:rFonts w:asciiTheme="minorHAnsi" w:hAnsiTheme="minorHAnsi" w:cstheme="minorHAnsi"/>
        </w:rPr>
      </w:pPr>
      <w:r w:rsidRPr="002E45A7">
        <w:rPr>
          <w:rFonts w:asciiTheme="minorHAnsi" w:hAnsiTheme="minorHAnsi" w:cstheme="minorHAnsi"/>
        </w:rPr>
        <w:t>PICs promote responsible affirmative advocacy</w:t>
      </w:r>
    </w:p>
    <w:p w:rsidR="002E45A7" w:rsidRPr="002E45A7" w:rsidRDefault="002E45A7" w:rsidP="002E45A7">
      <w:pPr>
        <w:pStyle w:val="Cards"/>
        <w:ind w:left="0"/>
        <w:rPr>
          <w:rFonts w:asciiTheme="minorHAnsi" w:hAnsiTheme="minorHAnsi" w:cstheme="minorHAnsi"/>
        </w:rPr>
      </w:pPr>
      <w:r w:rsidRPr="002E45A7">
        <w:rPr>
          <w:rFonts w:asciiTheme="minorHAnsi" w:hAnsiTheme="minorHAnsi" w:cstheme="minorHAnsi"/>
        </w:rPr>
        <w:t>They the affirmative responsible for all the actions they support with the plan.  They need to do better plan writing.</w:t>
      </w:r>
    </w:p>
    <w:p w:rsidR="002E45A7" w:rsidRPr="002E45A7" w:rsidRDefault="002E45A7" w:rsidP="002E45A7">
      <w:pPr>
        <w:pStyle w:val="Heading4"/>
        <w:rPr>
          <w:rFonts w:asciiTheme="minorHAnsi" w:hAnsiTheme="minorHAnsi" w:cstheme="minorHAnsi"/>
        </w:rPr>
      </w:pPr>
      <w:r w:rsidRPr="002E45A7">
        <w:rPr>
          <w:rFonts w:asciiTheme="minorHAnsi" w:hAnsiTheme="minorHAnsi" w:cstheme="minorHAnsi"/>
        </w:rPr>
        <w:t>Only PICs focus the debate on the specific part of the plan</w:t>
      </w:r>
    </w:p>
    <w:p w:rsidR="002E45A7" w:rsidRPr="002E45A7" w:rsidRDefault="002E45A7" w:rsidP="002E45A7">
      <w:pPr>
        <w:rPr>
          <w:rFonts w:asciiTheme="minorHAnsi" w:hAnsiTheme="minorHAnsi" w:cstheme="minorHAnsi"/>
        </w:rPr>
      </w:pPr>
      <w:r w:rsidRPr="002E45A7">
        <w:rPr>
          <w:rFonts w:asciiTheme="minorHAnsi" w:hAnsiTheme="minorHAnsi" w:cstheme="minorHAnsi"/>
        </w:rPr>
        <w:t>Disads alone get lost in the wash of all the other case and plan issues</w:t>
      </w:r>
    </w:p>
    <w:p w:rsidR="002E45A7" w:rsidRPr="002E45A7" w:rsidRDefault="002E45A7" w:rsidP="002E45A7">
      <w:pPr>
        <w:pStyle w:val="Heading4"/>
        <w:rPr>
          <w:rFonts w:asciiTheme="minorHAnsi" w:hAnsiTheme="minorHAnsi" w:cstheme="minorHAnsi"/>
        </w:rPr>
      </w:pPr>
      <w:r w:rsidRPr="002E45A7">
        <w:rPr>
          <w:rFonts w:asciiTheme="minorHAnsi" w:hAnsiTheme="minorHAnsi" w:cstheme="minorHAnsi"/>
        </w:rPr>
        <w:t>Competition is the best standard for counterplans</w:t>
      </w:r>
    </w:p>
    <w:p w:rsidR="002E45A7" w:rsidRPr="002E45A7" w:rsidRDefault="002E45A7" w:rsidP="00F979A0">
      <w:pPr>
        <w:pStyle w:val="Cards"/>
        <w:ind w:left="0"/>
        <w:rPr>
          <w:rFonts w:asciiTheme="minorHAnsi" w:hAnsiTheme="minorHAnsi" w:cstheme="minorHAnsi"/>
        </w:rPr>
      </w:pPr>
      <w:r w:rsidRPr="002E45A7">
        <w:rPr>
          <w:rFonts w:asciiTheme="minorHAnsi" w:hAnsiTheme="minorHAnsi" w:cstheme="minorHAnsi"/>
        </w:rPr>
        <w:t>Th</w:t>
      </w:r>
      <w:r w:rsidR="0062198B">
        <w:rPr>
          <w:rFonts w:asciiTheme="minorHAnsi" w:hAnsiTheme="minorHAnsi" w:cstheme="minorHAnsi"/>
        </w:rPr>
        <w:t xml:space="preserve">e counterplan is competitive </w:t>
      </w:r>
      <w:r w:rsidRPr="002E45A7">
        <w:rPr>
          <w:rFonts w:asciiTheme="minorHAnsi" w:hAnsiTheme="minorHAnsi" w:cstheme="minorHAnsi"/>
        </w:rPr>
        <w:t xml:space="preserve">and that legitimizes it. </w:t>
      </w:r>
      <w:bookmarkStart w:id="0" w:name="_GoBack"/>
      <w:bookmarkEnd w:id="0"/>
    </w:p>
    <w:p w:rsidR="002E45A7" w:rsidRDefault="002E45A7" w:rsidP="002E45A7">
      <w:pPr>
        <w:pStyle w:val="Heading4"/>
      </w:pPr>
      <w:r>
        <w:t>Key to Ground</w:t>
      </w:r>
    </w:p>
    <w:p w:rsidR="002E45A7" w:rsidRPr="002E45A7" w:rsidRDefault="002E45A7" w:rsidP="002E45A7">
      <w:r w:rsidRPr="002E45A7">
        <w:t>prevents the negative from indefensible positions such as racism good or sexism good and allows us to choose good advocacy</w:t>
      </w:r>
    </w:p>
    <w:p w:rsidR="002E45A7" w:rsidRPr="002E45A7" w:rsidRDefault="002E45A7" w:rsidP="002E45A7">
      <w:pPr>
        <w:rPr>
          <w:rFonts w:asciiTheme="minorHAnsi" w:hAnsiTheme="minorHAnsi" w:cstheme="minorHAnsi"/>
        </w:rPr>
      </w:pPr>
    </w:p>
    <w:sectPr w:rsidR="002E45A7" w:rsidRPr="002E45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3E0E" w:rsidRDefault="00E33E0E" w:rsidP="005F5576">
      <w:r>
        <w:separator/>
      </w:r>
    </w:p>
  </w:endnote>
  <w:endnote w:type="continuationSeparator" w:id="0">
    <w:p w:rsidR="00E33E0E" w:rsidRDefault="00E33E0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3E0E" w:rsidRDefault="00E33E0E" w:rsidP="005F5576">
      <w:r>
        <w:separator/>
      </w:r>
    </w:p>
  </w:footnote>
  <w:footnote w:type="continuationSeparator" w:id="0">
    <w:p w:rsidR="00E33E0E" w:rsidRDefault="00E33E0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295E9F"/>
    <w:multiLevelType w:val="hybridMultilevel"/>
    <w:tmpl w:val="621AF212"/>
    <w:lvl w:ilvl="0" w:tplc="8724D0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FA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1631"/>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5392"/>
    <w:rsid w:val="0016509D"/>
    <w:rsid w:val="0016711C"/>
    <w:rsid w:val="00167A9F"/>
    <w:rsid w:val="001711E1"/>
    <w:rsid w:val="00175018"/>
    <w:rsid w:val="00177828"/>
    <w:rsid w:val="00177A1E"/>
    <w:rsid w:val="00182D51"/>
    <w:rsid w:val="0018565A"/>
    <w:rsid w:val="00195532"/>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409E"/>
    <w:rsid w:val="00287AB7"/>
    <w:rsid w:val="00294D00"/>
    <w:rsid w:val="002A213E"/>
    <w:rsid w:val="002A612B"/>
    <w:rsid w:val="002B68A4"/>
    <w:rsid w:val="002C571D"/>
    <w:rsid w:val="002C5772"/>
    <w:rsid w:val="002D0374"/>
    <w:rsid w:val="002D2946"/>
    <w:rsid w:val="002D529E"/>
    <w:rsid w:val="002D6BD6"/>
    <w:rsid w:val="002E45A7"/>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2F90"/>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29DE"/>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198B"/>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1B72"/>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D3BEC"/>
    <w:rsid w:val="00A10B8B"/>
    <w:rsid w:val="00A20D78"/>
    <w:rsid w:val="00A2174A"/>
    <w:rsid w:val="00A26733"/>
    <w:rsid w:val="00A3595E"/>
    <w:rsid w:val="00A36C7F"/>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3E0E"/>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4CA0"/>
    <w:rsid w:val="00F47773"/>
    <w:rsid w:val="00F5019D"/>
    <w:rsid w:val="00F56308"/>
    <w:rsid w:val="00F634D6"/>
    <w:rsid w:val="00F64385"/>
    <w:rsid w:val="00F6473F"/>
    <w:rsid w:val="00F76366"/>
    <w:rsid w:val="00F805C0"/>
    <w:rsid w:val="00F979A0"/>
    <w:rsid w:val="00FB4261"/>
    <w:rsid w:val="00FB43B1"/>
    <w:rsid w:val="00FC0608"/>
    <w:rsid w:val="00FC2155"/>
    <w:rsid w:val="00FC41A7"/>
    <w:rsid w:val="00FD675B"/>
    <w:rsid w:val="00FD6FA7"/>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59E8179C-359E-4112-8B4E-78FEFE944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Debate"/>
    <w:basedOn w:val="DefaultParagraphFont"/>
    <w:link w:val="textbold"/>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Style,Intense Emphasis1,Intense Emphasis11,Intense Emphasis111,Intense Emphasis2,Intense Emphasis1111,Intense Emphasis3,Intense Emphasis11111,Intense Emphasis4,HHeading 3 + 12 pt,ci,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4"/>
    <w:rsid w:val="00D176BE"/>
    <w:rPr>
      <w:rFonts w:ascii="Calibri" w:eastAsiaTheme="majorEastAsia" w:hAnsi="Calibri" w:cstheme="majorBidi"/>
      <w:b/>
      <w:bCs/>
      <w:iCs/>
      <w:sz w:val="26"/>
    </w:rPr>
  </w:style>
  <w:style w:type="paragraph" w:customStyle="1" w:styleId="textbold">
    <w:name w:val="text bold"/>
    <w:basedOn w:val="Normal"/>
    <w:link w:val="Emphasis"/>
    <w:uiPriority w:val="7"/>
    <w:qFormat/>
    <w:rsid w:val="00FD6FA7"/>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character" w:styleId="Strong">
    <w:name w:val="Strong"/>
    <w:basedOn w:val="DefaultParagraphFont"/>
    <w:uiPriority w:val="22"/>
    <w:qFormat/>
    <w:rsid w:val="00FD6FA7"/>
    <w:rPr>
      <w:b/>
      <w:bCs/>
    </w:rPr>
  </w:style>
  <w:style w:type="character" w:customStyle="1" w:styleId="apple-converted-space">
    <w:name w:val="apple-converted-space"/>
    <w:basedOn w:val="DefaultParagraphFont"/>
    <w:rsid w:val="00FD6FA7"/>
  </w:style>
  <w:style w:type="paragraph" w:customStyle="1" w:styleId="Cards">
    <w:name w:val="Cards"/>
    <w:next w:val="Normal"/>
    <w:rsid w:val="002E45A7"/>
    <w:pPr>
      <w:widowControl w:val="0"/>
      <w:spacing w:after="0" w:line="240" w:lineRule="auto"/>
      <w:ind w:left="432" w:right="432"/>
      <w:jc w:val="both"/>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aw.gonzaga.edu/law-review/files/2014/01/5-Piccard-P137-186.pdf" TargetMode="External"/><Relationship Id="rId5" Type="http://schemas.openxmlformats.org/officeDocument/2006/relationships/styles" Target="styles.xml"/><Relationship Id="rId10" Type="http://schemas.openxmlformats.org/officeDocument/2006/relationships/hyperlink" Target="http://downloads2.esri.com/campus/uploads/library/pdfs/55420.pdf"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10</Pages>
  <Words>3150</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Verbatim 4.5.3</vt:lpstr>
    </vt:vector>
  </TitlesOfParts>
  <Company>Ashtar Communications</Company>
  <LinksUpToDate>false</LinksUpToDate>
  <CharactersWithSpaces>21063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Charlie</dc:creator>
  <cp:keywords>Verbatim</cp:keywords>
  <dc:description>Verbatim 4.6</dc:description>
  <cp:lastModifiedBy>Charlie</cp:lastModifiedBy>
  <cp:revision>10</cp:revision>
  <dcterms:created xsi:type="dcterms:W3CDTF">2014-07-21T19:11:00Z</dcterms:created>
  <dcterms:modified xsi:type="dcterms:W3CDTF">2014-07-21T19:22:00Z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