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1B6" w:rsidRPr="00FB4133" w:rsidRDefault="00DC21B6" w:rsidP="00FB4133">
      <w:pPr>
        <w:pStyle w:val="Heading1"/>
        <w:rPr>
          <w:rFonts w:cstheme="minorHAnsi"/>
        </w:rPr>
      </w:pPr>
      <w:r w:rsidRPr="00FB4133">
        <w:rPr>
          <w:rFonts w:cstheme="minorHAnsi"/>
        </w:rPr>
        <w:t>Indigenous CP for Critical Fisheries Aff</w:t>
      </w:r>
    </w:p>
    <w:p w:rsidR="00F03F2D" w:rsidRDefault="00F03F2D" w:rsidP="00E9672A">
      <w:pPr>
        <w:pStyle w:val="Heading2"/>
        <w:rPr>
          <w:rFonts w:cstheme="minorHAnsi"/>
        </w:rPr>
      </w:pPr>
      <w:r>
        <w:rPr>
          <w:rFonts w:cstheme="minorHAnsi"/>
        </w:rPr>
        <w:t>Notes</w:t>
      </w:r>
    </w:p>
    <w:p w:rsidR="00F03F2D" w:rsidRDefault="00F03F2D" w:rsidP="00F03F2D">
      <w:r>
        <w:rPr>
          <w:rFonts w:ascii="Arial" w:hAnsi="Arial" w:cs="Arial"/>
          <w:color w:val="222222"/>
          <w:sz w:val="20"/>
          <w:szCs w:val="20"/>
          <w:shd w:val="clear" w:color="auto" w:fill="FFFFFF"/>
        </w:rPr>
        <w:t xml:space="preserve">So </w:t>
      </w:r>
      <w:r w:rsidRPr="00F03F2D">
        <w:rPr>
          <w:rStyle w:val="StyleUnderline"/>
        </w:rPr>
        <w:t>we might need a card or two that say CBFM include natives now.</w:t>
      </w:r>
      <w:r>
        <w:rPr>
          <w:rFonts w:ascii="Arial" w:hAnsi="Arial" w:cs="Arial"/>
          <w:color w:val="222222"/>
          <w:sz w:val="20"/>
          <w:szCs w:val="20"/>
          <w:shd w:val="clear" w:color="auto" w:fill="FFFFFF"/>
        </w:rPr>
        <w:t> </w:t>
      </w:r>
    </w:p>
    <w:p w:rsidR="00F03F2D" w:rsidRDefault="00F03F2D" w:rsidP="00F03F2D">
      <w:pPr>
        <w:shd w:val="clear" w:color="auto" w:fill="FFFFFF"/>
        <w:rPr>
          <w:rFonts w:ascii="Arial" w:hAnsi="Arial" w:cs="Arial"/>
          <w:color w:val="222222"/>
          <w:sz w:val="20"/>
          <w:szCs w:val="20"/>
        </w:rPr>
      </w:pPr>
    </w:p>
    <w:p w:rsidR="00F03F2D" w:rsidRDefault="00F03F2D" w:rsidP="00F03F2D">
      <w:pPr>
        <w:shd w:val="clear" w:color="auto" w:fill="FFFFFF"/>
        <w:rPr>
          <w:rFonts w:ascii="Arial" w:hAnsi="Arial" w:cs="Arial"/>
          <w:color w:val="222222"/>
          <w:sz w:val="20"/>
          <w:szCs w:val="20"/>
        </w:rPr>
      </w:pPr>
      <w:r>
        <w:rPr>
          <w:rStyle w:val="StyleUnderline"/>
        </w:rPr>
        <w:t xml:space="preserve">DONE </w:t>
      </w:r>
      <w:r>
        <w:rPr>
          <w:rFonts w:ascii="Arial" w:hAnsi="Arial" w:cs="Arial"/>
          <w:color w:val="222222"/>
          <w:sz w:val="20"/>
          <w:szCs w:val="20"/>
        </w:rPr>
        <w:t xml:space="preserve">You might cut this to say NOAA versions of CBFMs with native cultures tend to include the kind of partnership your CP </w:t>
      </w:r>
      <w:proofErr w:type="spellStart"/>
      <w:r>
        <w:rPr>
          <w:rFonts w:ascii="Arial" w:hAnsi="Arial" w:cs="Arial"/>
          <w:color w:val="222222"/>
          <w:sz w:val="20"/>
          <w:szCs w:val="20"/>
        </w:rPr>
        <w:t>ev</w:t>
      </w:r>
      <w:proofErr w:type="spellEnd"/>
      <w:r>
        <w:rPr>
          <w:rFonts w:ascii="Arial" w:hAnsi="Arial" w:cs="Arial"/>
          <w:color w:val="222222"/>
          <w:sz w:val="20"/>
          <w:szCs w:val="20"/>
        </w:rPr>
        <w:t xml:space="preserve"> describes </w:t>
      </w:r>
    </w:p>
    <w:p w:rsidR="00F03F2D" w:rsidRDefault="006657DD" w:rsidP="00F03F2D">
      <w:pPr>
        <w:shd w:val="clear" w:color="auto" w:fill="FFFFFF"/>
        <w:rPr>
          <w:rFonts w:ascii="Arial" w:hAnsi="Arial" w:cs="Arial"/>
          <w:color w:val="222222"/>
          <w:sz w:val="20"/>
          <w:szCs w:val="20"/>
        </w:rPr>
      </w:pPr>
      <w:hyperlink r:id="rId5" w:tgtFrame="_blank" w:history="1">
        <w:r w:rsidR="00F03F2D">
          <w:rPr>
            <w:rStyle w:val="Hyperlink"/>
            <w:rFonts w:ascii="Arial" w:hAnsi="Arial" w:cs="Arial"/>
            <w:color w:val="1155CC"/>
            <w:sz w:val="20"/>
            <w:szCs w:val="20"/>
          </w:rPr>
          <w:t>http://www.pifsc.noaa.gov/human_dimensions/institutional_analysis_of_community-based_marine_resource_management_institutions_in_the_pacific_islands_region.php</w:t>
        </w:r>
      </w:hyperlink>
    </w:p>
    <w:p w:rsidR="00F03F2D" w:rsidRDefault="00F03F2D" w:rsidP="00F03F2D">
      <w:pPr>
        <w:shd w:val="clear" w:color="auto" w:fill="FFFFFF"/>
        <w:rPr>
          <w:rFonts w:ascii="Arial" w:hAnsi="Arial" w:cs="Arial"/>
          <w:color w:val="222222"/>
          <w:sz w:val="20"/>
          <w:szCs w:val="20"/>
        </w:rPr>
      </w:pPr>
    </w:p>
    <w:p w:rsidR="00F03F2D" w:rsidRDefault="00F03F2D" w:rsidP="00F03F2D">
      <w:pPr>
        <w:shd w:val="clear" w:color="auto" w:fill="FFFFFF"/>
        <w:rPr>
          <w:rFonts w:ascii="Arial" w:hAnsi="Arial" w:cs="Arial"/>
          <w:color w:val="222222"/>
          <w:sz w:val="20"/>
          <w:szCs w:val="20"/>
        </w:rPr>
      </w:pPr>
      <w:r>
        <w:rPr>
          <w:rStyle w:val="StyleUnderline"/>
        </w:rPr>
        <w:t xml:space="preserve">DONE but not highlighted </w:t>
      </w:r>
      <w:r>
        <w:rPr>
          <w:rFonts w:ascii="Arial" w:hAnsi="Arial" w:cs="Arial"/>
          <w:color w:val="222222"/>
          <w:sz w:val="20"/>
          <w:szCs w:val="20"/>
        </w:rPr>
        <w:t xml:space="preserve">There is a section in this about 4th world theory. You don't need to worry about the arctic stuff unless you find/have CBFM stuff about the arctic people. You should use this also to mine other </w:t>
      </w:r>
      <w:proofErr w:type="spellStart"/>
      <w:r>
        <w:rPr>
          <w:rFonts w:ascii="Arial" w:hAnsi="Arial" w:cs="Arial"/>
          <w:color w:val="222222"/>
          <w:sz w:val="20"/>
          <w:szCs w:val="20"/>
        </w:rPr>
        <w:t>cites</w:t>
      </w:r>
      <w:proofErr w:type="spellEnd"/>
      <w:r>
        <w:rPr>
          <w:rFonts w:ascii="Arial" w:hAnsi="Arial" w:cs="Arial"/>
          <w:color w:val="222222"/>
          <w:sz w:val="20"/>
          <w:szCs w:val="20"/>
        </w:rPr>
        <w:t>. </w:t>
      </w:r>
    </w:p>
    <w:p w:rsidR="00F03F2D" w:rsidRDefault="006657DD" w:rsidP="00F03F2D">
      <w:pPr>
        <w:shd w:val="clear" w:color="auto" w:fill="FFFFFF"/>
        <w:rPr>
          <w:rFonts w:ascii="Arial" w:hAnsi="Arial" w:cs="Arial"/>
          <w:color w:val="222222"/>
          <w:sz w:val="20"/>
          <w:szCs w:val="20"/>
        </w:rPr>
      </w:pPr>
      <w:hyperlink r:id="rId6" w:tgtFrame="_blank" w:history="1">
        <w:r w:rsidR="00F03F2D">
          <w:rPr>
            <w:rStyle w:val="Hyperlink"/>
            <w:rFonts w:ascii="Arial" w:hAnsi="Arial" w:cs="Arial"/>
            <w:color w:val="1155CC"/>
            <w:sz w:val="20"/>
            <w:szCs w:val="20"/>
          </w:rPr>
          <w:t>http://digitalcollections.sit.edu/cgi/viewcontent.cgi?article=3568&amp;context=capstones</w:t>
        </w:r>
      </w:hyperlink>
    </w:p>
    <w:p w:rsidR="00F03F2D" w:rsidRDefault="00F03F2D" w:rsidP="00F03F2D">
      <w:pPr>
        <w:shd w:val="clear" w:color="auto" w:fill="FFFFFF"/>
        <w:rPr>
          <w:rFonts w:ascii="Arial" w:hAnsi="Arial" w:cs="Arial"/>
          <w:color w:val="222222"/>
          <w:sz w:val="20"/>
          <w:szCs w:val="20"/>
        </w:rPr>
      </w:pPr>
    </w:p>
    <w:p w:rsidR="00F03F2D" w:rsidRPr="00F03F2D" w:rsidRDefault="00F03F2D" w:rsidP="00F03F2D">
      <w:pPr>
        <w:shd w:val="clear" w:color="auto" w:fill="FFFFFF"/>
        <w:rPr>
          <w:rFonts w:ascii="Arial" w:hAnsi="Arial" w:cs="Arial"/>
          <w:color w:val="222222"/>
          <w:sz w:val="20"/>
          <w:szCs w:val="20"/>
        </w:rPr>
      </w:pPr>
      <w:r>
        <w:rPr>
          <w:rStyle w:val="StyleUnderline"/>
        </w:rPr>
        <w:t xml:space="preserve">KEEP UNDER ADVISORY </w:t>
      </w:r>
      <w:r>
        <w:rPr>
          <w:rFonts w:ascii="Arial" w:hAnsi="Arial" w:cs="Arial"/>
          <w:color w:val="222222"/>
          <w:sz w:val="20"/>
          <w:szCs w:val="20"/>
        </w:rPr>
        <w:t>I'm going to keep thinking on the CP text. I would like to find a way to make it textually competitive but that might not be possible. Your text is a solid start though. It very well might be what we go with. </w:t>
      </w:r>
    </w:p>
    <w:p w:rsidR="00DC21B6" w:rsidRPr="00FB4133" w:rsidRDefault="00DC21B6" w:rsidP="00E9672A">
      <w:pPr>
        <w:pStyle w:val="Heading2"/>
        <w:rPr>
          <w:rFonts w:cstheme="minorHAnsi"/>
        </w:rPr>
      </w:pPr>
      <w:r w:rsidRPr="00FB4133">
        <w:rPr>
          <w:rFonts w:cstheme="minorHAnsi"/>
        </w:rPr>
        <w:t>1NC</w:t>
      </w:r>
    </w:p>
    <w:p w:rsidR="00B60F87" w:rsidRPr="00B60F87" w:rsidRDefault="00DC21B6" w:rsidP="00B60F87">
      <w:pPr>
        <w:pStyle w:val="Heading4"/>
        <w:rPr>
          <w:rFonts w:cstheme="minorHAnsi"/>
        </w:rPr>
      </w:pPr>
      <w:r w:rsidRPr="00FB4133">
        <w:rPr>
          <w:rFonts w:cstheme="minorHAnsi"/>
        </w:rPr>
        <w:t xml:space="preserve">CP Text: The United States federal government should substantially increase its development of oceanic Community Based Fisheries Management </w:t>
      </w:r>
      <w:r w:rsidR="00034929">
        <w:rPr>
          <w:rFonts w:cstheme="minorHAnsi"/>
        </w:rPr>
        <w:t>but exempt Native American participation</w:t>
      </w:r>
      <w:r w:rsidR="00B60F87">
        <w:rPr>
          <w:rFonts w:cstheme="minorHAnsi"/>
        </w:rPr>
        <w:t xml:space="preserve">. </w:t>
      </w:r>
    </w:p>
    <w:p w:rsidR="00B60F87" w:rsidRDefault="00B60F87" w:rsidP="00B60F87"/>
    <w:p w:rsidR="00B60F87" w:rsidRPr="00B60F87" w:rsidRDefault="00B60F87" w:rsidP="00B60F87">
      <w:pPr>
        <w:pStyle w:val="Heading4"/>
      </w:pPr>
      <w:r>
        <w:t>The CP competes through mutual exclusivity and the net benefit.</w:t>
      </w:r>
    </w:p>
    <w:p w:rsidR="00E9672A" w:rsidRPr="00FB4133" w:rsidRDefault="00E9672A" w:rsidP="00E9672A">
      <w:pPr>
        <w:rPr>
          <w:rFonts w:cstheme="minorHAnsi"/>
        </w:rPr>
      </w:pPr>
    </w:p>
    <w:p w:rsidR="00DC21B6" w:rsidRPr="00FB4133" w:rsidRDefault="007B0D5B" w:rsidP="007B0D5B">
      <w:pPr>
        <w:pStyle w:val="Heading4"/>
        <w:rPr>
          <w:rStyle w:val="Emphasis"/>
          <w:rFonts w:cstheme="minorHAnsi"/>
        </w:rPr>
      </w:pPr>
      <w:r w:rsidRPr="00FB4133">
        <w:rPr>
          <w:rFonts w:cstheme="minorHAnsi"/>
        </w:rPr>
        <w:t xml:space="preserve">Community based resource management fails </w:t>
      </w:r>
      <w:r w:rsidR="00B60F87">
        <w:rPr>
          <w:rFonts w:cstheme="minorHAnsi"/>
        </w:rPr>
        <w:t xml:space="preserve">for the indigenous </w:t>
      </w:r>
      <w:r w:rsidRPr="00FB4133">
        <w:rPr>
          <w:rFonts w:cstheme="minorHAnsi"/>
        </w:rPr>
        <w:t>– two warrants</w:t>
      </w:r>
      <w:r w:rsidR="005E0450" w:rsidRPr="00FB4133">
        <w:rPr>
          <w:rFonts w:cstheme="minorHAnsi"/>
        </w:rPr>
        <w:t xml:space="preserve"> – first, epistemic and cultural incommensurability between the indigenous and settler </w:t>
      </w:r>
      <w:r w:rsidR="00BE66AE" w:rsidRPr="00FB4133">
        <w:rPr>
          <w:rFonts w:cstheme="minorHAnsi"/>
        </w:rPr>
        <w:t>society</w:t>
      </w:r>
      <w:r w:rsidR="005E0450" w:rsidRPr="00FB4133">
        <w:rPr>
          <w:rFonts w:cstheme="minorHAnsi"/>
        </w:rPr>
        <w:t xml:space="preserve"> and second, </w:t>
      </w:r>
      <w:r w:rsidR="00BE66AE" w:rsidRPr="00FB4133">
        <w:rPr>
          <w:rFonts w:cstheme="minorHAnsi"/>
        </w:rPr>
        <w:t xml:space="preserve">the economically and politically disadvantaged negotiating position of indigenous people prevents them from achieving fair representation in co-management systems – devolving resource management control to the indigenous solves </w:t>
      </w:r>
    </w:p>
    <w:p w:rsidR="00F32571" w:rsidRPr="00FB4133" w:rsidRDefault="00DC21B6" w:rsidP="00DC21B6">
      <w:pPr>
        <w:rPr>
          <w:rStyle w:val="Style13ptBold"/>
          <w:rFonts w:cstheme="minorHAnsi"/>
        </w:rPr>
      </w:pPr>
      <w:r w:rsidRPr="00FB4133">
        <w:rPr>
          <w:rStyle w:val="Style13ptBold"/>
          <w:rFonts w:cstheme="minorHAnsi"/>
        </w:rPr>
        <w:t>Castro et al. 01 (</w:t>
      </w:r>
      <w:r w:rsidRPr="00FB4133">
        <w:rPr>
          <w:rFonts w:cstheme="minorHAnsi"/>
        </w:rPr>
        <w:t>Alfonso, Professor of Anthropology at Syracuse University, Erik, Senior Advisor for Multilateral Institutions and Global Affairs at the Department of Foreign Affairs of the Government of Canada, “Indigenous people and co-management: implications for conflict management,” Published in Environmental Science &amp; Policy, Volume 4, Issues 4-5, August 2001, Pages 229-239, http://www.sciencedirect.com/science/article/pii/S1462901101000223,  CH</w:t>
      </w:r>
      <w:r w:rsidRPr="00FB4133">
        <w:rPr>
          <w:rStyle w:val="Style13ptBold"/>
          <w:rFonts w:cstheme="minorHAnsi"/>
        </w:rPr>
        <w:t>)</w:t>
      </w:r>
    </w:p>
    <w:p w:rsidR="00DC21B6" w:rsidRPr="00FB4133" w:rsidRDefault="00DC21B6" w:rsidP="00DC21B6">
      <w:pPr>
        <w:rPr>
          <w:rFonts w:cstheme="minorHAnsi"/>
          <w:b/>
          <w:bCs/>
          <w:sz w:val="12"/>
        </w:rPr>
      </w:pPr>
      <w:r w:rsidRPr="00FB4133">
        <w:rPr>
          <w:rFonts w:cstheme="minorHAnsi"/>
          <w:sz w:val="12"/>
        </w:rPr>
        <w:t xml:space="preserve">Abstract </w:t>
      </w:r>
      <w:r w:rsidRPr="00FB4133">
        <w:rPr>
          <w:rStyle w:val="IntenseEmphasis"/>
          <w:rFonts w:cstheme="minorHAnsi"/>
          <w:highlight w:val="yellow"/>
        </w:rPr>
        <w:t>Co-management agreements among indigenous people, state agencies, and other stakeholders offer</w:t>
      </w:r>
      <w:r w:rsidRPr="00FB4133">
        <w:rPr>
          <w:rStyle w:val="IntenseEmphasis"/>
          <w:rFonts w:cstheme="minorHAnsi"/>
        </w:rPr>
        <w:t xml:space="preserve"> substantial </w:t>
      </w:r>
      <w:r w:rsidRPr="00FB4133">
        <w:rPr>
          <w:rStyle w:val="IntenseEmphasis"/>
          <w:rFonts w:cstheme="minorHAnsi"/>
          <w:highlight w:val="yellow"/>
        </w:rPr>
        <w:t>promise as a way of dealing with natural resource conflicts</w:t>
      </w:r>
      <w:r w:rsidRPr="00FB4133">
        <w:rPr>
          <w:rStyle w:val="IntenseEmphasis"/>
          <w:rFonts w:cstheme="minorHAnsi"/>
        </w:rPr>
        <w:t xml:space="preserve"> in a participatory and equitable manner. </w:t>
      </w:r>
      <w:r w:rsidRPr="00FB4133">
        <w:rPr>
          <w:rStyle w:val="IntenseEmphasis"/>
          <w:rFonts w:cstheme="minorHAnsi"/>
          <w:highlight w:val="yellow"/>
        </w:rPr>
        <w:t xml:space="preserve">However, </w:t>
      </w:r>
      <w:r w:rsidRPr="00FB4133">
        <w:rPr>
          <w:rStyle w:val="Emphasis"/>
          <w:rFonts w:cstheme="minorHAnsi"/>
          <w:highlight w:val="yellow"/>
        </w:rPr>
        <w:t>experience shows that co-management regimes can set into motion new conflicts or cause old ones to escalate</w:t>
      </w:r>
      <w:r w:rsidRPr="00FB4133">
        <w:rPr>
          <w:rStyle w:val="IntenseEmphasis"/>
          <w:rFonts w:cstheme="minorHAnsi"/>
          <w:highlight w:val="yellow"/>
        </w:rPr>
        <w:t xml:space="preserve">. In practice </w:t>
      </w:r>
      <w:r w:rsidRPr="00FB4133">
        <w:rPr>
          <w:rStyle w:val="Emphasis"/>
          <w:rFonts w:cstheme="minorHAnsi"/>
          <w:highlight w:val="yellow"/>
        </w:rPr>
        <w:t>the result may not be power sharing but rather a strengthening of the state’s control over resource policy, management, and allocation</w:t>
      </w:r>
      <w:r w:rsidRPr="00FB4133">
        <w:rPr>
          <w:rStyle w:val="IntenseEmphasis"/>
          <w:rFonts w:cstheme="minorHAnsi"/>
          <w:highlight w:val="yellow"/>
        </w:rPr>
        <w:t xml:space="preserve">. Instead of contributing to local empowerment, </w:t>
      </w:r>
      <w:r w:rsidRPr="00FB4133">
        <w:rPr>
          <w:rStyle w:val="Emphasis"/>
          <w:rFonts w:cstheme="minorHAnsi"/>
          <w:highlight w:val="yellow"/>
        </w:rPr>
        <w:t>such arrangements may further marginalize communities and resource users</w:t>
      </w:r>
      <w:r w:rsidRPr="00FB4133">
        <w:rPr>
          <w:rStyle w:val="Emphasis"/>
          <w:rFonts w:cstheme="minorHAnsi"/>
        </w:rPr>
        <w:t>.</w:t>
      </w:r>
      <w:r w:rsidRPr="00FB4133">
        <w:rPr>
          <w:rFonts w:cstheme="minorHAnsi"/>
          <w:sz w:val="12"/>
        </w:rPr>
        <w:t xml:space="preserve"> We use case material, primarily from northern Canada and South Asia, to explore the pervasive role of conflict in generating, shaping, and influencing the performance of co-management regimes. The paper analyzes the divergent interests and motives of state agencies in planning and implementing co-management arrangements. It highlights the cultural, political, and legal obstacles encountered by indigenous people and other rural communities in trying to negotiate co-management arrangements. We also explore the conflicts that can arise in co-management regimes where local participation in decision making is very limited. General lessons and recommendations are drawn from our analysis. 1. Introduction </w:t>
      </w:r>
      <w:r w:rsidRPr="00FB4133">
        <w:rPr>
          <w:rStyle w:val="IntenseEmphasis"/>
          <w:rFonts w:cstheme="minorHAnsi"/>
        </w:rPr>
        <w:t>Natural resource conflicts, including those involving indigenous people and nation-states, have received significant attention in recent years.</w:t>
      </w:r>
      <w:r w:rsidRPr="00FB4133">
        <w:rPr>
          <w:rFonts w:cstheme="minorHAnsi"/>
          <w:sz w:val="12"/>
        </w:rPr>
        <w:t xml:space="preserve"> Conflict can be defined for present purposes as ‘‘any relationship between opposing forces whether marked by violence or not’’ (Deloges and Gauthier, 1997, p. 4). As Ochieng Odhiambo (2000, p. 8) notes: ‘‘Each party wants to pursue its own interests to the full, and in so doing ends up contradicting, compromising, or even defeating the interest of the other.’’ Very few would dispute the notion that conflict over natural resources is ubiquitous, though much disagreement might arise over explanations for this situation. Resource conflicts can sometimes become severe and debilitating, resulting in violence, resource degradation, the undermining of livelihoods, and the uprooting of communities. If not addressed, such conflicts can threaten to unravel the entire fabric of society (Suliman, 1999). To some extent conflict can be useful in defining the competing needs for resources within communities and society. Deloges and Gauthier (1997, p. 4) point out: As such, conflictual situations are neither positive nor negative but they can be used in a constructive or destructive way. Many authors consider that conflicts are crucial not only for social change but also for the continuous creation of society by society itself. Therefore, conflict should not be viewed only as a dysfunctional relationship between individuals and communities that should be avoided at all cost, but also, as an opportunity for constructive change and growth. If participatory policies and mechanisms are in place for dispute management, substantial potential exists for addressing both the immediate manifestations of conflict and its underlying causes in an equitable and sustained manner. Such policies and mechanisms need to address conflict in a reactive and proactive manner (see Pendzich et al., 1994; Chandrasekharan, 1997; FAO, 1997; Buckles, 1999; Warner, 1999; Matiru, 2000). There is growing interest in seeking innovative policy and institutional arrangements for resolving or managing natural resource conflicts in a peaceful and participatory manner. </w:t>
      </w:r>
      <w:r w:rsidRPr="00FB4133">
        <w:rPr>
          <w:rStyle w:val="IntenseEmphasis"/>
          <w:rFonts w:cstheme="minorHAnsi"/>
        </w:rPr>
        <w:t xml:space="preserve">Co-management agreements between indigenous people, other stakeholders, and state agencies offer substantial promise as a way of dealing with natural resource-based conflicts. These collaborative natural resource management arrangements can foster a sense of community empowerment as local stakeholders participate meaningfully in decision making and benefit sharing. However, experience also shows that co-management agreements can set into motion new conflicts or cause old ones to escalate. In practice the result may not be power sharing, but rather a strengthening of the state’s control over resource policy, management, and allocation. Instead of contributing to local empowerment, such arrangements may further marginalize indigenous communities. What is required is a clear assessment of the benefits and limitations of co-management as a mechanism for promoting conflict resolution, peace building, and sustainable development. </w:t>
      </w:r>
      <w:r w:rsidRPr="00FB4133">
        <w:rPr>
          <w:rFonts w:cstheme="minorHAnsi"/>
          <w:sz w:val="12"/>
        </w:rPr>
        <w:t xml:space="preserve">This paper examines the pervasive role of conflict in generating, shaping, and influencing the performance of co-management regimes. We use experience gained from our work on natural resource conflicts and examples taken from the literature to explore how and why such regimes arise as a response to conflict. The cases cited include co-management arrangements in northern Canada, Joint Forest Management in India, and the Social Forestry Project in Bangladesh (for which Castro served as an evaluator). In all of these cases co-management regimes were introduced as a means of addressing on-going conflicts between the national government, indigenous people, and other stakeholders over access to, and use of, natural resources. The paper looks at the divergent interests and motives of state agencies in planing and implementing co-management arrangements. The paper also highlights the cultural, political, and legal obstacles encountered by indigenous people and other communities in trying to negotiate co-management agreements. We also explore the conflicts that can arise in co-management regimes where local participation in decision making is very limited. The paper concludes with general lessons and recommendations drawn from our analysis. </w:t>
      </w:r>
      <w:r w:rsidRPr="00FB4133">
        <w:rPr>
          <w:rStyle w:val="IntenseEmphasis"/>
          <w:rFonts w:cstheme="minorHAnsi"/>
        </w:rPr>
        <w:t>What is co-management?</w:t>
      </w:r>
      <w:r w:rsidRPr="00FB4133">
        <w:rPr>
          <w:rFonts w:cstheme="minorHAnsi"/>
          <w:sz w:val="12"/>
        </w:rPr>
        <w:t xml:space="preserve"> The definition of co-management itself varies both in the literature and in practice. For many analysts </w:t>
      </w:r>
      <w:r w:rsidRPr="00FB4133">
        <w:rPr>
          <w:rStyle w:val="IntenseEmphasis"/>
          <w:rFonts w:cstheme="minorHAnsi"/>
        </w:rPr>
        <w:t>the term refers to joint decision making by the state and communities (or other interest groups) about one or more aspects of natural resource access or use. In their path-breaking edited volume Managing the Commons, for example, McCay and Acheson</w:t>
      </w:r>
      <w:r w:rsidRPr="00FB4133">
        <w:rPr>
          <w:rFonts w:cstheme="minorHAnsi"/>
          <w:sz w:val="12"/>
        </w:rPr>
        <w:t xml:space="preserve"> (1987) </w:t>
      </w:r>
      <w:r w:rsidRPr="00FB4133">
        <w:rPr>
          <w:rStyle w:val="IntenseEmphasis"/>
          <w:rFonts w:cstheme="minorHAnsi"/>
        </w:rPr>
        <w:t>use it to signify local political claims to the right to share resource management power and responsibility with the state</w:t>
      </w:r>
      <w:r w:rsidRPr="00FB4133">
        <w:rPr>
          <w:rFonts w:cstheme="minorHAnsi"/>
          <w:sz w:val="12"/>
        </w:rPr>
        <w:t xml:space="preserve">. Borrini-Feyerabend et al. (2000) state that comanagement is a situation in which two or more social actors negotiate, define, and guarantee amongst themselves an equitable sharing of the management functions, entitlements, and responsibilities for a given territory or set of natural resources. Although co-management arrangements may impose restrictions on natural resource access or use, their chief purpose may not be conservation or resource protection. The goals of a specific co-management regime, or of stakeholders within it, may differ substantially from those characterizing modern or scientific resource management ( Holm et al., 2000). A recent trend in the co-management literature is to use the term in a highly inclusive manner. The term is increasingly applied to any situation where local populations or key stakeholders engage in ‘partnership’ — though not necessarily power sharing with the state. Brown (1999), for instance, defines it as a ‘‘working partnership’’ between local communities and the state, with its principles embodied in participatory forestry, collaborative forest management and joint forest management. Bowcutt (1999, p. 359) also lumps it with other forms of resource management involving some local participation: ‘‘Crafting partnerships between institutions and local communities is known by many names: co-management, community-based management, community forestry, social forestry, and watershed management.’’ Such broad definitions render the term synonymous with participatory, collaborative, joint or multi-party management. Holm et al. (2000) call for a focused definition, limiting the term to institutional arrangements that entail intensive user participation in managing a specific resource. Whether the public will display that sort of discipline in word choice remains to be seen. For purposes of this paper, however, we will concentrate on formal resource-sharing agreements and institutional arrangements Why co-management? Co-management connotes a collaborative institutional arrangement among diverse stakeholders for managing or using a natural resource. </w:t>
      </w:r>
      <w:r w:rsidRPr="00FB4133">
        <w:rPr>
          <w:rStyle w:val="IntenseEmphasis"/>
          <w:rFonts w:cstheme="minorHAnsi"/>
          <w:highlight w:val="yellow"/>
        </w:rPr>
        <w:t>These management regimes can be found</w:t>
      </w:r>
      <w:r w:rsidRPr="00FB4133">
        <w:rPr>
          <w:rStyle w:val="IntenseEmphasis"/>
          <w:rFonts w:cstheme="minorHAnsi"/>
        </w:rPr>
        <w:t xml:space="preserve"> worldwide </w:t>
      </w:r>
      <w:r w:rsidRPr="00FB4133">
        <w:rPr>
          <w:rStyle w:val="IntenseEmphasis"/>
          <w:rFonts w:cstheme="minorHAnsi"/>
          <w:highlight w:val="yellow"/>
        </w:rPr>
        <w:t xml:space="preserve">in </w:t>
      </w:r>
      <w:r w:rsidRPr="00FB4133">
        <w:rPr>
          <w:rStyle w:val="IntenseEmphasis"/>
          <w:rFonts w:cstheme="minorHAnsi"/>
        </w:rPr>
        <w:t>a range of common property resources —</w:t>
      </w:r>
      <w:r w:rsidRPr="00FB4133">
        <w:rPr>
          <w:rFonts w:cstheme="minorHAnsi"/>
          <w:sz w:val="12"/>
        </w:rPr>
        <w:t xml:space="preserve"> forests, pastures, wildlife, </w:t>
      </w:r>
      <w:r w:rsidRPr="00FB4133">
        <w:rPr>
          <w:rStyle w:val="IntenseEmphasis"/>
          <w:rFonts w:cstheme="minorHAnsi"/>
          <w:highlight w:val="yellow"/>
        </w:rPr>
        <w:t>fisheries</w:t>
      </w:r>
      <w:r w:rsidRPr="00FB4133">
        <w:rPr>
          <w:rStyle w:val="IntenseEmphasis"/>
          <w:rFonts w:cstheme="minorHAnsi"/>
        </w:rPr>
        <w:t>, watersheds</w:t>
      </w:r>
      <w:r w:rsidRPr="00FB4133">
        <w:rPr>
          <w:rFonts w:cstheme="minorHAnsi"/>
          <w:sz w:val="12"/>
        </w:rPr>
        <w:t xml:space="preserve">, protected areas — </w:t>
      </w:r>
      <w:r w:rsidRPr="00FB4133">
        <w:rPr>
          <w:rStyle w:val="IntenseEmphasis"/>
          <w:rFonts w:cstheme="minorHAnsi"/>
          <w:highlight w:val="yellow"/>
        </w:rPr>
        <w:t>where excluding access among competing users can be difficult,</w:t>
      </w:r>
      <w:r w:rsidRPr="00FB4133">
        <w:rPr>
          <w:rStyle w:val="IntenseEmphasis"/>
          <w:rFonts w:cstheme="minorHAnsi"/>
        </w:rPr>
        <w:t xml:space="preserve"> although often the reality. In many cases co-management involves state agencies sharing resource allocation or management responsibilities with communities, including indigenous ones, and other parties such as user groups, non-governmental organizations (NGOs), and corporations. </w:t>
      </w:r>
      <w:r w:rsidRPr="00FB4133">
        <w:rPr>
          <w:rStyle w:val="IntenseEmphasis"/>
          <w:rFonts w:cstheme="minorHAnsi"/>
          <w:highlight w:val="yellow"/>
        </w:rPr>
        <w:t>Although these stakeholders may hold different interests, the fundamental assumption is that sharing authority and decision making will enhance the process of resource management, making it more responsive to a range of needs</w:t>
      </w:r>
      <w:r w:rsidRPr="00FB4133">
        <w:rPr>
          <w:rFonts w:cstheme="minorHAnsi"/>
          <w:sz w:val="12"/>
        </w:rPr>
        <w:t xml:space="preserve"> (McCay and Jentoft, 1998). State–local collaboration has long existed in common property management, such as the Norwegian Lofoten fisheries, which originated in the late 1800 s (Holm et al., 2000) or the council forests in Kirinyaga, Kenya which arose during the 1930s and 1940s (Castro, 1995). However, it is only in the past two decades that such resource regimes have attracted strong scholarly and policy attention. Recent works on common property resource regimes have focused on their institutional arrangements, legal properties, policy settings, social composition, and historical dynamics (for example, see Berkes, 1989; Ostrom, 1990; Messerschmidt, 1993; Arnold, 1998; Bruce, 1999). A major justification for co-management is the belief that increased stakeholder participation will enhance the efficiency and perhaps the equity of the intertwined common property resource management and social systems. According to this view, people will respond in a positive manner to material and social incentives. A recent publication by the Food and Agriculture Organization asserts: ‘‘The promotion of collaborative management is based on the assumption that effective management is more likely to occur when local resource users have shared or exclusive rights to make decisions about and benefit from resource use’’ (Ingles et al., 1999, p. iii). The motivation to manage a resource in a sustained manner also depends on people’s ability to be assured of possessing long-term access to it. Having security of tenure to, and receiving benefits from, a resource are critical variables for community involvement. </w:t>
      </w:r>
      <w:r w:rsidRPr="00FB4133">
        <w:rPr>
          <w:rStyle w:val="Emphasis"/>
          <w:rFonts w:cstheme="minorHAnsi"/>
          <w:highlight w:val="yellow"/>
        </w:rPr>
        <w:t>The complete devolution of governance responsibility over natural resources to indigenous people</w:t>
      </w:r>
      <w:r w:rsidRPr="00FB4133">
        <w:rPr>
          <w:rFonts w:cstheme="minorHAnsi"/>
          <w:sz w:val="12"/>
        </w:rPr>
        <w:t xml:space="preserve"> and other rural communities </w:t>
      </w:r>
      <w:r w:rsidRPr="00FB4133">
        <w:rPr>
          <w:rStyle w:val="Emphasis"/>
          <w:rFonts w:cstheme="minorHAnsi"/>
          <w:highlight w:val="yellow"/>
        </w:rPr>
        <w:t>offers a means of fulfilling these conditions</w:t>
      </w:r>
      <w:r w:rsidRPr="00FB4133">
        <w:rPr>
          <w:rFonts w:cstheme="minorHAnsi"/>
          <w:sz w:val="12"/>
        </w:rPr>
        <w:t xml:space="preserve"> (Banerjee, 2000). </w:t>
      </w:r>
      <w:r w:rsidRPr="00FB4133">
        <w:rPr>
          <w:rStyle w:val="IntenseEmphasis"/>
          <w:rFonts w:cstheme="minorHAnsi"/>
        </w:rPr>
        <w:t>But such far-reaching reforms may not be palatable to</w:t>
      </w:r>
      <w:r w:rsidRPr="00FB4133">
        <w:rPr>
          <w:rFonts w:cstheme="minorHAnsi"/>
          <w:sz w:val="12"/>
        </w:rPr>
        <w:t xml:space="preserve"> (or practical for) </w:t>
      </w:r>
      <w:r w:rsidRPr="00FB4133">
        <w:rPr>
          <w:rStyle w:val="IntenseEmphasis"/>
          <w:rFonts w:cstheme="minorHAnsi"/>
        </w:rPr>
        <w:t>national governments.</w:t>
      </w:r>
      <w:r w:rsidRPr="00FB4133">
        <w:rPr>
          <w:rFonts w:cstheme="minorHAnsi"/>
          <w:sz w:val="12"/>
        </w:rPr>
        <w:t xml:space="preserve"> Co-management may offer a pathway for resource users to obtain a proprietary share in the authority and decision-making powers that underwrite management. However, a degree of conflict may be necessary before the state and other stakeholders are willing to enter into negotiations for a co-management agreement. The state as ‘‘Partner’’ The state has been both a willing and a reluctant partner regarding participatory approaches, including co-management. Many policy makers, planners, and practitioners now accept the view that resource management must contribute to wider processes of rural development, including uplifting of the poor, women, and other disadvantaged and vulnerable populations. Participation by rural people in activities such as forest management and tree planting has often succeeded in addressing environmental degradation and meeting a range of local needs. A report by a World Conservation Union Working Group to the Intergovernmental Panel on Forests observed: ‘‘In many countries, community involvement is proving to be a cost-effective, socially just, and environmentally sound approach to stabilizing natural forests’’ (Poffenberger, 1996, p. 2). Thus, participatory approaches have demonstrated their value and viability. The notion of collaboration with communities in resource planning and management has increasingly moved from the margins into the mainstream for professionals in forestry, fisheries, agriculture, wildlife, ecology, and related fields (Chambers, 1997; Berkes and Folke, 1998; Hatch and Swisher, 1999; Arnold, 2001). The importance of pluralism — with its emphasis on analytical tools and methods for taking into account in an open and equitable manner multiple stakeholders, gender and power dimensions, conflict management processes — has gained ground as the starting point for discussions about sustainable resource management (FAO, 1997). The rise of participatory approaches in resource management is also indicative of a number of challenges facing state resource managers. Broad trends in governance towards decentralization and economic liberalization are shrinking the authority and the budgets of agencies. Some perennially understaffed and underfunded administrations are now overwhelmed by their lack of resources, unable to provide adequate logistical support for basic activities. At the same time </w:t>
      </w:r>
      <w:r w:rsidRPr="00FB4133">
        <w:rPr>
          <w:rStyle w:val="IntenseEmphasis"/>
          <w:rFonts w:cstheme="minorHAnsi"/>
        </w:rPr>
        <w:t>policies of decentralization frequently have been promulgated with little input from the public and with very little reform of the overall legal, administrative, and fiscal frameworks</w:t>
      </w:r>
      <w:r w:rsidRPr="00FB4133">
        <w:rPr>
          <w:rFonts w:cstheme="minorHAnsi"/>
          <w:sz w:val="12"/>
        </w:rPr>
        <w:t xml:space="preserve"> (Lindsay, 2000). </w:t>
      </w:r>
      <w:r w:rsidRPr="00FB4133">
        <w:rPr>
          <w:rStyle w:val="IntenseEmphasis"/>
          <w:rFonts w:cstheme="minorHAnsi"/>
        </w:rPr>
        <w:t>Situations arise in some countries that can be characterized as ‘‘decentralization without empowerment’’</w:t>
      </w:r>
      <w:r w:rsidRPr="00FB4133">
        <w:rPr>
          <w:rFonts w:cstheme="minorHAnsi"/>
          <w:sz w:val="12"/>
        </w:rPr>
        <w:t xml:space="preserve"> (Anderson, 2000). </w:t>
      </w:r>
      <w:r w:rsidRPr="00FB4133">
        <w:rPr>
          <w:rStyle w:val="IntenseEmphasis"/>
          <w:rFonts w:cstheme="minorHAnsi"/>
        </w:rPr>
        <w:t>Communities and local authorities may be asked to bear the work and costs of resource management without any meaningful transfer of authority or decision making. The lack of funds for implementing local mandates is an especially pressing issue. Ironically, decentralization can sometimes add to the power of the central government</w:t>
      </w:r>
      <w:r w:rsidRPr="00FB4133">
        <w:rPr>
          <w:rFonts w:cstheme="minorHAnsi"/>
          <w:sz w:val="12"/>
        </w:rPr>
        <w:t xml:space="preserve">, as in Bangladesh, where villagers were required in co-management contracts to relinquish their tenure claims to state forest lands (see below). In many places agencies also confront a growing crisis of confidence in the effectiveness and legitimacy of their centralized command-and-control management (Holm et al., 2000). Public disillusionment with official resource management (or mismanagement) has spawned local initiatives aimed at resource protection and rehabilitation. Such actions by indigenous people, non-aboriginal community members, user groups, and NGOs can compel authorities to collaborate. Officials may respond with genuine interest in supporting such efforts at the local-level by providing technical assistance or other help. In other cases agencies may seek to coopt such initiatives, trying to guide activities so that the government remains the controlling partner (Castro, 1997). The desire to retain state control can be prompted by self-serving motives — political and even personal interests in maintaining command over a valuable resource. In many cases state agencies hold enormous power or influence through their management and decision making about forest reserves, parks, protected areas, and other public resources. Co-management can mean reduced authority, a decline in influence, and smaller budgets. Reluctance towards collaborative arrangements can also be motivated by professional skepticism about the ability of such initiatives to accomplish sustained resource management. Central government agencies may be unwilling to enter into a co-management arrangement because they perceive ‘conservation’ — as defined by conventional scientific approaches — as the ultimate goal of the state. By entering into a co-management agreement they will be restricting their ability to achieve that goal. As Dubois (1999, p. 60) observes: ‘‘Moreover, </w:t>
      </w:r>
      <w:r w:rsidRPr="00FB4133">
        <w:rPr>
          <w:rStyle w:val="StyleUnderline"/>
          <w:rFonts w:cstheme="minorHAnsi"/>
        </w:rPr>
        <w:t>experience shows that decentralisation does not constitute a prerequisite, nor a guarantee for sound de</w:t>
      </w:r>
      <w:r w:rsidR="00F32571" w:rsidRPr="00FB4133">
        <w:rPr>
          <w:rStyle w:val="StyleUnderline"/>
          <w:rFonts w:cstheme="minorHAnsi"/>
        </w:rPr>
        <w:t>v</w:t>
      </w:r>
      <w:r w:rsidRPr="00FB4133">
        <w:rPr>
          <w:rStyle w:val="StyleUnderline"/>
          <w:rFonts w:cstheme="minorHAnsi"/>
        </w:rPr>
        <w:t>elopment and enironmental management’’</w:t>
      </w:r>
      <w:r w:rsidRPr="00FB4133">
        <w:rPr>
          <w:rFonts w:cstheme="minorHAnsi"/>
          <w:sz w:val="12"/>
        </w:rPr>
        <w:t xml:space="preserve"> (emphasis in the original</w:t>
      </w:r>
      <w:r w:rsidRPr="00FB4133">
        <w:rPr>
          <w:rStyle w:val="StyleUnderline"/>
          <w:rFonts w:cstheme="minorHAnsi"/>
        </w:rPr>
        <w:t>). Official resource managers may perceive more risks than benefits from formally incorporating the views of multiple stakeholders into their plans and activities. For example, Chambers et al. (1989, p. 21) described the typical perception of Indian foresters towards participatory management during the 1980s: although changes are taking place, the attitude has been conservationist and custodial, with those whose livelihoods depended on forestry products regarded more as a danger and nuisance than as collaborating managers. The impact of the new approaches on resource agencies can be substantial. Chambers et al.</w:t>
      </w:r>
      <w:r w:rsidRPr="00FB4133">
        <w:rPr>
          <w:rFonts w:cstheme="minorHAnsi"/>
          <w:sz w:val="12"/>
        </w:rPr>
        <w:t xml:space="preserve"> (1989, p. 223) </w:t>
      </w:r>
      <w:r w:rsidRPr="00FB4133">
        <w:rPr>
          <w:rStyle w:val="StyleUnderline"/>
          <w:rFonts w:cstheme="minorHAnsi"/>
        </w:rPr>
        <w:t xml:space="preserve">reported that with the rise of participatory approaches in some Indian states: the influence of foresters on policy making and execution has been declining, causing widespread resentment and frustration in their ranks. This reduced their output. </w:t>
      </w:r>
      <w:r w:rsidRPr="00FB4133">
        <w:rPr>
          <w:rFonts w:cstheme="minorHAnsi"/>
          <w:sz w:val="12"/>
        </w:rPr>
        <w:t>Co-management as a response to conflict Many co-management agreements have painful births, arising out of intense conflict — sometimes fought in courts and government offices, sometimes fought on the land and sea, sometimes fought in the mass media and in the hearts and minds of the wider public. Whatever the region, the resource, or the resource-using population, conflict often plays a key role in prompting the creation of co-management agreements. These conflicts include the struggle of indigenous people to resist state and private resource appropriation, to defend their locally based livelihoods, and to maintain their cultural identities. Non-aboriginal communities have experienced similar situations as well. Sadly, such conflicts may involve substantial social, economic, and personal costs for the involved parties, including loss of life. Nonetheless, conflict is a major factor in getting officials and other stakeholders to negotiate co-management arrangements. The Canadian Royal Commission on Aboriginal Peoples (1997) acknowledged the pervasive role of conflict in the establishment of its numerous co-management regimes. The commission identified crisis</w:t>
      </w:r>
      <w:r w:rsidR="00DC31B8" w:rsidRPr="00FB4133">
        <w:rPr>
          <w:rFonts w:cstheme="minorHAnsi"/>
          <w:sz w:val="12"/>
        </w:rPr>
        <w:t xml:space="preserve"> </w:t>
      </w:r>
      <w:r w:rsidRPr="00FB4133">
        <w:rPr>
          <w:rFonts w:cstheme="minorHAnsi"/>
          <w:sz w:val="12"/>
        </w:rPr>
        <w:t>based co-management as one of three co-management categories. Crisis-based co-management denotes agreements developed as an ad hoc, and possibly temporary, public policy response to crisis. However, the regimes created as part of the other two categories — claims</w:t>
      </w:r>
      <w:r w:rsidR="00DC31B8" w:rsidRPr="00FB4133">
        <w:rPr>
          <w:rFonts w:cstheme="minorHAnsi"/>
          <w:sz w:val="12"/>
        </w:rPr>
        <w:t xml:space="preserve"> </w:t>
      </w:r>
      <w:r w:rsidRPr="00FB4133">
        <w:rPr>
          <w:rFonts w:cstheme="minorHAnsi"/>
          <w:sz w:val="12"/>
        </w:rPr>
        <w:t>based co-management and community-based resource management — also usually formed as responses to conflicts occurring among indigenous people, government agencies, private industries, and other stakeholders. The protracted and intense conflict over clear-cutting timber around Clayoquot Sound in British Columbia resulted in the formation of a crisis-based co-management regime. The provincial government’s sanction of a plan by a private firm to harvest extensive areas sparked intense protests from the region’s first nations and from environmental groups. In 1993 aboriginal communities, other local residents, and environmental activists worked together to blockade logging roads and similar mass protests. Hundreds of arrests occurred as protesters defied the law. The struggle over logging attracted considerable attention in the national and international media. The protest campaign and the media scrutiny placed pressure on the provincial government, ultimately forcing it to negotiate with the first nations and other stakeholders to set up collaborative forest management agreements (Royal Commission on Aboriginal Peoples, 1997). The James Bay and Northern Quebec Agreement — a so-called claims-based co-management regime — was itself the outcome of conflict (Niezen, 1998). Quebec Province announced in 1971 a massive hydroelectric scheme within the Cree and Inuit homelands without their consultation. The absence of a treaty between the indigenous population and the federal or provincial governments made Quebec’s territorial claims ambiguous from a legal perspective. The Cree and Inuit first nations went to Quebec Superior Court in May 1972 to challenge the province’s legal ability to carry out the project. In October 1972 they petitioned the court, seeking an immediate injunction to halt all construction pending a decision on their original legal case. The hearing on the injunction began in December 1972 and ended 6 months later. The court heard testimony from more than 160 witnesses, including indigenous community members, engineers, biologists, hydrologists, and social scientists. The judge announced his 360-page judgment in November 1973: the Cree and Inuit obtained their injunction, halting work at the dam sites. The same day provincial parastatal agencies implementing the project filed an appeal with the Quebec Court of Appeals, asking for a suspension of the injunction. Within a week the appeals court agreed to their request. With the threat of further legal action looming, all parties entered into negotiations. None of them was willing to assume the risk of a winner-take-all outcome in the courts. Their negotiations culminated in the first comprehensive land claims settlement in Canadian history (Salisbury, 1986). Ratification of the Agreement took place in November 1975. Thus, co-management regimes set in place by the Agreement were actually the creation of an out-of-court settlement. The Joint Forest Management program in India is one of the world’s largest co-management efforts, involving more than 10000 local committees working with state forest departments to protect 1.5 million ha of government land by the mid-1990s (Sundar, 2000). Guha (2000, p. 201) finds direct connections between the Chipko protest movement (which gained worldwide notice when women in Uttarakhand saved their local forests from loggers by hugging the trees) and earlier forestry conflicts in rural India and the rise of the program: the pressures of popular movements have forced the state to move, at least on paper, towards a more decentralized and participatory form of management. In this ecological and social reorientation of forest policy the heritage of Chipko has played more than a walk-on part… Possibly the most innovative recent initiative… is the programme of Joint Forest Management, or JFM. In different parts of India the Forest Department has signed agreements with individual village councils, making them the chief beneficiaries of forest… and consulting them in management decisions. There are now tens of thousands of village forest committees, helping take care of land previously guarded s</w:t>
      </w:r>
      <w:r w:rsidR="00DC31B8" w:rsidRPr="00FB4133">
        <w:rPr>
          <w:rFonts w:cstheme="minorHAnsi"/>
          <w:sz w:val="12"/>
        </w:rPr>
        <w:t>trictly by the state. This turn</w:t>
      </w:r>
      <w:r w:rsidRPr="00FB4133">
        <w:rPr>
          <w:rFonts w:cstheme="minorHAnsi"/>
          <w:sz w:val="12"/>
        </w:rPr>
        <w:t xml:space="preserve">around is a product not so much of rethinking within the forest bureaucracy as of continuing social conflict between the communities and the state. That is to say, the concessions to local use and village right have not been granted from above but wrested from below. Sundar (2000, p. 256) records that officials, ‘‘worn out by constant conflict between recalcitrant villagers and beleaguered forest staff in which both sides had been known to lose lives and limbs… [felt] there was no alternative but to turn from coercion to consent, at least in certain areas.’’ For the most part state governments have focused co-management efforts on highly degraded forestlands. Bangladesh shared a colonial history with India, and similar sorts of struggles occurred with the imposition of custodial forest management in East Bengal. Forest conflict continued through the Pakistan years and after independence. A complex and sometimes contradictory array of land laws, regulations, and policies made the forest tenure situation murky. Some of the most enduring and intense conflicts occurred in tribal areas. The Forest Department responded to the presence of socalled encroachers through police action, including increasing the fines for illegal timber removal. This practice proved ineffective as conflicts continued. By the 1980s some policy makers started exploring participatory-oriented strategies as a proactive response to long-standing conflicts over state forest reserves. The government launched the country-wide Social Forestry Project in the late 1980s with support from the United Nations Development Program (US $1.9 million grant) and the Asian Development Bank (US $44 million loan). The project incorporated resource-sharing arrangement into its design, proposing to establish comanaged woodlots and agroforestry plots on 16000 ha claimed by the state but occupied or used by villagers. Benefit-sharing arrangements were also set up for strip plantations to be created along roadways, canals, and other sites. Planners viewed the project as a major step forward in conflict and resource management, especially compared to the practice of evicting or arresting encroachers on government land. However, some forestry and project staff primarily viewed the arrangements as a means ‘‘to re-establish the influence of the [Forest Department] on encroached state forest land’’ (Castro, 1997, p. 7). The role of conflict in generating co-management is not limited to non-Western or aboriginal societies. For example, the long-standing and highly regarded Lofoten co-management regime for cod fisheries in the Northeast Arctic arose out of class struggles among Norwegian coastal fishers (Holm et al., 2000). They opposed the penetration of their fishing sites by large firms with big ships and industrial fishing technology. The Lofoten co-management system sought to regulate fishing space as a means of ensuring the survival of small- and medium scale harvesters. The weakening of the regime in the 1990s has reflected the ascendancy of large-scale business interests, including processors, over the small-scale harvesting entrepreneurs. Conflict and barriers in negotiating agreements In contrast to the Norwegian small-scale fishing entrepreneurs, however, </w:t>
      </w:r>
      <w:r w:rsidRPr="00FB4133">
        <w:rPr>
          <w:rStyle w:val="StyleUnderline"/>
          <w:rFonts w:cstheme="minorHAnsi"/>
          <w:highlight w:val="yellow"/>
        </w:rPr>
        <w:t>politically and economically disadvantaged</w:t>
      </w:r>
      <w:r w:rsidRPr="00FB4133">
        <w:rPr>
          <w:rStyle w:val="StyleUnderline"/>
          <w:rFonts w:cstheme="minorHAnsi"/>
        </w:rPr>
        <w:t xml:space="preserve"> rural groups, including </w:t>
      </w:r>
      <w:r w:rsidRPr="00FB4133">
        <w:rPr>
          <w:rStyle w:val="StyleUnderline"/>
          <w:rFonts w:cstheme="minorHAnsi"/>
          <w:highlight w:val="yellow"/>
        </w:rPr>
        <w:t>indigenous people</w:t>
      </w:r>
      <w:r w:rsidRPr="00FB4133">
        <w:rPr>
          <w:rStyle w:val="StyleUnderline"/>
          <w:rFonts w:cstheme="minorHAnsi"/>
        </w:rPr>
        <w:t xml:space="preserve">, often </w:t>
      </w:r>
      <w:r w:rsidRPr="00FB4133">
        <w:rPr>
          <w:rStyle w:val="StyleUnderline"/>
          <w:rFonts w:cstheme="minorHAnsi"/>
          <w:highlight w:val="yellow"/>
        </w:rPr>
        <w:t>face substantial difficulties in negotiating agreements with the state and other powerful stakeholders.</w:t>
      </w:r>
      <w:r w:rsidRPr="00FB4133">
        <w:rPr>
          <w:rStyle w:val="StyleUnderline"/>
          <w:rFonts w:cstheme="minorHAnsi"/>
        </w:rPr>
        <w:t xml:space="preserve"> Although they may possess substantial legal, economic, political, and moral grounds for pursuing their case, such groups generally hold a very weak position in terms of their capacity to carry out negotiations. The problem is not that these groups are not familiar with processes such as negotiation or mediation. On the contrary, they may be quite adept at using them, but usually within their own society</w:t>
      </w:r>
      <w:r w:rsidRPr="00FB4133">
        <w:rPr>
          <w:rFonts w:cstheme="minorHAnsi"/>
          <w:sz w:val="12"/>
        </w:rPr>
        <w:t xml:space="preserve"> (Castro and Ettenger, 1997). </w:t>
      </w:r>
      <w:r w:rsidRPr="00FB4133">
        <w:rPr>
          <w:rStyle w:val="StyleUnderline"/>
          <w:rFonts w:cstheme="minorHAnsi"/>
        </w:rPr>
        <w:t>These groups encounter major obstacles trying to navigate the maze of the formal legal system, including judicial and administrative institutions.</w:t>
      </w:r>
      <w:r w:rsidRPr="00FB4133">
        <w:rPr>
          <w:rFonts w:cstheme="minorHAnsi"/>
          <w:sz w:val="12"/>
        </w:rPr>
        <w:t xml:space="preserve"> Obtaining access to legal assistance can be very difficult due to costs, distance (most lawyers are urban based), and a lack of interest or expertise on the part of lawyers on issues related to community-based property rights. Participating in formal legal procedures or state-organized negotiations may prove intimidating. A lawyer for the Cree during their 1972–1973 injunction trial against the James Bay Project, for example, repeatedly objected to the questions put to native witnesses, ‘‘on the grounds that they were beyond the knowledge and competence of the witnesses, were confusing to them because of their lack of knowledge of court procedure, impossible for them to answer and generally unfair’’ (Richardson, 1991, p. 41). </w:t>
      </w:r>
      <w:r w:rsidRPr="00FB4133">
        <w:rPr>
          <w:rStyle w:val="StyleUnderline"/>
          <w:rFonts w:cstheme="minorHAnsi"/>
          <w:highlight w:val="yellow"/>
        </w:rPr>
        <w:t>Through implicit and explicit means</w:t>
      </w:r>
      <w:r w:rsidRPr="00FB4133">
        <w:rPr>
          <w:rStyle w:val="StyleUnderline"/>
          <w:rFonts w:cstheme="minorHAnsi"/>
        </w:rPr>
        <w:t xml:space="preserve">, lawyers, administrators, and other </w:t>
      </w:r>
      <w:r w:rsidRPr="00FB4133">
        <w:rPr>
          <w:rStyle w:val="StyleUnderline"/>
          <w:rFonts w:cstheme="minorHAnsi"/>
          <w:highlight w:val="yellow"/>
        </w:rPr>
        <w:t>authoritative individuals can make it clear to indigenous people</w:t>
      </w:r>
      <w:r w:rsidRPr="00FB4133">
        <w:rPr>
          <w:rStyle w:val="StyleUnderline"/>
          <w:rFonts w:cstheme="minorHAnsi"/>
        </w:rPr>
        <w:t xml:space="preserve"> and other rural folk that </w:t>
      </w:r>
      <w:r w:rsidRPr="00FB4133">
        <w:rPr>
          <w:rStyle w:val="StyleUnderline"/>
          <w:rFonts w:cstheme="minorHAnsi"/>
          <w:highlight w:val="yellow"/>
        </w:rPr>
        <w:t>they are not welcomed in the halls of power</w:t>
      </w:r>
      <w:r w:rsidRPr="00FB4133">
        <w:rPr>
          <w:rStyle w:val="StyleUnderline"/>
          <w:rFonts w:cstheme="minorHAnsi"/>
        </w:rPr>
        <w:t>.</w:t>
      </w:r>
      <w:r w:rsidRPr="00FB4133">
        <w:rPr>
          <w:rFonts w:cstheme="minorHAnsi"/>
          <w:sz w:val="12"/>
        </w:rPr>
        <w:t xml:space="preserve"> </w:t>
      </w:r>
      <w:r w:rsidRPr="00FB4133">
        <w:rPr>
          <w:rStyle w:val="StyleUnderline"/>
          <w:rFonts w:cstheme="minorHAnsi"/>
          <w:highlight w:val="yellow"/>
        </w:rPr>
        <w:t>Chapeskie</w:t>
      </w:r>
      <w:r w:rsidRPr="00FB4133">
        <w:rPr>
          <w:rFonts w:cstheme="minorHAnsi"/>
          <w:sz w:val="12"/>
        </w:rPr>
        <w:t xml:space="preserve"> (1995) </w:t>
      </w:r>
      <w:r w:rsidRPr="00FB4133">
        <w:rPr>
          <w:rStyle w:val="StyleUnderline"/>
          <w:rFonts w:cstheme="minorHAnsi"/>
          <w:highlight w:val="yellow"/>
        </w:rPr>
        <w:t>stresses the cultural barriers that impede negotiations about co-management.</w:t>
      </w:r>
      <w:r w:rsidRPr="00FB4133">
        <w:rPr>
          <w:rStyle w:val="StyleUnderline"/>
          <w:rFonts w:cstheme="minorHAnsi"/>
        </w:rPr>
        <w:t xml:space="preserve"> </w:t>
      </w:r>
      <w:r w:rsidRPr="00FB4133">
        <w:rPr>
          <w:rStyle w:val="StyleUnderline"/>
          <w:rFonts w:cstheme="minorHAnsi"/>
          <w:highlight w:val="yellow"/>
        </w:rPr>
        <w:t>He contends that the members</w:t>
      </w:r>
      <w:r w:rsidRPr="00FB4133">
        <w:rPr>
          <w:rStyle w:val="StyleUnderline"/>
          <w:rFonts w:cstheme="minorHAnsi"/>
        </w:rPr>
        <w:t xml:space="preserve"> of the Anishinaabe first nation of northern Ontario, Canada, </w:t>
      </w:r>
      <w:r w:rsidRPr="00FB4133">
        <w:rPr>
          <w:rStyle w:val="StyleUnderline"/>
          <w:rFonts w:cstheme="minorHAnsi"/>
          <w:highlight w:val="yellow"/>
        </w:rPr>
        <w:t>conceive of the landscape and resource management in very different terms from the</w:t>
      </w:r>
      <w:r w:rsidRPr="00FB4133">
        <w:rPr>
          <w:rStyle w:val="StyleUnderline"/>
          <w:rFonts w:cstheme="minorHAnsi"/>
        </w:rPr>
        <w:t xml:space="preserve"> Euro-Canadian </w:t>
      </w:r>
      <w:r w:rsidRPr="00FB4133">
        <w:rPr>
          <w:rStyle w:val="StyleUnderline"/>
          <w:rFonts w:cstheme="minorHAnsi"/>
          <w:highlight w:val="yellow"/>
        </w:rPr>
        <w:t xml:space="preserve">scientists and officials that they must negotiate with. There is a cross-cultural </w:t>
      </w:r>
      <w:r w:rsidRPr="00FB4133">
        <w:rPr>
          <w:rStyle w:val="Emphasis"/>
          <w:rFonts w:cstheme="minorHAnsi"/>
          <w:highlight w:val="yellow"/>
        </w:rPr>
        <w:t>incommensurability</w:t>
      </w:r>
      <w:r w:rsidRPr="00FB4133">
        <w:rPr>
          <w:rStyle w:val="StyleUnderline"/>
          <w:rFonts w:cstheme="minorHAnsi"/>
          <w:highlight w:val="yellow"/>
        </w:rPr>
        <w:t xml:space="preserve"> that separates their ideas, practices, and expression of interests.</w:t>
      </w:r>
      <w:r w:rsidRPr="00FB4133">
        <w:rPr>
          <w:rStyle w:val="StyleUnderline"/>
          <w:rFonts w:cstheme="minorHAnsi"/>
        </w:rPr>
        <w:t xml:space="preserve"> Chapeskie</w:t>
      </w:r>
      <w:r w:rsidRPr="00FB4133">
        <w:rPr>
          <w:rFonts w:cstheme="minorHAnsi"/>
          <w:sz w:val="12"/>
        </w:rPr>
        <w:t xml:space="preserve"> (1995</w:t>
      </w:r>
      <w:r w:rsidRPr="00FB4133">
        <w:rPr>
          <w:rStyle w:val="StyleUnderline"/>
          <w:rFonts w:cstheme="minorHAnsi"/>
        </w:rPr>
        <w:t xml:space="preserve">) claims that </w:t>
      </w:r>
      <w:r w:rsidRPr="00FB4133">
        <w:rPr>
          <w:rStyle w:val="StyleUnderline"/>
          <w:rFonts w:cstheme="minorHAnsi"/>
          <w:highlight w:val="yellow"/>
        </w:rPr>
        <w:t>current western models of co-management are ‘‘culturally foreign and not infrequently repugnant to most of those who continue to work on the land in accordance with their customs.’’</w:t>
      </w:r>
      <w:r w:rsidRPr="00FB4133">
        <w:rPr>
          <w:rStyle w:val="StyleUnderline"/>
          <w:rFonts w:cstheme="minorHAnsi"/>
        </w:rPr>
        <w:t xml:space="preserve"> </w:t>
      </w:r>
      <w:r w:rsidRPr="00FB4133">
        <w:rPr>
          <w:rFonts w:cstheme="minorHAnsi"/>
          <w:sz w:val="12"/>
        </w:rPr>
        <w:t>He called for negotiations based on the holistic concept of co-existence rather than on the co-management of a particular resource. In some cases indigenous people and other resource users are given little opportunity for negotiation regarding co-management. State officials simply present them with a pre-established plan, with acceptance or rejection as the only options.</w:t>
      </w:r>
      <w:r w:rsidRPr="00FB4133">
        <w:rPr>
          <w:rStyle w:val="StyleUnderline"/>
          <w:rFonts w:cstheme="minorHAnsi"/>
        </w:rPr>
        <w:t xml:space="preserve"> </w:t>
      </w:r>
    </w:p>
    <w:p w:rsidR="00507DB1" w:rsidRPr="00FB4133" w:rsidRDefault="00507DB1" w:rsidP="00507DB1">
      <w:pPr>
        <w:pStyle w:val="Heading4"/>
        <w:rPr>
          <w:rFonts w:cstheme="minorHAnsi"/>
        </w:rPr>
      </w:pPr>
      <w:r w:rsidRPr="00FB4133">
        <w:rPr>
          <w:rFonts w:cstheme="minorHAnsi"/>
        </w:rPr>
        <w:t>The affirmative’s universalism creates the conscious destruction of indigenous cultures</w:t>
      </w:r>
    </w:p>
    <w:p w:rsidR="00507DB1" w:rsidRPr="00FB4133" w:rsidRDefault="00507DB1" w:rsidP="00507DB1">
      <w:pPr>
        <w:rPr>
          <w:rStyle w:val="Style13ptBold"/>
          <w:rFonts w:cstheme="minorHAnsi"/>
        </w:rPr>
      </w:pPr>
      <w:r w:rsidRPr="00FB4133">
        <w:rPr>
          <w:rStyle w:val="Style13ptBold"/>
          <w:rFonts w:cstheme="minorHAnsi"/>
        </w:rPr>
        <w:t>Staudenmaier 04 (</w:t>
      </w:r>
      <w:r w:rsidRPr="00FB4133">
        <w:rPr>
          <w:rFonts w:cstheme="minorHAnsi"/>
        </w:rPr>
        <w:t xml:space="preserve">Peter, Professor of History at Marquette University, “Ambiguities of Animal Rights,” Published in Communalism: International Journal for a Rational Society, Issue 5, March 2003, </w:t>
      </w:r>
      <w:hyperlink r:id="rId7" w:history="1">
        <w:r w:rsidRPr="00FB4133">
          <w:rPr>
            <w:rStyle w:val="Hyperlink"/>
            <w:rFonts w:cstheme="minorHAnsi"/>
          </w:rPr>
          <w:t>http://www.communalism.org/Archive/05/aar.html</w:t>
        </w:r>
      </w:hyperlink>
      <w:r w:rsidRPr="00FB4133">
        <w:rPr>
          <w:rFonts w:cstheme="minorHAnsi"/>
        </w:rPr>
        <w:t>, CH</w:t>
      </w:r>
      <w:r w:rsidRPr="00FB4133">
        <w:rPr>
          <w:rStyle w:val="Style13ptBold"/>
          <w:rFonts w:cstheme="minorHAnsi"/>
        </w:rPr>
        <w:t>)</w:t>
      </w:r>
    </w:p>
    <w:p w:rsidR="00507DB1" w:rsidRPr="00FB4133" w:rsidRDefault="00507DB1" w:rsidP="00507DB1">
      <w:pPr>
        <w:rPr>
          <w:rFonts w:cstheme="minorHAnsi"/>
          <w:sz w:val="16"/>
        </w:rPr>
      </w:pPr>
      <w:r w:rsidRPr="00FB4133">
        <w:rPr>
          <w:rFonts w:cstheme="minorHAnsi"/>
          <w:u w:val="single"/>
        </w:rPr>
        <w:t xml:space="preserve">The </w:t>
      </w:r>
      <w:r w:rsidRPr="00FB4133">
        <w:rPr>
          <w:rFonts w:cstheme="minorHAnsi"/>
          <w:highlight w:val="yellow"/>
          <w:u w:val="single"/>
        </w:rPr>
        <w:t xml:space="preserve">unexamined cultural prejudices </w:t>
      </w:r>
      <w:r w:rsidRPr="00FB4133">
        <w:rPr>
          <w:rFonts w:cstheme="minorHAnsi"/>
          <w:sz w:val="16"/>
        </w:rPr>
        <w:t>embedded deep within animal rights thinking</w:t>
      </w:r>
      <w:r w:rsidRPr="00FB4133">
        <w:rPr>
          <w:rFonts w:cstheme="minorHAnsi"/>
          <w:u w:val="single"/>
        </w:rPr>
        <w:t xml:space="preserve"> </w:t>
      </w:r>
      <w:r w:rsidRPr="00FB4133">
        <w:rPr>
          <w:rFonts w:cstheme="minorHAnsi"/>
          <w:highlight w:val="yellow"/>
          <w:u w:val="single"/>
        </w:rPr>
        <w:t>carry political implications</w:t>
      </w:r>
      <w:r w:rsidRPr="00FB4133">
        <w:rPr>
          <w:rFonts w:cstheme="minorHAnsi"/>
          <w:u w:val="single"/>
        </w:rPr>
        <w:t xml:space="preserve"> </w:t>
      </w:r>
      <w:r w:rsidRPr="00FB4133">
        <w:rPr>
          <w:rFonts w:cstheme="minorHAnsi"/>
          <w:sz w:val="16"/>
        </w:rPr>
        <w:t>that are</w:t>
      </w:r>
      <w:r w:rsidRPr="00FB4133">
        <w:rPr>
          <w:rFonts w:cstheme="minorHAnsi"/>
          <w:u w:val="single"/>
        </w:rPr>
        <w:t xml:space="preserve"> </w:t>
      </w:r>
      <w:r w:rsidRPr="00FB4133">
        <w:rPr>
          <w:rFonts w:cstheme="minorHAnsi"/>
          <w:highlight w:val="yellow"/>
          <w:u w:val="single"/>
        </w:rPr>
        <w:t>unavoidably elitist</w:t>
      </w:r>
      <w:r w:rsidRPr="00FB4133">
        <w:rPr>
          <w:rFonts w:cstheme="minorHAnsi"/>
          <w:sz w:val="16"/>
        </w:rPr>
        <w:t xml:space="preserve">. </w:t>
      </w:r>
      <w:r w:rsidRPr="00FB4133">
        <w:rPr>
          <w:rFonts w:cstheme="minorHAnsi"/>
          <w:u w:val="single"/>
        </w:rPr>
        <w:t xml:space="preserve">A </w:t>
      </w:r>
      <w:r w:rsidRPr="00FB4133">
        <w:rPr>
          <w:rFonts w:cstheme="minorHAnsi"/>
          <w:sz w:val="16"/>
        </w:rPr>
        <w:t>consistent animal rights</w:t>
      </w:r>
      <w:r w:rsidRPr="00FB4133">
        <w:rPr>
          <w:rFonts w:cstheme="minorHAnsi"/>
          <w:u w:val="single"/>
        </w:rPr>
        <w:t xml:space="preserve"> </w:t>
      </w:r>
      <w:r w:rsidRPr="00FB4133">
        <w:rPr>
          <w:rFonts w:cstheme="minorHAnsi"/>
          <w:highlight w:val="yellow"/>
          <w:u w:val="single"/>
        </w:rPr>
        <w:t>stance</w:t>
      </w:r>
      <w:r w:rsidRPr="00FB4133">
        <w:rPr>
          <w:rFonts w:cstheme="minorHAnsi"/>
          <w:sz w:val="16"/>
        </w:rPr>
        <w:t xml:space="preserve">, after all, </w:t>
      </w:r>
      <w:r w:rsidRPr="00FB4133">
        <w:rPr>
          <w:rFonts w:cstheme="minorHAnsi"/>
          <w:highlight w:val="yellow"/>
          <w:u w:val="single"/>
        </w:rPr>
        <w:t>would require</w:t>
      </w:r>
      <w:r w:rsidRPr="00FB4133">
        <w:rPr>
          <w:rFonts w:cstheme="minorHAnsi"/>
          <w:u w:val="single"/>
        </w:rPr>
        <w:t xml:space="preserve"> many </w:t>
      </w:r>
      <w:r w:rsidRPr="00FB4133">
        <w:rPr>
          <w:rFonts w:cstheme="minorHAnsi"/>
          <w:highlight w:val="yellow"/>
          <w:u w:val="single"/>
        </w:rPr>
        <w:t>aboriginal</w:t>
      </w:r>
      <w:r w:rsidRPr="00FB4133">
        <w:rPr>
          <w:rFonts w:cstheme="minorHAnsi"/>
          <w:u w:val="single"/>
        </w:rPr>
        <w:t xml:space="preserve"> people</w:t>
      </w:r>
      <w:r w:rsidRPr="00FB4133">
        <w:rPr>
          <w:rFonts w:cstheme="minorHAnsi"/>
          <w:highlight w:val="yellow"/>
          <w:u w:val="single"/>
        </w:rPr>
        <w:t>s</w:t>
      </w:r>
      <w:r w:rsidRPr="00FB4133">
        <w:rPr>
          <w:rFonts w:cstheme="minorHAnsi"/>
          <w:u w:val="single"/>
        </w:rPr>
        <w:t xml:space="preserve"> </w:t>
      </w:r>
      <w:r w:rsidRPr="00FB4133">
        <w:rPr>
          <w:rFonts w:cstheme="minorHAnsi"/>
          <w:highlight w:val="yellow"/>
          <w:u w:val="single"/>
        </w:rPr>
        <w:t xml:space="preserve">to abandon </w:t>
      </w:r>
      <w:r w:rsidRPr="00FB4133">
        <w:rPr>
          <w:rFonts w:cstheme="minorHAnsi"/>
          <w:sz w:val="16"/>
        </w:rPr>
        <w:t>their</w:t>
      </w:r>
      <w:r w:rsidRPr="00FB4133">
        <w:rPr>
          <w:rFonts w:cstheme="minorHAnsi"/>
          <w:u w:val="single"/>
        </w:rPr>
        <w:t xml:space="preserve"> </w:t>
      </w:r>
      <w:r w:rsidRPr="00FB4133">
        <w:rPr>
          <w:rFonts w:cstheme="minorHAnsi"/>
          <w:sz w:val="16"/>
        </w:rPr>
        <w:t xml:space="preserve">sustainable livelihoods and </w:t>
      </w:r>
      <w:r w:rsidRPr="00FB4133">
        <w:rPr>
          <w:rFonts w:cstheme="minorHAnsi"/>
          <w:highlight w:val="yellow"/>
          <w:u w:val="single"/>
        </w:rPr>
        <w:t>lifeways</w:t>
      </w:r>
      <w:r w:rsidRPr="00FB4133">
        <w:rPr>
          <w:rFonts w:cstheme="minorHAnsi"/>
          <w:u w:val="single"/>
        </w:rPr>
        <w:t xml:space="preserve"> completely.</w:t>
      </w:r>
      <w:r w:rsidRPr="00FB4133">
        <w:rPr>
          <w:rFonts w:cstheme="minorHAnsi"/>
          <w:sz w:val="16"/>
        </w:rPr>
        <w:t xml:space="preserve"> Animal rights has no reasonable alternative to offer to communities like the Inuit, whose very existence in their ecological niche is predicated on hunting animals. An animal rights viewpoint can only look down disdainfully on those peasant societies in Latin America and elsewhere that depend on small-scale animal husbandry as an integral part of their diet, as well as pastoralists in Africa and Asia who rely centrally upon animals to maintain traditional subsistence economies that long predate the colonial imposition of capitalism. </w:t>
      </w:r>
      <w:r w:rsidRPr="00FB4133">
        <w:rPr>
          <w:rFonts w:cstheme="minorHAnsi"/>
          <w:u w:val="single"/>
        </w:rPr>
        <w:t xml:space="preserve">These are not matters of “taste” but </w:t>
      </w:r>
      <w:r w:rsidRPr="00FB4133">
        <w:rPr>
          <w:rFonts w:cstheme="minorHAnsi"/>
          <w:highlight w:val="yellow"/>
          <w:u w:val="single"/>
        </w:rPr>
        <w:t>of sustainability and survival</w:t>
      </w:r>
      <w:r w:rsidRPr="00FB4133">
        <w:rPr>
          <w:rFonts w:cstheme="minorHAnsi"/>
          <w:u w:val="single"/>
        </w:rPr>
        <w:t>. Forsaking such practices makes no ecological or social sense</w:t>
      </w:r>
      <w:r w:rsidRPr="00FB4133">
        <w:rPr>
          <w:rFonts w:cstheme="minorHAnsi"/>
          <w:sz w:val="16"/>
        </w:rPr>
        <w:t xml:space="preserve">, </w:t>
      </w:r>
      <w:r w:rsidRPr="00FB4133">
        <w:rPr>
          <w:rFonts w:cstheme="minorHAnsi"/>
          <w:iCs/>
          <w:highlight w:val="yellow"/>
          <w:u w:val="single"/>
        </w:rPr>
        <w:t xml:space="preserve">and </w:t>
      </w:r>
      <w:r w:rsidRPr="00FB4133">
        <w:rPr>
          <w:rFonts w:cstheme="minorHAnsi"/>
          <w:iCs/>
          <w:sz w:val="16"/>
        </w:rPr>
        <w:t>would be</w:t>
      </w:r>
      <w:r w:rsidRPr="00FB4133">
        <w:rPr>
          <w:rFonts w:cstheme="minorHAnsi"/>
          <w:iCs/>
          <w:u w:val="single"/>
        </w:rPr>
        <w:t xml:space="preserve"> </w:t>
      </w:r>
      <w:r w:rsidRPr="00FB4133">
        <w:rPr>
          <w:rFonts w:cstheme="minorHAnsi"/>
          <w:iCs/>
          <w:highlight w:val="yellow"/>
          <w:u w:val="single"/>
        </w:rPr>
        <w:t xml:space="preserve">tantamount to eliminating </w:t>
      </w:r>
      <w:r w:rsidRPr="00FB4133">
        <w:rPr>
          <w:rFonts w:cstheme="minorHAnsi"/>
          <w:iCs/>
          <w:u w:val="single"/>
        </w:rPr>
        <w:t xml:space="preserve">these </w:t>
      </w:r>
      <w:r w:rsidRPr="00FB4133">
        <w:rPr>
          <w:rFonts w:cstheme="minorHAnsi"/>
          <w:iCs/>
          <w:highlight w:val="yellow"/>
          <w:u w:val="single"/>
        </w:rPr>
        <w:t>distinctive societies</w:t>
      </w:r>
      <w:r w:rsidRPr="00FB4133">
        <w:rPr>
          <w:rFonts w:cstheme="minorHAnsi"/>
          <w:iCs/>
          <w:u w:val="single"/>
        </w:rPr>
        <w:t xml:space="preserve"> themselves,</w:t>
      </w:r>
      <w:r w:rsidRPr="00FB4133">
        <w:rPr>
          <w:rFonts w:cstheme="minorHAnsi"/>
          <w:sz w:val="16"/>
        </w:rPr>
        <w:t xml:space="preserve"> </w:t>
      </w:r>
      <w:r w:rsidRPr="00FB4133">
        <w:rPr>
          <w:rFonts w:cstheme="minorHAnsi"/>
          <w:u w:val="single"/>
        </w:rPr>
        <w:t xml:space="preserve">all </w:t>
      </w:r>
      <w:r w:rsidRPr="00FB4133">
        <w:rPr>
          <w:rFonts w:cstheme="minorHAnsi"/>
          <w:highlight w:val="yellow"/>
          <w:u w:val="single"/>
        </w:rPr>
        <w:t>for the sake of</w:t>
      </w:r>
      <w:r w:rsidRPr="00FB4133">
        <w:rPr>
          <w:rFonts w:cstheme="minorHAnsi"/>
          <w:sz w:val="16"/>
        </w:rPr>
        <w:t xml:space="preserve"> assimilation to standards of morality and </w:t>
      </w:r>
      <w:r w:rsidRPr="00FB4133">
        <w:rPr>
          <w:rFonts w:cstheme="minorHAnsi"/>
          <w:u w:val="single"/>
        </w:rPr>
        <w:t xml:space="preserve">nutrition propounded by middle-class </w:t>
      </w:r>
      <w:r w:rsidRPr="00FB4133">
        <w:rPr>
          <w:rFonts w:cstheme="minorHAnsi"/>
          <w:highlight w:val="yellow"/>
          <w:u w:val="single"/>
        </w:rPr>
        <w:t>westerners convinced of their own rectitude</w:t>
      </w:r>
      <w:r w:rsidRPr="00FB4133">
        <w:rPr>
          <w:rFonts w:cstheme="minorHAnsi"/>
          <w:sz w:val="16"/>
        </w:rPr>
        <w:t xml:space="preserve">. Too many animal rights proponents forget that their belief system is essentially a European-derived construct, and neglect the practical repercussions of universalizing it into an unqualified principle of human moral conduct as such. </w:t>
      </w:r>
      <w:hyperlink r:id="rId8" w:anchor="a13" w:history="1">
        <w:r w:rsidRPr="00FB4133">
          <w:rPr>
            <w:rStyle w:val="Hyperlink"/>
            <w:rFonts w:cstheme="minorHAnsi"/>
            <w:sz w:val="16"/>
          </w:rPr>
          <w:t>(13)</w:t>
        </w:r>
      </w:hyperlink>
      <w:r w:rsidRPr="00FB4133">
        <w:rPr>
          <w:rFonts w:cstheme="minorHAnsi"/>
          <w:sz w:val="16"/>
        </w:rPr>
        <w:t xml:space="preserve"> Nowhere is this combination of parochialism and condescension more apparent than in the animus against hunting. Many animal rights enthusiasts cannot conceive of hunting as anything other than a brutal and senseless activity undertaken for contemptible reasons. Heedless of their own prejudices, they take hunting for an expression of speciesist prejudice. What animal rights theorists malign as ‘sport hunting’ often provides a significant seasonal supplement to the diets of rural populations who lack the luxuries of tempeh and seitan. Even indigenous communities engaged in conspicuously low-impact traditional hunting have been harassed and vilified by animal rights activists. The campaign against seal hunting in the 1980’s, for example, prominently targeted Inuit practices. </w:t>
      </w:r>
      <w:hyperlink r:id="rId9" w:anchor="a14" w:history="1">
        <w:r w:rsidRPr="00FB4133">
          <w:rPr>
            <w:rStyle w:val="Hyperlink"/>
            <w:rFonts w:cstheme="minorHAnsi"/>
            <w:sz w:val="16"/>
          </w:rPr>
          <w:t>(14)</w:t>
        </w:r>
      </w:hyperlink>
      <w:r w:rsidRPr="00FB4133">
        <w:rPr>
          <w:rFonts w:cstheme="minorHAnsi"/>
          <w:sz w:val="16"/>
        </w:rPr>
        <w:t xml:space="preserve"> In the late 1990’s, the Makah people of Neah Bay in the northwestern United States tried to re-establish their communal whale hunt, harvesting exactly one gray whale in 1999. The Makah hunt was non-commercial, for subsistence purposes, and fastidiously humane; they chose a whale species that is not endangered and went to considerable lengths to accommodate anti-whaling sentiment. Nevertheless, when the Makah attempted to embark on their first expedition in 1998, they were physically confronted by the Sea Shepherd Society and other animal protection organizations, who occupied Neah Bay for several months. For these groups, animal rights took</w:t>
      </w:r>
      <w:r w:rsidRPr="00FB4133">
        <w:rPr>
          <w:rFonts w:cstheme="minorHAnsi"/>
          <w:u w:val="single"/>
        </w:rPr>
        <w:t xml:space="preserve"> </w:t>
      </w:r>
      <w:r w:rsidRPr="00FB4133">
        <w:rPr>
          <w:rFonts w:cstheme="minorHAnsi"/>
          <w:highlight w:val="yellow"/>
          <w:u w:val="single"/>
        </w:rPr>
        <w:t>precedence</w:t>
      </w:r>
      <w:r w:rsidRPr="00FB4133">
        <w:rPr>
          <w:rFonts w:cstheme="minorHAnsi"/>
          <w:u w:val="single"/>
        </w:rPr>
        <w:t xml:space="preserve"> over human rights</w:t>
      </w:r>
      <w:r w:rsidRPr="00FB4133">
        <w:rPr>
          <w:rFonts w:cstheme="minorHAnsi"/>
          <w:sz w:val="16"/>
        </w:rPr>
        <w:t xml:space="preserve">. Many of these animal advocates embellished their pro-whale rhetoric with hoary racist stereotypes about native people and allied themselves with unreconstructed apologists for colonial domination and dispossession. </w:t>
      </w:r>
      <w:hyperlink r:id="rId10" w:anchor="a15" w:history="1">
        <w:r w:rsidRPr="00FB4133">
          <w:rPr>
            <w:rStyle w:val="Hyperlink"/>
            <w:rFonts w:cstheme="minorHAnsi"/>
            <w:sz w:val="16"/>
          </w:rPr>
          <w:t>(15)</w:t>
        </w:r>
      </w:hyperlink>
      <w:r w:rsidRPr="00FB4133">
        <w:rPr>
          <w:rFonts w:cstheme="minorHAnsi"/>
          <w:sz w:val="16"/>
        </w:rPr>
        <w:t xml:space="preserve"> Such </w:t>
      </w:r>
      <w:r w:rsidRPr="00FB4133">
        <w:rPr>
          <w:rFonts w:cstheme="minorHAnsi"/>
          <w:u w:val="single"/>
        </w:rPr>
        <w:t>examples are far from rare</w:t>
      </w:r>
      <w:r w:rsidRPr="00FB4133">
        <w:rPr>
          <w:rFonts w:cstheme="minorHAnsi"/>
          <w:sz w:val="16"/>
        </w:rPr>
        <w:t>. In fact, animal rights sentiment</w:t>
      </w:r>
      <w:r w:rsidRPr="00FB4133">
        <w:rPr>
          <w:rFonts w:cstheme="minorHAnsi"/>
          <w:u w:val="single"/>
        </w:rPr>
        <w:t xml:space="preserve"> </w:t>
      </w:r>
      <w:r w:rsidRPr="00FB4133">
        <w:rPr>
          <w:rFonts w:cstheme="minorHAnsi"/>
          <w:highlight w:val="yellow"/>
          <w:u w:val="single"/>
        </w:rPr>
        <w:t>has frequently served as an entry point for rightwing positions into left movements.</w:t>
      </w:r>
      <w:r w:rsidRPr="00FB4133">
        <w:rPr>
          <w:rFonts w:cstheme="minorHAnsi"/>
          <w:u w:val="single"/>
        </w:rPr>
        <w:t xml:space="preserve"> </w:t>
      </w:r>
      <w:r w:rsidRPr="00FB4133">
        <w:rPr>
          <w:rFonts w:cstheme="minorHAnsi"/>
          <w:highlight w:val="yellow"/>
          <w:u w:val="single"/>
        </w:rPr>
        <w:t>Because</w:t>
      </w:r>
      <w:r w:rsidRPr="00FB4133">
        <w:rPr>
          <w:rFonts w:cstheme="minorHAnsi"/>
          <w:sz w:val="16"/>
        </w:rPr>
        <w:t xml:space="preserve"> much of </w:t>
      </w:r>
      <w:r w:rsidRPr="00FB4133">
        <w:rPr>
          <w:rFonts w:cstheme="minorHAnsi"/>
          <w:highlight w:val="yellow"/>
          <w:u w:val="single"/>
        </w:rPr>
        <w:t>the left has</w:t>
      </w:r>
      <w:r w:rsidRPr="00FB4133">
        <w:rPr>
          <w:rFonts w:cstheme="minorHAnsi"/>
          <w:sz w:val="16"/>
        </w:rPr>
        <w:t xml:space="preserve"> generally </w:t>
      </w:r>
      <w:r w:rsidRPr="00FB4133">
        <w:rPr>
          <w:rFonts w:cstheme="minorHAnsi"/>
          <w:highlight w:val="yellow"/>
          <w:u w:val="single"/>
        </w:rPr>
        <w:t>been reluctant to think</w:t>
      </w:r>
      <w:r w:rsidRPr="00FB4133">
        <w:rPr>
          <w:rFonts w:cstheme="minorHAnsi"/>
          <w:u w:val="single"/>
        </w:rPr>
        <w:t xml:space="preserve"> clearly and </w:t>
      </w:r>
      <w:r w:rsidRPr="00FB4133">
        <w:rPr>
          <w:rFonts w:cstheme="minorHAnsi"/>
          <w:highlight w:val="yellow"/>
          <w:u w:val="single"/>
        </w:rPr>
        <w:t>critically</w:t>
      </w:r>
      <w:r w:rsidRPr="00FB4133">
        <w:rPr>
          <w:rFonts w:cstheme="minorHAnsi"/>
          <w:u w:val="single"/>
        </w:rPr>
        <w:t xml:space="preserve"> about nature</w:t>
      </w:r>
      <w:r w:rsidRPr="00FB4133">
        <w:rPr>
          <w:rFonts w:cstheme="minorHAnsi"/>
          <w:sz w:val="16"/>
        </w:rPr>
        <w:t>, about biological politics, and about ethical complexity, this unsettling affinity between animal rights and rightwing politics — an affinity which has a lengthy historical pedigree — remains a serious concern.</w:t>
      </w:r>
    </w:p>
    <w:p w:rsidR="00DC21B6" w:rsidRPr="00FB4133" w:rsidRDefault="00E50DCC" w:rsidP="00507DB1">
      <w:pPr>
        <w:pStyle w:val="Heading4"/>
        <w:rPr>
          <w:rFonts w:cstheme="minorHAnsi"/>
        </w:rPr>
      </w:pPr>
      <w:r w:rsidRPr="00FB4133">
        <w:rPr>
          <w:rFonts w:cstheme="minorHAnsi"/>
        </w:rPr>
        <w:t xml:space="preserve">The affirmative will continuously fail to properly </w:t>
      </w:r>
      <w:r w:rsidR="008A69C0" w:rsidRPr="00FB4133">
        <w:rPr>
          <w:rFonts w:cstheme="minorHAnsi"/>
        </w:rPr>
        <w:t xml:space="preserve">address the needs of </w:t>
      </w:r>
      <w:r w:rsidRPr="00FB4133">
        <w:rPr>
          <w:rFonts w:cstheme="minorHAnsi"/>
        </w:rPr>
        <w:t xml:space="preserve">indigenous peoples </w:t>
      </w:r>
      <w:r w:rsidR="008A69C0" w:rsidRPr="00FB4133">
        <w:rPr>
          <w:rFonts w:cstheme="minorHAnsi"/>
        </w:rPr>
        <w:t xml:space="preserve">– self-governance is </w:t>
      </w:r>
      <w:r w:rsidR="00CE4C1C" w:rsidRPr="00FB4133">
        <w:rPr>
          <w:rFonts w:cstheme="minorHAnsi"/>
        </w:rPr>
        <w:t>the only ethical alternative</w:t>
      </w:r>
    </w:p>
    <w:p w:rsidR="00E9672A" w:rsidRPr="00FB4133" w:rsidRDefault="00E9672A" w:rsidP="00E9672A">
      <w:pPr>
        <w:rPr>
          <w:rStyle w:val="Style13ptBold"/>
          <w:rFonts w:cstheme="minorHAnsi"/>
        </w:rPr>
      </w:pPr>
      <w:r w:rsidRPr="00FB4133">
        <w:rPr>
          <w:rStyle w:val="Style13ptBold"/>
          <w:rFonts w:cstheme="minorHAnsi"/>
        </w:rPr>
        <w:t>Valadez 10 (</w:t>
      </w:r>
      <w:r w:rsidRPr="00FB4133">
        <w:rPr>
          <w:rFonts w:cstheme="minorHAnsi"/>
        </w:rPr>
        <w:t>Jorge, Professor of Philosophy, Our Lady of the Lake University, “Deliberation, Cultural Difference, and Indigenous Self-Governance,” Published in The Good Society, Volume 19, Number 2, 2010, http://muse.jhu.edu/journals/gso/summary/v019/19.2.valadez.html, CH</w:t>
      </w:r>
      <w:r w:rsidRPr="00FB4133">
        <w:rPr>
          <w:rStyle w:val="Style13ptBold"/>
          <w:rFonts w:cstheme="minorHAnsi"/>
        </w:rPr>
        <w:t>)</w:t>
      </w:r>
    </w:p>
    <w:p w:rsidR="00E9672A" w:rsidRPr="00FB4133" w:rsidRDefault="00E9672A" w:rsidP="00E9672A">
      <w:pPr>
        <w:rPr>
          <w:rFonts w:cstheme="minorHAnsi"/>
          <w:sz w:val="14"/>
        </w:rPr>
      </w:pPr>
      <w:r w:rsidRPr="00FB4133">
        <w:rPr>
          <w:rFonts w:cstheme="minorHAnsi"/>
          <w:sz w:val="14"/>
        </w:rPr>
        <w:t xml:space="preserve">In this essay I argue that </w:t>
      </w:r>
      <w:r w:rsidRPr="00FB4133">
        <w:rPr>
          <w:rStyle w:val="Emphasis"/>
          <w:rFonts w:cstheme="minorHAnsi"/>
        </w:rPr>
        <w:t>cultural differences between indigenous groups and settler societies are</w:t>
      </w:r>
      <w:r w:rsidRPr="00FB4133">
        <w:rPr>
          <w:rStyle w:val="StyleUnderline"/>
          <w:rFonts w:cstheme="minorHAnsi"/>
        </w:rPr>
        <w:t xml:space="preserve">, in at least some cases, </w:t>
      </w:r>
      <w:r w:rsidRPr="00FB4133">
        <w:rPr>
          <w:rStyle w:val="Emphasis"/>
          <w:rFonts w:cstheme="minorHAnsi"/>
        </w:rPr>
        <w:t>of significant importance for granting indigenous groups rights of self-governance</w:t>
      </w:r>
      <w:r w:rsidRPr="00FB4133">
        <w:rPr>
          <w:rFonts w:cstheme="minorHAnsi"/>
          <w:sz w:val="14"/>
        </w:rPr>
        <w:t xml:space="preserve">. I maintain that </w:t>
      </w:r>
      <w:r w:rsidRPr="00FB4133">
        <w:rPr>
          <w:rStyle w:val="StyleUnderline"/>
          <w:rFonts w:cstheme="minorHAnsi"/>
        </w:rPr>
        <w:t>the legitimacy of a political community crucially depends on whether none of the groups in that community are significantly disadvantaged in its democratic decision-making procedures. Significant political disadvantages are those that undermine the basic well-being of the members of the disadvantaged group.</w:t>
      </w:r>
      <w:r w:rsidRPr="00FB4133">
        <w:rPr>
          <w:rFonts w:cstheme="minorHAnsi"/>
          <w:sz w:val="14"/>
        </w:rPr>
        <w:t xml:space="preserve"> I contend that </w:t>
      </w:r>
      <w:r w:rsidRPr="00FB4133">
        <w:rPr>
          <w:rStyle w:val="StyleUnderline"/>
          <w:rFonts w:cstheme="minorHAnsi"/>
          <w:highlight w:val="yellow"/>
        </w:rPr>
        <w:t>even under deliberative democracy</w:t>
      </w:r>
      <w:r w:rsidRPr="00FB4133">
        <w:rPr>
          <w:rStyle w:val="StyleUnderline"/>
          <w:rFonts w:cstheme="minorHAnsi"/>
        </w:rPr>
        <w:t xml:space="preserve">, which places demanding conditions on understanding and taking into account the perspectives and interests of all members of the political community, </w:t>
      </w:r>
      <w:r w:rsidRPr="00FB4133">
        <w:rPr>
          <w:rStyle w:val="StyleUnderline"/>
          <w:rFonts w:cstheme="minorHAnsi"/>
          <w:highlight w:val="yellow"/>
        </w:rPr>
        <w:t xml:space="preserve">some indigenous groups will find themselves </w:t>
      </w:r>
      <w:r w:rsidRPr="00FB4133">
        <w:rPr>
          <w:rStyle w:val="Emphasis"/>
          <w:rFonts w:cstheme="minorHAnsi"/>
          <w:highlight w:val="yellow"/>
        </w:rPr>
        <w:t>continually losing out</w:t>
      </w:r>
      <w:r w:rsidRPr="00FB4133">
        <w:rPr>
          <w:rStyle w:val="StyleUnderline"/>
          <w:rFonts w:cstheme="minorHAnsi"/>
          <w:highlight w:val="yellow"/>
        </w:rPr>
        <w:t xml:space="preserve"> when collectively binding decisions are made after democratic deliberation. The primary reason for their losing out will likely be the significantly different cultural views they hold</w:t>
      </w:r>
      <w:r w:rsidRPr="00FB4133">
        <w:rPr>
          <w:rStyle w:val="StyleUnderline"/>
          <w:rFonts w:cstheme="minorHAnsi"/>
        </w:rPr>
        <w:t xml:space="preserve"> in such areas as empirical beliefs, normative principles and practices, and epistemic procedures for validating empirical and normative claims. These cultural differences will make it difficult for the criterion of political justification proposed by deliberative democracy, namely, the reciprocal giving of reasons that are reasonable from the perspective of other deliberators, to be satisfied. </w:t>
      </w:r>
      <w:r w:rsidRPr="00FB4133">
        <w:rPr>
          <w:rStyle w:val="StyleUnderline"/>
          <w:rFonts w:cstheme="minorHAnsi"/>
          <w:highlight w:val="yellow"/>
        </w:rPr>
        <w:t>Secondary reasons include economic and social factors that make it difficult for indigenous groups to participate with equal effectiveness in the society's decision-making procedures.</w:t>
      </w:r>
      <w:r w:rsidRPr="00FB4133">
        <w:rPr>
          <w:rStyle w:val="StyleUnderline"/>
          <w:rFonts w:cstheme="minorHAnsi"/>
        </w:rPr>
        <w:t xml:space="preserve"> </w:t>
      </w:r>
      <w:r w:rsidRPr="00FB4133">
        <w:rPr>
          <w:rFonts w:cstheme="minorHAnsi"/>
          <w:sz w:val="14"/>
        </w:rPr>
        <w:t>A just democratic society can bear the burden of particular groups being coerced to follow collective decisions with which they fundamentally disagree only if the realistic possibility exists that in future negotiations their point of view will win the day. However, when deep and pervasive cultural differences exist between minority indigenous groups and majority societies, this condition is not likely to be fulfilled. In these cases, it is difficult to maintain that they constitute a deliberative political community in which reciprocity in reason-giving is respected in procedures for making collectively binding political decisions. I maintain that there is an important connection between the principle of reciprocity and political equality and that when this principle is consistently violated in the democratic decision-making procedures of a political community, the legitimacy of that community is seriously undermined. Under these circumstances the just response is to grant the indigenous groups powers of autonomous governance that remove the source of the political disadvantages they face by being forced to be a part of a common civic body with the settler society. In the first part of this essay, I discuss briefly the criticisms that advocates of deliberative democracy have made of conventional procedures of democratic decision-making. This will help us understand how the legitimacy of political decisions that rely on these procedures can be called into question. In the second part, I discuss the alternative conception of political justification proposed by deliberative democracy and place particular attention on how this conception applies in culturally divided societies like those composed of indigenous groups and settler societies. In the third section, I argue that this conception of political justification—which is designed to produce just outcomes in pluralistic societies—cannot resolve the significant political disadvantages that indigenous groups face by remaining part of a common civic body with the majority society.</w:t>
      </w:r>
      <w:r w:rsidRPr="00FB4133">
        <w:rPr>
          <w:rStyle w:val="StyleUnderline"/>
          <w:rFonts w:cstheme="minorHAnsi"/>
        </w:rPr>
        <w:t xml:space="preserve"> I maintain that </w:t>
      </w:r>
      <w:r w:rsidRPr="00FB4133">
        <w:rPr>
          <w:rStyle w:val="StyleUnderline"/>
          <w:rFonts w:cstheme="minorHAnsi"/>
          <w:highlight w:val="yellow"/>
        </w:rPr>
        <w:t xml:space="preserve">given these considerations, </w:t>
      </w:r>
      <w:r w:rsidRPr="00FB4133">
        <w:rPr>
          <w:rStyle w:val="Emphasis"/>
          <w:rFonts w:cstheme="minorHAnsi"/>
          <w:highlight w:val="yellow"/>
        </w:rPr>
        <w:t>self-governance should be seriously considered as a way of removing these significant political disadvantages</w:t>
      </w:r>
      <w:r w:rsidRPr="00FB4133">
        <w:rPr>
          <w:rStyle w:val="StyleUnderline"/>
          <w:rFonts w:cstheme="minorHAnsi"/>
          <w:highlight w:val="yellow"/>
        </w:rPr>
        <w:t>.</w:t>
      </w:r>
      <w:r w:rsidRPr="00FB4133">
        <w:rPr>
          <w:rFonts w:cstheme="minorHAnsi"/>
          <w:sz w:val="14"/>
        </w:rPr>
        <w:t xml:space="preserve"> Political Legitimacy and Deliberative Democracy In considering whether indigenous groups and majority settler societies can comprise a just political order in which fair decision-making procedures can be implemented, it is useful to examine deliberative democracy, for a central concern of this normative democratic theory is the justification of political decisions.1 For defenders of deliberative democracy, political decisions are justified only if they are reached through procedures that take into account the interests and views of all members of the polity. Since all members of the polity will be subject to the political decisions reached, their preferences should be given equal consideration in an open and uncoerced process of public deliberation. For the deliberative democrat, equal consideration means: (1) that deliberators will understand and take into account the views and interests of others and (2) that deliberators will provide reasons in public deliberation that are reasonable from the perspective of other deliberators. [End Page 60] Advocates of deliberative democracy acknowledge that most contemporary democracies are comprised of individuals with diverse beliefs, values, and practices. Thus, when deliberators present reasons for a given policy decision they should provide reasons that are plausible not only to those who hold views and interests like their own, but also to others who may hold different views and interests. This compels deliberators to identify points of common agreement and to reciprocally provide reasons that others could be reasonably expected to accept. This principle of reciprocity in reason-giving reflects a commitment to the political equality of all members of the polity, since the effort to accommodate the views and interests of others assumes that their preferences are just as important as one's own. Deliberators cannot assume that their own preferences are privileged in any way or should be granted priority over the preferences of their fellow citizens. It is important to emphasize that the conception of political equality under consideration here involves more than merely the commitment to regard the views and interests of others as important as one's own; it also involves the further commitment to provide reasons for political decisions that are equally justifiable to other deliberators. This is among the basic principles that constitute deliberative democracy's view of political justification. Given its acceptance of this conception of political justification, deliberative democracy is particularly concerned with the fairness of collectively binding decisions that are reached through conventional means such as elections or referendums. Reaching political decisions by aggregating existing political preferences does not recognize that such non-deliberative preferences may be based on such factors as partial or distorted information, prejudice, faulty reasoning, fear, or group exclusion. Democratic decisions reached in these ways do not reflect equal, informed, and reasoned consideration for the interests and views of all members of the polity. Since the political decisions reached are collectively binding, failure to take into account the needs and interests of particular members of the polity in effect denies their political equality. Of particular importance for us here is that in these cases majority decisions will not involve fair consideration of the well-being of minority group members.2 In many contemporary democracies, including those containing indigenous groups, citizens typically make political decisions based on perceived self-interest and often do not make a sincere effort to truly understand and take into account the perspectives and needs of others in the political community. The problems in reaching legitimate political decisions that respond to the needs and interests of all members of the polity are exacerbated in culturally divided societies. In pluralistic societies that are socioeconomically stratified along racial or ethnic lines, the members of disadvantaged ethnocultural groups will usually have less access to information technologies, fewer developed capabilities for employing these technologies, and lower levels of formal education.3 They will therefore have fewer resources and developed capabilities for effective participation in political discourse than wealthier members of the majority society. This is certainly the case with many indigenous groups throughout the world. Moreover, in culturally pluralistic societies with a history of discrimination and oppression, there will generally be a higher degree of mutual resentment, suspicion, and animosity between disadvantaged groups and the dominant society. This will make it more difficult for the members of these groups to engage in constructive and open political dialogue in which their perspectives and interests are mutually understood. In addition, residential, occupational, and educational segregation—which is more likely to occur when significant socioeconomic differences exist between ethnocultural groups and the majority society—will make it more difficult for the members of each group to understand each others' concerns, needs, interests, perspectives, and values. There will be fewer opportunities for the members of these groups to form the affective bonds and engage in the civic and horizontal occupational interactions that facilitate mutual understanding and appreciation of the concerns and needs of others. Assuming that fair and justifiable political decisions, if they are to respect the political equality of all citizens, should take equally into account the interests, needs, and perspectives of all members of the political community, it seems reasonable to question the legitimacy of political decisions when they are reached through conventional methods of non-deliberative preference aggregation, particularly in deeply divided culturally pluralistic societies. This is a serious problem, because political equality is a fundamental principle underpinning the legitimacy and desirability of democratic systems over other forms of political governance. In response to the dilemma of how to reach collectively binding political decisions that are inclusive and equally justifiable from the perspective of all members of the polity, advocates of deliberative democracy posit a number of normative principles, which I discuss in turn. At the core of deliberative democracy is the notion that political governance should be based on reasoned public deliberation that is free, inclusive, and focused on the common good. Reasoned public deliberation is characterized by a commitment to employ reasons that one could plausibly expect other members of the political community to find persuasive. Reasons based on the acceptance of a particular religious tradition or reasons that violate peoples' fundamental rights, for example, would not be considered as legitimate for justifying public policies to which all are bound. Reasoned public deliberation is committed to basing decisions on the best available argument, the one based on the most compelling empirical evidence and sound reasoning. Furthermore, public deliberation should be free in the sense that it should proceed without coercion or veiled threats, conducted in an atmosphere of openness and mutual respect, and guided by [End Page 61] </w:t>
      </w:r>
      <w:r w:rsidR="008A69C0" w:rsidRPr="00FB4133">
        <w:rPr>
          <w:rStyle w:val="StyleUnderline"/>
          <w:rFonts w:cstheme="minorHAnsi"/>
        </w:rPr>
        <w:t>[…]</w:t>
      </w:r>
      <w:r w:rsidRPr="00FB4133">
        <w:rPr>
          <w:rFonts w:cstheme="minorHAnsi"/>
          <w:sz w:val="14"/>
        </w:rPr>
        <w:t xml:space="preserve"> Saskatchewan Indian Federated College, explicitly acknowledge that it is highly unlikely that deliberators from the indigenous and non-indigenous groups can provide one another with reasons for policy decisions that the other side will find persuasive. In fact, the report indicated that insisting on converging on common reasons would lead to gridlock and prevent any progress in negotiations. The authors of the report state that progress can be made, but that it would come about by focusing on common interests rather than common reasons. Political Legitimacy and Self-Governance At first sight it might seem that focusing on shared interests rather than common reasons is a workable strategy for reaching just deliberative outcomes. However, this is a questionable assumption. Once interests become the focus of deliberations rather than shared reasons, power plays a more prominent role in negotiations.5 Focusing on interests opens the door to manipulation, horse-trading, and subtle forms of coercion. These are precisely the forms of political negotiation that deliberative democrats want to supersede. The promise and hope of deliberative democracy was that by emphasizing reasons that make sense from the perspective of all deliberators, a political community could make decisions that would be equally justifiable to all of those bound by them. Furthermore, we cannot simply assume that in cases in which there is not a convergence of reasons there will be a convergence of interests. Indeed, it is likely that in many cases in which there are deep cultural differences in perspectives, there will also be differences in interests. In particular,</w:t>
      </w:r>
      <w:r w:rsidRPr="00FB4133">
        <w:rPr>
          <w:rStyle w:val="StyleUnderline"/>
          <w:rFonts w:cstheme="minorHAnsi"/>
        </w:rPr>
        <w:t xml:space="preserve"> </w:t>
      </w:r>
      <w:r w:rsidRPr="00FB4133">
        <w:rPr>
          <w:rStyle w:val="StyleUnderline"/>
          <w:rFonts w:cstheme="minorHAnsi"/>
          <w:highlight w:val="yellow"/>
        </w:rPr>
        <w:t>when we look at the history of struggle between indigenous groups and settler societies, there have been wide differences not only in perspectives, but also in interests in such areas as</w:t>
      </w:r>
      <w:r w:rsidRPr="00FB4133">
        <w:rPr>
          <w:rFonts w:cstheme="minorHAnsi"/>
          <w:sz w:val="14"/>
        </w:rPr>
        <w:t xml:space="preserve"> the political control of territories, </w:t>
      </w:r>
      <w:r w:rsidRPr="00FB4133">
        <w:rPr>
          <w:rStyle w:val="StyleUnderline"/>
          <w:rFonts w:cstheme="minorHAnsi"/>
          <w:highlight w:val="yellow"/>
        </w:rPr>
        <w:t>the use of natural resources</w:t>
      </w:r>
      <w:r w:rsidRPr="00FB4133">
        <w:rPr>
          <w:rFonts w:cstheme="minorHAnsi"/>
          <w:sz w:val="14"/>
        </w:rPr>
        <w:t xml:space="preserve">, the implementation of indigenous versus Western conceptions of political governance, and the treatment of archeological artifacts. But perhaps there is another way in which deliberative democracy's conception of political justification can be salvaged. James Bohman, a prominent advocate of deliberative democracy, proposes a way in which deliberative democracy could function when deep cultural differences are involved. He identifies a mode of compromise in deliberation that respects the perspectives of all despite the fact that deliberators may not be able to give reasons that other deliberators find persuasive. Bohman calls this approach "moral compromise" and defines it in the following way. In distinctly moral compromise, the parties do not modify the framework to achieve unanimity, although they may when conflicts are not so deep. Rather, they modify their conflicting interpretations of the framework so that each can recognize the other's moral values and standards as part of it. The framework is then common enough for each party to continue to cooperate and deliberate with the other. Nonetheless, it is still not already assumed to be the same framework, as would be true for an impartial agreement; in this way it remains plural.6 Bohman recognizes that in deliberations between groups holding deeply different cultural perspectives, each side may not be able to provide reasons to the other that are reasonable from their point of view. With the concept of moral compromise, Bohman tries to show that political decisions, even when they are not based on shared reasons, are still politically justifiable to all groups if the perspective of each group is incorporated into the framework of the others. By expanding their framework to include the values and beliefs of other frameworks, deliberators would show that they are taking the perspective of other deliberators into account, even when fundamental and incommensurable differences between them exist. However, in order for moral compromises to work, Bohman imposes two conditions: (1) that the socioeconomic inequalities of the deliberators are taken into account and (2) that the moral compromises support the ongoing cooperation of the deliberators in a common political community. Bohman judiciously recognizes that these conditions are needed to ensure that moral compromises do not just work in favor of the majority society or those groups that are socioeconomically advantaged relative to other groups. He also realizes that it is more probable that deliberators will have an incentive to remain part of the political community, even when reciprocity in reason-giving fails, if there is a realistic prospect that their preferences will prevail in future deliberations. Does Bohman's approach resolve the problem of political justification in democratic societies with deep cultural group differences? I do not think that the concept of moral compromise is ultimately successful in resolving this problem because it is doubtful the two conditions Bohman requires to ensure its fairness can be satisfied. Regarding the first condition, </w:t>
      </w:r>
      <w:r w:rsidRPr="00FB4133">
        <w:rPr>
          <w:rStyle w:val="StyleUnderline"/>
          <w:rFonts w:cstheme="minorHAnsi"/>
          <w:highlight w:val="yellow"/>
        </w:rPr>
        <w:t>in most societies containing indigenous groups the elimination of their socioeconomic disadvantages relative to majority</w:t>
      </w:r>
      <w:r w:rsidRPr="00FB4133">
        <w:rPr>
          <w:rStyle w:val="StyleUnderline"/>
          <w:rFonts w:cstheme="minorHAnsi"/>
        </w:rPr>
        <w:t xml:space="preserve"> or dominant </w:t>
      </w:r>
      <w:r w:rsidRPr="00FB4133">
        <w:rPr>
          <w:rStyle w:val="StyleUnderline"/>
          <w:rFonts w:cstheme="minorHAnsi"/>
          <w:highlight w:val="yellow"/>
        </w:rPr>
        <w:t>groups has proven to be remarkably intractable.</w:t>
      </w:r>
      <w:r w:rsidRPr="00FB4133">
        <w:rPr>
          <w:rStyle w:val="StyleUnderline"/>
          <w:rFonts w:cstheme="minorHAnsi"/>
        </w:rPr>
        <w:t xml:space="preserve"> This is due to a wide range of factors, including the continuing effects of discrimination, inferior educational opportunities, failure of the settler society to live up to its legal commitments, geographical isolation, and so forth. </w:t>
      </w:r>
      <w:r w:rsidRPr="00FB4133">
        <w:rPr>
          <w:rStyle w:val="StyleUnderline"/>
          <w:rFonts w:cstheme="minorHAnsi"/>
          <w:highlight w:val="yellow"/>
        </w:rPr>
        <w:t>But more important, even if the socioeconomic disadvantages that hinder their capacity to participate</w:t>
      </w:r>
      <w:r w:rsidRPr="00FB4133">
        <w:rPr>
          <w:rFonts w:cstheme="minorHAnsi"/>
          <w:sz w:val="14"/>
        </w:rPr>
        <w:t xml:space="preserve"> [End Page 64] </w:t>
      </w:r>
      <w:r w:rsidRPr="00FB4133">
        <w:rPr>
          <w:rStyle w:val="StyleUnderline"/>
          <w:rFonts w:cstheme="minorHAnsi"/>
          <w:highlight w:val="yellow"/>
        </w:rPr>
        <w:t>equally in deliberative procedures could somehow be eliminated, the second condition is</w:t>
      </w:r>
      <w:r w:rsidRPr="00FB4133">
        <w:rPr>
          <w:rStyle w:val="StyleUnderline"/>
          <w:rFonts w:cstheme="minorHAnsi"/>
        </w:rPr>
        <w:t xml:space="preserve"> in any case </w:t>
      </w:r>
      <w:r w:rsidRPr="00FB4133">
        <w:rPr>
          <w:rStyle w:val="StyleUnderline"/>
          <w:rFonts w:cstheme="minorHAnsi"/>
          <w:highlight w:val="yellow"/>
        </w:rPr>
        <w:t>not likely to be satisfied, due to indigenous groups continuously losing out in policy decisions. If they continuously lose out, there will be little reason for them to continue to be part of a common political community with the dominant society.</w:t>
      </w:r>
      <w:r w:rsidRPr="00FB4133">
        <w:rPr>
          <w:rStyle w:val="StyleUnderline"/>
          <w:rFonts w:cstheme="minorHAnsi"/>
        </w:rPr>
        <w:t xml:space="preserve"> Contemporary democratic societies containing indigenous groups likely represent the most challenging and common cases of political communities with radical cultural differences. </w:t>
      </w:r>
      <w:r w:rsidRPr="00FB4133">
        <w:rPr>
          <w:rStyle w:val="StyleUnderline"/>
          <w:rFonts w:cstheme="minorHAnsi"/>
          <w:highlight w:val="yellow"/>
        </w:rPr>
        <w:t>In such areas as the use of natural resources, conceptions of consensual governance, spiritual conceptions of the natural world, and epistemic procedures for validating empirical and normative claims, many indigenous groups hold cultural views that are</w:t>
      </w:r>
      <w:r w:rsidRPr="00FB4133">
        <w:rPr>
          <w:rStyle w:val="StyleUnderline"/>
          <w:rFonts w:cstheme="minorHAnsi"/>
        </w:rPr>
        <w:t xml:space="preserve"> not only different from, but </w:t>
      </w:r>
      <w:r w:rsidRPr="00FB4133">
        <w:rPr>
          <w:rStyle w:val="StyleUnderline"/>
          <w:rFonts w:cstheme="minorHAnsi"/>
          <w:highlight w:val="yellow"/>
        </w:rPr>
        <w:t>often in direct conflict with, those of settler societies.</w:t>
      </w:r>
      <w:r w:rsidRPr="00FB4133">
        <w:rPr>
          <w:rStyle w:val="StyleUnderline"/>
          <w:rFonts w:cstheme="minorHAnsi"/>
        </w:rPr>
        <w:t xml:space="preserve"> Moreover, indigenous values and beliefs in these areas are part of a conceptual framework that is markedly different from those generally held by settler societies. These values and beliefs are not held in isolation from one another, but are components of an integrated cultural framework that gives rise to a general outlook on the world.</w:t>
      </w:r>
      <w:r w:rsidRPr="00FB4133">
        <w:rPr>
          <w:rFonts w:cstheme="minorHAnsi"/>
          <w:sz w:val="14"/>
        </w:rPr>
        <w:t xml:space="preserve">7 </w:t>
      </w:r>
      <w:r w:rsidRPr="00FB4133">
        <w:rPr>
          <w:rStyle w:val="StyleUnderline"/>
          <w:rFonts w:cstheme="minorHAnsi"/>
          <w:highlight w:val="yellow"/>
        </w:rPr>
        <w:t>This means that disagreements in these areas are likely to be pervasive and systematic, recurring across a wide range of policy decisions, and not merely occasionally and in isolation. Thus</w:t>
      </w:r>
      <w:r w:rsidRPr="00FB4133">
        <w:rPr>
          <w:rStyle w:val="StyleUnderline"/>
          <w:rFonts w:cstheme="minorHAnsi"/>
        </w:rPr>
        <w:t xml:space="preserve">, when the time comes to vote on policy proposals after deliberation, </w:t>
      </w:r>
      <w:r w:rsidRPr="00FB4133">
        <w:rPr>
          <w:rStyle w:val="StyleUnderline"/>
          <w:rFonts w:cstheme="minorHAnsi"/>
          <w:highlight w:val="yellow"/>
        </w:rPr>
        <w:t>indigenous groups are likely to continuously lose out</w:t>
      </w:r>
      <w:r w:rsidRPr="00FB4133">
        <w:rPr>
          <w:rStyle w:val="StyleUnderline"/>
          <w:rFonts w:cstheme="minorHAnsi"/>
        </w:rPr>
        <w:t>. If this occurs, the very legitimacy of the political community established by the settler society comes into question. One could argue with some plausibility that in real-world political negotiations the principle of reciprocity in reason-giving sometimes fails—for example, in the debate between abortion opponents and defenders of abortion rights—but that this does not necessarily undermine the legitimacy of the political community in question. It is far less plausible, however, to argue that a political community can maintain its legitimacy even when some of its constituent groups suffer from systematic, significant, and continual disadvantages in its decision-making procedures. In these circumstances</w:t>
      </w:r>
      <w:r w:rsidRPr="00FB4133">
        <w:rPr>
          <w:rStyle w:val="StyleUnderline"/>
          <w:rFonts w:cstheme="minorHAnsi"/>
          <w:highlight w:val="yellow"/>
        </w:rPr>
        <w:t xml:space="preserve">, the fundamental principle of granting equal consideration to the views and interests of all members of the political community is gravely undermined. </w:t>
      </w:r>
      <w:r w:rsidRPr="00FB4133">
        <w:rPr>
          <w:rStyle w:val="Emphasis"/>
          <w:rFonts w:cstheme="minorHAnsi"/>
          <w:highlight w:val="yellow"/>
        </w:rPr>
        <w:t>When a group continuously loses out in decision-making, the option of devolving powers of self-governance to the group in question should be given serious consideration.</w:t>
      </w:r>
    </w:p>
    <w:p w:rsidR="00E9672A" w:rsidRPr="00FB4133" w:rsidRDefault="00E9672A" w:rsidP="00DC21B6">
      <w:pPr>
        <w:rPr>
          <w:rFonts w:cstheme="minorHAnsi"/>
        </w:rPr>
      </w:pPr>
    </w:p>
    <w:p w:rsidR="00DC21B6" w:rsidRPr="00FB4133" w:rsidRDefault="00DC21B6" w:rsidP="00DC21B6">
      <w:pPr>
        <w:pStyle w:val="Heading2"/>
        <w:rPr>
          <w:rFonts w:cstheme="minorHAnsi"/>
        </w:rPr>
      </w:pPr>
      <w:r w:rsidRPr="00FB4133">
        <w:rPr>
          <w:rFonts w:cstheme="minorHAnsi"/>
        </w:rPr>
        <w:t>2NC</w:t>
      </w:r>
    </w:p>
    <w:p w:rsidR="00235172" w:rsidRDefault="00235172" w:rsidP="000632AF">
      <w:pPr>
        <w:pStyle w:val="Heading3"/>
        <w:rPr>
          <w:rFonts w:cstheme="minorHAnsi"/>
        </w:rPr>
      </w:pPr>
      <w:r>
        <w:rPr>
          <w:rFonts w:cstheme="minorHAnsi"/>
        </w:rPr>
        <w:t>Native will be part of plan</w:t>
      </w:r>
    </w:p>
    <w:p w:rsidR="00235172" w:rsidRPr="00235172" w:rsidRDefault="00235172" w:rsidP="00235172"/>
    <w:p w:rsidR="00B25EB5" w:rsidRDefault="00B25EB5" w:rsidP="000632AF">
      <w:pPr>
        <w:pStyle w:val="Heading3"/>
        <w:rPr>
          <w:rFonts w:cstheme="minorHAnsi"/>
        </w:rPr>
      </w:pPr>
      <w:r>
        <w:rPr>
          <w:rFonts w:cstheme="minorHAnsi"/>
        </w:rPr>
        <w:t>Empirics Prove</w:t>
      </w:r>
    </w:p>
    <w:p w:rsidR="00C35161" w:rsidRPr="00C35161" w:rsidRDefault="00C35161" w:rsidP="00C35161">
      <w:pPr>
        <w:pStyle w:val="Heading4"/>
      </w:pPr>
      <w:r>
        <w:t xml:space="preserve">American Samoa prove that Native Americans will be left out of CBFMs – only 2 out of 16 communities initiated fisheries management plans </w:t>
      </w:r>
    </w:p>
    <w:p w:rsidR="00B25EB5" w:rsidRPr="00B25EB5" w:rsidRDefault="00B25EB5" w:rsidP="00B25EB5">
      <w:pPr>
        <w:rPr>
          <w:rStyle w:val="Style13ptBold"/>
        </w:rPr>
      </w:pPr>
      <w:r>
        <w:rPr>
          <w:rStyle w:val="Style13ptBold"/>
        </w:rPr>
        <w:t>NOAA Fisheries no date (</w:t>
      </w:r>
      <w:r w:rsidRPr="00B25EB5">
        <w:t>National</w:t>
      </w:r>
      <w:r>
        <w:t xml:space="preserve"> Oceanic and Atmospheric Administration’s Pacific Islands Fisheries Science Ce</w:t>
      </w:r>
      <w:r w:rsidRPr="00B25EB5">
        <w:t>nter, “Institutional Analysis of Community-Based Marine Resource Management Institutions in the Pacific Islands Region,”</w:t>
      </w:r>
      <w:r>
        <w:t xml:space="preserve"> </w:t>
      </w:r>
      <w:hyperlink r:id="rId11" w:history="1">
        <w:r w:rsidRPr="000C3A61">
          <w:rPr>
            <w:rStyle w:val="Hyperlink"/>
          </w:rPr>
          <w:t>http://www.pifsc.noaa.gov/human_dimensions/institutional_analysis_of_community-based_marine_resource_management_institutions_in_the_pacific_islands_region.php</w:t>
        </w:r>
      </w:hyperlink>
      <w:r>
        <w:t>, CH</w:t>
      </w:r>
      <w:r>
        <w:rPr>
          <w:rStyle w:val="Style13ptBold"/>
        </w:rPr>
        <w:t>)</w:t>
      </w:r>
    </w:p>
    <w:p w:rsidR="00B25EB5" w:rsidRPr="00A0053B" w:rsidRDefault="00B25EB5" w:rsidP="00B25EB5">
      <w:pPr>
        <w:rPr>
          <w:sz w:val="16"/>
        </w:rPr>
      </w:pPr>
      <w:r w:rsidRPr="00A0053B">
        <w:rPr>
          <w:sz w:val="16"/>
        </w:rPr>
        <w:t>The goal of this project is to systematically assess and evaluate two community-based management institutions within the Pacific Islands Region, using a common framework for institutional analysis. Given that one emphasis of the Western Pacific Regional Fishery Management Council's adoption of an ecosystem-based approach to management is facilitating community-based management, it is critical to assess existing community-based institutions. This will be useful not only to the participants in those institutions, but to other communities and policy makers--in the Pacific and elsewhere—who may be establishing similar programs. The following provides an update on the current status of different components of this research project to date</w:t>
      </w:r>
      <w:r w:rsidRPr="00A0053B">
        <w:rPr>
          <w:rStyle w:val="StyleUnderline"/>
        </w:rPr>
        <w:t xml:space="preserve">. </w:t>
      </w:r>
      <w:r w:rsidRPr="00A0053B">
        <w:rPr>
          <w:rStyle w:val="StyleUnderline"/>
          <w:highlight w:val="yellow"/>
        </w:rPr>
        <w:t>The first case study is an evaluation of the Community-Based Fisheries Management Program</w:t>
      </w:r>
      <w:r w:rsidRPr="00A0053B">
        <w:rPr>
          <w:rStyle w:val="StyleUnderline"/>
        </w:rPr>
        <w:t xml:space="preserve"> (CFMP) </w:t>
      </w:r>
      <w:r w:rsidRPr="00A0053B">
        <w:rPr>
          <w:rStyle w:val="StyleUnderline"/>
          <w:highlight w:val="yellow"/>
        </w:rPr>
        <w:t>in American Samoa</w:t>
      </w:r>
      <w:r w:rsidRPr="00A0053B">
        <w:rPr>
          <w:rStyle w:val="StyleUnderline"/>
        </w:rPr>
        <w:t>.</w:t>
      </w:r>
      <w:r w:rsidRPr="00A0053B">
        <w:rPr>
          <w:sz w:val="16"/>
        </w:rPr>
        <w:t xml:space="preserve"> As described in the fishing community profile of American Samoa, the CFMP was created in 2000 with technical assistance from the Secretariat of the Pacific Community. The program, based on the Fisheries Extension </w:t>
      </w:r>
      <w:proofErr w:type="spellStart"/>
      <w:r w:rsidRPr="00A0053B">
        <w:rPr>
          <w:sz w:val="16"/>
        </w:rPr>
        <w:t>Programme</w:t>
      </w:r>
      <w:proofErr w:type="spellEnd"/>
      <w:r w:rsidRPr="00A0053B">
        <w:rPr>
          <w:sz w:val="16"/>
        </w:rPr>
        <w:t xml:space="preserve"> established in neighboring Samoa in 1995, was designed to assist villages in managing and conserving their inshore fishery resources through voluntary co-management with the government. </w:t>
      </w:r>
      <w:r w:rsidRPr="00A0053B">
        <w:rPr>
          <w:rStyle w:val="StyleUnderline"/>
          <w:highlight w:val="yellow"/>
        </w:rPr>
        <w:t>The CFMP's goal was to improve inshore fishery resources and enhance stewardship of marine resources by the village community</w:t>
      </w:r>
      <w:r w:rsidRPr="00A0053B">
        <w:rPr>
          <w:sz w:val="16"/>
        </w:rPr>
        <w:t xml:space="preserve">. Although the fishing community profile described the relatively new program, it did not attempt to evaluate its direction and effectiveness using any formal framework. Former PIFSC Social Research Project Manager, Arielle Levine, compiled a complete list of CFMP participating villages and the status of their participation in the program. She conducted in-person interviews with American Samoa-based key informants regarding the CFMP, including Fatima </w:t>
      </w:r>
      <w:proofErr w:type="spellStart"/>
      <w:r w:rsidRPr="00A0053B">
        <w:rPr>
          <w:sz w:val="16"/>
        </w:rPr>
        <w:t>Sauafea-Leau</w:t>
      </w:r>
      <w:proofErr w:type="spellEnd"/>
      <w:r w:rsidRPr="00A0053B">
        <w:rPr>
          <w:sz w:val="16"/>
        </w:rPr>
        <w:t xml:space="preserve"> (program initiator), </w:t>
      </w:r>
      <w:proofErr w:type="spellStart"/>
      <w:r w:rsidRPr="00A0053B">
        <w:rPr>
          <w:sz w:val="16"/>
        </w:rPr>
        <w:t>Selaina</w:t>
      </w:r>
      <w:proofErr w:type="spellEnd"/>
      <w:r w:rsidRPr="00A0053B">
        <w:rPr>
          <w:sz w:val="16"/>
        </w:rPr>
        <w:t xml:space="preserve"> </w:t>
      </w:r>
      <w:proofErr w:type="spellStart"/>
      <w:r w:rsidRPr="00A0053B">
        <w:rPr>
          <w:sz w:val="16"/>
        </w:rPr>
        <w:t>Vaitautolu</w:t>
      </w:r>
      <w:proofErr w:type="spellEnd"/>
      <w:r w:rsidRPr="00A0053B">
        <w:rPr>
          <w:sz w:val="16"/>
        </w:rPr>
        <w:t xml:space="preserve"> (current program leader), CFMP program staff, and others. Levine reviewed the draft framework for successful community-based management institutions with each of the key informants to determine how the CFMP program aligned (or did not align) with these common elements. She also reviewed other elements that might account for the success of, or challenges to, the CFMP program in American Samoa. </w:t>
      </w:r>
      <w:r w:rsidRPr="00A0053B">
        <w:rPr>
          <w:rStyle w:val="StyleUnderline"/>
        </w:rPr>
        <w:t>A draft of the results of the CFMP case study was sent to key informants for verification. HDRP Social Research Project Manager Laurie Richmond is developing the second case study, which is focusing on Hawai'i legislation allowing designation of community-based subsistence fishing areas</w:t>
      </w:r>
      <w:r w:rsidRPr="00A0053B">
        <w:rPr>
          <w:sz w:val="16"/>
        </w:rPr>
        <w:t xml:space="preserve"> (CBSFAs) </w:t>
      </w:r>
      <w:r w:rsidRPr="00A0053B">
        <w:rPr>
          <w:rStyle w:val="StyleUnderline"/>
        </w:rPr>
        <w:t xml:space="preserve">where native Hawaiian communities can develop fishery management plans rooted in traditional practices. </w:t>
      </w:r>
      <w:r w:rsidRPr="00C35161">
        <w:rPr>
          <w:rStyle w:val="StyleUnderline"/>
          <w:highlight w:val="yellow"/>
        </w:rPr>
        <w:t>The legislation was passed with "the purpose of reaffirming and protecting fishing practices customarily and traditionally exercised for purposes of native Hawaiian subsistence, culture, and religion." In the 15 years since the legislation was passed, however, only two communities have been designated. At least 16 others have initiated establishment of CBFSAs, but they have been unsuccessful for a variety of largely-undocumented reasons. Clearly, this legislation is not achieving its potential for preserving Hawaii's fishing heritage</w:t>
      </w:r>
      <w:r w:rsidRPr="0069079D">
        <w:rPr>
          <w:rStyle w:val="StyleUnderline"/>
        </w:rPr>
        <w:t>.</w:t>
      </w:r>
      <w:r w:rsidRPr="00A0053B">
        <w:rPr>
          <w:sz w:val="16"/>
        </w:rPr>
        <w:t xml:space="preserve"> The institutional analysis will assess the CBFSA legislation to develop an understanding of its challenges and potential. As part of this assessment we will talk to leaders and residents in communities that have been designated and those that have not. These one-on-one unstructured interviews will be a source of valuable information themselves about Hawaii's fishing heritage and culture.</w:t>
      </w:r>
    </w:p>
    <w:p w:rsidR="00B25EB5" w:rsidRPr="00B25EB5" w:rsidRDefault="00B25EB5" w:rsidP="00B25EB5"/>
    <w:p w:rsidR="00640486" w:rsidRDefault="00640486" w:rsidP="000632AF">
      <w:pPr>
        <w:pStyle w:val="Heading3"/>
        <w:rPr>
          <w:rFonts w:cstheme="minorHAnsi"/>
        </w:rPr>
      </w:pPr>
      <w:r>
        <w:rPr>
          <w:rFonts w:cstheme="minorHAnsi"/>
        </w:rPr>
        <w:t>First World/Third World Divide Link</w:t>
      </w:r>
    </w:p>
    <w:p w:rsidR="00A53B6F" w:rsidRPr="00A53B6F" w:rsidRDefault="00344454" w:rsidP="00A53B6F">
      <w:pPr>
        <w:pStyle w:val="Heading4"/>
      </w:pPr>
      <w:bookmarkStart w:id="0" w:name="_GoBack"/>
      <w:r>
        <w:t>Recognizing the Fourth World is a prerequisite to solving any problems between the third and fourth world</w:t>
      </w:r>
    </w:p>
    <w:p w:rsidR="00640486" w:rsidRPr="00640486" w:rsidRDefault="00640486" w:rsidP="00640486">
      <w:pPr>
        <w:rPr>
          <w:rStyle w:val="Style13ptBold"/>
        </w:rPr>
      </w:pPr>
      <w:r>
        <w:rPr>
          <w:rStyle w:val="Style13ptBold"/>
        </w:rPr>
        <w:t>Bruce 12 (</w:t>
      </w:r>
      <w:r w:rsidRPr="00640486">
        <w:t xml:space="preserve">Heidi, Research Associate at the Center for World Indigenous Studies, Masters from the SIT Graduate Institute, </w:t>
      </w:r>
      <w:r>
        <w:t>“</w:t>
      </w:r>
      <w:r w:rsidRPr="00640486">
        <w:t>Northern Lights: Fourth World Nations and the</w:t>
      </w:r>
      <w:r>
        <w:t xml:space="preserve"> </w:t>
      </w:r>
      <w:r w:rsidRPr="00640486">
        <w:t>Geopolitical Dance in the Arctic</w:t>
      </w:r>
      <w:r>
        <w:t xml:space="preserve">,” Published May 23, 2012, </w:t>
      </w:r>
      <w:hyperlink r:id="rId12" w:history="1">
        <w:r w:rsidRPr="000C3A61">
          <w:rPr>
            <w:rStyle w:val="Hyperlink"/>
          </w:rPr>
          <w:t>http://digitalcollections.sit.edu/cgi/viewcontent.cgi?article=3568&amp;context=capstones</w:t>
        </w:r>
      </w:hyperlink>
      <w:r>
        <w:t>, CH</w:t>
      </w:r>
      <w:r>
        <w:rPr>
          <w:rStyle w:val="Style13ptBold"/>
        </w:rPr>
        <w:t>)</w:t>
      </w:r>
    </w:p>
    <w:p w:rsidR="00640486" w:rsidRPr="00344454" w:rsidRDefault="00640486" w:rsidP="00640486">
      <w:pPr>
        <w:rPr>
          <w:sz w:val="10"/>
        </w:rPr>
      </w:pPr>
      <w:r w:rsidRPr="00344454">
        <w:rPr>
          <w:sz w:val="10"/>
        </w:rPr>
        <w:t xml:space="preserve">The Fourth World Nations versus States </w:t>
      </w:r>
      <w:r w:rsidRPr="00640486">
        <w:rPr>
          <w:rStyle w:val="StyleUnderline"/>
        </w:rPr>
        <w:t>The term nation is incorrectly used in most political rhetoric.</w:t>
      </w:r>
      <w:r w:rsidRPr="00344454">
        <w:rPr>
          <w:sz w:val="10"/>
        </w:rPr>
        <w:t xml:space="preserve"> The Unites States refers to itself as a nation. Canada views itself as a nation. The largest governing instrument in the world, the United Nations, sees itself as being comprised of a multitude of nations. In the article The Fourth World: Nations Versus States, however, Bernard </w:t>
      </w:r>
      <w:proofErr w:type="spellStart"/>
      <w:r w:rsidRPr="00640486">
        <w:rPr>
          <w:rStyle w:val="StyleUnderline"/>
        </w:rPr>
        <w:t>Nietschmann</w:t>
      </w:r>
      <w:proofErr w:type="spellEnd"/>
      <w:r w:rsidRPr="00640486">
        <w:rPr>
          <w:rStyle w:val="StyleUnderline"/>
        </w:rPr>
        <w:t xml:space="preserve"> describes a nation as a “cultural territory made up of communities who see themselves as one people on the basis of common ancestry, history, society, institutions, ideology, and language”</w:t>
      </w:r>
      <w:r w:rsidRPr="00344454">
        <w:rPr>
          <w:sz w:val="10"/>
        </w:rPr>
        <w:t xml:space="preserve"> (</w:t>
      </w:r>
      <w:proofErr w:type="spellStart"/>
      <w:r w:rsidRPr="00344454">
        <w:rPr>
          <w:sz w:val="10"/>
        </w:rPr>
        <w:t>Nietschmann</w:t>
      </w:r>
      <w:proofErr w:type="spellEnd"/>
      <w:r w:rsidRPr="00344454">
        <w:rPr>
          <w:sz w:val="10"/>
        </w:rPr>
        <w:t xml:space="preserve">, 1994). </w:t>
      </w:r>
      <w:r w:rsidRPr="00640486">
        <w:rPr>
          <w:rStyle w:val="StyleUnderline"/>
        </w:rPr>
        <w:t>People are born into nations and cannot become members of another nation simply by moving into [or taking over] a new territory, adopting a particular kind of dress, or learning a new language. Nations are self-identifying and act as cultural homelands. Deeply interconnected with place, they evolve slowly through the dynamic interplay between humans and a particular environment. “Because no group of people has ever voluntarily given up its territory, resources, or identity, a nation is the world’s most enduring, persistent, and resistant organization”</w:t>
      </w:r>
      <w:r w:rsidRPr="00344454">
        <w:rPr>
          <w:sz w:val="10"/>
        </w:rPr>
        <w:t xml:space="preserve"> (</w:t>
      </w:r>
      <w:proofErr w:type="spellStart"/>
      <w:r w:rsidRPr="00344454">
        <w:rPr>
          <w:sz w:val="10"/>
        </w:rPr>
        <w:t>Nietschmann</w:t>
      </w:r>
      <w:proofErr w:type="spellEnd"/>
      <w:r w:rsidRPr="00344454">
        <w:rPr>
          <w:sz w:val="10"/>
        </w:rPr>
        <w:t xml:space="preserve">, 1994). </w:t>
      </w:r>
      <w:r w:rsidRPr="00640486">
        <w:rPr>
          <w:rStyle w:val="StyleUnderline"/>
        </w:rPr>
        <w:t>The modern state, on the other hand, is a legal creation that emerged as an outgrowth of European kingdoms, overseas colonialism, and the division of large colonial empires into smaller neocolonial pieces</w:t>
      </w:r>
      <w:r w:rsidRPr="00344454">
        <w:rPr>
          <w:sz w:val="10"/>
        </w:rPr>
        <w:t xml:space="preserve"> (</w:t>
      </w:r>
      <w:proofErr w:type="spellStart"/>
      <w:r w:rsidRPr="00344454">
        <w:rPr>
          <w:sz w:val="10"/>
        </w:rPr>
        <w:t>Nietschmann</w:t>
      </w:r>
      <w:proofErr w:type="spellEnd"/>
      <w:r w:rsidRPr="00344454">
        <w:rPr>
          <w:sz w:val="10"/>
        </w:rPr>
        <w:t xml:space="preserve">, 1994). A state asserts a centralized political system within international legal boundaries that are recognized by other states. According to Dr. Rudolph </w:t>
      </w:r>
      <w:proofErr w:type="spellStart"/>
      <w:r w:rsidRPr="00344454">
        <w:rPr>
          <w:sz w:val="10"/>
        </w:rPr>
        <w:t>Ryser</w:t>
      </w:r>
      <w:proofErr w:type="spellEnd"/>
      <w:r w:rsidRPr="00344454">
        <w:rPr>
          <w:sz w:val="10"/>
        </w:rPr>
        <w:t>, Chair of the Center for World Indigenous Studies, “a state is an ethos, a concept that humans have rationally created for the purpose of ordering and organizing societies. The five main characteristics of a state, based on the Treaty of Westphalia in 1648 are to establish 1) central authority, 2) universal law, 3) internal policing powers, 4) defined boundaries and 5) recognition by other states” (</w:t>
      </w:r>
      <w:proofErr w:type="spellStart"/>
      <w:r w:rsidRPr="00344454">
        <w:rPr>
          <w:sz w:val="10"/>
        </w:rPr>
        <w:t>Ryser</w:t>
      </w:r>
      <w:proofErr w:type="spellEnd"/>
      <w:r w:rsidRPr="00344454">
        <w:rPr>
          <w:sz w:val="10"/>
        </w:rPr>
        <w:t>, 2011). A state uses bureaucracy to establish the role of government and to enforce its particular set of institutions and laws. It usually operates under one lingua franca, one claim over all its resources, often one religion, and is imposed upon preexisting nations (</w:t>
      </w:r>
      <w:proofErr w:type="spellStart"/>
      <w:r w:rsidRPr="00344454">
        <w:rPr>
          <w:sz w:val="10"/>
        </w:rPr>
        <w:t>Nietschmann</w:t>
      </w:r>
      <w:proofErr w:type="spellEnd"/>
      <w:r w:rsidRPr="00344454">
        <w:rPr>
          <w:sz w:val="10"/>
        </w:rPr>
        <w:t>, 1994). Through this process of nation swallowing, states create artificial boundaries that are rarely consistent with the preexisting cultural and geographic fault lines of nations. As a result, the majority of the world’s current conflicts are not actually state-to-state conflicts; rather they are between states and nations within those states (</w:t>
      </w:r>
      <w:proofErr w:type="spellStart"/>
      <w:r w:rsidRPr="00344454">
        <w:rPr>
          <w:sz w:val="10"/>
        </w:rPr>
        <w:t>Ryser</w:t>
      </w:r>
      <w:proofErr w:type="spellEnd"/>
      <w:r w:rsidRPr="00344454">
        <w:rPr>
          <w:sz w:val="10"/>
        </w:rPr>
        <w:t xml:space="preserve">, 2011). Often deemed as rebels, terrorists, guerillas, and/or enemies of the “state”, these nations comprise peoples who have distinct cultural and political continuity in a particular environment, yet whose deep connection with place has been repeatedly severed and reconfigured under state and empire systems. When considering this significant distinction between nations and states, a rephrasing of most political speeches, documents, and anthems is warranted (i.e. one state, under God, indivisible, and with justice for all). Fourth World Nations After the second official World War, the world split into two large geopolitical blocs: the First World--a Western bloc of democratic-industrial states within the United States’ sphere of influence and the Second World--an Eastern bloc of communist-socialist states within the Soviet Union’s sphere of influence. The remaining three-quarters of the worlds’ population, those states that were not specifically aligned with either of these two blocs, were collectively regarded as the Third World (nationsonline.org). Deemed as underdeveloped, Third World states were considered to be dependent upon the economic and political support of the more developed states and for several decades these three main categorizations were used to legitimize much of international diplomacy. The notion of Fourth World nations first came into use in 1974 with the publication of Shuswap Chief George Manuel’s, The Fourth World: An Indian Reality. Prior to writing the book, Manuel had been on a diplomatic trip to Tanzania where he met with Tanzania's President Julius </w:t>
      </w:r>
      <w:proofErr w:type="spellStart"/>
      <w:r w:rsidRPr="00344454">
        <w:rPr>
          <w:sz w:val="10"/>
        </w:rPr>
        <w:t>Kambarage</w:t>
      </w:r>
      <w:proofErr w:type="spellEnd"/>
      <w:r w:rsidRPr="00344454">
        <w:rPr>
          <w:sz w:val="10"/>
        </w:rPr>
        <w:t xml:space="preserve"> </w:t>
      </w:r>
      <w:proofErr w:type="spellStart"/>
      <w:r w:rsidRPr="00344454">
        <w:rPr>
          <w:sz w:val="10"/>
        </w:rPr>
        <w:t>Nyerere</w:t>
      </w:r>
      <w:proofErr w:type="spellEnd"/>
      <w:r w:rsidRPr="00344454">
        <w:rPr>
          <w:sz w:val="10"/>
        </w:rPr>
        <w:t xml:space="preserve">. In discussing Tanzania’s peaceful step towards independence in 1964, and the lessons that indigenous peoples in the North America could potentially learn from their experience, President </w:t>
      </w:r>
      <w:proofErr w:type="spellStart"/>
      <w:r w:rsidRPr="00344454">
        <w:rPr>
          <w:sz w:val="10"/>
        </w:rPr>
        <w:t>Nyerere</w:t>
      </w:r>
      <w:proofErr w:type="spellEnd"/>
      <w:r w:rsidRPr="00344454">
        <w:rPr>
          <w:sz w:val="10"/>
        </w:rPr>
        <w:t xml:space="preserve"> recounted that he traveled from village to village among all the tribes in what was then called Tanganyika: “By meeting with the people directly, I was able to persuade them of how we could achieve independence and freedom" (cwis.org). When Manuel asked President </w:t>
      </w:r>
      <w:proofErr w:type="spellStart"/>
      <w:r w:rsidRPr="00344454">
        <w:rPr>
          <w:sz w:val="10"/>
        </w:rPr>
        <w:t>Nyerere</w:t>
      </w:r>
      <w:proofErr w:type="spellEnd"/>
      <w:r w:rsidRPr="00344454">
        <w:rPr>
          <w:sz w:val="10"/>
        </w:rPr>
        <w:t xml:space="preserve"> if they [the Tanzanians] could now help the Indians in Canada, he responded, "No, I won't help now, not until you organize your people first --only after the people decide on what they really want can I be of any help” (cwis.org). According to Manuel, “It was an African diplomat who pointed out to me that political independence for colonized peoples was only the Third World: “When native peoples come into their own, on the basis of their own cultures and traditions that will be the Fourth World ” (Manuel, 236). Manuel came to describe the Fourth World as "indigenous peoples descended from a country's aboriginal population and who today are completely or partly deprived of the right to their own territories and its riches” (nationsonline.org). Dr. Richard Griggs, professor of Environmental and Geographical Science at the University of Cape town, agrees with the validity of this definition but asserts that due to limited interpretations of the terms "aboriginal" and "indigenous", many Fourth World nations in Europe, the Soviet Union, the Middle and Far East -- such as Wales, Catalonia, Bavaria, Palestine, Kurdistan, and Baluchistan -- are forgotten (Griggs, 1992). </w:t>
      </w:r>
      <w:r w:rsidRPr="00344454">
        <w:rPr>
          <w:rStyle w:val="StyleUnderline"/>
        </w:rPr>
        <w:t xml:space="preserve">Fourth World nations pre-date the modern state system. Therefore, to more comprehensively understand their realities and the dynamics between them and modern states, Dr. </w:t>
      </w:r>
      <w:proofErr w:type="spellStart"/>
      <w:r w:rsidRPr="00344454">
        <w:rPr>
          <w:rStyle w:val="StyleUnderline"/>
        </w:rPr>
        <w:t>Ryser</w:t>
      </w:r>
      <w:proofErr w:type="spellEnd"/>
      <w:r w:rsidRPr="00344454">
        <w:rPr>
          <w:rStyle w:val="StyleUnderline"/>
        </w:rPr>
        <w:t xml:space="preserve"> maintains that we must look beyond the perception of Fourth World nations as “brown people that dwell in isolated environments”,</w:t>
      </w:r>
      <w:r w:rsidRPr="00344454">
        <w:rPr>
          <w:sz w:val="10"/>
        </w:rPr>
        <w:t xml:space="preserve"> otherwise we will never bridge the epistemological and geopolitical gaps that exist between Fourth World nations and the western-dominated system of international states (</w:t>
      </w:r>
      <w:proofErr w:type="spellStart"/>
      <w:r w:rsidRPr="00344454">
        <w:rPr>
          <w:sz w:val="10"/>
        </w:rPr>
        <w:t>Ryser</w:t>
      </w:r>
      <w:proofErr w:type="spellEnd"/>
      <w:r w:rsidRPr="00344454">
        <w:rPr>
          <w:sz w:val="10"/>
        </w:rPr>
        <w:t xml:space="preserve">, 2011). By excluding the realities of Fourth World nations in places such as Europe—which most political scientists and ethnographers would argue do not exist—Griggs asserts that “so much is lost, for there is much to learn from an examination of the experience of Fourth World nations that are at the core of the European-derived system of states” (Griggs, 1992). A slightly revised version, therefore, of Manuel’s definition of Fourth World nations—one that is more inclusive of peoples from all geographical contexts—has come to refer to “nations that have been forcefully incorporated into states, maintain a distinct political culture, but are internationally unrecognized” (Griggs, 1992). </w:t>
      </w:r>
      <w:r w:rsidRPr="00344454">
        <w:rPr>
          <w:rStyle w:val="StyleUnderline"/>
        </w:rPr>
        <w:t xml:space="preserve">Fourth World nations are commonly referred to as indigenous peoples. </w:t>
      </w:r>
      <w:r w:rsidRPr="00344454">
        <w:rPr>
          <w:sz w:val="10"/>
        </w:rPr>
        <w:t xml:space="preserve">The word indigenous, however, is a political term that has no universally recognized definition in international relations. It is generally accepted as referring to the “original inhabitants” of a particular region. But when expanding the time and space horizons, one can argue that all humans at some point have been or were original to some particular bioregion. Because their political and economic statuses do not fit neatly into the </w:t>
      </w:r>
      <w:proofErr w:type="spellStart"/>
      <w:r w:rsidRPr="00344454">
        <w:rPr>
          <w:sz w:val="10"/>
        </w:rPr>
        <w:t>hierarchicallycategorized</w:t>
      </w:r>
      <w:proofErr w:type="spellEnd"/>
      <w:r w:rsidRPr="00344454">
        <w:rPr>
          <w:sz w:val="10"/>
        </w:rPr>
        <w:t xml:space="preserve"> international system of states, a range of definitions seeking to define the over 6,000 Fourth World Nations worldwide has been used: tribes, forest dwellers, indigenous, aboriginals, first peoples, first nations, and native populations are to name but a few. According to Dr. Griggs, the associations with such terms often suggest “weakness, victimization, and a convenient abstraction for seemingly invisible, intangible, immobile societies. Thus, the geopolitical force internationally unrecognized nations represent is totally unaccounted for” (Griggs, 1992). While many of these terms have been endogenously-generated as a means of reclaiming a sense of identity, the intention behind examining the collective set of experiences Fourth World nations face -- as distinct nations hemmed in by states -- is to address the unique bio-cultural and geopolitical perspectives, knowledge, and aspirations that many of these nations share. In discussing the misunderstood nature of the Fourth World, Griggs writes, “these are peoples who through both peaceful and military means are challenging the entire state system. Furthermore, not all Fourth World nations are economically underprivileged. Some are the most economically advanced regions in their respective states such as Catalonia in Spain or Württemberg in Germany” (Griggs, 1992). By examining the realities of Fourth World nations that do not fit the traditional profile of indigenous or marginalized peoples – such as those in Europe; many of which have a great deal of political and economic influence – a more thorough, historical, and meaningful approach to inter-national relations, conflict prevention, and development can occur. Fourth World Epistemologies One of the greatest diplomatic challenges between Fourth World nations, European-derived states, and transnational corporations Dr. </w:t>
      </w:r>
      <w:proofErr w:type="spellStart"/>
      <w:r w:rsidRPr="00344454">
        <w:rPr>
          <w:sz w:val="10"/>
        </w:rPr>
        <w:t>Ryser</w:t>
      </w:r>
      <w:proofErr w:type="spellEnd"/>
      <w:r w:rsidRPr="00344454">
        <w:rPr>
          <w:sz w:val="10"/>
        </w:rPr>
        <w:t xml:space="preserve"> argues, is that “there has not yet been an appropriate mechanism for defining the collective body of knowledge that Fourth World nations hold, so as to communicate it in a manner that western-based societies will understand and respect“(</w:t>
      </w:r>
      <w:proofErr w:type="spellStart"/>
      <w:r w:rsidRPr="00344454">
        <w:rPr>
          <w:sz w:val="10"/>
        </w:rPr>
        <w:t>Ryser</w:t>
      </w:r>
      <w:proofErr w:type="spellEnd"/>
      <w:r w:rsidRPr="00344454">
        <w:rPr>
          <w:sz w:val="10"/>
        </w:rPr>
        <w:t xml:space="preserve">, 2011). He sees the need for inter-epistemological communication as being one of the most important components of healthy international cooperation. In an article entitled, Western science and traditional knowledge: Despite their variations, different forms of knowledge can learn from each other, Italian scientist </w:t>
      </w:r>
      <w:proofErr w:type="spellStart"/>
      <w:r w:rsidRPr="00344454">
        <w:rPr>
          <w:sz w:val="10"/>
        </w:rPr>
        <w:t>Fulvio</w:t>
      </w:r>
      <w:proofErr w:type="spellEnd"/>
      <w:r w:rsidRPr="00344454">
        <w:rPr>
          <w:sz w:val="10"/>
        </w:rPr>
        <w:t xml:space="preserve"> </w:t>
      </w:r>
      <w:proofErr w:type="spellStart"/>
      <w:r w:rsidRPr="00344454">
        <w:rPr>
          <w:sz w:val="10"/>
        </w:rPr>
        <w:t>Mazzocchi</w:t>
      </w:r>
      <w:proofErr w:type="spellEnd"/>
      <w:r w:rsidRPr="00344454">
        <w:rPr>
          <w:sz w:val="10"/>
        </w:rPr>
        <w:t xml:space="preserve"> supports this notion by writing “our difficulty in approaching the knowledge from indigenous cultures is already reflected in the way in which we describe and name it. No universal definition is available, and many terms are used to establish what indigenous people know. Each of these terms carries different implications, and there is an ensuing discussion about which one is the most appropriate” (ncbi.nlm.nih.gov). According to the Merriam-Webster Dictionary, knowledge has numerous definitions including, (1) the fact or condition of knowing something with familiarity gained through experience or association (2) the acquaintance with or understanding of a science, art, or technique and (3) the circumstance or condition of apprehending truth or fact through reasoning (merriamwebster.com). But when you begin to unpack these definitions, they do not speak to the fact that, ultimately, knowledge does suppose judgment. The mind is not passive in knowing--it searches for conditions and causes and, thereby, builds up a science out of the materials it gathers from experience; observation and thought are two essential factors in knowledge (newadvent.org). When applied to the polarization that exists between Fourth World knowledge and Cartesian-based science amidst the climate change debate, the following table illustrates their varied knowledge acquisition styles: Table 1: Knowledge Acquisition Styles (adapted from naticescience.org)  Both systems of knowledge have their own culture-perpetuating components: Fourth World knowledge relies upon a complex interplay of experience with changing climatic conditions, intuition about beneficial adaptation strategies, and sharing that knowledge with the next generation through experiential lessons in endeavors such as art, music and/or food preparation. The </w:t>
      </w:r>
      <w:proofErr w:type="spellStart"/>
      <w:r w:rsidRPr="00344454">
        <w:rPr>
          <w:sz w:val="10"/>
        </w:rPr>
        <w:t>westernEuropean</w:t>
      </w:r>
      <w:proofErr w:type="spellEnd"/>
      <w:r w:rsidRPr="00344454">
        <w:rPr>
          <w:sz w:val="10"/>
        </w:rPr>
        <w:t xml:space="preserve"> Cartesian science has sought to formulate and disseminate its findings on climate change realities through processes such as repeated investigation, compartmentalizing data, and academic symposia. For both epistemologies, the process of selecting meaning, assumptions and beliefs out of real data is inextricably linked with culture and the faith that is applied to the instruments that qualify and/or quantify that data. Manuel writes, “Technologies are only the tools through which we carry on our relationships with nature. In the early days of colonization, there was a meeting of technologies -- Indian and European. Yet technology is also the stew pot of the global village. Every technical development from every culture, nation, or race contributes to the feeding of the whole community of man” (Manuel, 1974). The epistemological and technical contributions by Fourth World nations, therefore, should not be dismissed as irrelevant to the fast and furious political and economic landscapes of 21st century globalization. Rather, it is precisely their place-based knowledge and skillset that can help re-contextualize the notion of what it means to originate from and embody characteristics of a particular place, to maintain cultural continuity, and to have the right to quantify and qualify ones’ own process of knowledge acquisition. Fourth World Theory Consideration of the situation of Arctic Peoples requires placing them within a theoretical context that provides an explanation for what is otherwise a unique political condition. Fourth World Theory, which focuses on the bio-cultural and geopolitical realities of the over 6000 nations worldwide whose ecological niches are situated within externally imposed state boundaries, saw its genesis at the United Nations Stockholm Environmental Conference in 1972. It was there that American First Nations delegates found they had much more in common with Saami of Finland/Sweden, the Bretons of France, and the Basques of France/Spain than they did with third world delegates. They were all nations encapsulated by states, struggling to achieve some level of self-determination within their homelands (</w:t>
      </w:r>
      <w:proofErr w:type="spellStart"/>
      <w:r w:rsidRPr="00344454">
        <w:rPr>
          <w:sz w:val="10"/>
        </w:rPr>
        <w:t>Hipwell</w:t>
      </w:r>
      <w:proofErr w:type="spellEnd"/>
      <w:r w:rsidRPr="00344454">
        <w:rPr>
          <w:sz w:val="10"/>
        </w:rPr>
        <w:t xml:space="preserve">, 1997). Through this collective recognition of shared realities, under the leadership of Shuswap Chief George Manuel, Fourth World Theory was born. In </w:t>
      </w:r>
      <w:proofErr w:type="spellStart"/>
      <w:r w:rsidRPr="00344454">
        <w:rPr>
          <w:sz w:val="10"/>
        </w:rPr>
        <w:t>Industria</w:t>
      </w:r>
      <w:proofErr w:type="spellEnd"/>
      <w:r w:rsidRPr="00344454">
        <w:rPr>
          <w:sz w:val="10"/>
        </w:rPr>
        <w:t xml:space="preserve">, the Fourth World, and the Question of Territory, Dr. William </w:t>
      </w:r>
      <w:proofErr w:type="spellStart"/>
      <w:r w:rsidRPr="00344454">
        <w:rPr>
          <w:sz w:val="10"/>
        </w:rPr>
        <w:t>Hipwell</w:t>
      </w:r>
      <w:proofErr w:type="spellEnd"/>
      <w:r w:rsidRPr="00344454">
        <w:rPr>
          <w:sz w:val="10"/>
        </w:rPr>
        <w:t>, professor of geography at Carleton University in Ottawa, Canada writes, “in order to adequately account for the realities of indigenous peoples, one must make reference to Fourth World Theory, as it seeks to enact social change by addressing the fundamental imbalance of power that has been created as a result of the international state system and hyper-capitalism” (</w:t>
      </w:r>
      <w:proofErr w:type="spellStart"/>
      <w:r w:rsidRPr="00344454">
        <w:rPr>
          <w:sz w:val="10"/>
        </w:rPr>
        <w:t>Hipwell</w:t>
      </w:r>
      <w:proofErr w:type="spellEnd"/>
      <w:r w:rsidRPr="00344454">
        <w:rPr>
          <w:sz w:val="10"/>
        </w:rPr>
        <w:t xml:space="preserve">, 1997). The International Relations Theory website explains that “Fourth World analyses, writings, and maps aim to rectify the distorting and obscuring of indigenous nations' identities, geographies and histories and expose the usually hidden 'other side' of invasions and occupations that generate most of the world's wars, refugees, genocide, human rights violations and environmental destruction” (irtheory.com). By examining the distinction between nations and states, Fourth World Theory provides a geopolitical perspective from which one can paint a “ground-up portrait of the significance and centrality of people in most world issues, problems and solutions” (irtheory.com). In The Meaning of Nation and State in the Fourth World, Dr. Griggs writes, “The ancient nations from which the patchwork quilt of states was stitched have no internationally recognized sovereignty--but their geopolitical force, through self-determination movements, is challenging the entire state system” (Griggs, 1992). Kathy Seton of Queensland University in Brisbane, Australia expands upon this notion in Fourth World Nations in the Era of Globalization: An Introduction to Contemporary Theorizing Posed by Indigenous Nations: “The rise of indigenous social movements in world politics, as well as the single international indigenous movement, signifies that international solidarity is a ‘real world’ event. Indigenous nations everywhere are demanding the right to self-determination. They are asserting their sovereignty as distinct and autonomous nations of peoples. </w:t>
      </w:r>
      <w:r w:rsidRPr="00344454">
        <w:rPr>
          <w:rStyle w:val="StyleUnderline"/>
        </w:rPr>
        <w:t>Popular stereotypes of indigenous nations as having ‘primitive’, ‘backward’ cultures have helped cover-up and often rationalize the reality of their ongoing marginalization. This process of marginalization has frequently been motivated and legitimized by colonial powers under the banners of modernization, development, and progress.</w:t>
      </w:r>
      <w:r w:rsidRPr="00344454">
        <w:rPr>
          <w:sz w:val="10"/>
        </w:rPr>
        <w:t xml:space="preserve">” (Seton, 1999) </w:t>
      </w:r>
      <w:r w:rsidRPr="00344454">
        <w:rPr>
          <w:rStyle w:val="StyleUnderline"/>
        </w:rPr>
        <w:t>Fourth World Theory not only examines the current and historical realties of Fourth World nations, it also holds tremendous potential for the study of all humans</w:t>
      </w:r>
      <w:r w:rsidRPr="00344454">
        <w:rPr>
          <w:sz w:val="10"/>
        </w:rPr>
        <w:t xml:space="preserve">. Dr. </w:t>
      </w:r>
      <w:proofErr w:type="spellStart"/>
      <w:r w:rsidRPr="00344454">
        <w:rPr>
          <w:sz w:val="10"/>
        </w:rPr>
        <w:t>Ryser</w:t>
      </w:r>
      <w:proofErr w:type="spellEnd"/>
      <w:r w:rsidRPr="00344454">
        <w:rPr>
          <w:sz w:val="10"/>
        </w:rPr>
        <w:t xml:space="preserve"> argues that one of the greatest challenges humans face is the “conflict between bio-cultural diversity and standardization; a contest between the diverse nature of human beings and the compression by corporations and states to standardize everything” (</w:t>
      </w:r>
      <w:proofErr w:type="spellStart"/>
      <w:r w:rsidRPr="00344454">
        <w:rPr>
          <w:sz w:val="10"/>
        </w:rPr>
        <w:t>Ryser</w:t>
      </w:r>
      <w:proofErr w:type="spellEnd"/>
      <w:r w:rsidRPr="00344454">
        <w:rPr>
          <w:sz w:val="10"/>
        </w:rPr>
        <w:t xml:space="preserve">, 2011). </w:t>
      </w:r>
      <w:proofErr w:type="spellStart"/>
      <w:r w:rsidRPr="00344454">
        <w:rPr>
          <w:sz w:val="10"/>
        </w:rPr>
        <w:t>Nietschmann</w:t>
      </w:r>
      <w:proofErr w:type="spellEnd"/>
      <w:r w:rsidRPr="00344454">
        <w:rPr>
          <w:sz w:val="10"/>
        </w:rPr>
        <w:t xml:space="preserve"> writes, “if you're interested in biological diversity, you have to be interested in cultural diversity, because nature is the scaffolding of culture - it's why people are the way they are” (</w:t>
      </w:r>
      <w:proofErr w:type="spellStart"/>
      <w:r w:rsidRPr="00344454">
        <w:rPr>
          <w:sz w:val="10"/>
        </w:rPr>
        <w:t>Nietschmann</w:t>
      </w:r>
      <w:proofErr w:type="spellEnd"/>
      <w:r w:rsidRPr="00344454">
        <w:rPr>
          <w:sz w:val="10"/>
        </w:rPr>
        <w:t xml:space="preserve">, 1994). With regards to climate change mitigation, </w:t>
      </w:r>
      <w:proofErr w:type="spellStart"/>
      <w:r w:rsidRPr="00344454">
        <w:rPr>
          <w:sz w:val="10"/>
        </w:rPr>
        <w:t>Nietschmann</w:t>
      </w:r>
      <w:proofErr w:type="spellEnd"/>
      <w:r w:rsidRPr="00344454">
        <w:rPr>
          <w:sz w:val="10"/>
        </w:rPr>
        <w:t xml:space="preserve"> argues that it is imperative to include a diverse set of cultural responses and scientific know-how in order to holistically and effectively develop and implement policies that will secure livelihoods for all people. Technological innovation can help mitigate some of the challenges humans face. But if that innovation comes at the cost of an increasingly narrow list of solutions, humans will learn a painful existential lesson. In order for long-term systemic change to occur, the full and effective political participation of those who have a historically proven track record of sustainability must be implemented (</w:t>
      </w:r>
      <w:proofErr w:type="spellStart"/>
      <w:r w:rsidRPr="00344454">
        <w:rPr>
          <w:sz w:val="10"/>
        </w:rPr>
        <w:t>Nietschmann</w:t>
      </w:r>
      <w:proofErr w:type="spellEnd"/>
      <w:r w:rsidRPr="00344454">
        <w:rPr>
          <w:sz w:val="10"/>
        </w:rPr>
        <w:t>, 1994). Roberto Vela-Cordova, professor of literature at Texas A &amp; M University, views Fourth World theory as driving a critical wedge into the fundamental organization of capital as it relates to labor, ecology, and property (</w:t>
      </w:r>
      <w:proofErr w:type="spellStart"/>
      <w:r w:rsidRPr="00344454">
        <w:rPr>
          <w:sz w:val="10"/>
        </w:rPr>
        <w:t>VelaCordova</w:t>
      </w:r>
      <w:proofErr w:type="spellEnd"/>
      <w:r w:rsidRPr="00344454">
        <w:rPr>
          <w:sz w:val="10"/>
        </w:rPr>
        <w:t xml:space="preserve">, 2011). In Iberian </w:t>
      </w:r>
      <w:proofErr w:type="spellStart"/>
      <w:r w:rsidRPr="00344454">
        <w:rPr>
          <w:sz w:val="10"/>
        </w:rPr>
        <w:t>Postcolonialities</w:t>
      </w:r>
      <w:proofErr w:type="spellEnd"/>
      <w:r w:rsidRPr="00344454">
        <w:rPr>
          <w:sz w:val="10"/>
        </w:rPr>
        <w:t xml:space="preserve">: A </w:t>
      </w:r>
      <w:proofErr w:type="spellStart"/>
      <w:r w:rsidRPr="00344454">
        <w:rPr>
          <w:sz w:val="10"/>
        </w:rPr>
        <w:t>Metahistory</w:t>
      </w:r>
      <w:proofErr w:type="spellEnd"/>
      <w:r w:rsidRPr="00344454">
        <w:rPr>
          <w:sz w:val="10"/>
        </w:rPr>
        <w:t xml:space="preserve"> of Material Practices, Vela-Cordova asserts that Fourth World theory contributes a comprehensive analysis of geopolitics, especially regarding the realities of postcolonial societies (Vela-Cordova, 2011). In The American Empire and the Fourth World, Anthony J. Hall writes, “</w:t>
      </w:r>
      <w:r w:rsidRPr="00344454">
        <w:rPr>
          <w:rStyle w:val="StyleUnderline"/>
        </w:rPr>
        <w:t>the Fourth World is valuable today because it envisages a pluralistic global village without tyranny of a universal and homogeneous state</w:t>
      </w:r>
      <w:r w:rsidRPr="00344454">
        <w:rPr>
          <w:sz w:val="10"/>
        </w:rPr>
        <w:t>” (Hall, 2003). Fourth World analyses of self-determination movements, economics, and the resulting inequities have the potential to resonate with all people because at the core of human beings is an unrelenting desire to understand how we configure societies, set up governing institutions, and allocate resources. George Manuel suggested that “</w:t>
      </w:r>
      <w:r w:rsidRPr="00344454">
        <w:rPr>
          <w:rStyle w:val="StyleUnderline"/>
        </w:rPr>
        <w:t>once the Fourth World enters the historical consciousness of the globe, it arguably beacons the most dramatic history of transculturation ever witnessed</w:t>
      </w:r>
      <w:r w:rsidRPr="00344454">
        <w:rPr>
          <w:sz w:val="10"/>
        </w:rPr>
        <w:t xml:space="preserve">” (Vela-Cordova, 2011). </w:t>
      </w:r>
    </w:p>
    <w:bookmarkEnd w:id="0"/>
    <w:p w:rsidR="00640486" w:rsidRPr="00640486" w:rsidRDefault="00640486" w:rsidP="00640486"/>
    <w:p w:rsidR="00352379" w:rsidRPr="00FB4133" w:rsidRDefault="00352379" w:rsidP="000632AF">
      <w:pPr>
        <w:pStyle w:val="Heading3"/>
        <w:rPr>
          <w:rFonts w:cstheme="minorHAnsi"/>
        </w:rPr>
      </w:pPr>
      <w:r w:rsidRPr="00FB4133">
        <w:rPr>
          <w:rFonts w:cstheme="minorHAnsi"/>
        </w:rPr>
        <w:t>A2: Reform</w:t>
      </w:r>
    </w:p>
    <w:p w:rsidR="00FE3767" w:rsidRPr="00FB4133" w:rsidRDefault="00B90485" w:rsidP="00FE3767">
      <w:pPr>
        <w:pStyle w:val="Heading4"/>
        <w:rPr>
          <w:rFonts w:cstheme="minorHAnsi"/>
        </w:rPr>
      </w:pPr>
      <w:r w:rsidRPr="00FB4133">
        <w:rPr>
          <w:rFonts w:cstheme="minorHAnsi"/>
        </w:rPr>
        <w:t>The affirmative’s r</w:t>
      </w:r>
      <w:r w:rsidR="00FE3767" w:rsidRPr="00FB4133">
        <w:rPr>
          <w:rFonts w:cstheme="minorHAnsi"/>
        </w:rPr>
        <w:t xml:space="preserve">eformism </w:t>
      </w:r>
      <w:r w:rsidR="00FB4133">
        <w:rPr>
          <w:rFonts w:cstheme="minorHAnsi"/>
        </w:rPr>
        <w:t xml:space="preserve">will fail – </w:t>
      </w:r>
      <w:r w:rsidR="00B60F87">
        <w:rPr>
          <w:rFonts w:cstheme="minorHAnsi"/>
        </w:rPr>
        <w:t>settler society and government empirically ignores the needs and interests of the indigenous</w:t>
      </w:r>
    </w:p>
    <w:p w:rsidR="00352379" w:rsidRPr="00FB4133" w:rsidRDefault="00352379" w:rsidP="00352379">
      <w:pPr>
        <w:rPr>
          <w:rStyle w:val="Style13ptBold"/>
          <w:rFonts w:cstheme="minorHAnsi"/>
        </w:rPr>
      </w:pPr>
      <w:r w:rsidRPr="00FB4133">
        <w:rPr>
          <w:rStyle w:val="Style13ptBold"/>
          <w:rFonts w:cstheme="minorHAnsi"/>
        </w:rPr>
        <w:t>Alfred 11 (</w:t>
      </w:r>
      <w:proofErr w:type="spellStart"/>
      <w:r w:rsidRPr="00FB4133">
        <w:rPr>
          <w:rFonts w:cstheme="minorHAnsi"/>
        </w:rPr>
        <w:t>Taiaiake</w:t>
      </w:r>
      <w:proofErr w:type="spellEnd"/>
      <w:r w:rsidRPr="00FB4133">
        <w:rPr>
          <w:rFonts w:cstheme="minorHAnsi"/>
        </w:rPr>
        <w:t>, Professor at the University of Victoria in British Columbia, “</w:t>
      </w:r>
      <w:proofErr w:type="spellStart"/>
      <w:r w:rsidRPr="00FB4133">
        <w:rPr>
          <w:rFonts w:cstheme="minorHAnsi"/>
        </w:rPr>
        <w:t>Wasáse</w:t>
      </w:r>
      <w:proofErr w:type="spellEnd"/>
      <w:r w:rsidRPr="00FB4133">
        <w:rPr>
          <w:rFonts w:cstheme="minorHAnsi"/>
        </w:rPr>
        <w:t>: Indigenous Resurgences,” Published in Colonialism and Its Legacies, Eds. Jacob T. Levy and Iris Marion-Young, p. 97-98, CH</w:t>
      </w:r>
      <w:r w:rsidR="00FE3767" w:rsidRPr="00FB4133">
        <w:rPr>
          <w:rStyle w:val="Style13ptBold"/>
          <w:rFonts w:cstheme="minorHAnsi"/>
        </w:rPr>
        <w:t>)</w:t>
      </w:r>
    </w:p>
    <w:p w:rsidR="00352379" w:rsidRPr="00FB4133" w:rsidRDefault="00352379" w:rsidP="00352379">
      <w:pPr>
        <w:rPr>
          <w:rStyle w:val="Emphasis"/>
          <w:rFonts w:cstheme="minorHAnsi"/>
        </w:rPr>
      </w:pPr>
      <w:r w:rsidRPr="00FB4133">
        <w:rPr>
          <w:rStyle w:val="StyleUnderline"/>
          <w:rFonts w:cstheme="minorHAnsi"/>
          <w:highlight w:val="yellow"/>
        </w:rPr>
        <w:t>You may be wondering how</w:t>
      </w:r>
      <w:r w:rsidRPr="00FB4133">
        <w:rPr>
          <w:rStyle w:val="StyleUnderline"/>
          <w:rFonts w:cstheme="minorHAnsi"/>
        </w:rPr>
        <w:t xml:space="preserve"> it is that I </w:t>
      </w:r>
      <w:r w:rsidRPr="00FB4133">
        <w:rPr>
          <w:rStyle w:val="StyleUnderline"/>
          <w:rFonts w:cstheme="minorHAnsi"/>
          <w:highlight w:val="yellow"/>
        </w:rPr>
        <w:t>fail to appreciate the efforts to reform and reconcile social relations that are currently under way in</w:t>
      </w:r>
      <w:r w:rsidRPr="00FB4133">
        <w:rPr>
          <w:rStyle w:val="StyleUnderline"/>
          <w:rFonts w:cstheme="minorHAnsi"/>
        </w:rPr>
        <w:t xml:space="preserve"> the </w:t>
      </w:r>
      <w:r w:rsidRPr="00FB4133">
        <w:rPr>
          <w:rStyle w:val="StyleUnderline"/>
          <w:rFonts w:cstheme="minorHAnsi"/>
          <w:highlight w:val="yellow"/>
        </w:rPr>
        <w:t>more progressive colonial countries</w:t>
      </w:r>
      <w:r w:rsidRPr="00FB4133">
        <w:rPr>
          <w:rStyle w:val="StyleUnderline"/>
          <w:rFonts w:cstheme="minorHAnsi"/>
        </w:rPr>
        <w:t xml:space="preserve">. But I do appreciate the nature of these reforms and reconciliations with colonialism too well. </w:t>
      </w:r>
      <w:r w:rsidRPr="00FB4133">
        <w:rPr>
          <w:rStyle w:val="StyleUnderline"/>
          <w:rFonts w:cstheme="minorHAnsi"/>
          <w:highlight w:val="yellow"/>
        </w:rPr>
        <w:t xml:space="preserve">Fifteen years of working in </w:t>
      </w:r>
      <w:proofErr w:type="spellStart"/>
      <w:r w:rsidRPr="00FB4133">
        <w:rPr>
          <w:rStyle w:val="StyleUnderline"/>
          <w:rFonts w:cstheme="minorHAnsi"/>
          <w:highlight w:val="yellow"/>
        </w:rPr>
        <w:t>Onkwehonwe</w:t>
      </w:r>
      <w:proofErr w:type="spellEnd"/>
      <w:r w:rsidRPr="00FB4133">
        <w:rPr>
          <w:rStyle w:val="StyleUnderline"/>
          <w:rFonts w:cstheme="minorHAnsi"/>
          <w:highlight w:val="yellow"/>
        </w:rPr>
        <w:t xml:space="preserve"> communities and organizations has taught me that </w:t>
      </w:r>
      <w:r w:rsidRPr="00FB4133">
        <w:rPr>
          <w:rStyle w:val="Emphasis"/>
          <w:rFonts w:cstheme="minorHAnsi"/>
          <w:highlight w:val="yellow"/>
        </w:rPr>
        <w:t>continued cooperation with state power structures is morally unacceptable.</w:t>
      </w:r>
      <w:r w:rsidRPr="00FB4133">
        <w:rPr>
          <w:rStyle w:val="StyleUnderline"/>
          <w:rFonts w:cstheme="minorHAnsi"/>
          <w:highlight w:val="yellow"/>
        </w:rPr>
        <w:t xml:space="preserve"> Everyone involved in the Indian Industry knows</w:t>
      </w:r>
      <w:r w:rsidRPr="00FB4133">
        <w:rPr>
          <w:rStyle w:val="StyleUnderline"/>
          <w:rFonts w:cstheme="minorHAnsi"/>
        </w:rPr>
        <w:t xml:space="preserve"> that </w:t>
      </w:r>
      <w:r w:rsidRPr="00FB4133">
        <w:rPr>
          <w:rStyle w:val="StyleUnderline"/>
          <w:rFonts w:cstheme="minorHAnsi"/>
          <w:highlight w:val="yellow"/>
        </w:rPr>
        <w:t xml:space="preserve">we are negotiating with our oppressor </w:t>
      </w:r>
      <w:r w:rsidRPr="00FB4133">
        <w:rPr>
          <w:rStyle w:val="Emphasis"/>
          <w:rFonts w:cstheme="minorHAnsi"/>
          <w:highlight w:val="yellow"/>
        </w:rPr>
        <w:t>from a position of weakness</w:t>
      </w:r>
      <w:r w:rsidRPr="00FB4133">
        <w:rPr>
          <w:rStyle w:val="StyleUnderline"/>
          <w:rFonts w:cstheme="minorHAnsi"/>
          <w:highlight w:val="yellow"/>
        </w:rPr>
        <w:t xml:space="preserve">. </w:t>
      </w:r>
      <w:r w:rsidRPr="00FB4133">
        <w:rPr>
          <w:rStyle w:val="Emphasis"/>
          <w:rFonts w:cstheme="minorHAnsi"/>
          <w:highlight w:val="yellow"/>
        </w:rPr>
        <w:t>Organizations purport to speak for people who turn around and vehemently deny the legitimacy and authority of those very organizations</w:t>
      </w:r>
      <w:r w:rsidRPr="00FB4133">
        <w:rPr>
          <w:rStyle w:val="StyleUnderline"/>
          <w:rFonts w:cstheme="minorHAnsi"/>
        </w:rPr>
        <w:t xml:space="preserve"> and their so-called leaders. And the communities are disintegrating socially and culturally at a terrifying speed as alienation, social ills, and disease outpace efforts to stabilize our societies. In this environment</w:t>
      </w:r>
      <w:r w:rsidRPr="00FB4133">
        <w:rPr>
          <w:rStyle w:val="StyleUnderline"/>
          <w:rFonts w:cstheme="minorHAnsi"/>
          <w:highlight w:val="yellow"/>
        </w:rPr>
        <w:t>, negotiation is futile</w:t>
      </w:r>
      <w:r w:rsidRPr="00FB4133">
        <w:rPr>
          <w:rStyle w:val="StyleUnderline"/>
          <w:rFonts w:cstheme="minorHAnsi"/>
        </w:rPr>
        <w:t xml:space="preserve">. It is counter-productive to our survival. </w:t>
      </w:r>
      <w:r w:rsidRPr="00FB4133">
        <w:rPr>
          <w:rStyle w:val="StyleUnderline"/>
          <w:rFonts w:cstheme="minorHAnsi"/>
          <w:highlight w:val="yellow"/>
        </w:rPr>
        <w:t>It is senseless to advocate for an accord with imperialism while there is a steady and intense ongoing attack by the Settler society on everything meaningful to us</w:t>
      </w:r>
      <w:r w:rsidRPr="00FB4133">
        <w:rPr>
          <w:rFonts w:cstheme="minorHAnsi"/>
          <w:sz w:val="16"/>
          <w:szCs w:val="16"/>
        </w:rPr>
        <w:t xml:space="preserve">: our cultures, our communities, and our deep attachments to land. The framework of current reformist or reconciling negotiations are about handing us the scraps of history: self-government and jurisdictional authorities for state-created Indian governments within the larger colonial system, and subjection of </w:t>
      </w:r>
      <w:proofErr w:type="spellStart"/>
      <w:r w:rsidRPr="00FB4133">
        <w:rPr>
          <w:rFonts w:cstheme="minorHAnsi"/>
          <w:sz w:val="16"/>
          <w:szCs w:val="16"/>
        </w:rPr>
        <w:t>Onkwehonwe</w:t>
      </w:r>
      <w:proofErr w:type="spellEnd"/>
      <w:r w:rsidRPr="00FB4133">
        <w:rPr>
          <w:rFonts w:cstheme="minorHAnsi"/>
          <w:sz w:val="16"/>
          <w:szCs w:val="16"/>
        </w:rPr>
        <w:t xml:space="preserve"> to the blunt force of capitalism by integrating them as wage slaves into the mainstream resource-exploitation economy.</w:t>
      </w:r>
      <w:r w:rsidRPr="00FB4133">
        <w:rPr>
          <w:rStyle w:val="StyleUnderline"/>
          <w:rFonts w:cstheme="minorHAnsi"/>
        </w:rPr>
        <w:t xml:space="preserve"> </w:t>
      </w:r>
      <w:r w:rsidRPr="00FB4133">
        <w:rPr>
          <w:rStyle w:val="StyleUnderline"/>
          <w:rFonts w:cstheme="minorHAnsi"/>
          <w:highlight w:val="yellow"/>
        </w:rPr>
        <w:t>These surface reforms are being offered because they are useless to our survival</w:t>
      </w:r>
      <w:r w:rsidRPr="00FB4133">
        <w:rPr>
          <w:rStyle w:val="StyleUnderline"/>
          <w:rFonts w:cstheme="minorHAnsi"/>
        </w:rPr>
        <w:t xml:space="preserve"> as </w:t>
      </w:r>
      <w:proofErr w:type="spellStart"/>
      <w:r w:rsidRPr="00FB4133">
        <w:rPr>
          <w:rStyle w:val="StyleUnderline"/>
          <w:rFonts w:cstheme="minorHAnsi"/>
        </w:rPr>
        <w:t>Onkwehonwe</w:t>
      </w:r>
      <w:proofErr w:type="spellEnd"/>
      <w:r w:rsidRPr="00FB4133">
        <w:rPr>
          <w:rStyle w:val="StyleUnderline"/>
          <w:rFonts w:cstheme="minorHAnsi"/>
        </w:rPr>
        <w:t xml:space="preserve">. </w:t>
      </w:r>
      <w:r w:rsidRPr="00FB4133">
        <w:rPr>
          <w:rFonts w:cstheme="minorHAnsi"/>
          <w:sz w:val="16"/>
        </w:rPr>
        <w:t xml:space="preserve">This is not a coincidence, nor is it a result of our goals being obsolete. Self-government and economic development are being offered precisely because they are useless to us in the struggle to survive as peoples, and they are therefore no threat to the Settlers and, specifically, the interests of the people who control the Settler state. This is assimilation’s end-game. Today, self-government and economic development signify the defeat of our peoples’ struggles just as surely as, to our grandparents, residential schools, land dispossession, and police beatings signified the supposed supremacy of white power and the subjugation and humiliation of the first and real peoples of this land. What it comes down to in confronting our imperial reality is that some of us want to reform colonial law and policy, to dull that monster’s teeth so that we can’t be ripped apart so easily. </w:t>
      </w:r>
      <w:r w:rsidRPr="00FB4133">
        <w:rPr>
          <w:rStyle w:val="StyleUnderline"/>
          <w:rFonts w:cstheme="minorHAnsi"/>
          <w:highlight w:val="yellow"/>
        </w:rPr>
        <w:t>Some of us believe in reconciliation, forgetting that the monster has a genocidal appetite, a taste for our blood, and would sooner tear us apart than lick our hand.</w:t>
      </w:r>
      <w:r w:rsidRPr="00FB4133">
        <w:rPr>
          <w:rStyle w:val="StyleUnderline"/>
          <w:rFonts w:cstheme="minorHAnsi"/>
        </w:rPr>
        <w:t xml:space="preserve"> I think that the only thing that has changed since our ancestors first declared war on the invaders is that some of us have lost our heart. Against history and against those who would submit to it, </w:t>
      </w:r>
      <w:r w:rsidRPr="00FB4133">
        <w:rPr>
          <w:rStyle w:val="StyleUnderline"/>
          <w:rFonts w:cstheme="minorHAnsi"/>
          <w:highlight w:val="yellow"/>
        </w:rPr>
        <w:t xml:space="preserve">I am with the warriors who want to </w:t>
      </w:r>
      <w:r w:rsidRPr="00FB4133">
        <w:rPr>
          <w:rStyle w:val="Emphasis"/>
          <w:rFonts w:cstheme="minorHAnsi"/>
          <w:highlight w:val="yellow"/>
        </w:rPr>
        <w:t>beat the beast into bloody submission, and teach it to behave.</w:t>
      </w:r>
    </w:p>
    <w:p w:rsidR="00352379" w:rsidRPr="00FB4133" w:rsidRDefault="00352379" w:rsidP="00352379">
      <w:pPr>
        <w:rPr>
          <w:rFonts w:cstheme="minorHAnsi"/>
        </w:rPr>
      </w:pPr>
    </w:p>
    <w:p w:rsidR="000632AF" w:rsidRPr="00FB4133" w:rsidRDefault="000632AF" w:rsidP="000632AF">
      <w:pPr>
        <w:pStyle w:val="Heading3"/>
        <w:rPr>
          <w:rFonts w:cstheme="minorHAnsi"/>
        </w:rPr>
      </w:pPr>
      <w:r w:rsidRPr="00FB4133">
        <w:rPr>
          <w:rFonts w:cstheme="minorHAnsi"/>
        </w:rPr>
        <w:t xml:space="preserve">Impact </w:t>
      </w:r>
      <w:r w:rsidR="00FB4133">
        <w:rPr>
          <w:rFonts w:cstheme="minorHAnsi"/>
        </w:rPr>
        <w:t>Module</w:t>
      </w:r>
    </w:p>
    <w:p w:rsidR="00FB4133" w:rsidRPr="002E45A7" w:rsidRDefault="00FB4133" w:rsidP="00FB4133">
      <w:pPr>
        <w:pStyle w:val="Heading4"/>
        <w:rPr>
          <w:rFonts w:cstheme="minorHAnsi"/>
        </w:rPr>
      </w:pPr>
      <w:r w:rsidRPr="002E45A7">
        <w:rPr>
          <w:rFonts w:cstheme="minorHAnsi"/>
        </w:rPr>
        <w:t>The US meets every definition</w:t>
      </w:r>
      <w:r>
        <w:rPr>
          <w:rFonts w:cstheme="minorHAnsi"/>
        </w:rPr>
        <w:t xml:space="preserve"> of committing genocide against</w:t>
      </w:r>
      <w:r w:rsidRPr="002E45A7">
        <w:rPr>
          <w:rFonts w:cstheme="minorHAnsi"/>
        </w:rPr>
        <w:t xml:space="preserve"> Native Americans. Any action to undermine Native American lifestyle is perpetuating the “last acceptable racism.”</w:t>
      </w:r>
    </w:p>
    <w:p w:rsidR="00FB4133" w:rsidRPr="002E45A7" w:rsidRDefault="00FB4133" w:rsidP="00FB4133">
      <w:pPr>
        <w:rPr>
          <w:rFonts w:cstheme="minorHAnsi"/>
        </w:rPr>
      </w:pPr>
      <w:r w:rsidRPr="002E45A7">
        <w:rPr>
          <w:rStyle w:val="Style13ptBold"/>
          <w:rFonts w:cstheme="minorHAnsi"/>
        </w:rPr>
        <w:t>Piccard 13</w:t>
      </w:r>
      <w:r w:rsidRPr="002E45A7">
        <w:rPr>
          <w:rFonts w:cstheme="minorHAnsi"/>
        </w:rPr>
        <w:t xml:space="preserve"> (Ann Piccard is a professor of law and has a B.A., Florida State University, a J.D., Stetson University, and a LL.M., University of London, United Kingdom. 12/13/2013. “Death by Boarding School: “The Last Acceptable Racism” and the United States’ Genocide of Native Americans.” </w:t>
      </w:r>
      <w:hyperlink r:id="rId13" w:history="1">
        <w:r w:rsidRPr="002E45A7">
          <w:rPr>
            <w:rStyle w:val="Hyperlink"/>
            <w:rFonts w:cstheme="minorHAnsi"/>
          </w:rPr>
          <w:t>http://www.law.gonzaga.edu/law-review/files/2014/01/5-Piccard-P137-186.pdf</w:t>
        </w:r>
      </w:hyperlink>
      <w:r w:rsidRPr="002E45A7">
        <w:rPr>
          <w:rFonts w:cstheme="minorHAnsi"/>
        </w:rPr>
        <w:t>)</w:t>
      </w:r>
    </w:p>
    <w:p w:rsidR="00FB4133" w:rsidRPr="002E45A7" w:rsidRDefault="00FB4133" w:rsidP="00FB4133">
      <w:pPr>
        <w:rPr>
          <w:rStyle w:val="Strong"/>
          <w:rFonts w:cstheme="minorHAnsi"/>
          <w:color w:val="000000"/>
          <w:sz w:val="12"/>
          <w:szCs w:val="20"/>
          <w:shd w:val="clear" w:color="auto" w:fill="FFFFFF"/>
        </w:rPr>
      </w:pPr>
      <w:r w:rsidRPr="002E45A7">
        <w:rPr>
          <w:rStyle w:val="IntenseEmphasis"/>
          <w:rFonts w:cstheme="minorHAnsi"/>
          <w:highlight w:val="yellow"/>
        </w:rPr>
        <w:t>There is a special kind of racism in this country against Native Americans,  and it is the “last acceptable racism</w:t>
      </w:r>
      <w:r w:rsidRPr="002E45A7">
        <w:rPr>
          <w:rFonts w:cstheme="minorHAnsi"/>
          <w:sz w:val="12"/>
        </w:rPr>
        <w:t xml:space="preserve">.”2 The author of that poignantly accurate  description of most Americans’ attitudes towards Native Americans, who is  both a Native American and a Jew, noted,  Not that long ago, </w:t>
      </w:r>
      <w:r w:rsidRPr="002E45A7">
        <w:rPr>
          <w:rStyle w:val="IntenseEmphasis"/>
          <w:rFonts w:cstheme="minorHAnsi"/>
        </w:rPr>
        <w:t>white administrators</w:t>
      </w:r>
      <w:r w:rsidRPr="002E45A7">
        <w:rPr>
          <w:rFonts w:cstheme="minorHAnsi"/>
          <w:sz w:val="12"/>
        </w:rPr>
        <w:t xml:space="preserve"> of Indian boarding schools </w:t>
      </w:r>
      <w:r w:rsidRPr="002E45A7">
        <w:rPr>
          <w:rStyle w:val="IntenseEmphasis"/>
          <w:rFonts w:cstheme="minorHAnsi"/>
        </w:rPr>
        <w:t>told</w:t>
      </w:r>
      <w:r w:rsidRPr="002E45A7">
        <w:rPr>
          <w:rFonts w:cstheme="minorHAnsi"/>
          <w:sz w:val="12"/>
        </w:rPr>
        <w:t xml:space="preserve">  </w:t>
      </w:r>
      <w:r w:rsidRPr="002E45A7">
        <w:rPr>
          <w:rStyle w:val="IntenseEmphasis"/>
          <w:rFonts w:cstheme="minorHAnsi"/>
        </w:rPr>
        <w:t>our children that the “Indian in you shall die</w:t>
      </w:r>
      <w:r w:rsidRPr="002E45A7">
        <w:rPr>
          <w:rFonts w:cstheme="minorHAnsi"/>
          <w:sz w:val="12"/>
        </w:rPr>
        <w:t>.” This kind of treatment  and forced thinking has a lasting generational effect. It can be difficult  to break through that type of programming. Many of our people,  however, have shaken off these forced ideological shackles to speak  the truth and demand long overdue respect. Our voice is getting louder.  Our words are being said with more frequency and emphasis. But  people need to hear us</w:t>
      </w:r>
      <w:r w:rsidRPr="002E45A7">
        <w:rPr>
          <w:rStyle w:val="IntenseEmphasis"/>
          <w:rFonts w:cstheme="minorHAnsi"/>
        </w:rPr>
        <w:t xml:space="preserve">. </w:t>
      </w:r>
      <w:r w:rsidRPr="002E45A7">
        <w:rPr>
          <w:rStyle w:val="Emphasis"/>
          <w:rFonts w:cstheme="minorHAnsi"/>
          <w:highlight w:val="yellow"/>
        </w:rPr>
        <w:t>Societal racism should no longer be</w:t>
      </w:r>
      <w:r w:rsidRPr="002E45A7">
        <w:rPr>
          <w:rFonts w:cstheme="minorHAnsi"/>
          <w:sz w:val="12"/>
        </w:rPr>
        <w:t xml:space="preserve"> an ad hoc  affair, which is routinely </w:t>
      </w:r>
      <w:r w:rsidRPr="002E45A7">
        <w:rPr>
          <w:rStyle w:val="Emphasis"/>
          <w:rFonts w:cstheme="minorHAnsi"/>
          <w:highlight w:val="yellow"/>
        </w:rPr>
        <w:t>accepted when directed against a certain  group. It should be universally condemned.</w:t>
      </w:r>
      <w:r w:rsidRPr="002E45A7">
        <w:rPr>
          <w:rFonts w:cstheme="minorHAnsi"/>
          <w:sz w:val="12"/>
        </w:rPr>
        <w:t xml:space="preserve"> Perpetuating past wrongs  and dehumanizing concepts hurts everyone.3 </w:t>
      </w:r>
      <w:r w:rsidRPr="002E45A7">
        <w:rPr>
          <w:rStyle w:val="IntenseEmphasis"/>
          <w:rFonts w:cstheme="minorHAnsi"/>
        </w:rPr>
        <w:t xml:space="preserve"> This last acceptable racism is rarely mentioned in the U.S.</w:t>
      </w:r>
      <w:r w:rsidRPr="002E45A7">
        <w:rPr>
          <w:rFonts w:cstheme="minorHAnsi"/>
          <w:sz w:val="12"/>
        </w:rPr>
        <w:t xml:space="preserve"> However, one day in a very small town in northern Minnesota, in an area that has been economically depressed ever since the decline of the taconite and iron ore mining industry several decades ago, I watched two Native American men park a pickup truck in front of the local pawn shop. I could tell the young men were Native Americans only because of the Bois Forte Band license plate on their truck; other than that, they looked, sounded, and acted like most of the other men in that rural north woods town. Upon reflection, of course, I realized that their skin was slightly darker than most residents of the town; I also began to notice that I did not see dark-skinned people working or shopping in any of the town’s stores. My eye was untrained, a fact that I attribute to my upbringing in the Deep South,6 where I was in a small minority of white children who were raised by our parents to see and to protest (and refuse to accept) the prevailing racism toward African-Americans. The subtle differences in appearances between the Native Americans and the “whites” in Minnesota had gone unnoticed by my Southern eyes. But as we watched the young men take their chain saws into the pawnshop that day, my husband remarked that men in northern Minnesota who hock their chain saws must be in pretty bad shape, because how could they survive, let alone make a living, without such tools? The image of these two young men stayed with me, and led me to ask why and how the local Native Americans had been reduced to such dire straits in this rugged and isolated northern Minnesota town. As I began to pay attention, I realized that the Bois Forte people, whose </w:t>
      </w:r>
      <w:r w:rsidRPr="002E45A7">
        <w:rPr>
          <w:rStyle w:val="IntenseEmphasis"/>
          <w:rFonts w:cstheme="minorHAnsi"/>
        </w:rPr>
        <w:t>reservation lands</w:t>
      </w:r>
      <w:r w:rsidRPr="002E45A7">
        <w:rPr>
          <w:rFonts w:cstheme="minorHAnsi"/>
          <w:sz w:val="12"/>
        </w:rPr>
        <w:t xml:space="preserve"> are so close to the town of Cook</w:t>
      </w:r>
      <w:r w:rsidRPr="002E45A7">
        <w:rPr>
          <w:rStyle w:val="IntenseEmphasis"/>
          <w:rFonts w:cstheme="minorHAnsi"/>
        </w:rPr>
        <w:t>, were largely invisible</w:t>
      </w:r>
      <w:r w:rsidRPr="002E45A7">
        <w:rPr>
          <w:rFonts w:cstheme="minorHAnsi"/>
          <w:sz w:val="12"/>
        </w:rPr>
        <w:t xml:space="preserve">. They were not in the post office, not in the bank, and certainly not in the restaurants or on the motorboats on the lake. </w:t>
      </w:r>
      <w:r w:rsidRPr="002E45A7">
        <w:rPr>
          <w:rStyle w:val="IntenseEmphasis"/>
          <w:rFonts w:cstheme="minorHAnsi"/>
          <w:highlight w:val="yellow"/>
        </w:rPr>
        <w:t xml:space="preserve">How </w:t>
      </w:r>
      <w:r w:rsidRPr="002E45A7">
        <w:rPr>
          <w:rStyle w:val="IntenseEmphasis"/>
          <w:rFonts w:cstheme="minorHAnsi"/>
        </w:rPr>
        <w:t xml:space="preserve">this group of </w:t>
      </w:r>
      <w:r w:rsidRPr="002E45A7">
        <w:rPr>
          <w:rStyle w:val="IntenseEmphasis"/>
          <w:rFonts w:cstheme="minorHAnsi"/>
          <w:highlight w:val="yellow"/>
        </w:rPr>
        <w:t>Native Americans lost their livelihoods, their self-sufficiency, and much of their own history and culture, in a relatively short time, symbolizes the last acceptable racism in the U.S.</w:t>
      </w:r>
      <w:r w:rsidRPr="002E45A7">
        <w:rPr>
          <w:rFonts w:cstheme="minorHAnsi"/>
          <w:sz w:val="12"/>
        </w:rPr>
        <w:t xml:space="preserve"> Even the name "Bois Forte Band" is a product of the federal government; the indigenous peoples of North America certainly did not use such labels for themselves. There are many factors that contribute to mainstream acceptance of racism against Native Americans. </w:t>
      </w:r>
      <w:r w:rsidRPr="002E45A7">
        <w:rPr>
          <w:rStyle w:val="IntenseEmphasis"/>
          <w:rFonts w:cstheme="minorHAnsi"/>
        </w:rPr>
        <w:t>This article only examines the role played by the United States'</w:t>
      </w:r>
      <w:r w:rsidRPr="002E45A7">
        <w:rPr>
          <w:rFonts w:cstheme="minorHAnsi"/>
          <w:sz w:val="12"/>
        </w:rPr>
        <w:t xml:space="preserve"> Indian boarding schools </w:t>
      </w:r>
      <w:r w:rsidRPr="002E45A7">
        <w:rPr>
          <w:rStyle w:val="IntenseEmphasis"/>
          <w:rFonts w:cstheme="minorHAnsi"/>
        </w:rPr>
        <w:t xml:space="preserve">in </w:t>
      </w:r>
      <w:r w:rsidRPr="002E45A7">
        <w:rPr>
          <w:rStyle w:val="IntenseEmphasis"/>
          <w:rFonts w:cstheme="minorHAnsi"/>
          <w:highlight w:val="yellow"/>
        </w:rPr>
        <w:t>the genocide of Native Americans</w:t>
      </w:r>
      <w:r w:rsidRPr="002E45A7">
        <w:rPr>
          <w:rStyle w:val="IntenseEmphasis"/>
          <w:rFonts w:cstheme="minorHAnsi"/>
        </w:rPr>
        <w:t xml:space="preserve">--genocide that </w:t>
      </w:r>
      <w:r w:rsidRPr="002E45A7">
        <w:rPr>
          <w:rStyle w:val="IntenseEmphasis"/>
          <w:rFonts w:cstheme="minorHAnsi"/>
          <w:highlight w:val="yellow"/>
        </w:rPr>
        <w:t>destroyed a people physically just as much as it did culturally, decimating families, communities, and traditions</w:t>
      </w:r>
      <w:r w:rsidRPr="002E45A7">
        <w:rPr>
          <w:rStyle w:val="IntenseEmphasis"/>
          <w:rFonts w:cstheme="minorHAnsi"/>
        </w:rPr>
        <w:t>-</w:t>
      </w:r>
      <w:r w:rsidRPr="002E45A7">
        <w:rPr>
          <w:rFonts w:cstheme="minorHAnsi"/>
          <w:sz w:val="12"/>
        </w:rPr>
        <w:t xml:space="preserve">-using the Bois Forte Band of the so-called Chippewa tribe in northeastern Minnesota to provide a context for the analysis. The Indian boarding school system examined in this article bears no resemblance to the handful of currently operating boarding schools that are scattered across the country. For example, the </w:t>
      </w:r>
      <w:proofErr w:type="spellStart"/>
      <w:r w:rsidRPr="002E45A7">
        <w:rPr>
          <w:rFonts w:cstheme="minorHAnsi"/>
          <w:sz w:val="12"/>
        </w:rPr>
        <w:t>Chemawa</w:t>
      </w:r>
      <w:proofErr w:type="spellEnd"/>
      <w:r w:rsidRPr="002E45A7">
        <w:rPr>
          <w:rFonts w:cstheme="minorHAnsi"/>
          <w:sz w:val="12"/>
        </w:rPr>
        <w:t xml:space="preserve"> school in Oregon has been in operation in some form since the late 1800s, but in its present form it requires that applicants submit a lengthy application not unlike a college application, and the school's philosophy statement explicitly recognizes that the students' ability to adapt to change must be "interwoven with reverence and the inclusion of traditional Native American tribal cultural values." This is a far cry from the old "kill the Indian, save the man" philosophy of the original Indian boarding schools. Part one of this article provides an overview of why the United States, since its inception, has felt not just entitled but obligated to make every effort to bring about the complete annihilation of those peoples who were indigenous to this continent. It is not the goal of this article to chronicle the many, many ways in which </w:t>
      </w:r>
      <w:r w:rsidRPr="002E45A7">
        <w:rPr>
          <w:rStyle w:val="IntenseEmphasis"/>
          <w:rFonts w:cstheme="minorHAnsi"/>
        </w:rPr>
        <w:t xml:space="preserve">the United States' people and government have abused, cheated, deceived, murdered, and decimated those people who were here before the first </w:t>
      </w:r>
      <w:r w:rsidRPr="002E45A7">
        <w:rPr>
          <w:rFonts w:cstheme="minorHAnsi"/>
          <w:sz w:val="12"/>
        </w:rPr>
        <w:t xml:space="preserve">*141 </w:t>
      </w:r>
      <w:r w:rsidRPr="002E45A7">
        <w:rPr>
          <w:rStyle w:val="IntenseEmphasis"/>
          <w:rFonts w:cstheme="minorHAnsi"/>
        </w:rPr>
        <w:t>Europeans arrived on this continent</w:t>
      </w:r>
      <w:r w:rsidRPr="002E45A7">
        <w:rPr>
          <w:rFonts w:cstheme="minorHAnsi"/>
          <w:sz w:val="12"/>
        </w:rPr>
        <w:t xml:space="preserve">. Instead, this article aims only to demonstrate that the use of the Indian boarding schools was an act of genocide under international law, particularly with regard to the Bois Forte Band of </w:t>
      </w:r>
      <w:proofErr w:type="spellStart"/>
      <w:r w:rsidRPr="002E45A7">
        <w:rPr>
          <w:rFonts w:cstheme="minorHAnsi"/>
          <w:sz w:val="12"/>
        </w:rPr>
        <w:t>Ojibwe</w:t>
      </w:r>
      <w:proofErr w:type="spellEnd"/>
      <w:r w:rsidRPr="002E45A7">
        <w:rPr>
          <w:rFonts w:cstheme="minorHAnsi"/>
          <w:sz w:val="12"/>
        </w:rPr>
        <w:t xml:space="preserve">. This narrow focus is the result of a conscious effort to avoid unnecessary stereotyping; </w:t>
      </w:r>
      <w:r w:rsidRPr="002E45A7">
        <w:rPr>
          <w:rStyle w:val="Emphasis"/>
          <w:rFonts w:cstheme="minorHAnsi"/>
        </w:rPr>
        <w:t>every member, of every band, of every tribe of Native Americans is an individual human being, whose experiences are unique and personal.</w:t>
      </w:r>
      <w:r w:rsidRPr="002E45A7">
        <w:rPr>
          <w:rFonts w:cstheme="minorHAnsi"/>
          <w:sz w:val="12"/>
        </w:rPr>
        <w:t xml:space="preserve"> There is no point in casting a wide net that tries to snare all of those experiences and lifetimes in one neat package. As noted elsewhere, "</w:t>
      </w:r>
      <w:r w:rsidRPr="002E45A7">
        <w:rPr>
          <w:rStyle w:val="IntenseEmphasis"/>
          <w:rFonts w:cstheme="minorHAnsi"/>
        </w:rPr>
        <w:t>Native peoples are not a monolithic group. Each indigenous nation has its own story to tell with regard to human rights violations</w:t>
      </w:r>
      <w:r w:rsidRPr="002E45A7">
        <w:rPr>
          <w:rFonts w:cstheme="minorHAnsi"/>
          <w:sz w:val="12"/>
        </w:rPr>
        <w:t xml:space="preserve">." Part one of this article also provides a summary of the history of the Bois Forte band of Native Americans. It will especially reference the ongoing intergenerational trauma created by the federal government's mandatory boarding school "education" for the band's children, designed not to educate those children but, instead, to instill in them the whites' belief that everything "Indian" was bad, inferior, and evil. The second part examines </w:t>
      </w:r>
      <w:r w:rsidRPr="002E45A7">
        <w:rPr>
          <w:rStyle w:val="Emphasis"/>
          <w:rFonts w:cstheme="minorHAnsi"/>
        </w:rPr>
        <w:t>the development of the international human rights norms regarding genocide as a crime against humanity, and demonstrates why the United States'</w:t>
      </w:r>
      <w:r w:rsidRPr="002E45A7">
        <w:rPr>
          <w:rFonts w:cstheme="minorHAnsi"/>
          <w:sz w:val="12"/>
        </w:rPr>
        <w:t xml:space="preserve"> use of Indian boarding schools </w:t>
      </w:r>
      <w:r w:rsidRPr="002E45A7">
        <w:rPr>
          <w:rStyle w:val="Emphasis"/>
          <w:rFonts w:cstheme="minorHAnsi"/>
        </w:rPr>
        <w:t>meets every definition of genocide</w:t>
      </w:r>
      <w:r w:rsidRPr="002E45A7">
        <w:rPr>
          <w:rFonts w:cstheme="minorHAnsi"/>
          <w:sz w:val="12"/>
        </w:rPr>
        <w:t xml:space="preserve">, whether ratified or customary international law. Part three looks for a solution, and examines the Canadian government's response to its own system of residential schools for the Natives in Canada, including monetary reparations and a Truth and Reconciliation Commission. Canada's response stands in sharp contrast to the United States' complete lack of response, and this article suggests that even an inadequate response is better than none at all. *142 Finally, the fourth part calls for </w:t>
      </w:r>
      <w:r w:rsidRPr="002E45A7">
        <w:rPr>
          <w:rStyle w:val="IntenseEmphasis"/>
          <w:rFonts w:cstheme="minorHAnsi"/>
        </w:rPr>
        <w:t xml:space="preserve">the federal government to adhere to its international human rights law obligations to prevent and punish genocide in all its forms. </w:t>
      </w:r>
      <w:r w:rsidRPr="002E45A7">
        <w:rPr>
          <w:rStyle w:val="IntenseEmphasis"/>
          <w:rFonts w:cstheme="minorHAnsi"/>
          <w:highlight w:val="yellow"/>
        </w:rPr>
        <w:t>The U.S. attitudes that ignore the past and permit the "last acceptable racism" are indeed the same thing as killing the dead a second time.</w:t>
      </w:r>
    </w:p>
    <w:p w:rsidR="00FB4133" w:rsidRPr="002E45A7" w:rsidRDefault="00FB4133" w:rsidP="00FB4133">
      <w:pPr>
        <w:rPr>
          <w:rFonts w:cstheme="minorHAnsi"/>
          <w:sz w:val="20"/>
          <w:szCs w:val="20"/>
        </w:rPr>
      </w:pPr>
      <w:r w:rsidRPr="002E45A7">
        <w:rPr>
          <w:rFonts w:cstheme="minorHAnsi"/>
          <w:sz w:val="20"/>
          <w:szCs w:val="20"/>
        </w:rPr>
        <w:t xml:space="preserve"> </w:t>
      </w:r>
    </w:p>
    <w:p w:rsidR="00FB4133" w:rsidRPr="002E45A7" w:rsidRDefault="00FB4133" w:rsidP="00FB4133">
      <w:pPr>
        <w:pStyle w:val="Heading4"/>
        <w:rPr>
          <w:rStyle w:val="Style13ptBold"/>
          <w:rFonts w:cstheme="minorHAnsi"/>
          <w:b/>
          <w:bCs w:val="0"/>
        </w:rPr>
      </w:pPr>
      <w:r w:rsidRPr="002E45A7">
        <w:rPr>
          <w:rFonts w:cstheme="minorHAnsi"/>
        </w:rPr>
        <w:t>Racism is an a priori concern and must be rejected in every instance</w:t>
      </w:r>
      <w:r w:rsidRPr="002E45A7">
        <w:rPr>
          <w:rFonts w:cstheme="minorHAnsi"/>
          <w:sz w:val="20"/>
          <w:szCs w:val="20"/>
        </w:rPr>
        <w:br/>
      </w:r>
      <w:proofErr w:type="spellStart"/>
      <w:r w:rsidRPr="00FB4133">
        <w:rPr>
          <w:rStyle w:val="Style13ptBold"/>
          <w:b/>
        </w:rPr>
        <w:t>Memmi</w:t>
      </w:r>
      <w:proofErr w:type="spellEnd"/>
      <w:r w:rsidRPr="00FB4133">
        <w:rPr>
          <w:rStyle w:val="Style13ptBold"/>
          <w:b/>
        </w:rPr>
        <w:t xml:space="preserve"> 2k</w:t>
      </w:r>
      <w:r w:rsidRPr="002E45A7">
        <w:rPr>
          <w:rStyle w:val="Style13ptBold"/>
          <w:rFonts w:cstheme="minorHAnsi"/>
        </w:rPr>
        <w:t xml:space="preserve"> (</w:t>
      </w:r>
      <w:r w:rsidRPr="002E45A7">
        <w:rPr>
          <w:rFonts w:cstheme="minorHAnsi"/>
          <w:b w:val="0"/>
          <w:sz w:val="22"/>
        </w:rPr>
        <w:t>Albert, Professor Emeritus of Sociology at the University of Paris, “Racism”, translated by Steve Martino, p.163-165, CH</w:t>
      </w:r>
      <w:r w:rsidRPr="002E45A7">
        <w:rPr>
          <w:rStyle w:val="Style13ptBold"/>
          <w:rFonts w:cstheme="minorHAnsi"/>
        </w:rPr>
        <w:t>)</w:t>
      </w:r>
    </w:p>
    <w:p w:rsidR="00FB4133" w:rsidRPr="002E45A7" w:rsidRDefault="00FB4133" w:rsidP="00FB4133">
      <w:pPr>
        <w:rPr>
          <w:rStyle w:val="IntenseEmphasis"/>
          <w:rFonts w:cstheme="minorHAnsi"/>
        </w:rPr>
      </w:pPr>
      <w:r w:rsidRPr="002E45A7">
        <w:rPr>
          <w:rStyle w:val="IntenseEmphasis"/>
          <w:rFonts w:cstheme="minorHAnsi"/>
          <w:highlight w:val="yellow"/>
        </w:rPr>
        <w:t xml:space="preserve">The struggle against racism </w:t>
      </w:r>
      <w:r w:rsidRPr="002E45A7">
        <w:rPr>
          <w:rStyle w:val="IntenseEmphasis"/>
          <w:rFonts w:cstheme="minorHAnsi"/>
        </w:rPr>
        <w:t xml:space="preserve">will be long, difficult, without intermission, without remission, probably never achieved, yet for this very reason, it </w:t>
      </w:r>
      <w:r w:rsidRPr="002E45A7">
        <w:rPr>
          <w:rStyle w:val="IntenseEmphasis"/>
          <w:rFonts w:cstheme="minorHAnsi"/>
          <w:highlight w:val="yellow"/>
        </w:rPr>
        <w:t xml:space="preserve">is </w:t>
      </w:r>
      <w:r w:rsidRPr="002E45A7">
        <w:rPr>
          <w:rStyle w:val="IntenseEmphasis"/>
          <w:rFonts w:cstheme="minorHAnsi"/>
        </w:rPr>
        <w:t xml:space="preserve">a struggle </w:t>
      </w:r>
      <w:r w:rsidRPr="002E45A7">
        <w:rPr>
          <w:rStyle w:val="IntenseEmphasis"/>
          <w:rFonts w:cstheme="minorHAnsi"/>
          <w:highlight w:val="yellow"/>
        </w:rPr>
        <w:t>to be undertaken without surcease and without concessions.</w:t>
      </w:r>
      <w:r w:rsidRPr="002E45A7">
        <w:rPr>
          <w:rStyle w:val="IntenseEmphasis"/>
          <w:rFonts w:cstheme="minorHAnsi"/>
        </w:rPr>
        <w:t xml:space="preserve"> One cannot be indulgent toward racism. </w:t>
      </w:r>
      <w:r w:rsidRPr="002E45A7">
        <w:rPr>
          <w:rStyle w:val="IntenseEmphasis"/>
          <w:rFonts w:cstheme="minorHAnsi"/>
          <w:highlight w:val="yellow"/>
        </w:rPr>
        <w:t>One cannot even let the monster in the house</w:t>
      </w:r>
      <w:r w:rsidRPr="002E45A7">
        <w:rPr>
          <w:rStyle w:val="IntenseEmphasis"/>
          <w:rFonts w:cstheme="minorHAnsi"/>
        </w:rPr>
        <w:t xml:space="preserve">, especially not in a mask. </w:t>
      </w:r>
      <w:r w:rsidRPr="002E45A7">
        <w:rPr>
          <w:rStyle w:val="IntenseEmphasis"/>
          <w:rFonts w:cstheme="minorHAnsi"/>
          <w:highlight w:val="yellow"/>
        </w:rPr>
        <w:t>To give it merely a foothold means to augment the bestial part in us and in other people which is to diminish what is human. To accept the racist universe to the slightest degree is to endorse fear, injustice, and violence.</w:t>
      </w:r>
      <w:r w:rsidRPr="002E45A7">
        <w:rPr>
          <w:rStyle w:val="IntenseEmphasis"/>
          <w:rFonts w:cstheme="minorHAnsi"/>
        </w:rPr>
        <w:t xml:space="preserve"> It is to accept the persistence of the dark history in which we still largely live. It is to agree that the outsider will always be a possible victim</w:t>
      </w:r>
      <w:r w:rsidRPr="002E45A7">
        <w:rPr>
          <w:rFonts w:cstheme="minorHAnsi"/>
          <w:sz w:val="16"/>
        </w:rPr>
        <w:t> (and which [person] man</w:t>
      </w:r>
      <w:r w:rsidRPr="002E45A7">
        <w:rPr>
          <w:rFonts w:cstheme="minorHAnsi"/>
          <w:sz w:val="16"/>
          <w:shd w:val="clear" w:color="auto" w:fill="FFFFFF"/>
        </w:rPr>
        <w:t xml:space="preserve"> is not [themself] himself an outsider relative to someone else</w:t>
      </w:r>
      <w:r w:rsidRPr="002E45A7">
        <w:rPr>
          <w:rFonts w:cstheme="minorHAnsi"/>
          <w:sz w:val="16"/>
        </w:rPr>
        <w:t>?). </w:t>
      </w:r>
      <w:r w:rsidRPr="002E45A7">
        <w:rPr>
          <w:rStyle w:val="IntenseEmphasis"/>
          <w:rFonts w:cstheme="minorHAnsi"/>
        </w:rPr>
        <w:t>Racism illustrates in sum, the inevitable negativity of the condition of the dominated</w:t>
      </w:r>
      <w:r w:rsidRPr="002E45A7">
        <w:rPr>
          <w:rFonts w:cstheme="minorHAnsi"/>
          <w:sz w:val="16"/>
        </w:rPr>
        <w:t>; that</w:t>
      </w:r>
      <w:r w:rsidRPr="002E45A7">
        <w:rPr>
          <w:rFonts w:cstheme="minorHAnsi"/>
          <w:sz w:val="16"/>
          <w:shd w:val="clear" w:color="auto" w:fill="FFFFFF"/>
        </w:rPr>
        <w:t xml:space="preserve"> is it illuminates in a certain sense the entire human condition</w:t>
      </w:r>
      <w:r w:rsidRPr="002E45A7">
        <w:rPr>
          <w:rFonts w:cstheme="minorHAnsi"/>
          <w:sz w:val="16"/>
        </w:rPr>
        <w:t>. </w:t>
      </w:r>
      <w:r w:rsidRPr="002E45A7">
        <w:rPr>
          <w:rStyle w:val="IntenseEmphasis"/>
          <w:rFonts w:cstheme="minorHAnsi"/>
        </w:rPr>
        <w:t xml:space="preserve">The anti-racist struggle, difficult though it is, and always in question, is nevertheless one of the prologues to the ultimate passage from </w:t>
      </w:r>
      <w:proofErr w:type="spellStart"/>
      <w:r w:rsidRPr="002E45A7">
        <w:rPr>
          <w:rStyle w:val="IntenseEmphasis"/>
          <w:rFonts w:cstheme="minorHAnsi"/>
        </w:rPr>
        <w:t>animality</w:t>
      </w:r>
      <w:proofErr w:type="spellEnd"/>
      <w:r w:rsidRPr="002E45A7">
        <w:rPr>
          <w:rStyle w:val="IntenseEmphasis"/>
          <w:rFonts w:cstheme="minorHAnsi"/>
        </w:rPr>
        <w:t xml:space="preserve">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2E45A7">
        <w:rPr>
          <w:rFonts w:cstheme="minorHAnsi"/>
          <w:sz w:val="16"/>
        </w:rPr>
        <w:t xml:space="preserve"> Let us say, broadly speaking, that </w:t>
      </w:r>
      <w:r w:rsidRPr="002E45A7">
        <w:rPr>
          <w:rFonts w:cstheme="minorHAnsi"/>
          <w:sz w:val="16"/>
          <w:shd w:val="clear" w:color="auto" w:fill="FFFFFF"/>
        </w:rPr>
        <w:t>the choice to conduct oneself morally is the condition for the establishment of a human order for which racism is the very negation. This is almost a redundancy.</w:t>
      </w:r>
      <w:r w:rsidRPr="002E45A7">
        <w:rPr>
          <w:rStyle w:val="apple-converted-space"/>
          <w:rFonts w:cstheme="minorHAnsi"/>
          <w:color w:val="000000"/>
          <w:sz w:val="16"/>
          <w:szCs w:val="11"/>
          <w:shd w:val="clear" w:color="auto" w:fill="FFFFFF"/>
        </w:rPr>
        <w:t> </w:t>
      </w:r>
      <w:r w:rsidRPr="002E45A7">
        <w:rPr>
          <w:rStyle w:val="IntenseEmphasis"/>
          <w:rFonts w:cstheme="minorHAnsi"/>
          <w:highlight w:val="yellow"/>
        </w:rPr>
        <w:t>One cannot found a moral order, let alone a legislative order, on racism because racism signifies the exclusion of the other and his or her subjection to violence and domination</w:t>
      </w:r>
      <w:r w:rsidRPr="002E45A7">
        <w:rPr>
          <w:rStyle w:val="IntenseEmphasis"/>
          <w:rFonts w:cstheme="minorHAnsi"/>
        </w:rPr>
        <w:t>. From an ethical point of view, </w:t>
      </w:r>
      <w:r w:rsidRPr="002E45A7">
        <w:rPr>
          <w:rFonts w:cstheme="minorHAnsi"/>
          <w:sz w:val="16"/>
          <w:shd w:val="clear" w:color="auto" w:fill="FFFFFF"/>
        </w:rPr>
        <w:t>if one can deploy a little religious language</w:t>
      </w:r>
      <w:r w:rsidRPr="002E45A7">
        <w:rPr>
          <w:rStyle w:val="IntenseEmphasis"/>
          <w:rFonts w:cstheme="minorHAnsi"/>
        </w:rPr>
        <w:t>, racism is “the truly capital sin.”</w:t>
      </w:r>
      <w:r w:rsidRPr="002E45A7">
        <w:rPr>
          <w:rFonts w:cstheme="minorHAnsi"/>
          <w:sz w:val="16"/>
          <w:shd w:val="clear" w:color="auto" w:fill="FFFFFF"/>
        </w:rPr>
        <w:t>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w:t>
      </w:r>
      <w:r w:rsidRPr="002E45A7">
        <w:rPr>
          <w:rStyle w:val="apple-converted-space"/>
          <w:rFonts w:cstheme="minorHAnsi"/>
          <w:color w:val="000000"/>
          <w:sz w:val="16"/>
          <w:szCs w:val="11"/>
          <w:shd w:val="clear" w:color="auto" w:fill="FFFFFF"/>
        </w:rPr>
        <w:t> </w:t>
      </w:r>
      <w:r w:rsidRPr="002E45A7">
        <w:rPr>
          <w:rStyle w:val="IntenseEmphasis"/>
          <w:rFonts w:cstheme="minorHAnsi"/>
        </w:rPr>
        <w:t xml:space="preserve">All things considered, </w:t>
      </w:r>
      <w:r w:rsidRPr="002E45A7">
        <w:rPr>
          <w:rStyle w:val="IntenseEmphasis"/>
          <w:rFonts w:cstheme="minorHAnsi"/>
          <w:highlight w:val="yellow"/>
        </w:rPr>
        <w:t>we have an interest in banishing injustice, because injustice engenders violence and death.</w:t>
      </w:r>
      <w:r w:rsidRPr="002E45A7">
        <w:rPr>
          <w:rStyle w:val="IntenseEmphasis"/>
          <w:rFonts w:cstheme="minorHAnsi"/>
        </w:rPr>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2E45A7">
        <w:rPr>
          <w:rStyle w:val="apple-converted-space"/>
          <w:rFonts w:cstheme="minorHAnsi"/>
          <w:color w:val="000000"/>
          <w:sz w:val="16"/>
          <w:szCs w:val="20"/>
          <w:shd w:val="clear" w:color="auto" w:fill="FFFFFF"/>
        </w:rPr>
        <w:t> </w:t>
      </w:r>
      <w:r w:rsidRPr="002E45A7">
        <w:rPr>
          <w:rFonts w:cstheme="minorHAnsi"/>
          <w:sz w:val="16"/>
          <w:shd w:val="clear" w:color="auto" w:fill="FFFFFF"/>
        </w:rPr>
        <w:t>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2E45A7">
        <w:rPr>
          <w:rStyle w:val="apple-converted-space"/>
          <w:rFonts w:cstheme="minorHAnsi"/>
          <w:color w:val="000000"/>
          <w:sz w:val="16"/>
          <w:szCs w:val="20"/>
          <w:shd w:val="clear" w:color="auto" w:fill="FFFFFF"/>
        </w:rPr>
        <w:t> </w:t>
      </w:r>
      <w:r w:rsidRPr="002E45A7">
        <w:rPr>
          <w:rStyle w:val="IntenseEmphasis"/>
          <w:rFonts w:cstheme="minorHAnsi"/>
        </w:rPr>
        <w:t>It is an ethical and a practical appeal – indeed, it is a contract, however implicit it might be. In short</w:t>
      </w:r>
      <w:r w:rsidRPr="002E45A7">
        <w:rPr>
          <w:rStyle w:val="IntenseEmphasis"/>
          <w:rFonts w:cstheme="minorHAnsi"/>
          <w:highlight w:val="yellow"/>
        </w:rPr>
        <w:t>, the refusal of racism is the condition for all theoretical and practical morality.</w:t>
      </w:r>
      <w:r w:rsidRPr="002E45A7">
        <w:rPr>
          <w:rStyle w:val="IntenseEmphasis"/>
          <w:rFonts w:cstheme="minorHAnsi"/>
        </w:rPr>
        <w:t xml:space="preserve"> Because, in the end, the ethical choice commands the political choice. A just society must be a society accepted by all. </w:t>
      </w:r>
      <w:r w:rsidRPr="002E45A7">
        <w:rPr>
          <w:rStyle w:val="IntenseEmphasis"/>
          <w:rFonts w:cstheme="minorHAnsi"/>
          <w:highlight w:val="yellow"/>
        </w:rPr>
        <w:t>If this</w:t>
      </w:r>
      <w:r w:rsidRPr="002E45A7">
        <w:rPr>
          <w:rStyle w:val="IntenseEmphasis"/>
          <w:rFonts w:cstheme="minorHAnsi"/>
        </w:rPr>
        <w:t xml:space="preserve"> contractual </w:t>
      </w:r>
      <w:r w:rsidRPr="002E45A7">
        <w:rPr>
          <w:rStyle w:val="IntenseEmphasis"/>
          <w:rFonts w:cstheme="minorHAnsi"/>
          <w:highlight w:val="yellow"/>
        </w:rPr>
        <w:t>principle is not accepted, then only conflict, violence, and destruction will be our lot. If it is accepted, we can hope someday to live in peace.</w:t>
      </w:r>
      <w:r w:rsidRPr="002E45A7">
        <w:rPr>
          <w:rStyle w:val="IntenseEmphasis"/>
          <w:rFonts w:cstheme="minorHAnsi"/>
        </w:rPr>
        <w:t xml:space="preserve"> True, it is a wager, but the stakes are irresistible.</w:t>
      </w:r>
    </w:p>
    <w:p w:rsidR="00A95652" w:rsidRPr="00FB4133" w:rsidRDefault="00A95652" w:rsidP="008C1B2E">
      <w:pPr>
        <w:rPr>
          <w:rFonts w:cstheme="minorHAnsi"/>
        </w:rPr>
      </w:pPr>
    </w:p>
    <w:sectPr w:rsidR="00A95652" w:rsidRPr="00FB4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7012904"/>
  </w:docVars>
  <w:rsids>
    <w:rsidRoot w:val="00DC21B6"/>
    <w:rsid w:val="000139A3"/>
    <w:rsid w:val="00034929"/>
    <w:rsid w:val="000632AF"/>
    <w:rsid w:val="00100833"/>
    <w:rsid w:val="00104529"/>
    <w:rsid w:val="00177B7D"/>
    <w:rsid w:val="0018322D"/>
    <w:rsid w:val="001A7C1A"/>
    <w:rsid w:val="001B5776"/>
    <w:rsid w:val="00235172"/>
    <w:rsid w:val="00251FC7"/>
    <w:rsid w:val="002855A7"/>
    <w:rsid w:val="00315690"/>
    <w:rsid w:val="00325646"/>
    <w:rsid w:val="00344454"/>
    <w:rsid w:val="00352379"/>
    <w:rsid w:val="003902BA"/>
    <w:rsid w:val="0039389C"/>
    <w:rsid w:val="003A09E2"/>
    <w:rsid w:val="00407037"/>
    <w:rsid w:val="00446904"/>
    <w:rsid w:val="004605D6"/>
    <w:rsid w:val="004C60E8"/>
    <w:rsid w:val="004E3579"/>
    <w:rsid w:val="004F39E0"/>
    <w:rsid w:val="00507DB1"/>
    <w:rsid w:val="00537BD5"/>
    <w:rsid w:val="005C2C21"/>
    <w:rsid w:val="005E0450"/>
    <w:rsid w:val="006065BD"/>
    <w:rsid w:val="00640486"/>
    <w:rsid w:val="00665003"/>
    <w:rsid w:val="006657DD"/>
    <w:rsid w:val="00670435"/>
    <w:rsid w:val="0069079D"/>
    <w:rsid w:val="006934E1"/>
    <w:rsid w:val="006A5CEA"/>
    <w:rsid w:val="006A5FCD"/>
    <w:rsid w:val="00755586"/>
    <w:rsid w:val="00784307"/>
    <w:rsid w:val="007B0D5B"/>
    <w:rsid w:val="007F5B66"/>
    <w:rsid w:val="00823A1C"/>
    <w:rsid w:val="00845B9D"/>
    <w:rsid w:val="00860984"/>
    <w:rsid w:val="008A69C0"/>
    <w:rsid w:val="008B3ECB"/>
    <w:rsid w:val="008C1B2E"/>
    <w:rsid w:val="0091627E"/>
    <w:rsid w:val="009E1922"/>
    <w:rsid w:val="00A0053B"/>
    <w:rsid w:val="00A53B6F"/>
    <w:rsid w:val="00A93661"/>
    <w:rsid w:val="00A95652"/>
    <w:rsid w:val="00B25EB5"/>
    <w:rsid w:val="00B33C6D"/>
    <w:rsid w:val="00B4508F"/>
    <w:rsid w:val="00B60F87"/>
    <w:rsid w:val="00B8057C"/>
    <w:rsid w:val="00B90485"/>
    <w:rsid w:val="00BE66AE"/>
    <w:rsid w:val="00BF593B"/>
    <w:rsid w:val="00C304E1"/>
    <w:rsid w:val="00C35161"/>
    <w:rsid w:val="00C83417"/>
    <w:rsid w:val="00C83D04"/>
    <w:rsid w:val="00CD736E"/>
    <w:rsid w:val="00CE161E"/>
    <w:rsid w:val="00CE4C1C"/>
    <w:rsid w:val="00CF59A8"/>
    <w:rsid w:val="00D325A9"/>
    <w:rsid w:val="00D36A8A"/>
    <w:rsid w:val="00D71170"/>
    <w:rsid w:val="00DA6538"/>
    <w:rsid w:val="00DC21B6"/>
    <w:rsid w:val="00DC31B8"/>
    <w:rsid w:val="00DD1D2F"/>
    <w:rsid w:val="00E4592A"/>
    <w:rsid w:val="00E50DCC"/>
    <w:rsid w:val="00E9672A"/>
    <w:rsid w:val="00ED30CF"/>
    <w:rsid w:val="00F03F2D"/>
    <w:rsid w:val="00F176EF"/>
    <w:rsid w:val="00F32571"/>
    <w:rsid w:val="00F36E1F"/>
    <w:rsid w:val="00FB4133"/>
    <w:rsid w:val="00FE376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45D5C2-9374-475D-AF83-AACCD387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44454"/>
    <w:rPr>
      <w:rFonts w:ascii="Calibri" w:hAnsi="Calibri"/>
    </w:rPr>
  </w:style>
  <w:style w:type="paragraph" w:styleId="Heading1">
    <w:name w:val="heading 1"/>
    <w:aliases w:val="Pocket"/>
    <w:basedOn w:val="Normal"/>
    <w:next w:val="Normal"/>
    <w:link w:val="Heading1Char"/>
    <w:autoRedefine/>
    <w:qFormat/>
    <w:rsid w:val="003444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444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444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444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44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454"/>
  </w:style>
  <w:style w:type="character" w:customStyle="1" w:styleId="Heading1Char">
    <w:name w:val="Heading 1 Char"/>
    <w:aliases w:val="Pocket Char"/>
    <w:basedOn w:val="DefaultParagraphFont"/>
    <w:link w:val="Heading1"/>
    <w:rsid w:val="003444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44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445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4445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Debate"/>
    <w:basedOn w:val="DefaultParagraphFont"/>
    <w:link w:val="textbold"/>
    <w:uiPriority w:val="7"/>
    <w:qFormat/>
    <w:rsid w:val="0034445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44454"/>
    <w:rPr>
      <w:b/>
      <w:bCs/>
      <w:sz w:val="26"/>
      <w:u w:val="none"/>
    </w:rPr>
  </w:style>
  <w:style w:type="character" w:customStyle="1" w:styleId="StyleUnderline">
    <w:name w:val="Style Underline"/>
    <w:aliases w:val="Underline"/>
    <w:basedOn w:val="DefaultParagraphFont"/>
    <w:uiPriority w:val="6"/>
    <w:qFormat/>
    <w:rsid w:val="00344454"/>
    <w:rPr>
      <w:b w:val="0"/>
      <w:sz w:val="22"/>
      <w:u w:val="single"/>
    </w:rPr>
  </w:style>
  <w:style w:type="character" w:styleId="Hyperlink">
    <w:name w:val="Hyperlink"/>
    <w:aliases w:val="heading 1 (block title),Read,Important,Card Text,Internet Link,Analytic Text"/>
    <w:basedOn w:val="DefaultParagraphFont"/>
    <w:uiPriority w:val="99"/>
    <w:unhideWhenUsed/>
    <w:rsid w:val="00344454"/>
    <w:rPr>
      <w:color w:val="auto"/>
      <w:u w:val="none"/>
    </w:rPr>
  </w:style>
  <w:style w:type="character" w:styleId="FollowedHyperlink">
    <w:name w:val="FollowedHyperlink"/>
    <w:basedOn w:val="DefaultParagraphFont"/>
    <w:uiPriority w:val="99"/>
    <w:semiHidden/>
    <w:unhideWhenUsed/>
    <w:rsid w:val="00344454"/>
    <w:rPr>
      <w:color w:val="auto"/>
      <w:u w:val="none"/>
    </w:rPr>
  </w:style>
  <w:style w:type="paragraph" w:styleId="NormalWeb">
    <w:name w:val="Normal (Web)"/>
    <w:basedOn w:val="Normal"/>
    <w:uiPriority w:val="99"/>
    <w:semiHidden/>
    <w:unhideWhenUsed/>
    <w:rsid w:val="00DC21B6"/>
    <w:pPr>
      <w:spacing w:before="100" w:beforeAutospacing="1" w:after="100" w:afterAutospacing="1"/>
    </w:pPr>
    <w:rPr>
      <w:rFonts w:ascii="Times" w:hAnsi="Times" w:cs="Times New Roman"/>
      <w:sz w:val="20"/>
      <w:szCs w:val="20"/>
    </w:rPr>
  </w:style>
  <w:style w:type="character" w:styleId="IntenseEmphasis">
    <w:name w:val="Intense Emphasis"/>
    <w:aliases w:val="Style Bold Underline,apple-style-span + 6 pt,Bold,Kern at 16 pt,Intense Emphasis1,Intense Emphasis2,Title Char,HHeading 3 + 12 pt,Cards + Font: 12 pt Char,Style,Bold Cite Char,Citation Char Char Char,ci,c,Intense Emphasis11,Bo"/>
    <w:basedOn w:val="DefaultParagraphFont"/>
    <w:uiPriority w:val="6"/>
    <w:qFormat/>
    <w:rsid w:val="00DC21B6"/>
    <w:rPr>
      <w:u w:val="single"/>
    </w:rPr>
  </w:style>
  <w:style w:type="paragraph" w:customStyle="1" w:styleId="textbold">
    <w:name w:val="text bold"/>
    <w:basedOn w:val="Normal"/>
    <w:link w:val="Emphasis"/>
    <w:uiPriority w:val="7"/>
    <w:qFormat/>
    <w:rsid w:val="00FB4133"/>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styleId="Strong">
    <w:name w:val="Strong"/>
    <w:basedOn w:val="DefaultParagraphFont"/>
    <w:uiPriority w:val="22"/>
    <w:qFormat/>
    <w:rsid w:val="00FB4133"/>
    <w:rPr>
      <w:b/>
      <w:bCs/>
    </w:rPr>
  </w:style>
  <w:style w:type="character" w:customStyle="1" w:styleId="apple-converted-space">
    <w:name w:val="apple-converted-space"/>
    <w:basedOn w:val="DefaultParagraphFont"/>
    <w:rsid w:val="00FB4133"/>
  </w:style>
  <w:style w:type="table" w:customStyle="1" w:styleId="TableGrid">
    <w:name w:val="TableGrid"/>
    <w:rsid w:val="00640486"/>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984172">
      <w:bodyDiv w:val="1"/>
      <w:marLeft w:val="0"/>
      <w:marRight w:val="0"/>
      <w:marTop w:val="0"/>
      <w:marBottom w:val="0"/>
      <w:divBdr>
        <w:top w:val="none" w:sz="0" w:space="0" w:color="auto"/>
        <w:left w:val="none" w:sz="0" w:space="0" w:color="auto"/>
        <w:bottom w:val="none" w:sz="0" w:space="0" w:color="auto"/>
        <w:right w:val="none" w:sz="0" w:space="0" w:color="auto"/>
      </w:divBdr>
      <w:divsChild>
        <w:div w:id="1249921540">
          <w:marLeft w:val="0"/>
          <w:marRight w:val="0"/>
          <w:marTop w:val="0"/>
          <w:marBottom w:val="0"/>
          <w:divBdr>
            <w:top w:val="none" w:sz="0" w:space="0" w:color="auto"/>
            <w:left w:val="none" w:sz="0" w:space="0" w:color="auto"/>
            <w:bottom w:val="none" w:sz="0" w:space="0" w:color="auto"/>
            <w:right w:val="none" w:sz="0" w:space="0" w:color="auto"/>
          </w:divBdr>
        </w:div>
        <w:div w:id="306084306">
          <w:marLeft w:val="0"/>
          <w:marRight w:val="0"/>
          <w:marTop w:val="0"/>
          <w:marBottom w:val="0"/>
          <w:divBdr>
            <w:top w:val="none" w:sz="0" w:space="0" w:color="auto"/>
            <w:left w:val="none" w:sz="0" w:space="0" w:color="auto"/>
            <w:bottom w:val="none" w:sz="0" w:space="0" w:color="auto"/>
            <w:right w:val="none" w:sz="0" w:space="0" w:color="auto"/>
          </w:divBdr>
        </w:div>
        <w:div w:id="357244785">
          <w:marLeft w:val="0"/>
          <w:marRight w:val="0"/>
          <w:marTop w:val="0"/>
          <w:marBottom w:val="0"/>
          <w:divBdr>
            <w:top w:val="none" w:sz="0" w:space="0" w:color="auto"/>
            <w:left w:val="none" w:sz="0" w:space="0" w:color="auto"/>
            <w:bottom w:val="none" w:sz="0" w:space="0" w:color="auto"/>
            <w:right w:val="none" w:sz="0" w:space="0" w:color="auto"/>
          </w:divBdr>
        </w:div>
        <w:div w:id="888885290">
          <w:marLeft w:val="0"/>
          <w:marRight w:val="0"/>
          <w:marTop w:val="0"/>
          <w:marBottom w:val="0"/>
          <w:divBdr>
            <w:top w:val="none" w:sz="0" w:space="0" w:color="auto"/>
            <w:left w:val="none" w:sz="0" w:space="0" w:color="auto"/>
            <w:bottom w:val="none" w:sz="0" w:space="0" w:color="auto"/>
            <w:right w:val="none" w:sz="0" w:space="0" w:color="auto"/>
          </w:divBdr>
        </w:div>
        <w:div w:id="1935044622">
          <w:marLeft w:val="0"/>
          <w:marRight w:val="0"/>
          <w:marTop w:val="0"/>
          <w:marBottom w:val="0"/>
          <w:divBdr>
            <w:top w:val="none" w:sz="0" w:space="0" w:color="auto"/>
            <w:left w:val="none" w:sz="0" w:space="0" w:color="auto"/>
            <w:bottom w:val="none" w:sz="0" w:space="0" w:color="auto"/>
            <w:right w:val="none" w:sz="0" w:space="0" w:color="auto"/>
          </w:divBdr>
        </w:div>
        <w:div w:id="2031567770">
          <w:marLeft w:val="0"/>
          <w:marRight w:val="0"/>
          <w:marTop w:val="0"/>
          <w:marBottom w:val="0"/>
          <w:divBdr>
            <w:top w:val="none" w:sz="0" w:space="0" w:color="auto"/>
            <w:left w:val="none" w:sz="0" w:space="0" w:color="auto"/>
            <w:bottom w:val="none" w:sz="0" w:space="0" w:color="auto"/>
            <w:right w:val="none" w:sz="0" w:space="0" w:color="auto"/>
          </w:divBdr>
        </w:div>
        <w:div w:id="384449757">
          <w:marLeft w:val="0"/>
          <w:marRight w:val="0"/>
          <w:marTop w:val="0"/>
          <w:marBottom w:val="0"/>
          <w:divBdr>
            <w:top w:val="none" w:sz="0" w:space="0" w:color="auto"/>
            <w:left w:val="none" w:sz="0" w:space="0" w:color="auto"/>
            <w:bottom w:val="none" w:sz="0" w:space="0" w:color="auto"/>
            <w:right w:val="none" w:sz="0" w:space="0" w:color="auto"/>
          </w:divBdr>
        </w:div>
        <w:div w:id="1903055292">
          <w:marLeft w:val="0"/>
          <w:marRight w:val="0"/>
          <w:marTop w:val="0"/>
          <w:marBottom w:val="0"/>
          <w:divBdr>
            <w:top w:val="none" w:sz="0" w:space="0" w:color="auto"/>
            <w:left w:val="none" w:sz="0" w:space="0" w:color="auto"/>
            <w:bottom w:val="none" w:sz="0" w:space="0" w:color="auto"/>
            <w:right w:val="none" w:sz="0" w:space="0" w:color="auto"/>
          </w:divBdr>
        </w:div>
      </w:divsChild>
    </w:div>
    <w:div w:id="1136527388">
      <w:bodyDiv w:val="1"/>
      <w:marLeft w:val="0"/>
      <w:marRight w:val="0"/>
      <w:marTop w:val="0"/>
      <w:marBottom w:val="0"/>
      <w:divBdr>
        <w:top w:val="none" w:sz="0" w:space="0" w:color="auto"/>
        <w:left w:val="none" w:sz="0" w:space="0" w:color="auto"/>
        <w:bottom w:val="none" w:sz="0" w:space="0" w:color="auto"/>
        <w:right w:val="none" w:sz="0" w:space="0" w:color="auto"/>
      </w:divBdr>
    </w:div>
    <w:div w:id="1170291585">
      <w:bodyDiv w:val="1"/>
      <w:marLeft w:val="0"/>
      <w:marRight w:val="0"/>
      <w:marTop w:val="0"/>
      <w:marBottom w:val="0"/>
      <w:divBdr>
        <w:top w:val="none" w:sz="0" w:space="0" w:color="auto"/>
        <w:left w:val="none" w:sz="0" w:space="0" w:color="auto"/>
        <w:bottom w:val="none" w:sz="0" w:space="0" w:color="auto"/>
        <w:right w:val="none" w:sz="0" w:space="0" w:color="auto"/>
      </w:divBdr>
    </w:div>
    <w:div w:id="165178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mmunalism.org/Archive/05/aar.html" TargetMode="External"/><Relationship Id="rId13" Type="http://schemas.openxmlformats.org/officeDocument/2006/relationships/hyperlink" Target="http://www.law.gonzaga.edu/law-review/files/2014/01/5-Piccard-P137-186.pdf" TargetMode="External"/><Relationship Id="rId3" Type="http://schemas.openxmlformats.org/officeDocument/2006/relationships/settings" Target="settings.xml"/><Relationship Id="rId7" Type="http://schemas.openxmlformats.org/officeDocument/2006/relationships/hyperlink" Target="http://www.communalism.org/Archive/05/aar.html" TargetMode="External"/><Relationship Id="rId12" Type="http://schemas.openxmlformats.org/officeDocument/2006/relationships/hyperlink" Target="http://digitalcollections.sit.edu/cgi/viewcontent.cgi?article=3568&amp;context=capsto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igitalcollections.sit.edu/cgi/viewcontent.cgi?article=3568&amp;context=capstones" TargetMode="External"/><Relationship Id="rId11" Type="http://schemas.openxmlformats.org/officeDocument/2006/relationships/hyperlink" Target="http://www.pifsc.noaa.gov/human_dimensions/institutional_analysis_of_community-based_marine_resource_management_institutions_in_the_pacific_islands_region.php" TargetMode="External"/><Relationship Id="rId5" Type="http://schemas.openxmlformats.org/officeDocument/2006/relationships/hyperlink" Target="http://www.pifsc.noaa.gov/human_dimensions/institutional_analysis_of_community-based_marine_resource_management_institutions_in_the_pacific_islands_region.php" TargetMode="External"/><Relationship Id="rId15" Type="http://schemas.openxmlformats.org/officeDocument/2006/relationships/theme" Target="theme/theme1.xml"/><Relationship Id="rId10" Type="http://schemas.openxmlformats.org/officeDocument/2006/relationships/hyperlink" Target="http://www.communalism.org/Archive/05/aar.html" TargetMode="External"/><Relationship Id="rId4" Type="http://schemas.openxmlformats.org/officeDocument/2006/relationships/webSettings" Target="webSettings.xml"/><Relationship Id="rId9" Type="http://schemas.openxmlformats.org/officeDocument/2006/relationships/hyperlink" Target="http://www.communalism.org/Archive/05/aar.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1277</TotalTime>
  <Pages>1</Pages>
  <Words>14001</Words>
  <Characters>79808</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dc:creator>
  <cp:keywords>5.0</cp:keywords>
  <dc:description/>
  <cp:lastModifiedBy>Michael Valladares</cp:lastModifiedBy>
  <cp:revision>22</cp:revision>
  <dcterms:created xsi:type="dcterms:W3CDTF">2014-08-02T02:50:00Z</dcterms:created>
  <dcterms:modified xsi:type="dcterms:W3CDTF">2014-08-05T02:12:00Z</dcterms:modified>
</cp:coreProperties>
</file>