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73144" w:rsidP="00573144">
      <w:pPr>
        <w:pStyle w:val="Heading1"/>
      </w:pPr>
      <w:bookmarkStart w:id="0" w:name="_GoBack"/>
      <w:bookmarkEnd w:id="0"/>
      <w:r>
        <w:t>LOST DA Links</w:t>
      </w:r>
    </w:p>
    <w:p w:rsidR="00573144" w:rsidRDefault="00BE3FD4" w:rsidP="00573144">
      <w:pPr>
        <w:pStyle w:val="Heading2"/>
      </w:pPr>
      <w:r>
        <w:t xml:space="preserve">Links </w:t>
      </w:r>
    </w:p>
    <w:p w:rsidR="002209A9" w:rsidRDefault="002209A9" w:rsidP="00BE3FD4">
      <w:pPr>
        <w:pStyle w:val="Heading3"/>
      </w:pPr>
      <w:r>
        <w:t>Link – Exploration</w:t>
      </w:r>
    </w:p>
    <w:p w:rsidR="002209A9" w:rsidRDefault="002209A9" w:rsidP="002209A9">
      <w:pPr>
        <w:pStyle w:val="Heading4"/>
      </w:pPr>
      <w:r>
        <w:t xml:space="preserve">US wants exploration jurisdiction – they’ll ratify LOST to do so and give investors certainty. </w:t>
      </w:r>
    </w:p>
    <w:p w:rsidR="002209A9" w:rsidRPr="002209A9" w:rsidRDefault="002209A9" w:rsidP="002209A9">
      <w:pPr>
        <w:rPr>
          <w:sz w:val="16"/>
        </w:rPr>
      </w:pPr>
      <w:r w:rsidRPr="002209A9">
        <w:rPr>
          <w:rStyle w:val="Style13ptBold"/>
        </w:rPr>
        <w:t>Kelly 08</w:t>
      </w:r>
      <w:r w:rsidRPr="002209A9">
        <w:rPr>
          <w:sz w:val="16"/>
        </w:rPr>
        <w:t xml:space="preserve"> (Paul, Consultant – Joint Ocean </w:t>
      </w:r>
      <w:proofErr w:type="spellStart"/>
      <w:r w:rsidRPr="002209A9">
        <w:rPr>
          <w:sz w:val="16"/>
        </w:rPr>
        <w:t>Comission</w:t>
      </w:r>
      <w:proofErr w:type="spellEnd"/>
      <w:r w:rsidRPr="002209A9">
        <w:rPr>
          <w:sz w:val="16"/>
        </w:rPr>
        <w:t>, “The Convention on the Law of the Sea:  Why the critics are wrong”, http://www.jointoceancommission.org/news-room/in-the-news/2008-04-01_The_Convention_on_the_Law_of_the_Sea_Why_the_Critics_are_Wrong@World_Oil.pdf)</w:t>
      </w:r>
    </w:p>
    <w:p w:rsidR="002209A9" w:rsidRPr="002209A9" w:rsidRDefault="002209A9" w:rsidP="002209A9">
      <w:pPr>
        <w:rPr>
          <w:rStyle w:val="StyleUnderline"/>
        </w:rPr>
      </w:pPr>
      <w:r w:rsidRPr="002209A9">
        <w:rPr>
          <w:rStyle w:val="Emphasis"/>
        </w:rPr>
        <w:t xml:space="preserve">EXPLORATION MOVING INTO </w:t>
      </w:r>
      <w:proofErr w:type="gramStart"/>
      <w:r w:rsidRPr="002209A9">
        <w:rPr>
          <w:rStyle w:val="Emphasis"/>
        </w:rPr>
        <w:t>DEEPER  WATERS</w:t>
      </w:r>
      <w:proofErr w:type="gramEnd"/>
      <w:r w:rsidRPr="002209A9">
        <w:rPr>
          <w:rStyle w:val="Emphasis"/>
          <w:sz w:val="12"/>
        </w:rPr>
        <w:t xml:space="preserve"> </w:t>
      </w:r>
      <w:r w:rsidRPr="002209A9">
        <w:rPr>
          <w:rStyle w:val="StyleUnderline"/>
        </w:rPr>
        <w:t>Offshore petroleum production is a major  technological triumph</w:t>
      </w:r>
      <w:r w:rsidRPr="002209A9">
        <w:rPr>
          <w:sz w:val="16"/>
        </w:rPr>
        <w:t xml:space="preserve">. We now have world  record, complex development projects  located in 8,000 feet of water in the Gulf  of Mexico (In June 2007, gas production  started on Independence Hub, a </w:t>
      </w:r>
      <w:proofErr w:type="spellStart"/>
      <w:r w:rsidRPr="002209A9">
        <w:rPr>
          <w:sz w:val="16"/>
        </w:rPr>
        <w:t>semi submersible</w:t>
      </w:r>
      <w:proofErr w:type="spellEnd"/>
      <w:r w:rsidRPr="002209A9">
        <w:rPr>
          <w:sz w:val="16"/>
        </w:rPr>
        <w:t xml:space="preserve"> platform operated by  Anadarko). </w:t>
      </w:r>
      <w:r w:rsidRPr="002209A9">
        <w:rPr>
          <w:rStyle w:val="StyleUnderline"/>
        </w:rPr>
        <w:t xml:space="preserve">This was </w:t>
      </w:r>
      <w:proofErr w:type="gramStart"/>
      <w:r w:rsidRPr="002209A9">
        <w:rPr>
          <w:rStyle w:val="StyleUnderline"/>
        </w:rPr>
        <w:t>thought  unimaginable</w:t>
      </w:r>
      <w:proofErr w:type="gramEnd"/>
      <w:r w:rsidRPr="002209A9">
        <w:rPr>
          <w:rStyle w:val="StyleUnderline"/>
        </w:rPr>
        <w:t xml:space="preserve"> </w:t>
      </w:r>
      <w:r w:rsidRPr="002209A9">
        <w:rPr>
          <w:sz w:val="16"/>
        </w:rPr>
        <w:t xml:space="preserve">a generation ago. </w:t>
      </w:r>
      <w:proofErr w:type="gramStart"/>
      <w:r w:rsidRPr="002209A9">
        <w:rPr>
          <w:sz w:val="16"/>
        </w:rPr>
        <w:t>Even  more</w:t>
      </w:r>
      <w:proofErr w:type="gramEnd"/>
      <w:r w:rsidRPr="002209A9">
        <w:rPr>
          <w:sz w:val="16"/>
        </w:rPr>
        <w:t xml:space="preserve"> eye-opening, a number of  exploration wells have been drilled in the  past three years in over 8,000 feet of water  and a world record well has been drilled in  over 10,000 feet of water.  </w:t>
      </w:r>
      <w:r w:rsidRPr="002209A9">
        <w:rPr>
          <w:rStyle w:val="StyleUnderline"/>
        </w:rPr>
        <w:t xml:space="preserve">New technologies are allowing </w:t>
      </w:r>
      <w:proofErr w:type="gramStart"/>
      <w:r w:rsidRPr="002209A9">
        <w:rPr>
          <w:rStyle w:val="StyleUnderline"/>
        </w:rPr>
        <w:t>oil  explorers</w:t>
      </w:r>
      <w:proofErr w:type="gramEnd"/>
      <w:r w:rsidRPr="002209A9">
        <w:rPr>
          <w:rStyle w:val="StyleUnderline"/>
        </w:rPr>
        <w:t xml:space="preserve"> to extend their search for new  resources</w:t>
      </w:r>
      <w:r w:rsidRPr="002209A9">
        <w:rPr>
          <w:sz w:val="16"/>
        </w:rPr>
        <w:t xml:space="preserve"> of oil and gas out to and </w:t>
      </w:r>
      <w:r w:rsidRPr="002209A9">
        <w:rPr>
          <w:rStyle w:val="StyleUnderline"/>
        </w:rPr>
        <w:t>beyond  200 miles for the first time,</w:t>
      </w:r>
      <w:r w:rsidRPr="002209A9">
        <w:rPr>
          <w:sz w:val="16"/>
        </w:rPr>
        <w:t xml:space="preserve"> </w:t>
      </w:r>
      <w:r w:rsidRPr="002209A9">
        <w:rPr>
          <w:rStyle w:val="Emphasis"/>
        </w:rPr>
        <w:t xml:space="preserve">thus creating a  more pressing need for certainty and stability  in delineation of the extended shelf  boundary. </w:t>
      </w:r>
      <w:r w:rsidRPr="002209A9">
        <w:rPr>
          <w:sz w:val="16"/>
        </w:rPr>
        <w:t xml:space="preserve">In addition, those </w:t>
      </w:r>
      <w:proofErr w:type="gramStart"/>
      <w:r w:rsidRPr="002209A9">
        <w:rPr>
          <w:sz w:val="16"/>
        </w:rPr>
        <w:t>technologies  also</w:t>
      </w:r>
      <w:proofErr w:type="gramEnd"/>
      <w:r w:rsidRPr="002209A9">
        <w:rPr>
          <w:sz w:val="16"/>
        </w:rPr>
        <w:t xml:space="preserve"> allow that the largest discoveries in a  generation can be made in field sizes not  even imagined before.  </w:t>
      </w:r>
      <w:r w:rsidRPr="002209A9">
        <w:rPr>
          <w:rStyle w:val="StyleUnderline"/>
        </w:rPr>
        <w:t xml:space="preserve">Before the LOS Convention there were  </w:t>
      </w:r>
      <w:r w:rsidRPr="002209A9">
        <w:rPr>
          <w:rStyle w:val="Emphasis"/>
        </w:rPr>
        <w:t>no clear, objective means of determining  the outer limit of the shelf,</w:t>
      </w:r>
      <w:r w:rsidRPr="002209A9">
        <w:rPr>
          <w:sz w:val="16"/>
        </w:rPr>
        <w:t xml:space="preserve"> </w:t>
      </w:r>
      <w:r w:rsidRPr="002209A9">
        <w:rPr>
          <w:rStyle w:val="StyleUnderline"/>
        </w:rPr>
        <w:t xml:space="preserve">leaving a good  deal of </w:t>
      </w:r>
      <w:r w:rsidRPr="002209A9">
        <w:rPr>
          <w:rStyle w:val="Emphasis"/>
        </w:rPr>
        <w:t>uncertainty</w:t>
      </w:r>
      <w:r w:rsidRPr="002209A9">
        <w:rPr>
          <w:rStyle w:val="StyleUnderline"/>
        </w:rPr>
        <w:t xml:space="preserve"> and creating significant  </w:t>
      </w:r>
      <w:r w:rsidRPr="002209A9">
        <w:rPr>
          <w:rStyle w:val="Emphasis"/>
        </w:rPr>
        <w:t>potential for jurisdictional conflicts  between coastal states.</w:t>
      </w:r>
      <w:r w:rsidRPr="002209A9">
        <w:rPr>
          <w:sz w:val="16"/>
        </w:rPr>
        <w:t xml:space="preserve"> </w:t>
      </w:r>
      <w:r w:rsidRPr="002209A9">
        <w:rPr>
          <w:rStyle w:val="StyleUnderline"/>
        </w:rPr>
        <w:t xml:space="preserve">Under </w:t>
      </w:r>
      <w:proofErr w:type="gramStart"/>
      <w:r w:rsidRPr="002209A9">
        <w:rPr>
          <w:rStyle w:val="StyleUnderline"/>
        </w:rPr>
        <w:t>the  Convention</w:t>
      </w:r>
      <w:proofErr w:type="gramEnd"/>
      <w:r w:rsidRPr="002209A9">
        <w:rPr>
          <w:rStyle w:val="StyleUnderline"/>
        </w:rPr>
        <w:t>,</w:t>
      </w:r>
      <w:r w:rsidRPr="002209A9">
        <w:rPr>
          <w:sz w:val="16"/>
        </w:rPr>
        <w:t xml:space="preserve"> </w:t>
      </w:r>
      <w:r w:rsidRPr="002209A9">
        <w:rPr>
          <w:rStyle w:val="StyleUnderline"/>
        </w:rPr>
        <w:t xml:space="preserve">the continental shelf extends  seaward to the outer edge of the  continental margin or to the 200 nautical  mile limit of the EEZ, whichever is greater,  to a maximum of 350 nautical miles in  certain situations. </w:t>
      </w:r>
      <w:r w:rsidRPr="002209A9">
        <w:rPr>
          <w:rStyle w:val="StyleUnderline"/>
          <w:sz w:val="12"/>
        </w:rPr>
        <w:t xml:space="preserve"> </w:t>
      </w:r>
      <w:r w:rsidRPr="002209A9">
        <w:rPr>
          <w:rStyle w:val="StyleUnderline"/>
        </w:rPr>
        <w:t xml:space="preserve">The U.S. understands that such </w:t>
      </w:r>
      <w:proofErr w:type="gramStart"/>
      <w:r w:rsidRPr="002209A9">
        <w:rPr>
          <w:rStyle w:val="StyleUnderline"/>
        </w:rPr>
        <w:t>features</w:t>
      </w:r>
      <w:r w:rsidRPr="002209A9">
        <w:rPr>
          <w:sz w:val="16"/>
        </w:rPr>
        <w:t xml:space="preserve">  as</w:t>
      </w:r>
      <w:proofErr w:type="gramEnd"/>
      <w:r w:rsidRPr="002209A9">
        <w:rPr>
          <w:sz w:val="16"/>
        </w:rPr>
        <w:t xml:space="preserve"> the Chukchi Plateau and component  elevations, situated to the north of  Alaska, </w:t>
      </w:r>
      <w:r w:rsidRPr="002209A9">
        <w:rPr>
          <w:rStyle w:val="StyleUnderline"/>
        </w:rPr>
        <w:t xml:space="preserve">could be claimed by the U.S.  </w:t>
      </w:r>
      <w:proofErr w:type="gramStart"/>
      <w:r w:rsidRPr="002209A9">
        <w:rPr>
          <w:rStyle w:val="StyleUnderline"/>
        </w:rPr>
        <w:t>under</w:t>
      </w:r>
      <w:proofErr w:type="gramEnd"/>
      <w:r w:rsidRPr="002209A9">
        <w:rPr>
          <w:rStyle w:val="StyleUnderline"/>
        </w:rPr>
        <w:t xml:space="preserve"> the provisions stated in the  Convention which in turn could  substantially extend U.S. jurisdiction well</w:t>
      </w:r>
      <w:r w:rsidRPr="002209A9">
        <w:rPr>
          <w:sz w:val="16"/>
        </w:rPr>
        <w:t xml:space="preserve">  beyond 350 nautical miles. </w:t>
      </w:r>
      <w:r w:rsidRPr="002209A9">
        <w:rPr>
          <w:rStyle w:val="StyleUnderline"/>
        </w:rPr>
        <w:t xml:space="preserve">U.S.  </w:t>
      </w:r>
      <w:proofErr w:type="gramStart"/>
      <w:r w:rsidRPr="002209A9">
        <w:rPr>
          <w:rStyle w:val="StyleUnderline"/>
        </w:rPr>
        <w:t>companies</w:t>
      </w:r>
      <w:proofErr w:type="gramEnd"/>
      <w:r w:rsidRPr="002209A9">
        <w:rPr>
          <w:rStyle w:val="StyleUnderline"/>
        </w:rPr>
        <w:t xml:space="preserve"> are interested in setting  international precedents by being the first  to operate in areas beyond 200 miles and to  continue demonstrating environmentally  sound drilling development and production  technologies. </w:t>
      </w:r>
    </w:p>
    <w:p w:rsidR="002209A9" w:rsidRPr="002209A9" w:rsidRDefault="002209A9" w:rsidP="002209A9"/>
    <w:p w:rsidR="00967654" w:rsidRDefault="00967654" w:rsidP="00967654">
      <w:pPr>
        <w:pStyle w:val="Heading3"/>
      </w:pPr>
      <w:r>
        <w:t>Link – Resource Extraction</w:t>
      </w:r>
    </w:p>
    <w:p w:rsidR="00967654" w:rsidRDefault="00967654" w:rsidP="00967654">
      <w:pPr>
        <w:pStyle w:val="Heading4"/>
      </w:pPr>
      <w:r>
        <w:t>Resource extraction provides an incentive to ratify</w:t>
      </w:r>
    </w:p>
    <w:p w:rsidR="00967654" w:rsidRPr="00780093" w:rsidRDefault="00967654" w:rsidP="00967654">
      <w:pPr>
        <w:rPr>
          <w:rStyle w:val="Style13ptBold"/>
          <w:rFonts w:ascii="Cambria Math" w:hAnsi="Cambria Math" w:cs="Cambria Math"/>
        </w:rPr>
      </w:pPr>
      <w:r>
        <w:rPr>
          <w:rStyle w:val="Style13ptBold"/>
        </w:rPr>
        <w:t xml:space="preserve">Duong 06 </w:t>
      </w:r>
      <w:r w:rsidRPr="00780093">
        <w:rPr>
          <w:sz w:val="16"/>
        </w:rPr>
        <w:t>(Wendy N. Duong, “Following the Path of Oil: The Law of the Sea or Realpolitik - What Good Does Law do in the South China Sea Territorial Conflicts?” Fordham International Law Journal, Volume 30, Issue 4 2006 Article 5)</w:t>
      </w:r>
    </w:p>
    <w:p w:rsidR="00967654" w:rsidRPr="00780093" w:rsidRDefault="00967654" w:rsidP="00967654">
      <w:pPr>
        <w:rPr>
          <w:sz w:val="16"/>
        </w:rPr>
      </w:pPr>
      <w:r w:rsidRPr="00BE3FD4">
        <w:rPr>
          <w:rStyle w:val="StyleUnderline"/>
        </w:rPr>
        <w:t>With the above policies clearly expressed in UNCLOS, there is a scintilla of hope that an international adjudicatory tribunal such as the ICJ may interpret the "equity" element of UNCLOS to include a socialist distribution of natural resources</w:t>
      </w:r>
      <w:r w:rsidRPr="00780093">
        <w:rPr>
          <w:sz w:val="16"/>
        </w:rPr>
        <w:t xml:space="preserve"> in favor of the developing countries. It follows, therefore, that in the South China Disputes, notwithstanding the lack of clear guidance from UNCLOS, the smaller and less powerful ASEAN </w:t>
      </w:r>
      <w:r w:rsidRPr="00780093">
        <w:rPr>
          <w:rStyle w:val="Emphasis"/>
        </w:rPr>
        <w:t xml:space="preserve">nations may have the incentive to ratify and rely on UNCLOS, in order to benefit from both these "equitable" policies and the peace-making mission of UNCLOS as safeguard against the military aggression </w:t>
      </w:r>
      <w:r w:rsidRPr="00780093">
        <w:rPr>
          <w:sz w:val="16"/>
        </w:rPr>
        <w:t>by the more powerful China in the event of armed threats.</w:t>
      </w:r>
    </w:p>
    <w:p w:rsidR="00967654" w:rsidRDefault="00967654" w:rsidP="00967654">
      <w:pPr>
        <w:pStyle w:val="Heading3"/>
      </w:pPr>
    </w:p>
    <w:p w:rsidR="002209A9" w:rsidRDefault="00967654" w:rsidP="00967654">
      <w:pPr>
        <w:pStyle w:val="Heading3"/>
      </w:pPr>
      <w:r>
        <w:t>1NC OCS Link</w:t>
      </w:r>
    </w:p>
    <w:p w:rsidR="00967654" w:rsidRDefault="00967654" w:rsidP="00967654">
      <w:pPr>
        <w:pStyle w:val="Heading4"/>
      </w:pPr>
      <w:r>
        <w:t xml:space="preserve">Removing the OCS moratoria leads to </w:t>
      </w:r>
      <w:r>
        <w:rPr>
          <w:u w:val="single"/>
        </w:rPr>
        <w:t>POLITICAL WILL</w:t>
      </w:r>
      <w:r>
        <w:t xml:space="preserve"> for signing on to LOST. </w:t>
      </w:r>
    </w:p>
    <w:p w:rsidR="00967654" w:rsidRPr="00573144" w:rsidRDefault="00967654" w:rsidP="00967654">
      <w:pPr>
        <w:rPr>
          <w:rStyle w:val="Style13ptBold"/>
          <w:b w:val="0"/>
          <w:bCs w:val="0"/>
          <w:sz w:val="16"/>
          <w:u w:val="none"/>
        </w:rPr>
      </w:pPr>
      <w:proofErr w:type="spellStart"/>
      <w:r>
        <w:rPr>
          <w:rStyle w:val="Style13ptBold"/>
        </w:rPr>
        <w:t>Hagerty</w:t>
      </w:r>
      <w:proofErr w:type="spellEnd"/>
      <w:r>
        <w:rPr>
          <w:rStyle w:val="Style13ptBold"/>
        </w:rPr>
        <w:t xml:space="preserve"> 11</w:t>
      </w:r>
      <w:r w:rsidRPr="00573144">
        <w:rPr>
          <w:sz w:val="16"/>
        </w:rPr>
        <w:t xml:space="preserve"> (Curry L. </w:t>
      </w:r>
      <w:proofErr w:type="spellStart"/>
      <w:proofErr w:type="gramStart"/>
      <w:r w:rsidRPr="00573144">
        <w:rPr>
          <w:sz w:val="16"/>
        </w:rPr>
        <w:t>Hagerty</w:t>
      </w:r>
      <w:proofErr w:type="spellEnd"/>
      <w:r w:rsidRPr="00573144">
        <w:rPr>
          <w:sz w:val="16"/>
        </w:rPr>
        <w:t xml:space="preserve">  Specialist</w:t>
      </w:r>
      <w:proofErr w:type="gramEnd"/>
      <w:r w:rsidRPr="00573144">
        <w:rPr>
          <w:sz w:val="16"/>
        </w:rPr>
        <w:t xml:space="preserve"> in Energy and Natural Resources Policy , “Outer Continental Shelf Moratoria on Oil and  Gas Development”, </w:t>
      </w:r>
      <w:hyperlink r:id="rId5" w:history="1">
        <w:r w:rsidRPr="00573144">
          <w:rPr>
            <w:rStyle w:val="Hyperlink"/>
            <w:sz w:val="16"/>
          </w:rPr>
          <w:t>http://fas.org/sgp/crs/misc/R41132.pdf</w:t>
        </w:r>
      </w:hyperlink>
      <w:r w:rsidRPr="00573144">
        <w:rPr>
          <w:sz w:val="16"/>
        </w:rPr>
        <w:t>)</w:t>
      </w:r>
    </w:p>
    <w:p w:rsidR="00967654" w:rsidRDefault="00967654" w:rsidP="00967654">
      <w:pPr>
        <w:rPr>
          <w:rStyle w:val="Emphasis"/>
        </w:rPr>
      </w:pPr>
      <w:r w:rsidRPr="00573144">
        <w:rPr>
          <w:rStyle w:val="StyleUnderline"/>
        </w:rPr>
        <w:t>Moratoria measures for the</w:t>
      </w:r>
      <w:r w:rsidRPr="00573144">
        <w:rPr>
          <w:sz w:val="16"/>
        </w:rPr>
        <w:t xml:space="preserve"> outer continental shelf (</w:t>
      </w:r>
      <w:r w:rsidRPr="00573144">
        <w:rPr>
          <w:rStyle w:val="StyleUnderline"/>
        </w:rPr>
        <w:t>OCS</w:t>
      </w:r>
      <w:r w:rsidRPr="00573144">
        <w:rPr>
          <w:sz w:val="16"/>
        </w:rPr>
        <w:t xml:space="preserve">) </w:t>
      </w:r>
      <w:r w:rsidRPr="00573144">
        <w:rPr>
          <w:rStyle w:val="StyleUnderline"/>
        </w:rPr>
        <w:t>establish bans</w:t>
      </w:r>
      <w:r w:rsidRPr="00573144">
        <w:rPr>
          <w:sz w:val="16"/>
        </w:rPr>
        <w:t xml:space="preserve"> or restrictions </w:t>
      </w:r>
      <w:r w:rsidRPr="00573144">
        <w:rPr>
          <w:rStyle w:val="StyleUnderline"/>
        </w:rPr>
        <w:t>on oil and</w:t>
      </w:r>
      <w:r w:rsidR="00F26E5C">
        <w:rPr>
          <w:rStyle w:val="StyleUnderline"/>
        </w:rPr>
        <w:t xml:space="preserve"> </w:t>
      </w:r>
      <w:r w:rsidRPr="00573144">
        <w:rPr>
          <w:rStyle w:val="StyleUnderline"/>
        </w:rPr>
        <w:t>gas exploration</w:t>
      </w:r>
      <w:r w:rsidRPr="00573144">
        <w:rPr>
          <w:sz w:val="16"/>
        </w:rPr>
        <w:t xml:space="preserve"> and development in federal ocean areas. With some exceptions for marine</w:t>
      </w:r>
      <w:r w:rsidR="00F26E5C">
        <w:rPr>
          <w:sz w:val="16"/>
        </w:rPr>
        <w:t xml:space="preserve"> </w:t>
      </w:r>
      <w:r w:rsidRPr="00573144">
        <w:rPr>
          <w:sz w:val="16"/>
        </w:rPr>
        <w:t>sanctuaries and monuments, no portion of the federal OCS has a permanent moratorium on oil</w:t>
      </w:r>
      <w:r w:rsidR="00F26E5C">
        <w:rPr>
          <w:sz w:val="16"/>
        </w:rPr>
        <w:t xml:space="preserve"> </w:t>
      </w:r>
      <w:r w:rsidRPr="00573144">
        <w:rPr>
          <w:sz w:val="16"/>
        </w:rPr>
        <w:t>and gas leasing and development. While some areas are under temporary development bans, such</w:t>
      </w:r>
      <w:r w:rsidR="00F26E5C">
        <w:rPr>
          <w:sz w:val="16"/>
        </w:rPr>
        <w:t xml:space="preserve"> </w:t>
      </w:r>
      <w:r w:rsidRPr="00573144">
        <w:rPr>
          <w:sz w:val="16"/>
        </w:rPr>
        <w:t>as suspensions or moratoria directed by either legislative or executive powers, most of the OCS is</w:t>
      </w:r>
      <w:r w:rsidR="00F26E5C">
        <w:rPr>
          <w:sz w:val="16"/>
        </w:rPr>
        <w:t xml:space="preserve"> </w:t>
      </w:r>
      <w:r w:rsidRPr="00573144">
        <w:rPr>
          <w:sz w:val="16"/>
        </w:rPr>
        <w:t>free of such restrictions and is considered permissible for offshore leasing activity.</w:t>
      </w:r>
      <w:r w:rsidR="00F26E5C">
        <w:rPr>
          <w:sz w:val="16"/>
        </w:rPr>
        <w:t xml:space="preserve"> </w:t>
      </w:r>
      <w:r w:rsidRPr="00524390">
        <w:rPr>
          <w:rStyle w:val="StyleUnderline"/>
        </w:rPr>
        <w:t>Aspects</w:t>
      </w:r>
      <w:r w:rsidRPr="00573144">
        <w:rPr>
          <w:rStyle w:val="StyleUnderline"/>
        </w:rPr>
        <w:t xml:space="preserve"> of moratorium policy </w:t>
      </w:r>
      <w:r w:rsidRPr="00573144">
        <w:rPr>
          <w:sz w:val="16"/>
        </w:rPr>
        <w:t>(either establishing or lifting temporary bans on oil and gas</w:t>
      </w:r>
      <w:r w:rsidR="00F26E5C">
        <w:rPr>
          <w:sz w:val="16"/>
        </w:rPr>
        <w:t xml:space="preserve"> </w:t>
      </w:r>
      <w:r w:rsidRPr="00573144">
        <w:rPr>
          <w:sz w:val="16"/>
        </w:rPr>
        <w:t xml:space="preserve">exploration and development) </w:t>
      </w:r>
      <w:r w:rsidRPr="00573144">
        <w:rPr>
          <w:rStyle w:val="StyleUnderline"/>
        </w:rPr>
        <w:t>are derived from legislative and executive powers to direct</w:t>
      </w:r>
      <w:r w:rsidR="00F26E5C">
        <w:rPr>
          <w:rStyle w:val="StyleUnderline"/>
        </w:rPr>
        <w:t xml:space="preserve"> </w:t>
      </w:r>
      <w:r w:rsidRPr="00573144">
        <w:rPr>
          <w:rStyle w:val="StyleUnderline"/>
        </w:rPr>
        <w:t>offshore leasing activities</w:t>
      </w:r>
      <w:r w:rsidRPr="00573144">
        <w:rPr>
          <w:sz w:val="16"/>
        </w:rPr>
        <w:t>. A shift in both legislative and executive moratorium policy during the</w:t>
      </w:r>
      <w:r w:rsidR="00F26E5C">
        <w:rPr>
          <w:sz w:val="16"/>
        </w:rPr>
        <w:t xml:space="preserve"> </w:t>
      </w:r>
      <w:r w:rsidRPr="00573144">
        <w:rPr>
          <w:sz w:val="16"/>
        </w:rPr>
        <w:t>111th Congress signaled an end to measures that had banned development in some OCS areas</w:t>
      </w:r>
      <w:r w:rsidR="00F26E5C">
        <w:rPr>
          <w:sz w:val="16"/>
        </w:rPr>
        <w:t xml:space="preserve"> </w:t>
      </w:r>
      <w:r w:rsidRPr="00573144">
        <w:rPr>
          <w:sz w:val="16"/>
        </w:rPr>
        <w:t>since the early 1980s. Legislative moratoria enacted annually by Congress for about 27 years as</w:t>
      </w:r>
      <w:r w:rsidR="00F26E5C">
        <w:rPr>
          <w:sz w:val="16"/>
        </w:rPr>
        <w:t xml:space="preserve"> </w:t>
      </w:r>
      <w:r w:rsidRPr="00573144">
        <w:rPr>
          <w:sz w:val="16"/>
        </w:rPr>
        <w:t>part of the Department of the Interior appropriations acts expired on September 30, 2008. In areas</w:t>
      </w:r>
      <w:r w:rsidR="00F26E5C">
        <w:rPr>
          <w:sz w:val="16"/>
        </w:rPr>
        <w:t xml:space="preserve"> </w:t>
      </w:r>
      <w:r w:rsidRPr="00573144">
        <w:rPr>
          <w:sz w:val="16"/>
        </w:rPr>
        <w:t>where OCS leasing restrictions were changed, some preliminary oil and gas leasing activity has</w:t>
      </w:r>
      <w:r w:rsidR="00F26E5C">
        <w:rPr>
          <w:sz w:val="16"/>
        </w:rPr>
        <w:t xml:space="preserve"> </w:t>
      </w:r>
      <w:r w:rsidRPr="00573144">
        <w:rPr>
          <w:sz w:val="16"/>
        </w:rPr>
        <w:t xml:space="preserve">commenced, but no lease sales have been held. </w:t>
      </w:r>
      <w:r w:rsidR="00F26E5C" w:rsidRPr="00F26E5C">
        <w:rPr>
          <w:sz w:val="12"/>
        </w:rPr>
        <w:t xml:space="preserve"> </w:t>
      </w:r>
      <w:r w:rsidRPr="00573144">
        <w:rPr>
          <w:sz w:val="16"/>
          <w:szCs w:val="16"/>
        </w:rPr>
        <w:t>Support for three national objectives coalesced in 2009, resulting in the removal of most</w:t>
      </w:r>
      <w:r w:rsidR="00F26E5C">
        <w:rPr>
          <w:sz w:val="16"/>
          <w:szCs w:val="16"/>
        </w:rPr>
        <w:t xml:space="preserve"> </w:t>
      </w:r>
      <w:r w:rsidRPr="00573144">
        <w:rPr>
          <w:sz w:val="16"/>
          <w:szCs w:val="16"/>
        </w:rPr>
        <w:t>congressional and executive constraints on oil and gas exploration and development: (1)</w:t>
      </w:r>
      <w:r w:rsidR="00F26E5C">
        <w:rPr>
          <w:sz w:val="16"/>
          <w:szCs w:val="16"/>
        </w:rPr>
        <w:t xml:space="preserve"> </w:t>
      </w:r>
      <w:r w:rsidRPr="00573144">
        <w:rPr>
          <w:sz w:val="16"/>
          <w:szCs w:val="16"/>
        </w:rPr>
        <w:t>promoting domestic energy production to improve the nation’s energy security, (2) enhancing</w:t>
      </w:r>
      <w:r w:rsidR="00F26E5C">
        <w:rPr>
          <w:sz w:val="16"/>
          <w:szCs w:val="16"/>
        </w:rPr>
        <w:t xml:space="preserve"> </w:t>
      </w:r>
      <w:r w:rsidRPr="00573144">
        <w:rPr>
          <w:sz w:val="16"/>
          <w:szCs w:val="16"/>
        </w:rPr>
        <w:t>federal revenue, and (3) spurring innovation and diversification in ocean energy technologies to</w:t>
      </w:r>
      <w:r w:rsidR="00F26E5C">
        <w:rPr>
          <w:sz w:val="16"/>
          <w:szCs w:val="16"/>
        </w:rPr>
        <w:t xml:space="preserve"> </w:t>
      </w:r>
      <w:r w:rsidRPr="00573144">
        <w:rPr>
          <w:sz w:val="16"/>
          <w:szCs w:val="16"/>
        </w:rPr>
        <w:t>help create new jobs. The shift in moratorium policy, along with two other developments—the</w:t>
      </w:r>
      <w:r w:rsidR="00F26E5C">
        <w:rPr>
          <w:sz w:val="16"/>
          <w:szCs w:val="16"/>
        </w:rPr>
        <w:t xml:space="preserve"> </w:t>
      </w:r>
      <w:r w:rsidRPr="00573144">
        <w:rPr>
          <w:sz w:val="16"/>
          <w:szCs w:val="16"/>
        </w:rPr>
        <w:t>start of federal offshore renewable ocean energy projects (e.g., offshore wind farms) and</w:t>
      </w:r>
      <w:r w:rsidR="00F26E5C">
        <w:rPr>
          <w:sz w:val="16"/>
          <w:szCs w:val="16"/>
        </w:rPr>
        <w:t xml:space="preserve"> </w:t>
      </w:r>
      <w:r w:rsidRPr="00573144">
        <w:rPr>
          <w:sz w:val="16"/>
          <w:szCs w:val="16"/>
        </w:rPr>
        <w:t xml:space="preserve">expanded oil and gas prospecting in </w:t>
      </w:r>
      <w:proofErr w:type="spellStart"/>
      <w:r w:rsidRPr="00573144">
        <w:rPr>
          <w:sz w:val="16"/>
          <w:szCs w:val="16"/>
        </w:rPr>
        <w:t>deepwater</w:t>
      </w:r>
      <w:proofErr w:type="spellEnd"/>
      <w:r w:rsidRPr="00573144">
        <w:rPr>
          <w:sz w:val="16"/>
          <w:szCs w:val="16"/>
        </w:rPr>
        <w:t xml:space="preserve"> areas—increased the responsibilities of the federal</w:t>
      </w:r>
      <w:r w:rsidR="00F26E5C">
        <w:rPr>
          <w:sz w:val="16"/>
          <w:szCs w:val="16"/>
        </w:rPr>
        <w:t xml:space="preserve"> </w:t>
      </w:r>
      <w:r w:rsidRPr="00573144">
        <w:rPr>
          <w:sz w:val="16"/>
          <w:szCs w:val="16"/>
        </w:rPr>
        <w:t xml:space="preserve">offshore energy program. </w:t>
      </w:r>
      <w:r w:rsidR="00F26E5C" w:rsidRPr="00F26E5C">
        <w:rPr>
          <w:sz w:val="12"/>
          <w:szCs w:val="16"/>
        </w:rPr>
        <w:t xml:space="preserve"> </w:t>
      </w:r>
      <w:proofErr w:type="gramStart"/>
      <w:r w:rsidRPr="00573144">
        <w:rPr>
          <w:rStyle w:val="StyleUnderline"/>
        </w:rPr>
        <w:t>Around</w:t>
      </w:r>
      <w:proofErr w:type="gramEnd"/>
      <w:r w:rsidRPr="00573144">
        <w:rPr>
          <w:rStyle w:val="StyleUnderline"/>
        </w:rPr>
        <w:t xml:space="preserve"> the world</w:t>
      </w:r>
      <w:r w:rsidRPr="00573144">
        <w:rPr>
          <w:sz w:val="16"/>
        </w:rPr>
        <w:t xml:space="preserve">, </w:t>
      </w:r>
      <w:r w:rsidRPr="00573144">
        <w:rPr>
          <w:rStyle w:val="StyleUnderline"/>
        </w:rPr>
        <w:t xml:space="preserve">changing ocean energy policies are affecting </w:t>
      </w:r>
      <w:r w:rsidRPr="00573144">
        <w:rPr>
          <w:rStyle w:val="Emphasis"/>
        </w:rPr>
        <w:t>how nations govern offshore</w:t>
      </w:r>
      <w:r w:rsidR="00F26E5C">
        <w:rPr>
          <w:rStyle w:val="Emphasis"/>
        </w:rPr>
        <w:t xml:space="preserve"> </w:t>
      </w:r>
      <w:r w:rsidRPr="00573144">
        <w:rPr>
          <w:rStyle w:val="Emphasis"/>
        </w:rPr>
        <w:t>areas</w:t>
      </w:r>
      <w:r w:rsidRPr="00573144">
        <w:rPr>
          <w:sz w:val="16"/>
        </w:rPr>
        <w:t>. Eco</w:t>
      </w:r>
      <w:r w:rsidRPr="00573144">
        <w:rPr>
          <w:rStyle w:val="StyleUnderline"/>
        </w:rPr>
        <w:t xml:space="preserve">nomic pressures and technological advances are </w:t>
      </w:r>
      <w:r w:rsidRPr="00573144">
        <w:rPr>
          <w:rStyle w:val="Emphasis"/>
        </w:rPr>
        <w:t>driving changes in moratorium policy</w:t>
      </w:r>
      <w:r w:rsidR="00F26E5C">
        <w:rPr>
          <w:sz w:val="16"/>
        </w:rPr>
        <w:t xml:space="preserve"> </w:t>
      </w:r>
      <w:r w:rsidRPr="00573144">
        <w:rPr>
          <w:rStyle w:val="StyleUnderline"/>
        </w:rPr>
        <w:t>as the global search for energy reaches into deeper ocean waters. A number of countries are</w:t>
      </w:r>
      <w:r w:rsidR="00F26E5C">
        <w:rPr>
          <w:rStyle w:val="StyleUnderline"/>
        </w:rPr>
        <w:t xml:space="preserve"> </w:t>
      </w:r>
      <w:r w:rsidRPr="00573144">
        <w:rPr>
          <w:rStyle w:val="StyleUnderline"/>
        </w:rPr>
        <w:t xml:space="preserve">revisiting </w:t>
      </w:r>
      <w:r w:rsidRPr="00573144">
        <w:rPr>
          <w:rStyle w:val="Emphasis"/>
        </w:rPr>
        <w:t>policies about offshore areas</w:t>
      </w:r>
      <w:r w:rsidRPr="00573144">
        <w:rPr>
          <w:sz w:val="16"/>
        </w:rPr>
        <w:t>, and some countries are making claims to expand their</w:t>
      </w:r>
      <w:r w:rsidR="00F26E5C">
        <w:rPr>
          <w:sz w:val="16"/>
        </w:rPr>
        <w:t xml:space="preserve"> </w:t>
      </w:r>
      <w:r w:rsidRPr="00573144">
        <w:rPr>
          <w:sz w:val="16"/>
        </w:rPr>
        <w:t xml:space="preserve">reach for offshore resources. </w:t>
      </w:r>
      <w:r w:rsidRPr="00573144">
        <w:rPr>
          <w:rStyle w:val="StyleUnderline"/>
        </w:rPr>
        <w:t>One venue for claims of this nature is the</w:t>
      </w:r>
      <w:r w:rsidRPr="00573144">
        <w:rPr>
          <w:sz w:val="16"/>
        </w:rPr>
        <w:t xml:space="preserve"> United Nations</w:t>
      </w:r>
      <w:r w:rsidR="00F26E5C">
        <w:rPr>
          <w:sz w:val="16"/>
        </w:rPr>
        <w:t xml:space="preserve"> </w:t>
      </w:r>
      <w:r w:rsidRPr="00573144">
        <w:rPr>
          <w:sz w:val="16"/>
        </w:rPr>
        <w:t xml:space="preserve">Convention on the </w:t>
      </w:r>
      <w:r w:rsidRPr="00573144">
        <w:rPr>
          <w:rStyle w:val="StyleUnderline"/>
        </w:rPr>
        <w:t>Law of the Sea</w:t>
      </w:r>
      <w:r w:rsidRPr="00573144">
        <w:rPr>
          <w:sz w:val="16"/>
        </w:rPr>
        <w:t xml:space="preserve"> (</w:t>
      </w:r>
      <w:r w:rsidRPr="00573144">
        <w:rPr>
          <w:rStyle w:val="StyleUnderline"/>
        </w:rPr>
        <w:t>UNCLOS</w:t>
      </w:r>
      <w:r w:rsidRPr="00573144">
        <w:rPr>
          <w:sz w:val="16"/>
        </w:rPr>
        <w:t xml:space="preserve">). Although </w:t>
      </w:r>
      <w:r w:rsidRPr="00573144">
        <w:rPr>
          <w:rStyle w:val="StyleUnderline"/>
        </w:rPr>
        <w:t>the United States has not ratified</w:t>
      </w:r>
      <w:r w:rsidR="00F26E5C">
        <w:rPr>
          <w:sz w:val="16"/>
        </w:rPr>
        <w:t xml:space="preserve"> </w:t>
      </w:r>
      <w:r w:rsidRPr="00573144">
        <w:rPr>
          <w:sz w:val="16"/>
        </w:rPr>
        <w:t>UNCLOS</w:t>
      </w:r>
      <w:r w:rsidRPr="00573144">
        <w:rPr>
          <w:rStyle w:val="StyleUnderline"/>
        </w:rPr>
        <w:t>, the State Department has taken measures to address the U.S. extended continental</w:t>
      </w:r>
      <w:r w:rsidR="00F26E5C">
        <w:rPr>
          <w:rStyle w:val="StyleUnderline"/>
        </w:rPr>
        <w:t xml:space="preserve"> </w:t>
      </w:r>
      <w:r w:rsidRPr="00573144">
        <w:rPr>
          <w:rStyle w:val="StyleUnderline"/>
        </w:rPr>
        <w:t>shelf areas in a manner not inconsistent with the UNCLOS process</w:t>
      </w:r>
      <w:r w:rsidRPr="00573144">
        <w:rPr>
          <w:rStyle w:val="Emphasis"/>
        </w:rPr>
        <w:t>. These measures signal</w:t>
      </w:r>
      <w:r w:rsidR="00F26E5C">
        <w:rPr>
          <w:rStyle w:val="Emphasis"/>
        </w:rPr>
        <w:t xml:space="preserve"> </w:t>
      </w:r>
      <w:r w:rsidRPr="00573144">
        <w:rPr>
          <w:rStyle w:val="Emphasis"/>
        </w:rPr>
        <w:t xml:space="preserve">changes in U.S. policies about moratorium areas. </w:t>
      </w:r>
    </w:p>
    <w:p w:rsidR="00967654" w:rsidRPr="00967654" w:rsidRDefault="00967654" w:rsidP="00967654"/>
    <w:p w:rsidR="00967654" w:rsidRPr="00967654" w:rsidRDefault="00967654" w:rsidP="00967654">
      <w:pPr>
        <w:pStyle w:val="Heading3"/>
      </w:pPr>
      <w:r>
        <w:t>Link Wall – OCS</w:t>
      </w:r>
    </w:p>
    <w:p w:rsidR="002209A9" w:rsidRPr="002209A9" w:rsidRDefault="002209A9" w:rsidP="002209A9">
      <w:pPr>
        <w:pStyle w:val="Heading4"/>
        <w:rPr>
          <w:rStyle w:val="Style13ptBold"/>
          <w:b/>
          <w:u w:val="none"/>
        </w:rPr>
      </w:pPr>
      <w:r>
        <w:rPr>
          <w:rStyle w:val="Style13ptBold"/>
          <w:b/>
          <w:u w:val="none"/>
        </w:rPr>
        <w:t xml:space="preserve">Energy Sector will </w:t>
      </w:r>
      <w:r>
        <w:rPr>
          <w:rStyle w:val="Style13ptBold"/>
          <w:b/>
        </w:rPr>
        <w:t>DEMAND</w:t>
      </w:r>
      <w:r>
        <w:rPr>
          <w:rStyle w:val="Style13ptBold"/>
          <w:b/>
          <w:u w:val="none"/>
        </w:rPr>
        <w:t xml:space="preserve"> ascension to LOST to </w:t>
      </w:r>
      <w:proofErr w:type="spellStart"/>
      <w:r>
        <w:rPr>
          <w:rStyle w:val="Style13ptBold"/>
          <w:b/>
          <w:u w:val="none"/>
        </w:rPr>
        <w:t>protetct</w:t>
      </w:r>
      <w:proofErr w:type="spellEnd"/>
      <w:r>
        <w:rPr>
          <w:rStyle w:val="Style13ptBold"/>
          <w:b/>
          <w:u w:val="none"/>
        </w:rPr>
        <w:t xml:space="preserve"> investment. </w:t>
      </w:r>
    </w:p>
    <w:p w:rsidR="002209A9" w:rsidRPr="002209A9" w:rsidRDefault="002209A9" w:rsidP="002209A9">
      <w:pPr>
        <w:rPr>
          <w:sz w:val="16"/>
        </w:rPr>
      </w:pPr>
      <w:r w:rsidRPr="002209A9">
        <w:rPr>
          <w:rStyle w:val="Style13ptBold"/>
        </w:rPr>
        <w:t>Kelly 08</w:t>
      </w:r>
      <w:r w:rsidRPr="002209A9">
        <w:rPr>
          <w:sz w:val="16"/>
        </w:rPr>
        <w:t xml:space="preserve"> (Paul, Consultant – Joint Ocean </w:t>
      </w:r>
      <w:proofErr w:type="spellStart"/>
      <w:r w:rsidRPr="002209A9">
        <w:rPr>
          <w:sz w:val="16"/>
        </w:rPr>
        <w:t>Comission</w:t>
      </w:r>
      <w:proofErr w:type="spellEnd"/>
      <w:r w:rsidRPr="002209A9">
        <w:rPr>
          <w:sz w:val="16"/>
        </w:rPr>
        <w:t>, “The Convention on the Law of the Sea:  Why the critics are wrong”, http://www.jointoceancommission.org/news-room/in-the-news/2008-04-01_The_Convention_on_the_Law_of_the_Sea_Why_the_Critics_are_Wrong@World_Oil.pdf)</w:t>
      </w:r>
    </w:p>
    <w:p w:rsidR="002209A9" w:rsidRPr="002209A9" w:rsidRDefault="002209A9" w:rsidP="002209A9">
      <w:pPr>
        <w:rPr>
          <w:rStyle w:val="StyleUnderline"/>
        </w:rPr>
      </w:pPr>
      <w:r w:rsidRPr="002209A9">
        <w:rPr>
          <w:rStyle w:val="StyleUnderline"/>
        </w:rPr>
        <w:t xml:space="preserve">Recognizing the importance of the </w:t>
      </w:r>
      <w:proofErr w:type="gramStart"/>
      <w:r w:rsidRPr="002209A9">
        <w:rPr>
          <w:rStyle w:val="StyleUnderline"/>
        </w:rPr>
        <w:t>LOS</w:t>
      </w:r>
      <w:r w:rsidRPr="002209A9">
        <w:rPr>
          <w:sz w:val="16"/>
        </w:rPr>
        <w:t xml:space="preserve">  </w:t>
      </w:r>
      <w:r w:rsidRPr="002209A9">
        <w:rPr>
          <w:rStyle w:val="StyleUnderline"/>
        </w:rPr>
        <w:t>Convention</w:t>
      </w:r>
      <w:proofErr w:type="gramEnd"/>
      <w:r w:rsidRPr="002209A9">
        <w:rPr>
          <w:sz w:val="16"/>
        </w:rPr>
        <w:t xml:space="preserve"> </w:t>
      </w:r>
      <w:r w:rsidRPr="002209A9">
        <w:rPr>
          <w:rStyle w:val="Emphasis"/>
        </w:rPr>
        <w:t>to the energy sector</w:t>
      </w:r>
      <w:r w:rsidRPr="002209A9">
        <w:rPr>
          <w:sz w:val="16"/>
        </w:rPr>
        <w:t xml:space="preserve">, </w:t>
      </w:r>
      <w:r w:rsidRPr="002209A9">
        <w:rPr>
          <w:rStyle w:val="StyleUnderline"/>
        </w:rPr>
        <w:t>the</w:t>
      </w:r>
      <w:r w:rsidRPr="002209A9">
        <w:rPr>
          <w:sz w:val="16"/>
        </w:rPr>
        <w:t xml:space="preserve">  </w:t>
      </w:r>
      <w:r w:rsidRPr="002209A9">
        <w:rPr>
          <w:rStyle w:val="Emphasis"/>
        </w:rPr>
        <w:t>N</w:t>
      </w:r>
      <w:r w:rsidRPr="002209A9">
        <w:rPr>
          <w:sz w:val="16"/>
        </w:rPr>
        <w:t xml:space="preserve">ational </w:t>
      </w:r>
      <w:r w:rsidRPr="002209A9">
        <w:rPr>
          <w:rStyle w:val="Emphasis"/>
        </w:rPr>
        <w:t>P</w:t>
      </w:r>
      <w:r w:rsidRPr="002209A9">
        <w:rPr>
          <w:sz w:val="16"/>
        </w:rPr>
        <w:t xml:space="preserve">etroleum </w:t>
      </w:r>
      <w:r w:rsidRPr="002209A9">
        <w:rPr>
          <w:rStyle w:val="Emphasis"/>
        </w:rPr>
        <w:t>C</w:t>
      </w:r>
      <w:r w:rsidRPr="002209A9">
        <w:rPr>
          <w:sz w:val="16"/>
        </w:rPr>
        <w:t xml:space="preserve">ouncil, an advisory  body to the United States Secretary of  Energy, in 1973 </w:t>
      </w:r>
      <w:r w:rsidRPr="002209A9">
        <w:rPr>
          <w:rStyle w:val="StyleUnderline"/>
        </w:rPr>
        <w:t xml:space="preserve">published an assessment  of industry needs </w:t>
      </w:r>
      <w:r w:rsidRPr="002209A9">
        <w:rPr>
          <w:rStyle w:val="Emphasis"/>
        </w:rPr>
        <w:t>in an effort to influence  the negotiations</w:t>
      </w:r>
      <w:r w:rsidRPr="002209A9">
        <w:rPr>
          <w:sz w:val="16"/>
        </w:rPr>
        <w:t xml:space="preserve">. Entitled Law of the Sea:  Particular aspects affecting the </w:t>
      </w:r>
      <w:proofErr w:type="gramStart"/>
      <w:r w:rsidRPr="002209A9">
        <w:rPr>
          <w:sz w:val="16"/>
        </w:rPr>
        <w:t>petroleum  industry</w:t>
      </w:r>
      <w:proofErr w:type="gramEnd"/>
      <w:r w:rsidRPr="002209A9">
        <w:rPr>
          <w:sz w:val="16"/>
        </w:rPr>
        <w:t xml:space="preserve">, it contained conclusions and  recommendations in five key areas  including freedom of navigation, stable  investment conditions, protection of the  marine environment, accommodation of  multiple uses, and dispute settlement.  The views reflected in this study had </w:t>
      </w:r>
      <w:proofErr w:type="gramStart"/>
      <w:r w:rsidRPr="002209A9">
        <w:rPr>
          <w:sz w:val="16"/>
        </w:rPr>
        <w:t>a  substantial</w:t>
      </w:r>
      <w:proofErr w:type="gramEnd"/>
      <w:r w:rsidRPr="002209A9">
        <w:rPr>
          <w:sz w:val="16"/>
        </w:rPr>
        <w:t xml:space="preserve"> impact on the negotiations,  and most of its recommendations found  their way into the Convention in one form  or another.  </w:t>
      </w:r>
      <w:r w:rsidRPr="002209A9">
        <w:rPr>
          <w:rStyle w:val="StyleUnderline"/>
        </w:rPr>
        <w:t xml:space="preserve">Having been satisfied with the terms of the  Convention, </w:t>
      </w:r>
      <w:r w:rsidRPr="002209A9">
        <w:rPr>
          <w:rStyle w:val="Emphasis"/>
        </w:rPr>
        <w:t>all the U.S. oil and natural gas</w:t>
      </w:r>
      <w:r w:rsidRPr="002209A9">
        <w:rPr>
          <w:sz w:val="16"/>
        </w:rPr>
        <w:t xml:space="preserve">  </w:t>
      </w:r>
      <w:r w:rsidRPr="002209A9">
        <w:rPr>
          <w:rStyle w:val="StyleUnderline"/>
        </w:rPr>
        <w:t>industry's major trade associations</w:t>
      </w:r>
      <w:r w:rsidRPr="002209A9">
        <w:rPr>
          <w:sz w:val="16"/>
        </w:rPr>
        <w:t xml:space="preserve">, </w:t>
      </w:r>
      <w:r w:rsidRPr="002209A9">
        <w:rPr>
          <w:rStyle w:val="StyleUnderline"/>
        </w:rPr>
        <w:t>have</w:t>
      </w:r>
      <w:r w:rsidRPr="002209A9">
        <w:rPr>
          <w:sz w:val="16"/>
        </w:rPr>
        <w:t xml:space="preserve">  for many years </w:t>
      </w:r>
      <w:r w:rsidRPr="002209A9">
        <w:rPr>
          <w:rStyle w:val="Emphasis"/>
        </w:rPr>
        <w:t>supported ratification of  the Convention by the United States  Senate</w:t>
      </w:r>
      <w:r w:rsidRPr="002209A9">
        <w:rPr>
          <w:sz w:val="16"/>
        </w:rPr>
        <w:t xml:space="preserve">. </w:t>
      </w:r>
      <w:r w:rsidRPr="002209A9">
        <w:rPr>
          <w:rStyle w:val="StyleUnderline"/>
        </w:rPr>
        <w:t xml:space="preserve">Also, the Outer Continental </w:t>
      </w:r>
      <w:proofErr w:type="gramStart"/>
      <w:r w:rsidRPr="002209A9">
        <w:rPr>
          <w:rStyle w:val="StyleUnderline"/>
        </w:rPr>
        <w:t>Shelf  Policy</w:t>
      </w:r>
      <w:proofErr w:type="gramEnd"/>
      <w:r w:rsidRPr="002209A9">
        <w:rPr>
          <w:rStyle w:val="StyleUnderline"/>
        </w:rPr>
        <w:t xml:space="preserve"> Committee</w:t>
      </w:r>
      <w:r w:rsidRPr="002209A9">
        <w:rPr>
          <w:sz w:val="16"/>
        </w:rPr>
        <w:t xml:space="preserve">, an advisory body to the  United States Secretary of the Interior on  matters relating to our offshore oil and  natural gas leasing program, </w:t>
      </w:r>
      <w:r w:rsidRPr="002209A9">
        <w:rPr>
          <w:rStyle w:val="StyleUnderline"/>
        </w:rPr>
        <w:t xml:space="preserve">has adopted  resolutions </w:t>
      </w:r>
      <w:r w:rsidRPr="002209A9">
        <w:rPr>
          <w:rStyle w:val="Emphasis"/>
        </w:rPr>
        <w:t xml:space="preserve">supporting the United States  acceding to the Convention.  </w:t>
      </w:r>
      <w:r w:rsidRPr="002209A9">
        <w:rPr>
          <w:sz w:val="16"/>
        </w:rPr>
        <w:t xml:space="preserve">OFFSHORE </w:t>
      </w:r>
      <w:proofErr w:type="gramStart"/>
      <w:r w:rsidRPr="002209A9">
        <w:rPr>
          <w:sz w:val="16"/>
        </w:rPr>
        <w:t xml:space="preserve">RESOURCES  </w:t>
      </w:r>
      <w:r w:rsidRPr="002209A9">
        <w:rPr>
          <w:rStyle w:val="StyleUnderline"/>
        </w:rPr>
        <w:t>The</w:t>
      </w:r>
      <w:proofErr w:type="gramEnd"/>
      <w:r w:rsidRPr="002209A9">
        <w:rPr>
          <w:rStyle w:val="StyleUnderline"/>
        </w:rPr>
        <w:t xml:space="preserve"> Convention is important to our  industry’s </w:t>
      </w:r>
      <w:r w:rsidRPr="002209A9">
        <w:rPr>
          <w:rStyle w:val="Emphasis"/>
        </w:rPr>
        <w:t>efforts to develop offshore oil  and natural gas supply worldwide</w:t>
      </w:r>
      <w:r w:rsidRPr="002209A9">
        <w:rPr>
          <w:sz w:val="16"/>
        </w:rPr>
        <w:t xml:space="preserve">. </w:t>
      </w:r>
      <w:proofErr w:type="gramStart"/>
      <w:r w:rsidRPr="002209A9">
        <w:rPr>
          <w:sz w:val="16"/>
        </w:rPr>
        <w:t>It  secures</w:t>
      </w:r>
      <w:proofErr w:type="gramEnd"/>
      <w:r w:rsidRPr="002209A9">
        <w:rPr>
          <w:sz w:val="16"/>
        </w:rPr>
        <w:t xml:space="preserve"> each coastal nation's exclusive  rights to the living and non-living  resources of the 200-mile exclusive  economic zone (EEZ). It would bring </w:t>
      </w:r>
      <w:proofErr w:type="gramStart"/>
      <w:r w:rsidRPr="002209A9">
        <w:rPr>
          <w:sz w:val="16"/>
        </w:rPr>
        <w:t>an  additional</w:t>
      </w:r>
      <w:proofErr w:type="gramEnd"/>
      <w:r w:rsidRPr="002209A9">
        <w:rPr>
          <w:sz w:val="16"/>
        </w:rPr>
        <w:t xml:space="preserve"> 4.1 million square miles of  ocean under US jurisdiction. This is </w:t>
      </w:r>
      <w:proofErr w:type="gramStart"/>
      <w:r w:rsidRPr="002209A9">
        <w:rPr>
          <w:sz w:val="16"/>
        </w:rPr>
        <w:t>over  3</w:t>
      </w:r>
      <w:proofErr w:type="gramEnd"/>
      <w:r w:rsidRPr="002209A9">
        <w:rPr>
          <w:sz w:val="16"/>
        </w:rPr>
        <w:t xml:space="preserve"> billion acres. This EEZ is an area </w:t>
      </w:r>
      <w:proofErr w:type="gramStart"/>
      <w:r w:rsidRPr="002209A9">
        <w:rPr>
          <w:sz w:val="16"/>
        </w:rPr>
        <w:t>larger  than</w:t>
      </w:r>
      <w:proofErr w:type="gramEnd"/>
      <w:r w:rsidRPr="002209A9">
        <w:rPr>
          <w:sz w:val="16"/>
        </w:rPr>
        <w:t xml:space="preserve"> the US land area. </w:t>
      </w:r>
      <w:r w:rsidRPr="002209A9">
        <w:rPr>
          <w:rStyle w:val="StyleUnderline"/>
        </w:rPr>
        <w:t xml:space="preserve">The </w:t>
      </w:r>
      <w:proofErr w:type="gramStart"/>
      <w:r w:rsidRPr="002209A9">
        <w:rPr>
          <w:rStyle w:val="StyleUnderline"/>
        </w:rPr>
        <w:t>Convention  also</w:t>
      </w:r>
      <w:proofErr w:type="gramEnd"/>
      <w:r w:rsidRPr="002209A9">
        <w:rPr>
          <w:rStyle w:val="StyleUnderline"/>
        </w:rPr>
        <w:t xml:space="preserve"> broadens the definition of the  continental shelf in a way that favors the  U.S. with its broad continental margins,  particularly in the North Atlantic, Gulf of  Mexico, the Bering Sea and the Arctic  Ocean. </w:t>
      </w:r>
    </w:p>
    <w:p w:rsidR="002209A9" w:rsidRDefault="00E3268C" w:rsidP="00E3268C">
      <w:pPr>
        <w:pStyle w:val="Heading4"/>
      </w:pPr>
      <w:r>
        <w:t>Infringement and failing existing regulations make ascension inevitable</w:t>
      </w:r>
    </w:p>
    <w:p w:rsidR="00E3268C" w:rsidRPr="00E3268C" w:rsidRDefault="00E3268C" w:rsidP="00E3268C">
      <w:pPr>
        <w:rPr>
          <w:sz w:val="16"/>
        </w:rPr>
      </w:pPr>
      <w:r w:rsidRPr="00E3268C">
        <w:rPr>
          <w:rStyle w:val="Style13ptBold"/>
        </w:rPr>
        <w:t>Ong 13</w:t>
      </w:r>
      <w:r w:rsidRPr="00E3268C">
        <w:rPr>
          <w:sz w:val="16"/>
        </w:rPr>
        <w:t xml:space="preserve"> (David M. Ong, Department of Law, University of Essex Co-Rapporteur to the International Law Association (ILA)’s  Committee on the Legal Issues of the Outer Continental Shelf, 2/21/13, “A Legal Regime for the Outer Continental Shelf? An Inquiry as to </w:t>
      </w:r>
      <w:proofErr w:type="gramStart"/>
      <w:r w:rsidRPr="00E3268C">
        <w:rPr>
          <w:sz w:val="16"/>
        </w:rPr>
        <w:t>the  Rights</w:t>
      </w:r>
      <w:proofErr w:type="gramEnd"/>
      <w:r w:rsidRPr="00E3268C">
        <w:rPr>
          <w:sz w:val="16"/>
        </w:rPr>
        <w:t xml:space="preserve"> and Duties of Coastal States within the Outer Continental Shelf”, http://www.iho.int/mtg_docs/com_wg/ABLOS/ABLOS_Conf3/PAPER7-4.PDF)</w:t>
      </w:r>
    </w:p>
    <w:p w:rsidR="002209A9" w:rsidRPr="00E3268C" w:rsidRDefault="002209A9" w:rsidP="002209A9">
      <w:pPr>
        <w:rPr>
          <w:sz w:val="16"/>
        </w:rPr>
      </w:pPr>
      <w:r w:rsidRPr="00E3268C">
        <w:rPr>
          <w:sz w:val="16"/>
        </w:rPr>
        <w:t xml:space="preserve">The adoption in 1982, and subsequent entry into force in 1994, </w:t>
      </w:r>
      <w:r w:rsidRPr="00E3268C">
        <w:rPr>
          <w:rStyle w:val="StyleUnderline"/>
        </w:rPr>
        <w:t>of</w:t>
      </w:r>
      <w:r w:rsidRPr="00E3268C">
        <w:rPr>
          <w:sz w:val="16"/>
        </w:rPr>
        <w:t xml:space="preserve"> the </w:t>
      </w:r>
      <w:r w:rsidRPr="00E3268C">
        <w:rPr>
          <w:rStyle w:val="StyleUnderline"/>
        </w:rPr>
        <w:t xml:space="preserve">Law </w:t>
      </w:r>
      <w:proofErr w:type="gramStart"/>
      <w:r w:rsidRPr="00E3268C">
        <w:rPr>
          <w:rStyle w:val="StyleUnderline"/>
        </w:rPr>
        <w:t>of  the</w:t>
      </w:r>
      <w:proofErr w:type="gramEnd"/>
      <w:r w:rsidRPr="00E3268C">
        <w:rPr>
          <w:rStyle w:val="StyleUnderline"/>
        </w:rPr>
        <w:t xml:space="preserve"> Sea</w:t>
      </w:r>
      <w:r w:rsidRPr="00E3268C">
        <w:rPr>
          <w:sz w:val="16"/>
        </w:rPr>
        <w:t xml:space="preserve"> Convention (LOSC) </w:t>
      </w:r>
      <w:r w:rsidRPr="00E3268C">
        <w:rPr>
          <w:rStyle w:val="StyleUnderline"/>
        </w:rPr>
        <w:t>established both a codified and developed legal  regime governing the sea bed area beyond the 200-nautical mile</w:t>
      </w:r>
      <w:r w:rsidRPr="00E3268C">
        <w:rPr>
          <w:sz w:val="16"/>
        </w:rPr>
        <w:t xml:space="preserve"> (nm) </w:t>
      </w:r>
      <w:r w:rsidRPr="00E3268C">
        <w:rPr>
          <w:rStyle w:val="StyleUnderline"/>
        </w:rPr>
        <w:t xml:space="preserve">seaward  limit prescribed for the </w:t>
      </w:r>
      <w:r w:rsidRPr="00E3268C">
        <w:rPr>
          <w:sz w:val="16"/>
        </w:rPr>
        <w:t>Exclusive Economic Zone (</w:t>
      </w:r>
      <w:r w:rsidRPr="00E3268C">
        <w:rPr>
          <w:rStyle w:val="StyleUnderline"/>
        </w:rPr>
        <w:t>EEZ</w:t>
      </w:r>
      <w:r w:rsidRPr="00E3268C">
        <w:rPr>
          <w:sz w:val="16"/>
        </w:rPr>
        <w:t>). Within this regime</w:t>
      </w:r>
      <w:proofErr w:type="gramStart"/>
      <w:r w:rsidRPr="00E3268C">
        <w:rPr>
          <w:sz w:val="16"/>
        </w:rPr>
        <w:t xml:space="preserve">,  </w:t>
      </w:r>
      <w:r w:rsidRPr="00E3268C">
        <w:rPr>
          <w:rStyle w:val="StyleUnderline"/>
        </w:rPr>
        <w:t>coastal</w:t>
      </w:r>
      <w:proofErr w:type="gramEnd"/>
      <w:r w:rsidRPr="00E3268C">
        <w:rPr>
          <w:rStyle w:val="StyleUnderline"/>
        </w:rPr>
        <w:t xml:space="preserve"> states have sovereign rights and certain other jurisdictional powers  </w:t>
      </w:r>
      <w:r w:rsidRPr="00E3268C">
        <w:rPr>
          <w:rStyle w:val="Emphasis"/>
        </w:rPr>
        <w:t>over the sea bed and subsoil of the outer continental shelf</w:t>
      </w:r>
      <w:r w:rsidRPr="00E3268C">
        <w:rPr>
          <w:sz w:val="16"/>
        </w:rPr>
        <w:t xml:space="preserve"> (OCS) </w:t>
      </w:r>
      <w:r w:rsidRPr="00E3268C">
        <w:rPr>
          <w:rStyle w:val="StyleUnderline"/>
        </w:rPr>
        <w:t>area beyond  200 nautical miles</w:t>
      </w:r>
      <w:r w:rsidRPr="00E3268C">
        <w:rPr>
          <w:sz w:val="16"/>
        </w:rPr>
        <w:t xml:space="preserve">. For parties to the 1982 LOSC, the outermost extent of </w:t>
      </w:r>
      <w:proofErr w:type="gramStart"/>
      <w:r w:rsidRPr="00E3268C">
        <w:rPr>
          <w:sz w:val="16"/>
        </w:rPr>
        <w:t>the  continental</w:t>
      </w:r>
      <w:proofErr w:type="gramEnd"/>
      <w:r w:rsidRPr="00E3268C">
        <w:rPr>
          <w:sz w:val="16"/>
        </w:rPr>
        <w:t xml:space="preserve"> shelf beyond the initial 200-nm limit must fulfil certain  geomorphological and geological criteria specified in Article 76 of the  Convention. It remains to be seen whether non-State parties are also bound </w:t>
      </w:r>
      <w:proofErr w:type="gramStart"/>
      <w:r w:rsidRPr="00E3268C">
        <w:rPr>
          <w:sz w:val="16"/>
        </w:rPr>
        <w:t>by  this</w:t>
      </w:r>
      <w:proofErr w:type="gramEnd"/>
      <w:r w:rsidRPr="00E3268C">
        <w:rPr>
          <w:sz w:val="16"/>
        </w:rPr>
        <w:t xml:space="preserve"> criteria when claiming their outer continental shelf area beyond 200-nm</w:t>
      </w:r>
      <w:r w:rsidRPr="00E3268C">
        <w:rPr>
          <w:rStyle w:val="StyleUnderline"/>
        </w:rPr>
        <w:t>.  Much attention is currently being devoted to the legal procedure for the  establishment of OCS limits</w:t>
      </w:r>
      <w:r w:rsidRPr="00E3268C">
        <w:rPr>
          <w:sz w:val="16"/>
        </w:rPr>
        <w:t xml:space="preserve"> </w:t>
      </w:r>
      <w:r w:rsidRPr="00E3268C">
        <w:rPr>
          <w:rStyle w:val="StyleUnderline"/>
        </w:rPr>
        <w:t>and</w:t>
      </w:r>
      <w:r w:rsidRPr="00E3268C">
        <w:rPr>
          <w:sz w:val="16"/>
        </w:rPr>
        <w:t xml:space="preserve"> its delineation </w:t>
      </w:r>
      <w:proofErr w:type="spellStart"/>
      <w:r w:rsidRPr="00E3268C">
        <w:rPr>
          <w:sz w:val="16"/>
        </w:rPr>
        <w:t>vis</w:t>
      </w:r>
      <w:proofErr w:type="spellEnd"/>
      <w:r w:rsidRPr="00E3268C">
        <w:rPr>
          <w:sz w:val="16"/>
        </w:rPr>
        <w:t>-a-</w:t>
      </w:r>
      <w:proofErr w:type="spellStart"/>
      <w:r w:rsidRPr="00E3268C">
        <w:rPr>
          <w:sz w:val="16"/>
        </w:rPr>
        <w:t>vis</w:t>
      </w:r>
      <w:proofErr w:type="spellEnd"/>
      <w:r w:rsidRPr="00E3268C">
        <w:rPr>
          <w:sz w:val="16"/>
        </w:rPr>
        <w:t xml:space="preserve"> the deep sea </w:t>
      </w:r>
      <w:r w:rsidRPr="00E3268C">
        <w:rPr>
          <w:rStyle w:val="StyleUnderline"/>
        </w:rPr>
        <w:t>bed Area</w:t>
      </w:r>
      <w:r w:rsidRPr="00E3268C">
        <w:rPr>
          <w:sz w:val="16"/>
        </w:rPr>
        <w:t xml:space="preserve"> as well as possible delimitation with opposing and adjacent states.1 </w:t>
      </w:r>
      <w:r w:rsidRPr="00E3268C">
        <w:rPr>
          <w:rStyle w:val="StyleUnderline"/>
        </w:rPr>
        <w:t>The legal  issues and problems arising from and associated with the delimitation of the  outer continental shelf both between states and between states and the Deep  Sea Bed Authority</w:t>
      </w:r>
      <w:r w:rsidRPr="00E3268C">
        <w:rPr>
          <w:sz w:val="16"/>
        </w:rPr>
        <w:t xml:space="preserve"> are the subject of the first Co-Rapporteur’s Report to the</w:t>
      </w:r>
      <w:r w:rsidR="00E3268C" w:rsidRPr="00E3268C">
        <w:rPr>
          <w:sz w:val="16"/>
        </w:rPr>
        <w:t xml:space="preserve"> </w:t>
      </w:r>
      <w:r w:rsidRPr="00E3268C">
        <w:rPr>
          <w:sz w:val="16"/>
        </w:rPr>
        <w:t>International Law Association (ILA)’s Committee on Outer Continental Shelf</w:t>
      </w:r>
      <w:r w:rsidR="00E3268C" w:rsidRPr="00E3268C">
        <w:rPr>
          <w:sz w:val="16"/>
        </w:rPr>
        <w:t xml:space="preserve"> </w:t>
      </w:r>
      <w:r w:rsidRPr="00E3268C">
        <w:rPr>
          <w:sz w:val="16"/>
        </w:rPr>
        <w:t>Issues.2 This paper attempts to conduct a preliminary examination of the</w:t>
      </w:r>
      <w:r w:rsidR="00E3268C" w:rsidRPr="00E3268C">
        <w:rPr>
          <w:sz w:val="16"/>
        </w:rPr>
        <w:t xml:space="preserve"> </w:t>
      </w:r>
      <w:r w:rsidRPr="00E3268C">
        <w:rPr>
          <w:sz w:val="16"/>
        </w:rPr>
        <w:t>evolving legal regime governing relations between coastal states and other</w:t>
      </w:r>
      <w:r w:rsidR="00E3268C" w:rsidRPr="00E3268C">
        <w:rPr>
          <w:sz w:val="16"/>
        </w:rPr>
        <w:t xml:space="preserve"> </w:t>
      </w:r>
      <w:r w:rsidRPr="00E3268C">
        <w:rPr>
          <w:sz w:val="16"/>
        </w:rPr>
        <w:t>states in respect of activities take place within the outer continental shelf</w:t>
      </w:r>
      <w:r w:rsidR="00E3268C" w:rsidRPr="00E3268C">
        <w:rPr>
          <w:sz w:val="16"/>
        </w:rPr>
        <w:t xml:space="preserve"> </w:t>
      </w:r>
      <w:r w:rsidRPr="00E3268C">
        <w:rPr>
          <w:sz w:val="16"/>
        </w:rPr>
        <w:t>(OCS) area.3 The focus here is on the legal content of the interested states’</w:t>
      </w:r>
      <w:r w:rsidR="00E3268C" w:rsidRPr="00E3268C">
        <w:rPr>
          <w:sz w:val="16"/>
        </w:rPr>
        <w:t xml:space="preserve"> </w:t>
      </w:r>
      <w:r w:rsidRPr="00E3268C">
        <w:rPr>
          <w:sz w:val="16"/>
        </w:rPr>
        <w:t>rights and duties in this area, both in the sea bed and its superjacent waters,</w:t>
      </w:r>
      <w:r w:rsidR="00E3268C" w:rsidRPr="00E3268C">
        <w:rPr>
          <w:sz w:val="16"/>
        </w:rPr>
        <w:t xml:space="preserve"> </w:t>
      </w:r>
      <w:r w:rsidRPr="00E3268C">
        <w:rPr>
          <w:sz w:val="16"/>
        </w:rPr>
        <w:t xml:space="preserve">and not the legal extent of OCS limits. </w:t>
      </w:r>
      <w:r w:rsidRPr="00E3268C">
        <w:rPr>
          <w:rStyle w:val="StyleUnderline"/>
        </w:rPr>
        <w:t>Now that a large majority of states in</w:t>
      </w:r>
      <w:r w:rsidR="00E3268C">
        <w:rPr>
          <w:rStyle w:val="StyleUnderline"/>
        </w:rPr>
        <w:t xml:space="preserve"> </w:t>
      </w:r>
      <w:r w:rsidRPr="00E3268C">
        <w:rPr>
          <w:rStyle w:val="StyleUnderline"/>
        </w:rPr>
        <w:t>the world are parties to the 1982 Convention, this study will examine various</w:t>
      </w:r>
      <w:r w:rsidR="00E3268C">
        <w:rPr>
          <w:rStyle w:val="StyleUnderline"/>
        </w:rPr>
        <w:t xml:space="preserve"> </w:t>
      </w:r>
      <w:r w:rsidRPr="00E3268C">
        <w:rPr>
          <w:rStyle w:val="StyleUnderline"/>
        </w:rPr>
        <w:t>state practice within the OCS</w:t>
      </w:r>
      <w:r w:rsidRPr="00E3268C">
        <w:rPr>
          <w:sz w:val="16"/>
        </w:rPr>
        <w:t xml:space="preserve"> </w:t>
      </w:r>
      <w:r w:rsidRPr="00E3268C">
        <w:rPr>
          <w:rStyle w:val="StyleUnderline"/>
        </w:rPr>
        <w:t xml:space="preserve">maritime space </w:t>
      </w:r>
      <w:r w:rsidRPr="00E3268C">
        <w:rPr>
          <w:sz w:val="16"/>
        </w:rPr>
        <w:t>to see how well the balance of</w:t>
      </w:r>
      <w:r w:rsidR="00E3268C" w:rsidRPr="00E3268C">
        <w:rPr>
          <w:sz w:val="16"/>
        </w:rPr>
        <w:t xml:space="preserve"> </w:t>
      </w:r>
      <w:r w:rsidRPr="00E3268C">
        <w:rPr>
          <w:sz w:val="16"/>
        </w:rPr>
        <w:t>rights and duties initially provided by the 1982 Convention has been</w:t>
      </w:r>
      <w:r w:rsidR="00E3268C" w:rsidRPr="00E3268C">
        <w:rPr>
          <w:sz w:val="16"/>
        </w:rPr>
        <w:t xml:space="preserve"> </w:t>
      </w:r>
      <w:r w:rsidRPr="00E3268C">
        <w:rPr>
          <w:sz w:val="16"/>
        </w:rPr>
        <w:t xml:space="preserve">preserved. </w:t>
      </w:r>
      <w:r w:rsidR="00E3268C" w:rsidRPr="00E3268C">
        <w:rPr>
          <w:rStyle w:val="StyleUnderline"/>
          <w:sz w:val="12"/>
        </w:rPr>
        <w:t xml:space="preserve"> </w:t>
      </w:r>
      <w:proofErr w:type="gramStart"/>
      <w:r w:rsidRPr="00E3268C">
        <w:rPr>
          <w:sz w:val="16"/>
        </w:rPr>
        <w:t>As</w:t>
      </w:r>
      <w:proofErr w:type="gramEnd"/>
      <w:r w:rsidRPr="00E3268C">
        <w:rPr>
          <w:sz w:val="16"/>
        </w:rPr>
        <w:t xml:space="preserve"> we noted at the very outset of this paper, </w:t>
      </w:r>
      <w:r w:rsidRPr="00E3268C">
        <w:rPr>
          <w:rStyle w:val="StyleUnderline"/>
        </w:rPr>
        <w:t>few coastal states have</w:t>
      </w:r>
      <w:r w:rsidR="00E3268C">
        <w:rPr>
          <w:rStyle w:val="StyleUnderline"/>
        </w:rPr>
        <w:t xml:space="preserve"> </w:t>
      </w:r>
      <w:r w:rsidRPr="00E3268C">
        <w:rPr>
          <w:rStyle w:val="StyleUnderline"/>
        </w:rPr>
        <w:t>even enumerated in their national legislation</w:t>
      </w:r>
      <w:r w:rsidRPr="00E3268C">
        <w:rPr>
          <w:sz w:val="16"/>
        </w:rPr>
        <w:t xml:space="preserve"> </w:t>
      </w:r>
      <w:r w:rsidRPr="00E3268C">
        <w:rPr>
          <w:rStyle w:val="StyleUnderline"/>
        </w:rPr>
        <w:t>or other state practice the full</w:t>
      </w:r>
      <w:r w:rsidR="00E3268C">
        <w:rPr>
          <w:rStyle w:val="StyleUnderline"/>
        </w:rPr>
        <w:t xml:space="preserve"> </w:t>
      </w:r>
      <w:r w:rsidRPr="00E3268C">
        <w:rPr>
          <w:rStyle w:val="StyleUnderline"/>
        </w:rPr>
        <w:t>catalogue of sovereign rights, jurisdictional powers and especially, their legal</w:t>
      </w:r>
      <w:r w:rsidR="00E3268C">
        <w:rPr>
          <w:rStyle w:val="StyleUnderline"/>
        </w:rPr>
        <w:t xml:space="preserve"> </w:t>
      </w:r>
      <w:r w:rsidRPr="00E3268C">
        <w:rPr>
          <w:rStyle w:val="StyleUnderline"/>
        </w:rPr>
        <w:t>duties within the continental shelf area</w:t>
      </w:r>
      <w:r w:rsidRPr="00E3268C">
        <w:rPr>
          <w:sz w:val="16"/>
        </w:rPr>
        <w:t xml:space="preserve">. </w:t>
      </w:r>
      <w:r w:rsidRPr="00E3268C">
        <w:rPr>
          <w:rStyle w:val="Emphasis"/>
        </w:rPr>
        <w:t>None have specifically provided for</w:t>
      </w:r>
      <w:r w:rsidR="00E3268C">
        <w:rPr>
          <w:rStyle w:val="Emphasis"/>
        </w:rPr>
        <w:t xml:space="preserve"> </w:t>
      </w:r>
      <w:r w:rsidRPr="00E3268C">
        <w:rPr>
          <w:rStyle w:val="Emphasis"/>
        </w:rPr>
        <w:t>their rights and duties within the outer continental shelf</w:t>
      </w:r>
      <w:r w:rsidRPr="00E3268C">
        <w:rPr>
          <w:sz w:val="16"/>
        </w:rPr>
        <w:t>, beyond the 200-nm</w:t>
      </w:r>
      <w:r w:rsidR="00E3268C" w:rsidRPr="00E3268C">
        <w:rPr>
          <w:sz w:val="16"/>
        </w:rPr>
        <w:t xml:space="preserve"> </w:t>
      </w:r>
      <w:r w:rsidRPr="00E3268C">
        <w:rPr>
          <w:sz w:val="16"/>
        </w:rPr>
        <w:t xml:space="preserve">limit, </w:t>
      </w:r>
      <w:r w:rsidRPr="00E3268C">
        <w:rPr>
          <w:rStyle w:val="StyleUnderline"/>
        </w:rPr>
        <w:t>as distinct from the inner continental shelf</w:t>
      </w:r>
      <w:r w:rsidRPr="00E3268C">
        <w:rPr>
          <w:sz w:val="16"/>
        </w:rPr>
        <w:t xml:space="preserve"> within this limit. This is</w:t>
      </w:r>
      <w:r w:rsidR="00E3268C" w:rsidRPr="00E3268C">
        <w:rPr>
          <w:sz w:val="16"/>
        </w:rPr>
        <w:t xml:space="preserve"> </w:t>
      </w:r>
      <w:r w:rsidRPr="00E3268C">
        <w:rPr>
          <w:sz w:val="16"/>
        </w:rPr>
        <w:t>unsurprising given that we have already noted above that the OCS regime</w:t>
      </w:r>
      <w:r w:rsidR="00E3268C" w:rsidRPr="00E3268C">
        <w:rPr>
          <w:sz w:val="16"/>
        </w:rPr>
        <w:t xml:space="preserve"> </w:t>
      </w:r>
      <w:r w:rsidRPr="00E3268C">
        <w:rPr>
          <w:sz w:val="16"/>
        </w:rPr>
        <w:t xml:space="preserve">must be derived from the different legal regimes under </w:t>
      </w:r>
      <w:r w:rsidRPr="00E3268C">
        <w:rPr>
          <w:rStyle w:val="StyleUnderline"/>
        </w:rPr>
        <w:t>the</w:t>
      </w:r>
      <w:r w:rsidRPr="00E3268C">
        <w:rPr>
          <w:sz w:val="16"/>
        </w:rPr>
        <w:t xml:space="preserve"> </w:t>
      </w:r>
      <w:r w:rsidRPr="00E3268C">
        <w:rPr>
          <w:rStyle w:val="StyleUnderline"/>
        </w:rPr>
        <w:t>LOSC</w:t>
      </w:r>
      <w:r w:rsidRPr="00E3268C">
        <w:rPr>
          <w:sz w:val="16"/>
        </w:rPr>
        <w:t>, 1982</w:t>
      </w:r>
      <w:r w:rsidR="00E3268C" w:rsidRPr="00E3268C">
        <w:rPr>
          <w:sz w:val="16"/>
        </w:rPr>
        <w:t xml:space="preserve"> </w:t>
      </w:r>
      <w:r w:rsidRPr="00E3268C">
        <w:rPr>
          <w:sz w:val="16"/>
        </w:rPr>
        <w:t>governing a coastal state’s maritime jurisdiction zones such as the continental</w:t>
      </w:r>
      <w:r w:rsidR="00E3268C" w:rsidRPr="00E3268C">
        <w:rPr>
          <w:sz w:val="16"/>
        </w:rPr>
        <w:t xml:space="preserve"> </w:t>
      </w:r>
      <w:r w:rsidRPr="00E3268C">
        <w:rPr>
          <w:sz w:val="16"/>
        </w:rPr>
        <w:t>shelf, EEZ and high seas regimes, or regimes governing specific activities</w:t>
      </w:r>
      <w:r w:rsidR="00E3268C" w:rsidRPr="00E3268C">
        <w:rPr>
          <w:sz w:val="16"/>
        </w:rPr>
        <w:t xml:space="preserve"> </w:t>
      </w:r>
      <w:r w:rsidRPr="00E3268C">
        <w:rPr>
          <w:sz w:val="16"/>
        </w:rPr>
        <w:t xml:space="preserve">such as marine scientific research (MSR). What </w:t>
      </w:r>
      <w:r w:rsidRPr="00E3268C">
        <w:rPr>
          <w:rStyle w:val="StyleUnderline"/>
        </w:rPr>
        <w:t>should be present within</w:t>
      </w:r>
      <w:r w:rsidR="00E3268C">
        <w:rPr>
          <w:rStyle w:val="StyleUnderline"/>
        </w:rPr>
        <w:t xml:space="preserve"> </w:t>
      </w:r>
      <w:r w:rsidRPr="00E3268C">
        <w:rPr>
          <w:rStyle w:val="StyleUnderline"/>
        </w:rPr>
        <w:t>coastal states’ maritime zones jurisdiction legislation</w:t>
      </w:r>
      <w:r w:rsidRPr="00E3268C">
        <w:rPr>
          <w:sz w:val="16"/>
        </w:rPr>
        <w:t>, but is not so far</w:t>
      </w:r>
      <w:r w:rsidR="00E3268C" w:rsidRPr="00E3268C">
        <w:rPr>
          <w:sz w:val="16"/>
        </w:rPr>
        <w:t xml:space="preserve"> </w:t>
      </w:r>
      <w:r w:rsidRPr="00E3268C">
        <w:rPr>
          <w:sz w:val="16"/>
        </w:rPr>
        <w:t>forthcoming, however, is an appreciation of the difficulties involved with the</w:t>
      </w:r>
      <w:r w:rsidR="00E3268C" w:rsidRPr="00E3268C">
        <w:rPr>
          <w:sz w:val="16"/>
        </w:rPr>
        <w:t xml:space="preserve"> </w:t>
      </w:r>
      <w:r w:rsidRPr="00E3268C">
        <w:rPr>
          <w:sz w:val="16"/>
        </w:rPr>
        <w:t>regulation of activities on or in the seabed beyond 200-nm where the</w:t>
      </w:r>
      <w:r w:rsidR="00E3268C" w:rsidRPr="00E3268C">
        <w:rPr>
          <w:sz w:val="16"/>
        </w:rPr>
        <w:t xml:space="preserve"> </w:t>
      </w:r>
      <w:r w:rsidRPr="00E3268C">
        <w:rPr>
          <w:sz w:val="16"/>
        </w:rPr>
        <w:t xml:space="preserve">superjacent waters are high seas. As </w:t>
      </w:r>
      <w:proofErr w:type="spellStart"/>
      <w:r w:rsidRPr="00E3268C">
        <w:rPr>
          <w:sz w:val="16"/>
        </w:rPr>
        <w:t>Oda</w:t>
      </w:r>
      <w:proofErr w:type="spellEnd"/>
      <w:r w:rsidRPr="00E3268C">
        <w:rPr>
          <w:sz w:val="16"/>
        </w:rPr>
        <w:t xml:space="preserve"> points out, </w:t>
      </w:r>
      <w:r w:rsidRPr="00E3268C">
        <w:rPr>
          <w:rStyle w:val="StyleUnderline"/>
        </w:rPr>
        <w:t>the offshore petroleum</w:t>
      </w:r>
      <w:r w:rsidR="00E3268C">
        <w:rPr>
          <w:rStyle w:val="StyleUnderline"/>
        </w:rPr>
        <w:t xml:space="preserve"> </w:t>
      </w:r>
      <w:r w:rsidRPr="00E3268C">
        <w:rPr>
          <w:rStyle w:val="StyleUnderline"/>
        </w:rPr>
        <w:t>development in continental shelf areas under superjacent high seas waters</w:t>
      </w:r>
      <w:r w:rsidR="00E3268C">
        <w:rPr>
          <w:rStyle w:val="StyleUnderline"/>
        </w:rPr>
        <w:t xml:space="preserve"> </w:t>
      </w:r>
      <w:r w:rsidRPr="00E3268C">
        <w:rPr>
          <w:rStyle w:val="StyleUnderline"/>
        </w:rPr>
        <w:t xml:space="preserve">necessarily </w:t>
      </w:r>
      <w:r w:rsidRPr="00E3268C">
        <w:rPr>
          <w:rStyle w:val="Emphasis"/>
        </w:rPr>
        <w:t>impinges upon the traditional uses of these high seas waters</w:t>
      </w:r>
      <w:r w:rsidRPr="00E3268C">
        <w:rPr>
          <w:sz w:val="16"/>
        </w:rPr>
        <w:t xml:space="preserve">. </w:t>
      </w:r>
      <w:r w:rsidRPr="00E3268C">
        <w:rPr>
          <w:rStyle w:val="StyleUnderline"/>
        </w:rPr>
        <w:t>It is</w:t>
      </w:r>
      <w:r w:rsidR="00E3268C">
        <w:rPr>
          <w:rStyle w:val="StyleUnderline"/>
        </w:rPr>
        <w:t xml:space="preserve"> </w:t>
      </w:r>
      <w:r w:rsidRPr="00E3268C">
        <w:rPr>
          <w:rStyle w:val="StyleUnderline"/>
        </w:rPr>
        <w:t>therefore unrealistic to assume that</w:t>
      </w:r>
      <w:r w:rsidRPr="00E3268C">
        <w:rPr>
          <w:sz w:val="16"/>
        </w:rPr>
        <w:t xml:space="preserve">, </w:t>
      </w:r>
      <w:r w:rsidRPr="00E3268C">
        <w:rPr>
          <w:rStyle w:val="StyleUnderline"/>
        </w:rPr>
        <w:t xml:space="preserve">merely because the superjacent </w:t>
      </w:r>
      <w:proofErr w:type="gramStart"/>
      <w:r w:rsidRPr="00E3268C">
        <w:rPr>
          <w:rStyle w:val="StyleUnderline"/>
        </w:rPr>
        <w:t>waters  above</w:t>
      </w:r>
      <w:proofErr w:type="gramEnd"/>
      <w:r w:rsidRPr="00E3268C">
        <w:rPr>
          <w:rStyle w:val="StyleUnderline"/>
        </w:rPr>
        <w:t xml:space="preserve"> an OCS area remains part of the high seas, the coastal State will not  interfere with any foreign vessels approaching the area</w:t>
      </w:r>
      <w:r w:rsidRPr="00E3268C">
        <w:rPr>
          <w:sz w:val="16"/>
        </w:rPr>
        <w:t>.4</w:t>
      </w:r>
    </w:p>
    <w:p w:rsidR="002209A9" w:rsidRDefault="002209A9" w:rsidP="00967654">
      <w:pPr>
        <w:pStyle w:val="Heading4"/>
      </w:pPr>
      <w:r>
        <w:t xml:space="preserve"> </w:t>
      </w:r>
      <w:r w:rsidR="00967654">
        <w:t xml:space="preserve">Fiat means they link – the </w:t>
      </w:r>
      <w:proofErr w:type="spellStart"/>
      <w:r w:rsidR="00967654">
        <w:t>aff</w:t>
      </w:r>
      <w:proofErr w:type="spellEnd"/>
      <w:r w:rsidR="00967654">
        <w:t xml:space="preserve"> has to define the Continental shelf – requires ascension</w:t>
      </w:r>
    </w:p>
    <w:p w:rsidR="00967654" w:rsidRPr="00967654" w:rsidRDefault="00967654" w:rsidP="00967654">
      <w:pPr>
        <w:rPr>
          <w:sz w:val="16"/>
        </w:rPr>
      </w:pPr>
      <w:r>
        <w:rPr>
          <w:rStyle w:val="Style13ptBold"/>
        </w:rPr>
        <w:t xml:space="preserve">UNEP 09 </w:t>
      </w:r>
      <w:r w:rsidRPr="00967654">
        <w:rPr>
          <w:sz w:val="16"/>
        </w:rPr>
        <w:t xml:space="preserve">(united </w:t>
      </w:r>
      <w:proofErr w:type="gramStart"/>
      <w:r w:rsidRPr="00967654">
        <w:rPr>
          <w:sz w:val="16"/>
        </w:rPr>
        <w:t>nations</w:t>
      </w:r>
      <w:proofErr w:type="gramEnd"/>
      <w:r w:rsidRPr="00967654">
        <w:rPr>
          <w:sz w:val="16"/>
        </w:rPr>
        <w:t xml:space="preserve"> environment </w:t>
      </w:r>
      <w:proofErr w:type="spellStart"/>
      <w:r w:rsidRPr="00967654">
        <w:rPr>
          <w:sz w:val="16"/>
        </w:rPr>
        <w:t>programme</w:t>
      </w:r>
      <w:proofErr w:type="spellEnd"/>
      <w:r w:rsidRPr="00967654">
        <w:rPr>
          <w:sz w:val="16"/>
        </w:rPr>
        <w:t xml:space="preserve"> (UNEP) is the voice for the environment in the united nations system, “Continental Shelf The Last Maritime Zone”</w:t>
      </w:r>
      <w:r>
        <w:rPr>
          <w:sz w:val="16"/>
        </w:rPr>
        <w:t xml:space="preserve"> http://www.unep.org/dewa/Portals/67/pdf/Continental_Shelf.pdf</w:t>
      </w:r>
      <w:r w:rsidRPr="00967654">
        <w:rPr>
          <w:sz w:val="16"/>
        </w:rPr>
        <w:t>)</w:t>
      </w:r>
    </w:p>
    <w:p w:rsidR="00967654" w:rsidRPr="00967654" w:rsidRDefault="00967654" w:rsidP="00967654">
      <w:pPr>
        <w:rPr>
          <w:rStyle w:val="StyleUnderline"/>
        </w:rPr>
      </w:pPr>
      <w:r w:rsidRPr="00967654">
        <w:rPr>
          <w:rStyle w:val="Emphasis"/>
        </w:rPr>
        <w:t>In order to define its continental shelf</w:t>
      </w:r>
      <w:r w:rsidRPr="00967654">
        <w:rPr>
          <w:sz w:val="16"/>
        </w:rPr>
        <w:t xml:space="preserve">, </w:t>
      </w:r>
      <w:r w:rsidRPr="00967654">
        <w:rPr>
          <w:rStyle w:val="StyleUnderline"/>
        </w:rPr>
        <w:t>a coastal State needs to submit scientific and technical data on its outer limits3</w:t>
      </w:r>
      <w:r w:rsidRPr="00967654">
        <w:rPr>
          <w:sz w:val="16"/>
        </w:rPr>
        <w:t xml:space="preserve">. For those states which became a party to the Convention prior to 13 May 1999, the time period for making a submission expired on 13 May 2009 – this refers to the vast majority of States4. States which became a party after 13 May 1999 have 10 years from the date of ratification to file their submission. </w:t>
      </w:r>
      <w:r w:rsidRPr="00967654">
        <w:rPr>
          <w:rStyle w:val="StyleUnderline"/>
        </w:rPr>
        <w:t>Once Article 76 has been implemented by all the present Parties to the Convention, most of the outer limits of the continental shelf in relation to the international seabed area</w:t>
      </w:r>
      <w:r w:rsidRPr="00967654">
        <w:rPr>
          <w:sz w:val="16"/>
        </w:rPr>
        <w:t xml:space="preserve"> (the “Area”) </w:t>
      </w:r>
      <w:r w:rsidRPr="00967654">
        <w:rPr>
          <w:rStyle w:val="Emphasis"/>
        </w:rPr>
        <w:t>will be defined in precise terms</w:t>
      </w:r>
      <w:r w:rsidRPr="00967654">
        <w:rPr>
          <w:sz w:val="16"/>
        </w:rPr>
        <w:t xml:space="preserve">. In other words, </w:t>
      </w:r>
      <w:r w:rsidRPr="00967654">
        <w:rPr>
          <w:rStyle w:val="StyleUnderline"/>
        </w:rPr>
        <w:t xml:space="preserve">only when coastal States have established their “final and binding” limits, </w:t>
      </w:r>
      <w:r w:rsidRPr="00967654">
        <w:rPr>
          <w:rStyle w:val="Emphasis"/>
        </w:rPr>
        <w:t>will the Area be finally delineated</w:t>
      </w:r>
      <w:r w:rsidRPr="00967654">
        <w:rPr>
          <w:sz w:val="16"/>
        </w:rPr>
        <w:t xml:space="preserve">. Therefore this process is not only important for the coastal States; it is equally important for the authority responsible for the international seabed and for the stability of the international legal regime of the oceans. </w:t>
      </w:r>
      <w:r w:rsidRPr="00967654">
        <w:rPr>
          <w:rStyle w:val="StyleUnderline"/>
        </w:rPr>
        <w:t>Except for the continental shelf, the legal maritime zones have a width defined by specific distances from the baselines of the State1</w:t>
      </w:r>
      <w:r w:rsidRPr="00967654">
        <w:rPr>
          <w:sz w:val="16"/>
        </w:rPr>
        <w:t xml:space="preserve">. For the continental shelf, the extent depends on the width of a coastal State’s continental margin. </w:t>
      </w:r>
      <w:r w:rsidRPr="00967654">
        <w:rPr>
          <w:rStyle w:val="StyleUnderline"/>
        </w:rPr>
        <w:t>The continental margin is the submerged prolongation of the land mass of a coastal Stat</w:t>
      </w:r>
      <w:r w:rsidRPr="00967654">
        <w:rPr>
          <w:sz w:val="16"/>
        </w:rPr>
        <w:t xml:space="preserve">e. It consists of the seabed and subsoil of the shelf, the slope and the rise, but specifically excludes the deep ocean floor with its oceanic ridges. This definition is based on physiographic components: geologists generally use the term “continental shelf” to mean the part of the continental margin that is between the shoreline and the shelf break. This is the top of the continental slope. </w:t>
      </w:r>
      <w:r w:rsidRPr="00967654">
        <w:rPr>
          <w:rStyle w:val="StyleUnderline"/>
        </w:rPr>
        <w:t>The legal definition of the continental shelf is dependent for its implementation on geo-scientific information</w:t>
      </w:r>
      <w:r w:rsidRPr="00967654">
        <w:rPr>
          <w:sz w:val="16"/>
        </w:rPr>
        <w:t xml:space="preserve"> – or science </w:t>
      </w:r>
      <w:r w:rsidRPr="00967654">
        <w:rPr>
          <w:rStyle w:val="Emphasis"/>
        </w:rPr>
        <w:t>is applied within a legal framework</w:t>
      </w:r>
      <w:r w:rsidRPr="00967654">
        <w:rPr>
          <w:sz w:val="16"/>
        </w:rPr>
        <w:t xml:space="preserve">. </w:t>
      </w:r>
      <w:r w:rsidRPr="00967654">
        <w:rPr>
          <w:rStyle w:val="StyleUnderline"/>
        </w:rPr>
        <w:t>The underlying concept is that the extended continental shelf must be part of the continental margin</w:t>
      </w:r>
      <w:r w:rsidRPr="00967654">
        <w:rPr>
          <w:sz w:val="16"/>
        </w:rPr>
        <w:t xml:space="preserve">. </w:t>
      </w:r>
      <w:r w:rsidRPr="00967654">
        <w:rPr>
          <w:rStyle w:val="StyleUnderline"/>
        </w:rPr>
        <w:t>The legal or juridical continental shelf then extends to the outer edge of the continental margin or up to 200 M where this is not reached.</w:t>
      </w:r>
    </w:p>
    <w:p w:rsidR="00967654" w:rsidRDefault="00967654" w:rsidP="0099511A">
      <w:pPr>
        <w:pStyle w:val="Heading3"/>
      </w:pPr>
    </w:p>
    <w:p w:rsidR="0099511A" w:rsidRDefault="0099511A" w:rsidP="0099511A">
      <w:pPr>
        <w:pStyle w:val="Heading3"/>
      </w:pPr>
      <w:r>
        <w:t xml:space="preserve">AT: </w:t>
      </w:r>
      <w:r>
        <w:t>No Political Will</w:t>
      </w:r>
    </w:p>
    <w:p w:rsidR="0099511A" w:rsidRDefault="0099511A" w:rsidP="0099511A">
      <w:pPr>
        <w:pStyle w:val="Heading4"/>
      </w:pPr>
      <w:r>
        <w:t>It’s there, but there is political will</w:t>
      </w:r>
    </w:p>
    <w:p w:rsidR="0099511A" w:rsidRPr="0099511A" w:rsidRDefault="0099511A" w:rsidP="0099511A">
      <w:pPr>
        <w:rPr>
          <w:sz w:val="16"/>
        </w:rPr>
      </w:pPr>
      <w:r>
        <w:rPr>
          <w:rStyle w:val="Style13ptBold"/>
        </w:rPr>
        <w:t>The Inquisitor 7/17/14</w:t>
      </w:r>
      <w:r w:rsidRPr="0099511A">
        <w:rPr>
          <w:sz w:val="16"/>
        </w:rPr>
        <w:t xml:space="preserve"> (“Barack Obama Turning Over Control </w:t>
      </w:r>
      <w:proofErr w:type="gramStart"/>
      <w:r w:rsidRPr="0099511A">
        <w:rPr>
          <w:sz w:val="16"/>
        </w:rPr>
        <w:t>Of</w:t>
      </w:r>
      <w:proofErr w:type="gramEnd"/>
      <w:r w:rsidRPr="0099511A">
        <w:rPr>
          <w:sz w:val="16"/>
        </w:rPr>
        <w:t xml:space="preserve"> U.S. Oceans To The United Nations http://www.inquisitr.com/1358603/barack-obama-turning-over-control-of-u-s-oceans-to-the-united-nations/#bBCcSpGwHC7dAG2x.99)</w:t>
      </w:r>
    </w:p>
    <w:p w:rsidR="0099511A" w:rsidRPr="0099511A" w:rsidRDefault="0099511A" w:rsidP="0099511A">
      <w:pPr>
        <w:rPr>
          <w:rStyle w:val="StyleUnderline"/>
        </w:rPr>
      </w:pPr>
      <w:r w:rsidRPr="0099511A">
        <w:rPr>
          <w:sz w:val="16"/>
        </w:rPr>
        <w:t>Now reports are coming in that Barack</w:t>
      </w:r>
      <w:r w:rsidRPr="0099511A">
        <w:rPr>
          <w:rStyle w:val="StyleUnderline"/>
        </w:rPr>
        <w:t xml:space="preserve"> Obama is </w:t>
      </w:r>
      <w:r w:rsidRPr="0099511A">
        <w:rPr>
          <w:rStyle w:val="Emphasis"/>
        </w:rPr>
        <w:t>renewing his efforts for the U.S. to join the Law of the Sea Treaty</w:t>
      </w:r>
      <w:r w:rsidRPr="0099511A">
        <w:rPr>
          <w:sz w:val="16"/>
        </w:rPr>
        <w:t xml:space="preserve"> which was enforced by the United Nations. Summarized, Obama is turning over control of U.S. oceans to the U.N. According to an article by Truth and Action, </w:t>
      </w:r>
      <w:r w:rsidRPr="0099511A">
        <w:rPr>
          <w:rStyle w:val="StyleUnderline"/>
        </w:rPr>
        <w:t>the United States is no stranger when it comes to this treaty by the United Nations</w:t>
      </w:r>
      <w:r w:rsidRPr="0099511A">
        <w:rPr>
          <w:sz w:val="16"/>
        </w:rPr>
        <w:t xml:space="preserve">. For the last 30 years, </w:t>
      </w:r>
      <w:r w:rsidRPr="0099511A">
        <w:rPr>
          <w:rStyle w:val="StyleUnderline"/>
        </w:rPr>
        <w:t>the U.S. has refused to be a part of this</w:t>
      </w:r>
      <w:r w:rsidRPr="0099511A">
        <w:rPr>
          <w:sz w:val="16"/>
        </w:rPr>
        <w:t xml:space="preserve">, </w:t>
      </w:r>
      <w:r w:rsidRPr="0099511A">
        <w:rPr>
          <w:rStyle w:val="StyleUnderline"/>
        </w:rPr>
        <w:t>but</w:t>
      </w:r>
      <w:r w:rsidRPr="0099511A">
        <w:rPr>
          <w:sz w:val="16"/>
        </w:rPr>
        <w:t xml:space="preserve"> </w:t>
      </w:r>
      <w:r w:rsidRPr="0099511A">
        <w:rPr>
          <w:rStyle w:val="StyleUnderline"/>
        </w:rPr>
        <w:t>with</w:t>
      </w:r>
      <w:r w:rsidRPr="0099511A">
        <w:rPr>
          <w:sz w:val="16"/>
        </w:rPr>
        <w:t xml:space="preserve"> Barack </w:t>
      </w:r>
      <w:r w:rsidRPr="0099511A">
        <w:rPr>
          <w:rStyle w:val="Emphasis"/>
        </w:rPr>
        <w:t>Obama at the presidential seat</w:t>
      </w:r>
      <w:r w:rsidRPr="0099511A">
        <w:rPr>
          <w:sz w:val="16"/>
        </w:rPr>
        <w:t xml:space="preserve">, </w:t>
      </w:r>
      <w:r w:rsidRPr="0099511A">
        <w:rPr>
          <w:rStyle w:val="Emphasis"/>
        </w:rPr>
        <w:t xml:space="preserve">it looks like we might surrender our U.S. sovereignty of our oceans. </w:t>
      </w:r>
      <w:r w:rsidRPr="0099511A">
        <w:rPr>
          <w:sz w:val="16"/>
        </w:rPr>
        <w:t xml:space="preserve">This can actually be very bad for the United States in general, especially for business. On the outside, it looks as if handing over the U.S. </w:t>
      </w:r>
      <w:proofErr w:type="gramStart"/>
      <w:r w:rsidRPr="0099511A">
        <w:rPr>
          <w:sz w:val="16"/>
        </w:rPr>
        <w:t>ocean’s</w:t>
      </w:r>
      <w:proofErr w:type="gramEnd"/>
      <w:r w:rsidRPr="0099511A">
        <w:rPr>
          <w:sz w:val="16"/>
        </w:rPr>
        <w:t xml:space="preserve"> control to the U.N. means that they have control of the world’s seas but this will also allow the U.N. to tax American citizens and companies just for using the seas. The effort for the United States to ratify the Law of the Sea Convention is a long-term goal of White House counselor, John </w:t>
      </w:r>
      <w:proofErr w:type="spellStart"/>
      <w:r w:rsidRPr="0099511A">
        <w:rPr>
          <w:sz w:val="16"/>
        </w:rPr>
        <w:t>Podesta</w:t>
      </w:r>
      <w:proofErr w:type="spellEnd"/>
      <w:r w:rsidRPr="0099511A">
        <w:rPr>
          <w:sz w:val="16"/>
        </w:rPr>
        <w:t xml:space="preserve">, who is also the founder of the highly-influential George Soros-funded think tank, the Center for American Progress. He is also a member of the Joint Ocean Commission Initiative, which seeks to have the U.S. ratify the laws and regulations governing the seas. Nevertheless, the U.S. Senate is not voting this in according to a follow-up report by World Truth. Barack Obama is criticizing them for their reluctance as well as explaining why we need to allow this in the following statement: “We cannot exempt ourselves from the rules that apply to everyone. It’s a lot harder to call on China to resolve its maritime disputes under the Law of the Sea Convention when </w:t>
      </w:r>
      <w:r w:rsidRPr="0099511A">
        <w:rPr>
          <w:rStyle w:val="StyleUnderline"/>
        </w:rPr>
        <w:t>the United States Senate has refused to ratify it</w:t>
      </w:r>
      <w:r w:rsidRPr="0099511A">
        <w:rPr>
          <w:sz w:val="16"/>
        </w:rPr>
        <w:t xml:space="preserve"> – despite the repeated insistence of our top military leaders that the treaty advances our national security.” Barack </w:t>
      </w:r>
      <w:r w:rsidRPr="0099511A">
        <w:rPr>
          <w:rStyle w:val="StyleUnderline"/>
        </w:rPr>
        <w:t>Obama</w:t>
      </w:r>
      <w:r w:rsidRPr="0099511A">
        <w:rPr>
          <w:sz w:val="16"/>
        </w:rPr>
        <w:t xml:space="preserve">, </w:t>
      </w:r>
      <w:r w:rsidRPr="0099511A">
        <w:rPr>
          <w:rStyle w:val="StyleUnderline"/>
        </w:rPr>
        <w:t xml:space="preserve">along with </w:t>
      </w:r>
      <w:r w:rsidRPr="0099511A">
        <w:rPr>
          <w:sz w:val="16"/>
        </w:rPr>
        <w:t xml:space="preserve">John </w:t>
      </w:r>
      <w:r w:rsidRPr="0099511A">
        <w:rPr>
          <w:rStyle w:val="StyleUnderline"/>
        </w:rPr>
        <w:t>Kerry</w:t>
      </w:r>
      <w:r w:rsidRPr="0099511A">
        <w:rPr>
          <w:sz w:val="16"/>
        </w:rPr>
        <w:t xml:space="preserve">, </w:t>
      </w:r>
      <w:r w:rsidRPr="0099511A">
        <w:rPr>
          <w:rStyle w:val="StyleUnderline"/>
        </w:rPr>
        <w:t>are pushing hard to have the oceanic laws ratified in</w:t>
      </w:r>
      <w:r w:rsidRPr="0099511A">
        <w:rPr>
          <w:sz w:val="16"/>
        </w:rPr>
        <w:t xml:space="preserve">. However, if </w:t>
      </w:r>
      <w:r w:rsidRPr="0099511A">
        <w:rPr>
          <w:rStyle w:val="StyleUnderline"/>
        </w:rPr>
        <w:t xml:space="preserve">this does happen, the United States would lose a lot of her sovereignty and </w:t>
      </w:r>
      <w:proofErr w:type="gramStart"/>
      <w:r w:rsidRPr="0099511A">
        <w:rPr>
          <w:rStyle w:val="StyleUnderline"/>
        </w:rPr>
        <w:t>to</w:t>
      </w:r>
      <w:proofErr w:type="gramEnd"/>
      <w:r w:rsidRPr="0099511A">
        <w:rPr>
          <w:rStyle w:val="StyleUnderline"/>
        </w:rPr>
        <w:t xml:space="preserve"> many people, that may do a lot more bad than good.</w:t>
      </w:r>
    </w:p>
    <w:p w:rsidR="0099511A" w:rsidRDefault="0099511A" w:rsidP="0099511A"/>
    <w:p w:rsidR="00673073" w:rsidRDefault="00673073" w:rsidP="00673073">
      <w:pPr>
        <w:pStyle w:val="Heading2"/>
      </w:pPr>
      <w:r>
        <w:t>Impacts</w:t>
      </w:r>
    </w:p>
    <w:p w:rsidR="00673073" w:rsidRDefault="00673073" w:rsidP="00673073">
      <w:pPr>
        <w:pStyle w:val="Heading3"/>
      </w:pPr>
      <w:r>
        <w:t xml:space="preserve">LOST Turns </w:t>
      </w:r>
      <w:proofErr w:type="gramStart"/>
      <w:r>
        <w:t>The</w:t>
      </w:r>
      <w:proofErr w:type="gramEnd"/>
      <w:r>
        <w:t xml:space="preserve"> Case</w:t>
      </w:r>
    </w:p>
    <w:p w:rsidR="00673073" w:rsidRDefault="00673073" w:rsidP="00673073">
      <w:pPr>
        <w:pStyle w:val="Heading4"/>
      </w:pPr>
      <w:r>
        <w:t>Causes royalty sharing – no incentive for production</w:t>
      </w:r>
    </w:p>
    <w:p w:rsidR="00673073" w:rsidRPr="000079A4" w:rsidRDefault="00673073" w:rsidP="00673073">
      <w:pPr>
        <w:rPr>
          <w:sz w:val="16"/>
        </w:rPr>
      </w:pPr>
      <w:r>
        <w:rPr>
          <w:rStyle w:val="Style13ptBold"/>
        </w:rPr>
        <w:t xml:space="preserve">Groves 11 </w:t>
      </w:r>
      <w:r w:rsidRPr="000079A4">
        <w:rPr>
          <w:sz w:val="16"/>
        </w:rPr>
        <w:t xml:space="preserve">( </w:t>
      </w:r>
      <w:r w:rsidR="000079A4" w:rsidRPr="000079A4">
        <w:rPr>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“U.N. Convention on the Law of the Sea Erodes U.S. Sovereignty over U.S. Extended Continental Shelf”, http://www.heritage.org/research/reports/2011/06/un-convention-on-the-law-of-the-sea-erodes-us-sovereignty-over-us-extended-continental-shelf)</w:t>
      </w:r>
    </w:p>
    <w:p w:rsidR="00673073" w:rsidRPr="00673073" w:rsidRDefault="00673073" w:rsidP="00673073">
      <w:pPr>
        <w:rPr>
          <w:sz w:val="16"/>
        </w:rPr>
      </w:pPr>
      <w:r w:rsidRPr="00673073">
        <w:rPr>
          <w:sz w:val="16"/>
        </w:rPr>
        <w:t xml:space="preserve">As noted, </w:t>
      </w:r>
      <w:r w:rsidRPr="00673073">
        <w:rPr>
          <w:rStyle w:val="StyleUnderline"/>
        </w:rPr>
        <w:t xml:space="preserve">the Truman Proclamation, the OCSLA, the Convention on the Continental Shelf, and the DSHMRA represent the status quo regarding the definition of the U.S. continental shelf and the disposition of its resources. That is to say that the entire continental shelf, from the shoreline to the end of the ECS where the deep seabed begins, is sovereign territory of the United States, </w:t>
      </w:r>
      <w:r w:rsidRPr="00673073">
        <w:rPr>
          <w:sz w:val="16"/>
        </w:rPr>
        <w:t xml:space="preserve">subject to its complete jurisdiction and control. U.S. accession to UNCLOS would significantly alter the status quo. </w:t>
      </w:r>
      <w:r w:rsidRPr="00673073">
        <w:rPr>
          <w:rStyle w:val="StyleUnderline"/>
        </w:rPr>
        <w:t>If the United States became an UNCLOS member</w:t>
      </w:r>
      <w:r w:rsidRPr="00673073">
        <w:rPr>
          <w:sz w:val="16"/>
        </w:rPr>
        <w:t xml:space="preserve">, </w:t>
      </w:r>
      <w:r w:rsidRPr="00673073">
        <w:rPr>
          <w:rStyle w:val="Emphasis"/>
        </w:rPr>
        <w:t>it would be required to transfer a substantial portion of the royalties generated on the U.S. ECS to the International Seabed Authority</w:t>
      </w:r>
      <w:r w:rsidRPr="00673073">
        <w:rPr>
          <w:sz w:val="16"/>
        </w:rPr>
        <w:t xml:space="preserve">.[40] </w:t>
      </w:r>
      <w:r w:rsidRPr="00673073">
        <w:rPr>
          <w:rStyle w:val="StyleUnderline"/>
        </w:rPr>
        <w:t>UNCLOS requires member states to “share” a portion of their royalty revenue</w:t>
      </w:r>
      <w:r w:rsidRPr="00673073">
        <w:rPr>
          <w:sz w:val="16"/>
        </w:rPr>
        <w:t xml:space="preserve"> </w:t>
      </w:r>
      <w:r w:rsidRPr="00673073">
        <w:rPr>
          <w:rStyle w:val="StyleUnderline"/>
        </w:rPr>
        <w:t>for</w:t>
      </w:r>
      <w:r w:rsidRPr="00673073">
        <w:rPr>
          <w:sz w:val="16"/>
        </w:rPr>
        <w:t xml:space="preserve"> all oil, gas, or other </w:t>
      </w:r>
      <w:r w:rsidRPr="00673073">
        <w:rPr>
          <w:rStyle w:val="StyleUnderline"/>
        </w:rPr>
        <w:t>mineral</w:t>
      </w:r>
      <w:r w:rsidRPr="00673073">
        <w:rPr>
          <w:sz w:val="16"/>
        </w:rPr>
        <w:t xml:space="preserve"> </w:t>
      </w:r>
      <w:r w:rsidRPr="00673073">
        <w:rPr>
          <w:rStyle w:val="StyleUnderline"/>
        </w:rPr>
        <w:t>resources</w:t>
      </w:r>
      <w:r w:rsidRPr="00673073">
        <w:rPr>
          <w:sz w:val="16"/>
        </w:rPr>
        <w:t xml:space="preserve"> </w:t>
      </w:r>
      <w:r w:rsidRPr="00673073">
        <w:rPr>
          <w:rStyle w:val="StyleUnderline"/>
        </w:rPr>
        <w:t xml:space="preserve">extracted from the continental shelf </w:t>
      </w:r>
      <w:r w:rsidRPr="00673073">
        <w:rPr>
          <w:sz w:val="16"/>
        </w:rPr>
        <w:t xml:space="preserve">beyond 200 nm.[41] This would include, if the U.S. were a member, the extended continental shelf.[42] Article 82 of UNCLOS states: The coastal State shall make payments or contributions in kind in respect of the exploitation of the non-living resources of the continental shelf beyond 200 nautical miles from the baselines from which the breadth of the territorial sea is measured.[43] These payments are to be made to the Authority on an annual basis. Like the royalties paid by companies that enter leases under the OCSLA, the amount of the royalty is based on the value of production at the particular site—in most cases, an offshore drilling platform extracting oil or natural gas from the seabed. According to a recent study conducted for the Authority, such payments are considered “international royalties.”[44] Member states begin to pay these “international royalties” during the sixth year of production at the site, apparently to allow the company a grace period of five years to recoup the costs of exploration. Starting with the sixth year of production, UNCLOS members must pay 1 percent of the total </w:t>
      </w:r>
      <w:proofErr w:type="gramStart"/>
      <w:r w:rsidRPr="00673073">
        <w:rPr>
          <w:sz w:val="16"/>
        </w:rPr>
        <w:t>production</w:t>
      </w:r>
      <w:proofErr w:type="gramEnd"/>
      <w:r w:rsidRPr="00673073">
        <w:rPr>
          <w:sz w:val="16"/>
        </w:rPr>
        <w:t xml:space="preserve"> at that site to the Authority. Thereafter, the royalty rate increases in increments of 1 percentage point per year until the twelfth year of production, when it reaches 7 percent. The annual royalty rate remains at 7 percent until production ceases at the site.[45] </w:t>
      </w:r>
      <w:r w:rsidRPr="00673073">
        <w:rPr>
          <w:rStyle w:val="StyleUnderline"/>
        </w:rPr>
        <w:t>If the United States became an UNCLOS member, it would effectively be agreeing to transfer to the International Seabed Authority a considerable portion of the royalties generated on the U.S. ECS that would otherwise be deposited in the U.S. Treasury for the benefit of the American people</w:t>
      </w:r>
      <w:r w:rsidRPr="00673073">
        <w:rPr>
          <w:sz w:val="16"/>
        </w:rPr>
        <w:t xml:space="preserve">.[46] Assuming that the royalty rate on the U.S. ECS is set at 12.5 percent, </w:t>
      </w:r>
      <w:r w:rsidRPr="00673073">
        <w:rPr>
          <w:rStyle w:val="Emphasis"/>
        </w:rPr>
        <w:t>the U.S. would be required to transfer more than half of its royalty revenue to the Authority beginning in the twelfth year of production until production ends</w:t>
      </w:r>
      <w:r w:rsidRPr="00673073">
        <w:rPr>
          <w:sz w:val="16"/>
        </w:rPr>
        <w:t>.[47] Given that ECS resources “may be worth many billions if not trillions of dollars,”[48] the U.S. would be obligated to pay substantial international royalties to the Authority.</w:t>
      </w:r>
    </w:p>
    <w:p w:rsidR="00673073" w:rsidRPr="00673073" w:rsidRDefault="00673073" w:rsidP="00673073"/>
    <w:p w:rsidR="00BE3FD4" w:rsidRDefault="00BE3FD4" w:rsidP="00BE3FD4">
      <w:pPr>
        <w:pStyle w:val="Heading1"/>
      </w:pPr>
      <w:proofErr w:type="spellStart"/>
      <w:r>
        <w:t>Aff</w:t>
      </w:r>
      <w:proofErr w:type="spellEnd"/>
    </w:p>
    <w:p w:rsidR="00BE3FD4" w:rsidRDefault="00BE3FD4" w:rsidP="00BE3FD4">
      <w:pPr>
        <w:pStyle w:val="Heading3"/>
      </w:pPr>
      <w:r>
        <w:t>AT: No LOST = No Solvency</w:t>
      </w:r>
    </w:p>
    <w:p w:rsidR="00BE3FD4" w:rsidRDefault="00BE3FD4" w:rsidP="00BE3FD4">
      <w:pPr>
        <w:pStyle w:val="Heading4"/>
      </w:pPr>
      <w:r>
        <w:t xml:space="preserve">No link – the US Can maintain the plan without signing on to LOST. </w:t>
      </w:r>
    </w:p>
    <w:p w:rsidR="00BE3FD4" w:rsidRPr="00BE3FD4" w:rsidRDefault="00BE3FD4" w:rsidP="00BE3FD4">
      <w:pPr>
        <w:rPr>
          <w:rStyle w:val="Style13ptBold"/>
        </w:rPr>
      </w:pPr>
      <w:r w:rsidRPr="00BE3FD4">
        <w:rPr>
          <w:rStyle w:val="Style13ptBold"/>
        </w:rPr>
        <w:t>Groves</w:t>
      </w:r>
      <w:r>
        <w:rPr>
          <w:rStyle w:val="Style13ptBold"/>
        </w:rPr>
        <w:t xml:space="preserve"> 12</w:t>
      </w:r>
      <w:r w:rsidRPr="00BE3FD4">
        <w:rPr>
          <w:sz w:val="16"/>
        </w:rPr>
        <w:t xml:space="preserve"> (Steven, Heritage Foundation, “U.S. Accession to U.N. Convention on the Law of the Sea Unnecessary to Develop Oil and Gas Resources”, http://www.heritage.org/research/reports/2012/05/us-accession-to-un-convention-on-the-law-of-the-sea-unnecessary-to-develop-oil-and-gas-resources)</w:t>
      </w:r>
    </w:p>
    <w:p w:rsidR="00BE3FD4" w:rsidRPr="00BE3FD4" w:rsidRDefault="00BE3FD4" w:rsidP="00BE3FD4">
      <w:pPr>
        <w:rPr>
          <w:sz w:val="16"/>
        </w:rPr>
      </w:pPr>
      <w:r w:rsidRPr="00BE3FD4">
        <w:rPr>
          <w:rStyle w:val="StyleUnderline"/>
        </w:rPr>
        <w:t>Proponents of U.S. accession to the United Nations Convention on the Law of the Sea (UNCLOS) claim that unless the United States joins the convention, it will be unable to gain “international recognition” of the outer limits of the U.S. continental shelf beyond 200 nautical miles (nm),</w:t>
      </w:r>
      <w:r w:rsidRPr="00BE3FD4">
        <w:rPr>
          <w:sz w:val="16"/>
        </w:rPr>
        <w:t xml:space="preserve"> an area known as the “extended continental shelf” (ECS). For example, Senator Richard </w:t>
      </w:r>
      <w:r w:rsidRPr="00BE3FD4">
        <w:rPr>
          <w:rStyle w:val="StyleUnderline"/>
        </w:rPr>
        <w:t>Lugar</w:t>
      </w:r>
      <w:r w:rsidRPr="00BE3FD4">
        <w:rPr>
          <w:sz w:val="16"/>
        </w:rPr>
        <w:t xml:space="preserve"> (R–IN), a long-time supporter of U.S. membership in the convention, </w:t>
      </w:r>
      <w:r w:rsidRPr="00BE3FD4">
        <w:rPr>
          <w:rStyle w:val="StyleUnderline"/>
        </w:rPr>
        <w:t>maintains that accession is essential to establishing a valid claim to the U.S. ECS in the Arctic</w:t>
      </w:r>
      <w:r w:rsidRPr="00BE3FD4">
        <w:rPr>
          <w:sz w:val="16"/>
        </w:rPr>
        <w:t xml:space="preserve">: “If the United States does not ratify this treaty, our ability to claim the vast extended Continental Shelf off Alaska will be seriously impeded.”[1] Other supporters of the convention argue that international recognition of the U.S. ECS is absolutely conditional upon U.S. accession: “Countries must ratify the treaty for their claims to be internationally recognized.”[2] They argue that without such recognition, the United States will be unable to develop hydrocarbon resources that lie beneath the ECS, including in such resource-rich areas as the Gulf of Mexico and the Arctic Ocean. </w:t>
      </w:r>
      <w:r w:rsidRPr="00BE3FD4">
        <w:rPr>
          <w:rStyle w:val="Emphasis"/>
        </w:rPr>
        <w:t>However, these arguments lack basis in fact or law.</w:t>
      </w:r>
      <w:r w:rsidRPr="00BE3FD4">
        <w:rPr>
          <w:sz w:val="16"/>
        </w:rPr>
        <w:t xml:space="preserve"> </w:t>
      </w:r>
      <w:r w:rsidRPr="00BE3FD4">
        <w:rPr>
          <w:rStyle w:val="StyleUnderline"/>
        </w:rPr>
        <w:t xml:space="preserve">The United States regularly demarcates the limits of its continental shelf and declares the extent of its maritime boundaries with </w:t>
      </w:r>
      <w:r w:rsidRPr="00BE3FD4">
        <w:rPr>
          <w:rStyle w:val="Emphasis"/>
        </w:rPr>
        <w:t xml:space="preserve">presidential proclamations, acts of Congress, and bilateral treaties </w:t>
      </w:r>
      <w:r w:rsidRPr="00BE3FD4">
        <w:rPr>
          <w:rStyle w:val="StyleUnderline"/>
        </w:rPr>
        <w:t>with neighboring countries</w:t>
      </w:r>
      <w:r w:rsidRPr="00BE3FD4">
        <w:rPr>
          <w:sz w:val="16"/>
        </w:rPr>
        <w:t xml:space="preserve">. </w:t>
      </w:r>
      <w:r w:rsidRPr="00BE3FD4">
        <w:rPr>
          <w:rStyle w:val="StyleUnderline"/>
        </w:rPr>
        <w:t>As a result of bilateral treaties</w:t>
      </w:r>
      <w:r w:rsidRPr="00BE3FD4">
        <w:rPr>
          <w:sz w:val="16"/>
        </w:rPr>
        <w:t xml:space="preserve"> between the United States and Mexico, </w:t>
      </w:r>
      <w:r w:rsidRPr="00BE3FD4">
        <w:rPr>
          <w:rStyle w:val="StyleUnderline"/>
        </w:rPr>
        <w:t xml:space="preserve">the Department of the Interior’s Bureau of Ocean Energy Management currently leases areas of the U.S. ECS in the Gulf of Mexico to American </w:t>
      </w:r>
      <w:r w:rsidRPr="00BE3FD4">
        <w:rPr>
          <w:sz w:val="16"/>
        </w:rPr>
        <w:t>and foreign oil and gas companies for exploration and development.</w:t>
      </w:r>
      <w:r w:rsidRPr="00BE3FD4">
        <w:rPr>
          <w:rStyle w:val="StyleUnderline"/>
          <w:sz w:val="12"/>
        </w:rPr>
        <w:t xml:space="preserve"> </w:t>
      </w:r>
      <w:r w:rsidRPr="00BE3FD4">
        <w:rPr>
          <w:rStyle w:val="StyleUnderline"/>
        </w:rPr>
        <w:t>The</w:t>
      </w:r>
      <w:r w:rsidRPr="00BE3FD4">
        <w:rPr>
          <w:sz w:val="16"/>
        </w:rPr>
        <w:t xml:space="preserve"> </w:t>
      </w:r>
      <w:r w:rsidRPr="00BE3FD4">
        <w:rPr>
          <w:rStyle w:val="Emphasis"/>
        </w:rPr>
        <w:t>U</w:t>
      </w:r>
      <w:r w:rsidRPr="00BE3FD4">
        <w:rPr>
          <w:sz w:val="16"/>
        </w:rPr>
        <w:t xml:space="preserve">nited </w:t>
      </w:r>
      <w:r w:rsidRPr="00BE3FD4">
        <w:rPr>
          <w:rStyle w:val="Emphasis"/>
        </w:rPr>
        <w:t>S</w:t>
      </w:r>
      <w:r w:rsidRPr="00BE3FD4">
        <w:rPr>
          <w:sz w:val="16"/>
        </w:rPr>
        <w:t xml:space="preserve">tates </w:t>
      </w:r>
      <w:r w:rsidRPr="00BE3FD4">
        <w:rPr>
          <w:rStyle w:val="StyleUnderline"/>
        </w:rPr>
        <w:t>may maintain jurisdiction and control over its ECS on a global basis, regardless of whether it ever accedes to UNCLOS, and it should take every action necessary to secure oil and gas resources located on its ECS in the Arctic Ocean, in the Gulf of Mexico, and throughout the world.</w:t>
      </w:r>
      <w:r w:rsidRPr="00BE3FD4">
        <w:rPr>
          <w:sz w:val="16"/>
        </w:rPr>
        <w:t xml:space="preserve"> The United States can accomplish this end while acting as a sovereign nation rather than by joining UNCLOS and seeking the approval of the Commission on the Limits of the Continental Shelf (CLCS), an international committee of geologists and </w:t>
      </w:r>
      <w:proofErr w:type="spellStart"/>
      <w:r w:rsidRPr="00BE3FD4">
        <w:rPr>
          <w:sz w:val="16"/>
        </w:rPr>
        <w:t>hydrographers</w:t>
      </w:r>
      <w:proofErr w:type="spellEnd"/>
      <w:r w:rsidRPr="00BE3FD4">
        <w:rPr>
          <w:sz w:val="16"/>
        </w:rPr>
        <w:t xml:space="preserve"> located at U.N. headquarters in New York City.</w:t>
      </w:r>
    </w:p>
    <w:p w:rsidR="00BE3FD4" w:rsidRPr="00BE3FD4" w:rsidRDefault="00BE3FD4" w:rsidP="00BE3FD4"/>
    <w:sectPr w:rsidR="00BE3FD4" w:rsidRPr="00BE3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573144"/>
    <w:rsid w:val="000079A4"/>
    <w:rsid w:val="000139A3"/>
    <w:rsid w:val="00100833"/>
    <w:rsid w:val="001015BB"/>
    <w:rsid w:val="00104529"/>
    <w:rsid w:val="00177B7D"/>
    <w:rsid w:val="0018322D"/>
    <w:rsid w:val="001B5776"/>
    <w:rsid w:val="002209A9"/>
    <w:rsid w:val="00251FC7"/>
    <w:rsid w:val="002855A7"/>
    <w:rsid w:val="002C3F1D"/>
    <w:rsid w:val="00315690"/>
    <w:rsid w:val="00325646"/>
    <w:rsid w:val="00326054"/>
    <w:rsid w:val="003733D0"/>
    <w:rsid w:val="003902BA"/>
    <w:rsid w:val="003A09E2"/>
    <w:rsid w:val="00407037"/>
    <w:rsid w:val="004605D6"/>
    <w:rsid w:val="004B4870"/>
    <w:rsid w:val="004C60E8"/>
    <w:rsid w:val="004E3579"/>
    <w:rsid w:val="004F39E0"/>
    <w:rsid w:val="00524390"/>
    <w:rsid w:val="00537BD5"/>
    <w:rsid w:val="00573144"/>
    <w:rsid w:val="006065BD"/>
    <w:rsid w:val="00665003"/>
    <w:rsid w:val="00673073"/>
    <w:rsid w:val="00772D21"/>
    <w:rsid w:val="00780093"/>
    <w:rsid w:val="007F5B66"/>
    <w:rsid w:val="00823A1C"/>
    <w:rsid w:val="00845B9D"/>
    <w:rsid w:val="00860984"/>
    <w:rsid w:val="008B3ECB"/>
    <w:rsid w:val="008C1B2E"/>
    <w:rsid w:val="0091627E"/>
    <w:rsid w:val="00935076"/>
    <w:rsid w:val="00967654"/>
    <w:rsid w:val="0099511A"/>
    <w:rsid w:val="009E1922"/>
    <w:rsid w:val="009E543B"/>
    <w:rsid w:val="00A93661"/>
    <w:rsid w:val="00A95652"/>
    <w:rsid w:val="00B33C6D"/>
    <w:rsid w:val="00B4508F"/>
    <w:rsid w:val="00B8057C"/>
    <w:rsid w:val="00BE3FD4"/>
    <w:rsid w:val="00BF593B"/>
    <w:rsid w:val="00C83417"/>
    <w:rsid w:val="00CD736E"/>
    <w:rsid w:val="00CE161E"/>
    <w:rsid w:val="00CF59A8"/>
    <w:rsid w:val="00D111CA"/>
    <w:rsid w:val="00D325A9"/>
    <w:rsid w:val="00D36A8A"/>
    <w:rsid w:val="00D71170"/>
    <w:rsid w:val="00DA6538"/>
    <w:rsid w:val="00DE3F2E"/>
    <w:rsid w:val="00E3268C"/>
    <w:rsid w:val="00ED30CF"/>
    <w:rsid w:val="00F176EF"/>
    <w:rsid w:val="00F26E5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8C5AB-3A1A-4973-8105-58702C0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3144"/>
    <w:rPr>
      <w:rFonts w:ascii="Calibri" w:hAnsi="Calibri"/>
    </w:rPr>
  </w:style>
  <w:style w:type="paragraph" w:styleId="Heading1">
    <w:name w:val="heading 1"/>
    <w:aliases w:val="Pocket"/>
    <w:basedOn w:val="Normal"/>
    <w:next w:val="Normal"/>
    <w:link w:val="Heading1Char"/>
    <w:autoRedefine/>
    <w:qFormat/>
    <w:rsid w:val="005731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31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731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731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3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144"/>
  </w:style>
  <w:style w:type="character" w:customStyle="1" w:styleId="Heading1Char">
    <w:name w:val="Heading 1 Char"/>
    <w:aliases w:val="Pocket Char"/>
    <w:basedOn w:val="DefaultParagraphFont"/>
    <w:link w:val="Heading1"/>
    <w:rsid w:val="005731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1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314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73144"/>
    <w:rPr>
      <w:rFonts w:ascii="Calibri" w:eastAsiaTheme="majorEastAsia" w:hAnsi="Calibri" w:cstheme="majorBidi"/>
      <w:b/>
      <w:iCs/>
      <w:sz w:val="26"/>
    </w:rPr>
  </w:style>
  <w:style w:type="character" w:styleId="Emphasis">
    <w:name w:val="Emphasis"/>
    <w:basedOn w:val="DefaultParagraphFont"/>
    <w:uiPriority w:val="7"/>
    <w:qFormat/>
    <w:rsid w:val="00573144"/>
    <w:rPr>
      <w:rFonts w:ascii="Calibri" w:hAnsi="Calibri"/>
      <w:b/>
      <w:i w:val="0"/>
      <w:iCs/>
      <w:sz w:val="22"/>
      <w:u w:val="single"/>
      <w:bdr w:val="single" w:sz="18" w:space="0" w:color="auto"/>
    </w:rPr>
  </w:style>
  <w:style w:type="character" w:customStyle="1" w:styleId="Style13ptBold">
    <w:name w:val="Style 13 pt Bold"/>
    <w:aliases w:val="Cite"/>
    <w:basedOn w:val="DefaultParagraphFont"/>
    <w:uiPriority w:val="5"/>
    <w:qFormat/>
    <w:rsid w:val="00573144"/>
    <w:rPr>
      <w:b/>
      <w:bCs/>
      <w:sz w:val="26"/>
      <w:u w:val="single"/>
    </w:rPr>
  </w:style>
  <w:style w:type="character" w:customStyle="1" w:styleId="StyleUnderline">
    <w:name w:val="Style Underline"/>
    <w:aliases w:val="Underline"/>
    <w:basedOn w:val="DefaultParagraphFont"/>
    <w:uiPriority w:val="6"/>
    <w:qFormat/>
    <w:rsid w:val="00573144"/>
    <w:rPr>
      <w:b/>
      <w:sz w:val="22"/>
      <w:u w:val="single"/>
    </w:rPr>
  </w:style>
  <w:style w:type="character" w:styleId="Hyperlink">
    <w:name w:val="Hyperlink"/>
    <w:basedOn w:val="DefaultParagraphFont"/>
    <w:uiPriority w:val="99"/>
    <w:unhideWhenUsed/>
    <w:rsid w:val="00573144"/>
    <w:rPr>
      <w:color w:val="auto"/>
      <w:u w:val="none"/>
    </w:rPr>
  </w:style>
  <w:style w:type="character" w:styleId="FollowedHyperlink">
    <w:name w:val="FollowedHyperlink"/>
    <w:basedOn w:val="DefaultParagraphFont"/>
    <w:uiPriority w:val="99"/>
    <w:semiHidden/>
    <w:unhideWhenUsed/>
    <w:rsid w:val="0057314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fas.org/sgp/crs/misc/R41132.pdf"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AEB62D-637F-4AE8-BBA7-0F9AEEDAF0E4}"/>
</file>

<file path=customXml/itemProps2.xml><?xml version="1.0" encoding="utf-8"?>
<ds:datastoreItem xmlns:ds="http://schemas.openxmlformats.org/officeDocument/2006/customXml" ds:itemID="{C955534B-EC7E-4C80-9C05-FD6761AD719B}"/>
</file>

<file path=customXml/itemProps3.xml><?xml version="1.0" encoding="utf-8"?>
<ds:datastoreItem xmlns:ds="http://schemas.openxmlformats.org/officeDocument/2006/customXml" ds:itemID="{B21FC794-65D4-4196-B584-4123A1B3B272}"/>
</file>

<file path=docProps/app.xml><?xml version="1.0" encoding="utf-8"?>
<Properties xmlns="http://schemas.openxmlformats.org/officeDocument/2006/extended-properties" xmlns:vt="http://schemas.openxmlformats.org/officeDocument/2006/docPropsVTypes">
  <Template>Debate.dotm</Template>
  <TotalTime>107</TotalTime>
  <Pages>1</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5.0</cp:keywords>
  <dc:description/>
  <cp:lastModifiedBy>Viveth Karthikeyan</cp:lastModifiedBy>
  <cp:revision>6</cp:revision>
  <dcterms:created xsi:type="dcterms:W3CDTF">2014-08-04T17:26:00Z</dcterms:created>
  <dcterms:modified xsi:type="dcterms:W3CDTF">2014-08-04T19:17:00Z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