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E57" w:rsidRDefault="00EF7354" w:rsidP="00995E57">
      <w:pPr>
        <w:pStyle w:val="NormalWeb"/>
        <w:rPr>
          <w:rFonts w:ascii="Verdana" w:hAnsi="Verdana"/>
        </w:rPr>
      </w:pPr>
      <w:bookmarkStart w:id="0" w:name="_GoBack"/>
      <w:bookmarkEnd w:id="0"/>
      <w:r>
        <w:rPr>
          <w:rFonts w:ascii="Verdana" w:hAnsi="Verdana"/>
        </w:rPr>
        <w:t>Could Play Oceans by Jay-Z at the top</w:t>
      </w:r>
    </w:p>
    <w:p w:rsidR="00995E57" w:rsidRPr="00995E57" w:rsidRDefault="00995E57" w:rsidP="00995E57">
      <w:pPr>
        <w:pStyle w:val="NormalWeb"/>
        <w:rPr>
          <w:rFonts w:ascii="Verdana" w:hAnsi="Verdana"/>
        </w:rPr>
      </w:pPr>
      <w:r w:rsidRPr="00995E57">
        <w:rPr>
          <w:rFonts w:ascii="Verdana" w:hAnsi="Verdana"/>
        </w:rPr>
        <w:t>In the context of the topic Resolved: The United States federal government should substantially increase its non-military exploration and/or development of the Earth’s oceans.</w:t>
      </w:r>
    </w:p>
    <w:p w:rsidR="00995E57" w:rsidRPr="00995E57" w:rsidRDefault="00995E57" w:rsidP="00995E57">
      <w:pPr>
        <w:spacing w:before="100" w:beforeAutospacing="1" w:after="100" w:afterAutospacing="1" w:line="240" w:lineRule="auto"/>
        <w:rPr>
          <w:rFonts w:ascii="Verdana" w:eastAsia="Times New Roman" w:hAnsi="Verdana" w:cs="Times New Roman"/>
          <w:b/>
          <w:sz w:val="32"/>
          <w:szCs w:val="32"/>
        </w:rPr>
      </w:pPr>
      <w:r w:rsidRPr="00995E57">
        <w:rPr>
          <w:rFonts w:ascii="Times New Roman" w:eastAsia="Times New Roman" w:hAnsi="Times New Roman" w:cs="Times New Roman"/>
          <w:sz w:val="24"/>
          <w:szCs w:val="24"/>
        </w:rPr>
        <w:t> </w:t>
      </w:r>
      <w:r w:rsidRPr="00995E57">
        <w:rPr>
          <w:rFonts w:ascii="Verdana" w:eastAsia="Times New Roman" w:hAnsi="Verdana" w:cs="Times New Roman"/>
          <w:b/>
          <w:sz w:val="32"/>
          <w:szCs w:val="32"/>
        </w:rPr>
        <w:t xml:space="preserve">WE ADVOCATE THAT THE MIDDLE PASSAGE SHOULD BE AFFIRMED AS CENTRAL TO U.S OCEAN POLICY </w:t>
      </w:r>
    </w:p>
    <w:p w:rsidR="00995E57" w:rsidRDefault="00995E57">
      <w:pPr>
        <w:rPr>
          <w:rFonts w:ascii="Verdana" w:hAnsi="Verdana"/>
          <w:sz w:val="24"/>
          <w:szCs w:val="24"/>
        </w:rPr>
      </w:pPr>
      <w:r>
        <w:rPr>
          <w:rFonts w:ascii="Verdana" w:hAnsi="Verdana"/>
          <w:sz w:val="24"/>
          <w:szCs w:val="24"/>
        </w:rPr>
        <w:t>The Nation Called America is now thought of as a melting pot many, many melded souls put into this hodgepodge in search of opportunity, social mobility, in search of the castle on the Hill of our mythic international tales. In truth that is not how we all got here we arrived many of the “us” that constitutes the “we” began their sojourn in the hulls of ships. And have never been able to truly melt in.</w:t>
      </w:r>
    </w:p>
    <w:p w:rsidR="00995E57" w:rsidRDefault="00995E57">
      <w:pPr>
        <w:rPr>
          <w:rFonts w:ascii="Verdana" w:hAnsi="Verdana"/>
          <w:sz w:val="24"/>
          <w:szCs w:val="24"/>
        </w:rPr>
      </w:pPr>
      <w:r>
        <w:rPr>
          <w:rFonts w:ascii="Verdana" w:hAnsi="Verdana"/>
          <w:sz w:val="24"/>
          <w:szCs w:val="24"/>
        </w:rPr>
        <w:t xml:space="preserve">Coming to grips with the history of race and racism especially Black history is </w:t>
      </w:r>
      <w:proofErr w:type="gramStart"/>
      <w:r>
        <w:rPr>
          <w:rFonts w:ascii="Verdana" w:hAnsi="Verdana"/>
          <w:sz w:val="24"/>
          <w:szCs w:val="24"/>
        </w:rPr>
        <w:t>key</w:t>
      </w:r>
      <w:proofErr w:type="gramEnd"/>
      <w:r>
        <w:rPr>
          <w:rFonts w:ascii="Verdana" w:hAnsi="Verdana"/>
          <w:sz w:val="24"/>
          <w:szCs w:val="24"/>
        </w:rPr>
        <w:t xml:space="preserve"> to understanding our social reality, the heart and soul of this country, and stopping our collective future from being filled with stagnation and polarization. </w:t>
      </w:r>
    </w:p>
    <w:p w:rsidR="00995E57" w:rsidRPr="00995E57" w:rsidRDefault="00995E57">
      <w:pPr>
        <w:rPr>
          <w:rFonts w:ascii="Verdana" w:hAnsi="Verdana"/>
          <w:sz w:val="24"/>
          <w:szCs w:val="24"/>
        </w:rPr>
      </w:pPr>
      <w:r>
        <w:rPr>
          <w:rFonts w:ascii="Verdana" w:hAnsi="Verdana"/>
          <w:sz w:val="24"/>
          <w:szCs w:val="24"/>
        </w:rPr>
        <w:t>On questions of race we have been a Nation of Cowards on questions of race.</w:t>
      </w:r>
    </w:p>
    <w:p w:rsidR="0068327E" w:rsidRDefault="0068327E">
      <w:pPr>
        <w:rPr>
          <w:rFonts w:ascii="Times New Roman" w:hAnsi="Times New Roman" w:cs="Times New Roman"/>
          <w:sz w:val="16"/>
          <w:szCs w:val="16"/>
        </w:rPr>
      </w:pPr>
      <w:r>
        <w:rPr>
          <w:rFonts w:ascii="Verdana" w:hAnsi="Verdana"/>
          <w:b/>
          <w:sz w:val="24"/>
          <w:szCs w:val="24"/>
        </w:rPr>
        <w:t xml:space="preserve">Holder </w:t>
      </w:r>
      <w:r>
        <w:rPr>
          <w:rFonts w:ascii="Times New Roman" w:hAnsi="Times New Roman" w:cs="Times New Roman"/>
          <w:sz w:val="16"/>
          <w:szCs w:val="16"/>
        </w:rPr>
        <w:t xml:space="preserve">Attorney General of the United States </w:t>
      </w:r>
      <w:r>
        <w:rPr>
          <w:rFonts w:ascii="Verdana" w:hAnsi="Verdana" w:cs="Times New Roman"/>
          <w:b/>
          <w:sz w:val="24"/>
          <w:szCs w:val="24"/>
        </w:rPr>
        <w:t xml:space="preserve">2k9                                                               </w:t>
      </w:r>
      <w:r>
        <w:rPr>
          <w:rFonts w:ascii="Times New Roman" w:hAnsi="Times New Roman" w:cs="Times New Roman"/>
          <w:sz w:val="16"/>
          <w:szCs w:val="16"/>
        </w:rPr>
        <w:t xml:space="preserve">Eric; </w:t>
      </w:r>
      <w:r w:rsidRPr="0068327E">
        <w:rPr>
          <w:rFonts w:ascii="Times New Roman" w:hAnsi="Times New Roman" w:cs="Times New Roman"/>
          <w:sz w:val="16"/>
          <w:szCs w:val="16"/>
        </w:rPr>
        <w:t>“Department of Justice African American History Month Program”</w:t>
      </w:r>
      <w:r>
        <w:rPr>
          <w:rFonts w:ascii="Times New Roman" w:hAnsi="Times New Roman" w:cs="Times New Roman"/>
          <w:sz w:val="16"/>
          <w:szCs w:val="16"/>
        </w:rPr>
        <w:t xml:space="preserve"> </w:t>
      </w:r>
      <w:hyperlink r:id="rId7" w:history="1">
        <w:r w:rsidR="00224783" w:rsidRPr="00EA0E49">
          <w:rPr>
            <w:rStyle w:val="Hyperlink"/>
            <w:rFonts w:ascii="Times New Roman" w:hAnsi="Times New Roman" w:cs="Times New Roman"/>
            <w:sz w:val="16"/>
            <w:szCs w:val="16"/>
          </w:rPr>
          <w:t>http://www.justice.gov/ag/speeches/2009/ag-speech-090218.html</w:t>
        </w:r>
      </w:hyperlink>
    </w:p>
    <w:p w:rsidR="00224783" w:rsidRPr="00995E57" w:rsidRDefault="00224783" w:rsidP="00224783">
      <w:pPr>
        <w:pStyle w:val="NormalWeb"/>
        <w:rPr>
          <w:b/>
          <w:sz w:val="16"/>
          <w:szCs w:val="16"/>
          <w:u w:val="single"/>
        </w:rPr>
      </w:pPr>
      <w:r w:rsidRPr="00995E57">
        <w:rPr>
          <w:sz w:val="16"/>
          <w:szCs w:val="16"/>
        </w:rPr>
        <w:t>Every year, in February, we attempt to recognize and to appreciate black history. It is a worthwhile endeavor for the contributions of African Americans to this great nation are numerous and significant. Even as we fight a war against terrorism, deal with the reality of electing an African American as our President for the first time and deal with the other significant issues of the day,</w:t>
      </w:r>
      <w:r>
        <w:t xml:space="preserve"> </w:t>
      </w:r>
      <w:r w:rsidRPr="00224783">
        <w:rPr>
          <w:rFonts w:ascii="Verdana" w:hAnsi="Verdana"/>
          <w:b/>
          <w:u w:val="single"/>
        </w:rPr>
        <w:t>the need to confront our racial past, and our racial present, and to understand the history of African people in this country, endures. One cannot truly understand America without understanding the historical experience of black people in this nation. Simply put, to get to the heart of this country one must examine its racial soul.</w:t>
      </w:r>
      <w:r w:rsidR="00995E57">
        <w:rPr>
          <w:rFonts w:ascii="Verdana" w:hAnsi="Verdana"/>
          <w:b/>
          <w:u w:val="single"/>
        </w:rPr>
        <w:t xml:space="preserve"> </w:t>
      </w:r>
      <w:r w:rsidRPr="00224783">
        <w:rPr>
          <w:rFonts w:ascii="Verdana" w:hAnsi="Verdana"/>
          <w:b/>
          <w:u w:val="single"/>
        </w:rPr>
        <w:t xml:space="preserve">Though this nation has proudly thought of itself as an ethnic melting pot, in things racial we have always been and continue to be, in too many ways, essentially a nation of cowards. Though race related issues continue to occupy a significant portion of our political discussion, and though there remain many unresolved racial issues in this nation, we, average Americans, simply do not talk enough with each other about race. It is an issue we have never been at ease with and given our nation’s </w:t>
      </w:r>
      <w:r w:rsidRPr="00224783">
        <w:rPr>
          <w:rFonts w:ascii="Verdana" w:hAnsi="Verdana"/>
          <w:b/>
          <w:u w:val="single"/>
        </w:rPr>
        <w:lastRenderedPageBreak/>
        <w:t xml:space="preserve">history </w:t>
      </w:r>
      <w:r w:rsidRPr="00995E57">
        <w:rPr>
          <w:sz w:val="16"/>
          <w:szCs w:val="16"/>
        </w:rPr>
        <w:t xml:space="preserve">this is in some ways understandable. And yet, if we are to make progress in this area we must feel comfortable enough with one another, and tolerant enough of each other, to have frank conversations about the racial matters that continue to divide us. But we must do more- and we in this room bear a special responsibility. Through its work and through its example this Department of Justice, as long as I am here, must - and will - lead the nation to the "new birth of freedom" so long ago promised by our greatest President. This is our duty and our solemn </w:t>
      </w:r>
      <w:proofErr w:type="spellStart"/>
      <w:r w:rsidRPr="00995E57">
        <w:rPr>
          <w:sz w:val="16"/>
          <w:szCs w:val="16"/>
        </w:rPr>
        <w:t>obligation.We</w:t>
      </w:r>
      <w:proofErr w:type="spellEnd"/>
      <w:r w:rsidRPr="00995E57">
        <w:rPr>
          <w:sz w:val="16"/>
          <w:szCs w:val="16"/>
        </w:rPr>
        <w:t xml:space="preserve"> commemorated five years ago, the 50th anniversary of the landmark Brown v. Board of Education decision. And though the world in which we now live is fundamentally different than that which existed then, </w:t>
      </w:r>
      <w:r w:rsidRPr="00995E57">
        <w:rPr>
          <w:rFonts w:ascii="Verdana" w:hAnsi="Verdana"/>
          <w:b/>
          <w:u w:val="single"/>
        </w:rPr>
        <w:t>this nation has still not come to grips with its racial past nor has it been willing to contemplate, in a truly meaningful way</w:t>
      </w:r>
      <w:r>
        <w:t xml:space="preserve">, the diverse future it is fated to have. </w:t>
      </w:r>
      <w:r w:rsidRPr="00995E57">
        <w:rPr>
          <w:rFonts w:ascii="Verdana" w:hAnsi="Verdana"/>
          <w:b/>
          <w:u w:val="single"/>
        </w:rPr>
        <w:t>To our detriment, this is typical of the way in which this nation deals with issues of race.</w:t>
      </w:r>
      <w:r>
        <w:t xml:space="preserve"> </w:t>
      </w:r>
      <w:r w:rsidRPr="00995E57">
        <w:rPr>
          <w:sz w:val="16"/>
          <w:szCs w:val="16"/>
        </w:rPr>
        <w:t xml:space="preserve">And so I would suggest that we use February of every year to not only commemorate black history but also to foster a period of dialogue among the races. This is admittedly an artificial device to generate discussion that should come more naturally, but our history is such that we must find ways to force ourselves to confront that which we have become expert at </w:t>
      </w:r>
      <w:proofErr w:type="spellStart"/>
      <w:r w:rsidRPr="00995E57">
        <w:rPr>
          <w:sz w:val="16"/>
          <w:szCs w:val="16"/>
        </w:rPr>
        <w:t>avoiding.As</w:t>
      </w:r>
      <w:proofErr w:type="spellEnd"/>
      <w:r w:rsidRPr="00995E57">
        <w:rPr>
          <w:sz w:val="16"/>
          <w:szCs w:val="16"/>
        </w:rPr>
        <w:t xml:space="preserve"> a nation we have done a pretty good job in melding the races in the workplace. We work with one another, lunch together and, when the event is at the workplace during work hours or shortly thereafter, we socialize with one another fairly well, irrespective of race. And yet even this interaction operates within certain limitations.</w:t>
      </w:r>
      <w:r>
        <w:t xml:space="preserve"> </w:t>
      </w:r>
      <w:r w:rsidRPr="00995E57">
        <w:rPr>
          <w:rFonts w:ascii="Verdana" w:hAnsi="Verdana"/>
          <w:b/>
          <w:u w:val="single"/>
        </w:rPr>
        <w:t xml:space="preserve">We know, by "American instinct" and by learned behavior, that certain subjects are off limits and that to explore them risks, at best embarrassment, and, at worst, the questioning of one’s character. </w:t>
      </w:r>
      <w:r w:rsidRPr="00995E57">
        <w:rPr>
          <w:sz w:val="16"/>
          <w:szCs w:val="16"/>
        </w:rPr>
        <w:t xml:space="preserve">And outside the workplace the situation is even </w:t>
      </w:r>
      <w:proofErr w:type="gramStart"/>
      <w:r w:rsidRPr="00995E57">
        <w:rPr>
          <w:sz w:val="16"/>
          <w:szCs w:val="16"/>
        </w:rPr>
        <w:t>more bleak</w:t>
      </w:r>
      <w:proofErr w:type="gramEnd"/>
      <w:r w:rsidRPr="00995E57">
        <w:rPr>
          <w:sz w:val="16"/>
          <w:szCs w:val="16"/>
        </w:rPr>
        <w:t xml:space="preserve"> in that there is almost no significant interaction between us. On Saturdays and Sundays America in the year 2009 does not, in some ways, differ significantly from the country that existed some fifty years ago. This is truly sad. Given all that we as a nation went through during the civil rights struggle it is hard for me to accept that the result of those efforts was to create an America that is more prosperous, more positively race conscious and yet is voluntarily socially segregated.</w:t>
      </w:r>
    </w:p>
    <w:p w:rsidR="00224783" w:rsidRPr="00995E57" w:rsidRDefault="00224783" w:rsidP="00224783">
      <w:pPr>
        <w:pStyle w:val="NormalWeb"/>
        <w:rPr>
          <w:rFonts w:ascii="Verdana" w:hAnsi="Verdana"/>
          <w:b/>
          <w:u w:val="single"/>
        </w:rPr>
      </w:pPr>
      <w:r w:rsidRPr="00995E57">
        <w:rPr>
          <w:sz w:val="16"/>
          <w:szCs w:val="16"/>
        </w:rPr>
        <w:t xml:space="preserve">As a nation </w:t>
      </w:r>
      <w:r w:rsidRPr="00995E57">
        <w:rPr>
          <w:rFonts w:ascii="Verdana" w:hAnsi="Verdana"/>
          <w:b/>
          <w:u w:val="single"/>
        </w:rPr>
        <w:t>we should use Black History</w:t>
      </w:r>
      <w:r>
        <w:t xml:space="preserve"> month </w:t>
      </w:r>
      <w:r w:rsidRPr="00995E57">
        <w:rPr>
          <w:rFonts w:ascii="Verdana" w:hAnsi="Verdana"/>
          <w:b/>
          <w:u w:val="single"/>
        </w:rPr>
        <w:t>as a means to deal with this continuing problem. By creating what will admittedly be, at first, artificial opportunities to engage one another we can hasten the day when the dream of individual, character based, acceptance can actually be realized. To respect one another we must have a basic understanding of one another. And so we should use events such as this to not only learn more about the facts of black history but also to learn more about each other.</w:t>
      </w:r>
      <w:r>
        <w:t xml:space="preserve"> </w:t>
      </w:r>
      <w:r w:rsidRPr="00995E57">
        <w:rPr>
          <w:sz w:val="16"/>
          <w:szCs w:val="16"/>
        </w:rPr>
        <w:t xml:space="preserve">This will be, at first, a process that is both awkward and painful but the rewards are potentially great. The alternative is to allow </w:t>
      </w:r>
      <w:proofErr w:type="gramStart"/>
      <w:r w:rsidRPr="00995E57">
        <w:rPr>
          <w:sz w:val="16"/>
          <w:szCs w:val="16"/>
        </w:rPr>
        <w:t>to continue</w:t>
      </w:r>
      <w:proofErr w:type="gramEnd"/>
      <w:r w:rsidRPr="00995E57">
        <w:rPr>
          <w:sz w:val="16"/>
          <w:szCs w:val="16"/>
        </w:rPr>
        <w:t xml:space="preserve"> the polite, restrained mixing that now passes as meaningful interaction but that accomplishes little. Imagine if you will situations where people- regardless of their skin color- could confront racial issues freely and without fear. The potential of this country, that is becoming increasingly diverse, would be greatly enhanced. I fear however, that we are taking steps that, rather than advancing </w:t>
      </w:r>
      <w:proofErr w:type="gramStart"/>
      <w:r w:rsidRPr="00995E57">
        <w:rPr>
          <w:sz w:val="16"/>
          <w:szCs w:val="16"/>
        </w:rPr>
        <w:t>us</w:t>
      </w:r>
      <w:proofErr w:type="gramEnd"/>
      <w:r w:rsidRPr="00995E57">
        <w:rPr>
          <w:sz w:val="16"/>
          <w:szCs w:val="16"/>
        </w:rPr>
        <w:t xml:space="preserve"> as a nation are actually dividing us even further. We still speak too much of "them" and not "us". There can, for instance, be very legitimate debate about the question of affirmative action.</w:t>
      </w:r>
      <w:r>
        <w:t xml:space="preserve"> </w:t>
      </w:r>
      <w:r w:rsidRPr="00995E57">
        <w:rPr>
          <w:rFonts w:ascii="Verdana" w:hAnsi="Verdana"/>
          <w:b/>
          <w:u w:val="single"/>
        </w:rPr>
        <w:t>This debate can, and should, be nuanced, principled and spirited.</w:t>
      </w:r>
      <w:r>
        <w:t xml:space="preserve"> </w:t>
      </w:r>
      <w:r w:rsidRPr="00995E57">
        <w:rPr>
          <w:sz w:val="16"/>
          <w:szCs w:val="16"/>
        </w:rPr>
        <w:t xml:space="preserve">But the conversation that we now engage in as a nation on this and other racial subjects is too often simplistic and left to those on the extremes who are not hesitant to use these issues to advance nothing more than their own, narrow </w:t>
      </w:r>
      <w:proofErr w:type="spellStart"/>
      <w:r w:rsidRPr="00995E57">
        <w:rPr>
          <w:sz w:val="16"/>
          <w:szCs w:val="16"/>
        </w:rPr>
        <w:t>self interest</w:t>
      </w:r>
      <w:proofErr w:type="spellEnd"/>
      <w:r w:rsidRPr="00995E57">
        <w:rPr>
          <w:sz w:val="16"/>
          <w:szCs w:val="16"/>
        </w:rPr>
        <w:t>.</w:t>
      </w:r>
      <w:r>
        <w:t xml:space="preserve"> </w:t>
      </w:r>
      <w:r w:rsidRPr="00995E57">
        <w:rPr>
          <w:rFonts w:ascii="Verdana" w:hAnsi="Verdana"/>
          <w:b/>
          <w:u w:val="single"/>
        </w:rPr>
        <w:t>Our history has demonstrated that the vast majority of Americans are uncomfortable with, and would like to not have to deal with, racial matters and that is why those, black or white, elected or self-appointed, who promise relief in easy, quick solutions, no matter how divisive, are embraced. We are then free to retreat to our race protected cocoons where much is comfortable and where progress is not really made. If we allow this attitude to persist</w:t>
      </w:r>
      <w:r>
        <w:t xml:space="preserve"> </w:t>
      </w:r>
      <w:r w:rsidRPr="00995E57">
        <w:rPr>
          <w:sz w:val="16"/>
          <w:szCs w:val="16"/>
        </w:rPr>
        <w:t>in the face of the most significant demographic changes that this nation has ever confronted- and remember, there will be no majority race in America in about fifty years-</w:t>
      </w:r>
      <w:r>
        <w:t xml:space="preserve"> </w:t>
      </w:r>
      <w:r w:rsidRPr="00995E57">
        <w:rPr>
          <w:rFonts w:ascii="Verdana" w:hAnsi="Verdana"/>
          <w:b/>
          <w:u w:val="single"/>
        </w:rPr>
        <w:t>the coming diversity that could be such a powerful, positive force will, instead, become a reason for stagnation and polarization. We cannot allow this to happen and one way to prevent such an unwelcome outcome is to engage one another more routinely- and to do so now.</w:t>
      </w:r>
    </w:p>
    <w:p w:rsidR="00224783" w:rsidRDefault="00995E57">
      <w:pPr>
        <w:rPr>
          <w:rFonts w:ascii="Verdana" w:hAnsi="Verdana" w:cs="Times New Roman"/>
          <w:sz w:val="24"/>
          <w:szCs w:val="24"/>
        </w:rPr>
      </w:pPr>
      <w:r>
        <w:rPr>
          <w:rFonts w:ascii="Verdana" w:hAnsi="Verdana" w:cs="Times New Roman"/>
          <w:sz w:val="24"/>
          <w:szCs w:val="24"/>
        </w:rPr>
        <w:t xml:space="preserve">The Middle Passage is key to understanding the social structure of the world and is also key to systematic hierarchical oppression </w:t>
      </w:r>
    </w:p>
    <w:p w:rsidR="00995E57" w:rsidRPr="00995E57" w:rsidRDefault="00995E57" w:rsidP="00995E57">
      <w:pPr>
        <w:rPr>
          <w:rFonts w:ascii="Times New Roman" w:hAnsi="Times New Roman" w:cs="Times New Roman"/>
          <w:sz w:val="16"/>
          <w:szCs w:val="16"/>
        </w:rPr>
      </w:pPr>
      <w:r>
        <w:rPr>
          <w:rStyle w:val="Style13ptBold"/>
        </w:rPr>
        <w:t xml:space="preserve">Harvey 07 </w:t>
      </w:r>
      <w:r w:rsidRPr="00995E57">
        <w:rPr>
          <w:rFonts w:ascii="Times New Roman" w:hAnsi="Times New Roman" w:cs="Times New Roman"/>
          <w:sz w:val="16"/>
          <w:szCs w:val="16"/>
        </w:rPr>
        <w:t xml:space="preserve">(Daniel Stephen Harvey, 2007, completing master’s thesis at the </w:t>
      </w:r>
      <w:proofErr w:type="spellStart"/>
      <w:r w:rsidRPr="00995E57">
        <w:rPr>
          <w:rFonts w:ascii="Times New Roman" w:hAnsi="Times New Roman" w:cs="Times New Roman"/>
          <w:sz w:val="16"/>
          <w:szCs w:val="16"/>
        </w:rPr>
        <w:t>Universtiy</w:t>
      </w:r>
      <w:proofErr w:type="spellEnd"/>
      <w:r w:rsidRPr="00995E57">
        <w:rPr>
          <w:rFonts w:ascii="Times New Roman" w:hAnsi="Times New Roman" w:cs="Times New Roman"/>
          <w:sz w:val="16"/>
          <w:szCs w:val="16"/>
        </w:rPr>
        <w:t xml:space="preserve"> of Victoria for a degree in English and Arts, “The </w:t>
      </w:r>
      <w:proofErr w:type="spellStart"/>
      <w:r w:rsidRPr="00995E57">
        <w:rPr>
          <w:rFonts w:ascii="Times New Roman" w:hAnsi="Times New Roman" w:cs="Times New Roman"/>
          <w:sz w:val="16"/>
          <w:szCs w:val="16"/>
        </w:rPr>
        <w:t>Biopolitics</w:t>
      </w:r>
      <w:proofErr w:type="spellEnd"/>
      <w:r w:rsidRPr="00995E57">
        <w:rPr>
          <w:rFonts w:ascii="Times New Roman" w:hAnsi="Times New Roman" w:cs="Times New Roman"/>
          <w:sz w:val="16"/>
          <w:szCs w:val="16"/>
        </w:rPr>
        <w:t xml:space="preserve"> of Life at Sea, or, Toward a Theory of Maritime Exception” Supervisory committee: Dr. Nicole </w:t>
      </w:r>
      <w:proofErr w:type="spellStart"/>
      <w:r w:rsidRPr="00995E57">
        <w:rPr>
          <w:rFonts w:ascii="Times New Roman" w:hAnsi="Times New Roman" w:cs="Times New Roman"/>
          <w:sz w:val="16"/>
          <w:szCs w:val="16"/>
        </w:rPr>
        <w:t>Shukin</w:t>
      </w:r>
      <w:proofErr w:type="spellEnd"/>
      <w:r w:rsidRPr="00995E57">
        <w:rPr>
          <w:rFonts w:ascii="Times New Roman" w:hAnsi="Times New Roman" w:cs="Times New Roman"/>
          <w:sz w:val="16"/>
          <w:szCs w:val="16"/>
        </w:rPr>
        <w:t xml:space="preserve">, Supervisor (Department of English) Dr. Stephen A. Ross, Departmental Member (Department of English) Dr. R.B.J Walker, Outside Member (Department of Political Science) Dr. Emile </w:t>
      </w:r>
      <w:proofErr w:type="spellStart"/>
      <w:r w:rsidRPr="00995E57">
        <w:rPr>
          <w:rFonts w:ascii="Times New Roman" w:hAnsi="Times New Roman" w:cs="Times New Roman"/>
          <w:sz w:val="16"/>
          <w:szCs w:val="16"/>
        </w:rPr>
        <w:t>Fromet</w:t>
      </w:r>
      <w:proofErr w:type="spellEnd"/>
      <w:r w:rsidRPr="00995E57">
        <w:rPr>
          <w:rFonts w:ascii="Times New Roman" w:hAnsi="Times New Roman" w:cs="Times New Roman"/>
          <w:sz w:val="16"/>
          <w:szCs w:val="16"/>
        </w:rPr>
        <w:t xml:space="preserve"> de </w:t>
      </w:r>
      <w:proofErr w:type="spellStart"/>
      <w:r w:rsidRPr="00995E57">
        <w:rPr>
          <w:rFonts w:ascii="Times New Roman" w:hAnsi="Times New Roman" w:cs="Times New Roman"/>
          <w:sz w:val="16"/>
          <w:szCs w:val="16"/>
        </w:rPr>
        <w:t>Rosnay</w:t>
      </w:r>
      <w:proofErr w:type="spellEnd"/>
      <w:r w:rsidRPr="00995E57">
        <w:rPr>
          <w:rFonts w:ascii="Times New Roman" w:hAnsi="Times New Roman" w:cs="Times New Roman"/>
          <w:sz w:val="16"/>
          <w:szCs w:val="16"/>
        </w:rPr>
        <w:t xml:space="preserve">, Additional Member (Department of French), </w:t>
      </w:r>
      <w:hyperlink r:id="rId8" w:history="1">
        <w:r w:rsidRPr="00995E57">
          <w:rPr>
            <w:rStyle w:val="Hyperlink"/>
            <w:rFonts w:ascii="Times New Roman" w:hAnsi="Times New Roman" w:cs="Times New Roman"/>
            <w:sz w:val="16"/>
            <w:szCs w:val="16"/>
          </w:rPr>
          <w:t>http://oatd.org/oatd/record?record=handle%5C:1828%5C%2F2814</w:t>
        </w:r>
      </w:hyperlink>
      <w:r w:rsidRPr="00995E57">
        <w:rPr>
          <w:rFonts w:ascii="Times New Roman" w:hAnsi="Times New Roman" w:cs="Times New Roman"/>
          <w:sz w:val="16"/>
          <w:szCs w:val="16"/>
        </w:rPr>
        <w:t xml:space="preserve"> DS)</w:t>
      </w:r>
    </w:p>
    <w:p w:rsidR="00995E57" w:rsidRPr="004923A2" w:rsidRDefault="00995E57" w:rsidP="00995E57">
      <w:pPr>
        <w:rPr>
          <w:rFonts w:ascii="Verdana" w:hAnsi="Verdana"/>
          <w:b/>
          <w:sz w:val="16"/>
        </w:rPr>
      </w:pPr>
      <w:r w:rsidRPr="00DA593C">
        <w:rPr>
          <w:sz w:val="16"/>
        </w:rPr>
        <w:t xml:space="preserve">In addition to producing a labor force by rendering free Africans into slaves, in their travels to and from Africa </w:t>
      </w:r>
      <w:r w:rsidRPr="001879C2">
        <w:rPr>
          <w:rStyle w:val="StyleUnderline"/>
          <w:rFonts w:ascii="Verdana" w:hAnsi="Verdana"/>
          <w:b/>
        </w:rPr>
        <w:t>slave ships helped to construct racial categories and hierarchies</w:t>
      </w:r>
      <w:r w:rsidRPr="00DA593C">
        <w:rPr>
          <w:sz w:val="16"/>
        </w:rPr>
        <w:t xml:space="preserve">. Before the sixteenth and seventeenth centuries </w:t>
      </w:r>
      <w:r w:rsidRPr="001879C2">
        <w:rPr>
          <w:rStyle w:val="StyleUnderline"/>
          <w:rFonts w:ascii="Verdana" w:hAnsi="Verdana"/>
          <w:b/>
        </w:rPr>
        <w:t>the term “race” was commonly used as a general term to designate kin groups, families or kind</w:t>
      </w:r>
      <w:r w:rsidRPr="00DA593C">
        <w:rPr>
          <w:rStyle w:val="StyleUnderline"/>
        </w:rPr>
        <w:t xml:space="preserve"> </w:t>
      </w:r>
      <w:r w:rsidRPr="00DA593C">
        <w:rPr>
          <w:sz w:val="16"/>
        </w:rPr>
        <w:t xml:space="preserve">(Foucault, Society; OED, “race n.6”), but </w:t>
      </w:r>
      <w:r w:rsidRPr="001879C2">
        <w:rPr>
          <w:rStyle w:val="StyleUnderline"/>
          <w:rFonts w:ascii="Verdana" w:hAnsi="Verdana"/>
          <w:b/>
        </w:rPr>
        <w:t>by the early eighteenth century a more specific sense of human races, and the inherent superiority of white European Christendom, had become foundational to the Atlantic slave and plantation systems</w:t>
      </w:r>
      <w:r w:rsidRPr="00DA593C">
        <w:rPr>
          <w:sz w:val="16"/>
        </w:rPr>
        <w:t xml:space="preserve"> (Blackburn 25). </w:t>
      </w:r>
      <w:r w:rsidRPr="001879C2">
        <w:rPr>
          <w:rStyle w:val="StyleUnderline"/>
          <w:rFonts w:ascii="Verdana" w:hAnsi="Verdana"/>
          <w:b/>
        </w:rPr>
        <w:t>Slave ships</w:t>
      </w:r>
      <w:r w:rsidRPr="00DA593C">
        <w:rPr>
          <w:sz w:val="16"/>
        </w:rPr>
        <w:t xml:space="preserve"> traveling from Europe to Africa </w:t>
      </w:r>
      <w:r w:rsidRPr="001879C2">
        <w:rPr>
          <w:rStyle w:val="StyleUnderline"/>
          <w:rFonts w:ascii="Verdana" w:hAnsi="Verdana"/>
          <w:b/>
        </w:rPr>
        <w:t>provided a major impetus for ideas of racial hierarchy</w:t>
      </w:r>
      <w:r w:rsidRPr="00DA593C">
        <w:rPr>
          <w:sz w:val="16"/>
        </w:rPr>
        <w:t xml:space="preserve">, in part because </w:t>
      </w:r>
      <w:r w:rsidRPr="001879C2">
        <w:rPr>
          <w:rStyle w:val="StyleUnderline"/>
          <w:rFonts w:ascii="Verdana" w:hAnsi="Verdana"/>
          <w:b/>
          <w:sz w:val="24"/>
          <w:szCs w:val="24"/>
        </w:rPr>
        <w:t xml:space="preserve">slave merchants and their </w:t>
      </w:r>
      <w:proofErr w:type="gramStart"/>
      <w:r w:rsidRPr="001879C2">
        <w:rPr>
          <w:rStyle w:val="StyleUnderline"/>
          <w:rFonts w:ascii="Verdana" w:hAnsi="Verdana"/>
          <w:b/>
          <w:sz w:val="24"/>
          <w:szCs w:val="24"/>
        </w:rPr>
        <w:t>sailors</w:t>
      </w:r>
      <w:proofErr w:type="gramEnd"/>
      <w:r w:rsidRPr="001879C2">
        <w:rPr>
          <w:rStyle w:val="StyleUnderline"/>
          <w:rFonts w:ascii="Verdana" w:hAnsi="Verdana"/>
          <w:b/>
          <w:sz w:val="24"/>
          <w:szCs w:val="24"/>
        </w:rPr>
        <w:t xml:space="preserve"> perpetuated views of Africans as “living outside culture and morality</w:t>
      </w:r>
      <w:r w:rsidRPr="001879C2">
        <w:rPr>
          <w:rFonts w:ascii="Verdana" w:hAnsi="Verdana"/>
          <w:b/>
          <w:sz w:val="24"/>
          <w:szCs w:val="24"/>
        </w:rPr>
        <w:t>”</w:t>
      </w:r>
      <w:r w:rsidRPr="00DA593C">
        <w:rPr>
          <w:sz w:val="16"/>
        </w:rPr>
        <w:t xml:space="preserve"> in a Hobbesian state of nature (Blackburn 15). More importantly, however, </w:t>
      </w:r>
      <w:r w:rsidRPr="001879C2">
        <w:rPr>
          <w:rStyle w:val="StyleUnderline"/>
          <w:rFonts w:ascii="Verdana" w:hAnsi="Verdana"/>
          <w:b/>
        </w:rPr>
        <w:t>slave ships played an important role in manufacturing categories of racial difference.</w:t>
      </w:r>
      <w:r w:rsidRPr="00DA593C">
        <w:rPr>
          <w:sz w:val="16"/>
        </w:rPr>
        <w:t xml:space="preserve"> In a lecture delivered at Vanderbilt Law School, the maritime historian Marcus </w:t>
      </w:r>
      <w:proofErr w:type="spellStart"/>
      <w:r w:rsidRPr="00DA593C">
        <w:rPr>
          <w:sz w:val="16"/>
        </w:rPr>
        <w:t>Rediker</w:t>
      </w:r>
      <w:proofErr w:type="spellEnd"/>
      <w:r w:rsidRPr="00DA593C">
        <w:rPr>
          <w:sz w:val="16"/>
        </w:rPr>
        <w:t xml:space="preserve"> describes how a homogenizing procedure took place on board the ships, whereby </w:t>
      </w:r>
      <w:r w:rsidRPr="001879C2">
        <w:rPr>
          <w:rStyle w:val="StyleUnderline"/>
          <w:rFonts w:ascii="Verdana" w:hAnsi="Verdana"/>
          <w:b/>
        </w:rPr>
        <w:t>their heterogeneous and “motley crew[s]” became known as “white men” once they reached Africa;</w:t>
      </w:r>
      <w:r w:rsidRPr="001879C2">
        <w:rPr>
          <w:rFonts w:ascii="Verdana" w:hAnsi="Verdana"/>
          <w:b/>
          <w:sz w:val="16"/>
        </w:rPr>
        <w:t xml:space="preserve"> </w:t>
      </w:r>
      <w:r w:rsidRPr="00DA593C">
        <w:rPr>
          <w:sz w:val="16"/>
        </w:rPr>
        <w:t xml:space="preserve">likewise, </w:t>
      </w:r>
      <w:r w:rsidRPr="001879C2">
        <w:rPr>
          <w:rStyle w:val="StyleUnderline"/>
          <w:rFonts w:ascii="Verdana" w:hAnsi="Verdana"/>
          <w:b/>
        </w:rPr>
        <w:t>individuals from different African tribal and cultural groups, people unlikely to identify as “African,” became in Western ports “Africans</w:t>
      </w:r>
      <w:r w:rsidRPr="001879C2">
        <w:rPr>
          <w:rFonts w:ascii="Verdana" w:hAnsi="Verdana"/>
          <w:b/>
        </w:rPr>
        <w:t>,”</w:t>
      </w:r>
      <w:r w:rsidRPr="00DA593C">
        <w:rPr>
          <w:sz w:val="16"/>
        </w:rPr>
        <w:t xml:space="preserve"> “black people” or members of an inferior “negro race” (“Floating Dungeon”). We can see this process at work in the Brookes diagram’s stereotypical depiction of the sexes: the chains implicitly speak to the (perceived) inherent violence and barbarity of African men, 62 and the figures of the women recall racist beliefs that African women were sexually wanton and licentious. </w:t>
      </w:r>
      <w:r w:rsidRPr="001879C2">
        <w:rPr>
          <w:rStyle w:val="StyleUnderline"/>
          <w:rFonts w:ascii="Verdana" w:hAnsi="Verdana"/>
          <w:b/>
          <w:sz w:val="24"/>
          <w:szCs w:val="24"/>
        </w:rPr>
        <w:t>While this racial production differs slightly from the state racism that Foucault identifies as the “basic mechanism of [State] power</w:t>
      </w:r>
      <w:r w:rsidRPr="001879C2">
        <w:rPr>
          <w:rFonts w:ascii="Verdana" w:hAnsi="Verdana"/>
          <w:b/>
          <w:sz w:val="24"/>
          <w:szCs w:val="24"/>
        </w:rPr>
        <w:t>”</w:t>
      </w:r>
      <w:r w:rsidRPr="00DA593C">
        <w:rPr>
          <w:sz w:val="16"/>
        </w:rPr>
        <w:t xml:space="preserve"> from the nineteenth century onwards (Society 254)—inasmuch as the trade existed largely outside of state regulation until </w:t>
      </w:r>
      <w:proofErr w:type="spellStart"/>
      <w:r w:rsidRPr="00DA593C">
        <w:rPr>
          <w:sz w:val="16"/>
        </w:rPr>
        <w:t>Dolben’s</w:t>
      </w:r>
      <w:proofErr w:type="spellEnd"/>
      <w:r w:rsidRPr="00DA593C">
        <w:rPr>
          <w:sz w:val="16"/>
        </w:rPr>
        <w:t xml:space="preserve"> Act was enacted in 1788—</w:t>
      </w:r>
      <w:r w:rsidRPr="004923A2">
        <w:rPr>
          <w:rStyle w:val="StyleUnderline"/>
          <w:rFonts w:ascii="Verdana" w:hAnsi="Verdana"/>
          <w:b/>
          <w:sz w:val="24"/>
          <w:szCs w:val="24"/>
        </w:rPr>
        <w:t>we should read it as homologous in its two central operations</w:t>
      </w:r>
      <w:r w:rsidRPr="004923A2">
        <w:rPr>
          <w:rFonts w:ascii="Verdana" w:hAnsi="Verdana"/>
          <w:b/>
          <w:sz w:val="24"/>
          <w:szCs w:val="24"/>
        </w:rPr>
        <w:t>;</w:t>
      </w:r>
      <w:r w:rsidRPr="00DA593C">
        <w:rPr>
          <w:sz w:val="16"/>
        </w:rPr>
        <w:t xml:space="preserve"> on the one hand </w:t>
      </w:r>
      <w:r w:rsidRPr="004923A2">
        <w:rPr>
          <w:rStyle w:val="StyleUnderline"/>
          <w:rFonts w:ascii="Verdana" w:hAnsi="Verdana"/>
          <w:b/>
          <w:sz w:val="24"/>
          <w:szCs w:val="24"/>
        </w:rPr>
        <w:t>the fragmentation of a population though the introduction of “a biological-type caesur</w:t>
      </w:r>
      <w:r w:rsidRPr="004923A2">
        <w:rPr>
          <w:rFonts w:ascii="Verdana" w:hAnsi="Verdana"/>
          <w:b/>
          <w:sz w:val="24"/>
          <w:szCs w:val="24"/>
        </w:rPr>
        <w:t>a</w:t>
      </w:r>
      <w:r w:rsidRPr="00DA593C">
        <w:rPr>
          <w:sz w:val="16"/>
        </w:rPr>
        <w:t xml:space="preserve">”; and on the other </w:t>
      </w:r>
      <w:r w:rsidRPr="004923A2">
        <w:rPr>
          <w:rStyle w:val="StyleUnderline"/>
          <w:rFonts w:ascii="Verdana" w:hAnsi="Verdana"/>
          <w:b/>
          <w:sz w:val="24"/>
          <w:szCs w:val="24"/>
        </w:rPr>
        <w:t xml:space="preserve">a </w:t>
      </w:r>
      <w:proofErr w:type="spellStart"/>
      <w:r w:rsidRPr="004923A2">
        <w:rPr>
          <w:rStyle w:val="StyleUnderline"/>
          <w:rFonts w:ascii="Verdana" w:hAnsi="Verdana"/>
          <w:b/>
          <w:sz w:val="24"/>
          <w:szCs w:val="24"/>
        </w:rPr>
        <w:t>hierarchization</w:t>
      </w:r>
      <w:proofErr w:type="spellEnd"/>
      <w:r w:rsidRPr="004923A2">
        <w:rPr>
          <w:rStyle w:val="StyleUnderline"/>
          <w:rFonts w:ascii="Verdana" w:hAnsi="Verdana"/>
          <w:b/>
          <w:sz w:val="24"/>
          <w:szCs w:val="24"/>
        </w:rPr>
        <w:t xml:space="preserve"> of different races, so that killing the “bad” or “inferior” race makes the life of the “good” race “healthier and purer”</w:t>
      </w:r>
      <w:r w:rsidRPr="00DA593C">
        <w:rPr>
          <w:sz w:val="16"/>
        </w:rPr>
        <w:t xml:space="preserve"> (Foucault, Society 255). In this sense, </w:t>
      </w:r>
      <w:r w:rsidRPr="004923A2">
        <w:rPr>
          <w:rStyle w:val="StyleUnderline"/>
          <w:rFonts w:ascii="Verdana" w:hAnsi="Verdana"/>
          <w:b/>
        </w:rPr>
        <w:t>killing includes modes of indirect as well as direct murder, the various ways of increasing the risk of death for one group, of abandoning them from the social and political order, of rendering them inhuman and hence inherently killable</w:t>
      </w:r>
      <w:r w:rsidRPr="00DA593C">
        <w:rPr>
          <w:sz w:val="16"/>
        </w:rPr>
        <w:t xml:space="preserve"> (Foucault, Society 256). </w:t>
      </w:r>
      <w:r w:rsidRPr="004923A2">
        <w:rPr>
          <w:rStyle w:val="StyleUnderline"/>
          <w:rFonts w:ascii="Verdana" w:hAnsi="Verdana"/>
          <w:b/>
          <w:sz w:val="24"/>
          <w:szCs w:val="24"/>
        </w:rPr>
        <w:t>Slaves were considered a separate population within the larger social body of the British New World, thought of “as an inferior species</w:t>
      </w:r>
      <w:r w:rsidRPr="004923A2">
        <w:rPr>
          <w:rFonts w:ascii="Verdana" w:hAnsi="Verdana"/>
          <w:b/>
          <w:sz w:val="24"/>
          <w:szCs w:val="24"/>
        </w:rPr>
        <w:t>,</w:t>
      </w:r>
      <w:r w:rsidRPr="00DA593C">
        <w:rPr>
          <w:sz w:val="16"/>
        </w:rPr>
        <w:t xml:space="preserve"> and treated as beasts of burden to be driven and inventoried like cattle” (Blackburn 12). In an address to the Jamaican Parliament in 1789, the British politician and slave trade supporter Brian Edwards used precisely this argument to justify Africans’ social deaths as slaves, maintaining that “the whole, or greatest part, of that immense continent [Africa] is a field of warfare and desolation; a wilderness, in which the inhabitants are wolves towards each other” (10). </w:t>
      </w:r>
      <w:r w:rsidRPr="004923A2">
        <w:rPr>
          <w:rStyle w:val="StyleUnderline"/>
          <w:rFonts w:ascii="Verdana" w:hAnsi="Verdana"/>
          <w:b/>
          <w:sz w:val="24"/>
          <w:szCs w:val="24"/>
        </w:rPr>
        <w:t>This racialization was at once created by and constitutive of the Atlantic slave system, which both disciplined the individual bodies of slaves, first through the technology of the slave ship and then 63 through that of the plantation, and regularized the population of an inferior “negro” race rendered socially dead, whose labor increased the economic, political and social health of white plantations and nation-states.</w:t>
      </w:r>
      <w:r w:rsidRPr="00DA593C">
        <w:rPr>
          <w:sz w:val="16"/>
        </w:rPr>
        <w:t xml:space="preserve"> The management of slave populations, as well as the manipulation of specific bodies, grew more important to the trade in the </w:t>
      </w:r>
      <w:proofErr w:type="spellStart"/>
      <w:r w:rsidRPr="00DA593C">
        <w:rPr>
          <w:sz w:val="16"/>
        </w:rPr>
        <w:t>later</w:t>
      </w:r>
      <w:proofErr w:type="spellEnd"/>
      <w:r w:rsidRPr="00DA593C">
        <w:rPr>
          <w:sz w:val="16"/>
        </w:rPr>
        <w:t xml:space="preserve"> half of the eighteenth century. Slave merchants and insurance agents increasingly required that captains and surgeons keep detailed records of conditions on board, the health of slaves and the rates and manners of their deaths (</w:t>
      </w:r>
      <w:proofErr w:type="spellStart"/>
      <w:r w:rsidRPr="00DA593C">
        <w:rPr>
          <w:sz w:val="16"/>
        </w:rPr>
        <w:t>Rediker</w:t>
      </w:r>
      <w:proofErr w:type="spellEnd"/>
      <w:r w:rsidRPr="00DA593C">
        <w:rPr>
          <w:sz w:val="16"/>
        </w:rPr>
        <w:t xml:space="preserve">, Slave Ship 57). </w:t>
      </w:r>
      <w:r w:rsidRPr="004923A2">
        <w:rPr>
          <w:rStyle w:val="StyleUnderline"/>
          <w:rFonts w:ascii="Verdana" w:hAnsi="Verdana"/>
          <w:b/>
        </w:rPr>
        <w:t>The production of statistics allowed merchants to better estimate their profit margins,</w:t>
      </w:r>
      <w:r w:rsidRPr="00DA593C">
        <w:rPr>
          <w:sz w:val="16"/>
        </w:rPr>
        <w:t xml:space="preserve"> to plan for a certain percentage of deaths and to take measures aimed at reducing death rates, </w:t>
      </w:r>
      <w:r w:rsidRPr="004923A2">
        <w:rPr>
          <w:rStyle w:val="StyleUnderline"/>
          <w:rFonts w:ascii="Verdana" w:hAnsi="Verdana"/>
          <w:b/>
        </w:rPr>
        <w:t>demonstrating statistical techniques for “rationalizing and strictly economizing” power over both “man-as-body” and “man-as- species,” a turn from power over individuals to power over populations</w:t>
      </w:r>
      <w:r w:rsidRPr="00DA593C">
        <w:rPr>
          <w:sz w:val="16"/>
        </w:rPr>
        <w:t xml:space="preserve"> (Foucault, “Society” 242). They began providing their captains with more detailed instructions regarding the care of slaves, further normalizing the treatment of slaves as a group, </w:t>
      </w:r>
      <w:r w:rsidRPr="004923A2">
        <w:rPr>
          <w:rFonts w:ascii="Verdana" w:hAnsi="Verdana"/>
          <w:sz w:val="16"/>
        </w:rPr>
        <w:t xml:space="preserve">and </w:t>
      </w:r>
      <w:r w:rsidR="004923A2" w:rsidRPr="004923A2">
        <w:rPr>
          <w:rStyle w:val="StyleUnderline"/>
          <w:rFonts w:ascii="Verdana" w:hAnsi="Verdana"/>
          <w:b/>
        </w:rPr>
        <w:t>focusing</w:t>
      </w:r>
      <w:r w:rsidRPr="004923A2">
        <w:rPr>
          <w:rStyle w:val="StyleUnderline"/>
          <w:rFonts w:ascii="Verdana" w:hAnsi="Verdana"/>
          <w:b/>
        </w:rPr>
        <w:t xml:space="preserve"> their requirements on controlling the biological life of the population as a whole.</w:t>
      </w:r>
      <w:r w:rsidRPr="00DA593C">
        <w:rPr>
          <w:sz w:val="16"/>
        </w:rPr>
        <w:t xml:space="preserve"> In a 1785 letter to an unnamed ship captain, the anonymous owners stressed the importance of managing its cargos health, stating that “on the health of the slaves, almost your whole voyage depends” (“Instructions” 79). In their study of the reduction in slave mortality during the eighteenth century, two maritime historians stress that “cleanliness was not only next to </w:t>
      </w:r>
      <w:proofErr w:type="gramStart"/>
      <w:r w:rsidRPr="00DA593C">
        <w:rPr>
          <w:sz w:val="16"/>
        </w:rPr>
        <w:t>godliness,</w:t>
      </w:r>
      <w:proofErr w:type="gramEnd"/>
      <w:r w:rsidRPr="00DA593C">
        <w:rPr>
          <w:sz w:val="16"/>
        </w:rPr>
        <w:t xml:space="preserve"> it was the handmaiden of [British] commerce” (Haines and </w:t>
      </w:r>
      <w:proofErr w:type="spellStart"/>
      <w:r w:rsidRPr="00DA593C">
        <w:rPr>
          <w:sz w:val="16"/>
        </w:rPr>
        <w:t>Schlomowitz</w:t>
      </w:r>
      <w:proofErr w:type="spellEnd"/>
      <w:r w:rsidRPr="00DA593C">
        <w:rPr>
          <w:sz w:val="16"/>
        </w:rPr>
        <w:t xml:space="preserve"> 275). Captains and crews would translate the strategic </w:t>
      </w:r>
      <w:proofErr w:type="spellStart"/>
      <w:r w:rsidRPr="00DA593C">
        <w:rPr>
          <w:sz w:val="16"/>
        </w:rPr>
        <w:t>biopolitical</w:t>
      </w:r>
      <w:proofErr w:type="spellEnd"/>
      <w:r w:rsidRPr="00DA593C">
        <w:rPr>
          <w:sz w:val="16"/>
        </w:rPr>
        <w:t xml:space="preserve"> measures of merchants and insurers into the daily tactics of </w:t>
      </w:r>
      <w:proofErr w:type="spellStart"/>
      <w:r w:rsidRPr="00DA593C">
        <w:rPr>
          <w:sz w:val="16"/>
        </w:rPr>
        <w:t>biopower</w:t>
      </w:r>
      <w:proofErr w:type="spellEnd"/>
      <w:r w:rsidRPr="00DA593C">
        <w:rPr>
          <w:sz w:val="16"/>
        </w:rPr>
        <w:t xml:space="preserve"> that they enacted on 64 the bodies of individuals. These measures engaged primarily with the health and hygiene of slaves and ships, leading to higher standards of cleanliness, the </w:t>
      </w:r>
      <w:proofErr w:type="spellStart"/>
      <w:r w:rsidRPr="00DA593C">
        <w:rPr>
          <w:sz w:val="16"/>
        </w:rPr>
        <w:t>Dolben</w:t>
      </w:r>
      <w:proofErr w:type="spellEnd"/>
      <w:r w:rsidRPr="00DA593C">
        <w:rPr>
          <w:sz w:val="16"/>
        </w:rPr>
        <w:t xml:space="preserve"> Act’s requirement that British ships carry a surgeon, and the regularization of meals and exercise. This helped increase the number of still living slaves unloaded in New World ports, as mortality rates, above twenty percent in the early years of the eighteenth century, fell to between ten and fifteen by its end (Taylor 36). We should not assume, however, that a reduction in the daily terrors and brutalities experienced by slaves accompanied any decrease in their morbidity and death. </w:t>
      </w:r>
      <w:r w:rsidRPr="004923A2">
        <w:rPr>
          <w:rStyle w:val="StyleUnderline"/>
          <w:rFonts w:ascii="Verdana" w:hAnsi="Verdana"/>
          <w:b/>
        </w:rPr>
        <w:t>The</w:t>
      </w:r>
      <w:r w:rsidRPr="00DA593C">
        <w:rPr>
          <w:sz w:val="16"/>
        </w:rPr>
        <w:t xml:space="preserve"> positive </w:t>
      </w:r>
      <w:proofErr w:type="spellStart"/>
      <w:r w:rsidRPr="004923A2">
        <w:rPr>
          <w:rStyle w:val="StyleUnderline"/>
          <w:rFonts w:ascii="Verdana" w:hAnsi="Verdana"/>
          <w:b/>
        </w:rPr>
        <w:t>biopolitical</w:t>
      </w:r>
      <w:proofErr w:type="spellEnd"/>
      <w:r w:rsidRPr="004923A2">
        <w:rPr>
          <w:rStyle w:val="StyleUnderline"/>
          <w:rFonts w:ascii="Verdana" w:hAnsi="Verdana"/>
          <w:b/>
        </w:rPr>
        <w:t xml:space="preserve"> practices that managed the lives of slaves</w:t>
      </w:r>
      <w:r w:rsidRPr="00DA593C">
        <w:rPr>
          <w:sz w:val="16"/>
        </w:rPr>
        <w:t>—as individuals and as a population—</w:t>
      </w:r>
      <w:r w:rsidRPr="004923A2">
        <w:rPr>
          <w:rStyle w:val="StyleUnderline"/>
          <w:rFonts w:ascii="Verdana" w:hAnsi="Verdana"/>
          <w:b/>
        </w:rPr>
        <w:t xml:space="preserve">went hand-in-hand with techniques of a negative </w:t>
      </w:r>
      <w:proofErr w:type="spellStart"/>
      <w:r w:rsidRPr="004923A2">
        <w:rPr>
          <w:rStyle w:val="StyleUnderline"/>
          <w:rFonts w:ascii="Verdana" w:hAnsi="Verdana"/>
          <w:b/>
        </w:rPr>
        <w:t>biopower</w:t>
      </w:r>
      <w:proofErr w:type="spellEnd"/>
      <w:r w:rsidRPr="004923A2">
        <w:rPr>
          <w:rStyle w:val="StyleUnderline"/>
          <w:rFonts w:ascii="Verdana" w:hAnsi="Verdana"/>
          <w:b/>
        </w:rPr>
        <w:t>: making slaves live depended upon the power of captains and crews to make their captives die in the most horrific, dehumanizing ways imaginable</w:t>
      </w:r>
      <w:r w:rsidRPr="004923A2">
        <w:rPr>
          <w:rFonts w:ascii="Verdana" w:hAnsi="Verdana"/>
          <w:b/>
        </w:rPr>
        <w:t>.</w:t>
      </w:r>
      <w:r w:rsidRPr="00DA593C">
        <w:rPr>
          <w:sz w:val="16"/>
        </w:rPr>
        <w:t xml:space="preserve"> Despite the hygienic turn aboard slave ships, they still partook more of prisons and dungeons than hospitals and health retreats. Barbarity was not “an unfortunate consequence” of the trade but “one of its founding principles” (Christopher 175). No aspect of daily life on board such ships could be considered free; even those activities required to stay alive were coerced, so that eating, drinking, exercising, bathing and taking medication were all perpetually shadowed by the threat of punitive actions, and indeed, often became sites of resistance. Due to their market value, self-harm became a tool of rebellion; </w:t>
      </w:r>
      <w:r w:rsidRPr="004923A2">
        <w:rPr>
          <w:rStyle w:val="StyleUnderline"/>
          <w:rFonts w:ascii="Verdana" w:hAnsi="Verdana"/>
          <w:b/>
        </w:rPr>
        <w:t xml:space="preserve">the biological life of slaves was a battlefield in which the </w:t>
      </w:r>
      <w:proofErr w:type="spellStart"/>
      <w:r w:rsidRPr="004923A2">
        <w:rPr>
          <w:rStyle w:val="StyleUnderline"/>
          <w:rFonts w:ascii="Verdana" w:hAnsi="Verdana"/>
          <w:b/>
        </w:rPr>
        <w:t>biopower</w:t>
      </w:r>
      <w:proofErr w:type="spellEnd"/>
      <w:r w:rsidRPr="004923A2">
        <w:rPr>
          <w:rStyle w:val="StyleUnderline"/>
          <w:rFonts w:ascii="Verdana" w:hAnsi="Verdana"/>
          <w:b/>
        </w:rPr>
        <w:t xml:space="preserve"> of slavers warred with slaves’ desires for escape, even if that escape came only through deat</w:t>
      </w:r>
      <w:r w:rsidRPr="004923A2">
        <w:rPr>
          <w:rFonts w:ascii="Verdana" w:hAnsi="Verdana"/>
          <w:b/>
          <w:u w:val="single"/>
        </w:rPr>
        <w:t>h</w:t>
      </w:r>
      <w:r w:rsidRPr="00DA593C">
        <w:rPr>
          <w:sz w:val="16"/>
        </w:rPr>
        <w:t xml:space="preserve">. 65 The slave ship was a moving island in what Foucault has called “the </w:t>
      </w:r>
      <w:proofErr w:type="spellStart"/>
      <w:r w:rsidRPr="00DA593C">
        <w:rPr>
          <w:sz w:val="16"/>
        </w:rPr>
        <w:t>carceral</w:t>
      </w:r>
      <w:proofErr w:type="spellEnd"/>
      <w:r w:rsidRPr="00DA593C">
        <w:rPr>
          <w:sz w:val="16"/>
        </w:rPr>
        <w:t xml:space="preserve"> archipelago,” the set of institutions responsible for regularizing, disciplining and punishing any bodies that threatened the health of national populations (Discipline 295). An important difference lies in how the Atlantic slave system shifted the focus of its </w:t>
      </w:r>
      <w:proofErr w:type="spellStart"/>
      <w:r w:rsidRPr="00DA593C">
        <w:rPr>
          <w:sz w:val="16"/>
        </w:rPr>
        <w:t>carceral</w:t>
      </w:r>
      <w:proofErr w:type="spellEnd"/>
      <w:r w:rsidRPr="00DA593C">
        <w:rPr>
          <w:sz w:val="16"/>
        </w:rPr>
        <w:t xml:space="preserve"> machine outside of Western societies. Panoptic control was brought to bear by ship owners, captains and crews upon an external, rather than internal, population. Further, where the </w:t>
      </w:r>
      <w:proofErr w:type="spellStart"/>
      <w:r w:rsidRPr="00DA593C">
        <w:rPr>
          <w:sz w:val="16"/>
        </w:rPr>
        <w:t>carceral</w:t>
      </w:r>
      <w:proofErr w:type="spellEnd"/>
      <w:r w:rsidRPr="00DA593C">
        <w:rPr>
          <w:sz w:val="16"/>
        </w:rPr>
        <w:t xml:space="preserve"> network, from the seventeenth to nineteenth centuries, gradually decreased the severity of punishment and the use of physical punishment as spectacle (Foucault, Discipline), </w:t>
      </w:r>
      <w:r w:rsidRPr="004923A2">
        <w:rPr>
          <w:rStyle w:val="StyleUnderline"/>
          <w:rFonts w:ascii="Verdana" w:hAnsi="Verdana"/>
          <w:b/>
        </w:rPr>
        <w:t>in the space of the slave ship the brutal and public nature of punishment remained fundamental.</w:t>
      </w:r>
      <w:r w:rsidRPr="004923A2">
        <w:rPr>
          <w:rFonts w:ascii="Verdana" w:hAnsi="Verdana"/>
          <w:b/>
          <w:sz w:val="16"/>
        </w:rPr>
        <w:t xml:space="preserve"> </w:t>
      </w:r>
    </w:p>
    <w:p w:rsidR="00995E57" w:rsidRDefault="00995E57">
      <w:pPr>
        <w:rPr>
          <w:rFonts w:ascii="Verdana" w:hAnsi="Verdana" w:cs="Times New Roman"/>
          <w:sz w:val="24"/>
          <w:szCs w:val="24"/>
        </w:rPr>
      </w:pPr>
    </w:p>
    <w:p w:rsidR="00995E57" w:rsidRPr="00995E57" w:rsidRDefault="00995E57">
      <w:pPr>
        <w:rPr>
          <w:rFonts w:ascii="Verdana" w:hAnsi="Verdana" w:cs="Times New Roman"/>
          <w:sz w:val="24"/>
          <w:szCs w:val="24"/>
        </w:rPr>
      </w:pPr>
    </w:p>
    <w:p w:rsidR="00883805" w:rsidRDefault="00883805"/>
    <w:p w:rsidR="00995E57" w:rsidRPr="00995E57" w:rsidRDefault="00995E57" w:rsidP="00995E57">
      <w:pPr>
        <w:rPr>
          <w:rFonts w:ascii="Verdana" w:hAnsi="Verdana"/>
          <w:sz w:val="24"/>
          <w:szCs w:val="24"/>
        </w:rPr>
      </w:pPr>
      <w:r w:rsidRPr="00995E57">
        <w:rPr>
          <w:rFonts w:ascii="Verdana" w:hAnsi="Verdana"/>
          <w:sz w:val="24"/>
          <w:szCs w:val="24"/>
        </w:rPr>
        <w:t xml:space="preserve">The very notion of a “Black” community began with the commodification and loss of subjectivity during the Middle Passage it is also during this period where the New World subjective relationship between Black and White began white as intrepid explorer and consumer black as object to be consumed </w:t>
      </w:r>
    </w:p>
    <w:p w:rsidR="00995E57" w:rsidRPr="00995E57" w:rsidRDefault="00995E57" w:rsidP="00995E57">
      <w:pPr>
        <w:autoSpaceDE w:val="0"/>
        <w:autoSpaceDN w:val="0"/>
        <w:adjustRightInd w:val="0"/>
        <w:spacing w:after="0" w:line="240" w:lineRule="auto"/>
        <w:rPr>
          <w:rFonts w:ascii="Times New Roman" w:hAnsi="Times New Roman" w:cs="Times New Roman"/>
          <w:iCs/>
          <w:color w:val="000000"/>
          <w:sz w:val="16"/>
          <w:szCs w:val="16"/>
        </w:rPr>
      </w:pPr>
      <w:r w:rsidRPr="00995E57">
        <w:rPr>
          <w:rFonts w:ascii="Verdana" w:hAnsi="Verdana"/>
          <w:b/>
          <w:sz w:val="24"/>
          <w:szCs w:val="24"/>
        </w:rPr>
        <w:t xml:space="preserve">Smallwood </w:t>
      </w:r>
      <w:r w:rsidRPr="00995E57">
        <w:rPr>
          <w:rFonts w:ascii="Times New Roman" w:hAnsi="Times New Roman" w:cs="Times New Roman"/>
          <w:sz w:val="16"/>
          <w:szCs w:val="16"/>
        </w:rPr>
        <w:t xml:space="preserve">assistant Professor of History @ U of Washington </w:t>
      </w:r>
      <w:proofErr w:type="spellStart"/>
      <w:r w:rsidRPr="00995E57">
        <w:rPr>
          <w:rFonts w:ascii="Times New Roman" w:hAnsi="Times New Roman" w:cs="Times New Roman"/>
          <w:sz w:val="16"/>
          <w:szCs w:val="16"/>
        </w:rPr>
        <w:t>Dio</w:t>
      </w:r>
      <w:proofErr w:type="spellEnd"/>
      <w:r w:rsidRPr="00995E57">
        <w:rPr>
          <w:rFonts w:ascii="Times New Roman" w:hAnsi="Times New Roman" w:cs="Times New Roman"/>
          <w:sz w:val="16"/>
          <w:szCs w:val="16"/>
        </w:rPr>
        <w:t xml:space="preserve"> Richardson Endowed Professor </w:t>
      </w:r>
      <w:r w:rsidRPr="00995E57">
        <w:rPr>
          <w:rFonts w:ascii="Verdana" w:hAnsi="Verdana" w:cs="Times New Roman"/>
          <w:b/>
          <w:sz w:val="24"/>
          <w:szCs w:val="24"/>
        </w:rPr>
        <w:t xml:space="preserve">2k8              </w:t>
      </w:r>
      <w:r w:rsidRPr="00995E57">
        <w:rPr>
          <w:rFonts w:ascii="Times New Roman" w:hAnsi="Times New Roman" w:cs="Times New Roman"/>
          <w:sz w:val="16"/>
          <w:szCs w:val="16"/>
        </w:rPr>
        <w:t>Stephanie E; “</w:t>
      </w:r>
      <w:r w:rsidRPr="00995E57">
        <w:rPr>
          <w:rFonts w:ascii="Times New Roman" w:hAnsi="Times New Roman" w:cs="Times New Roman"/>
          <w:color w:val="000000"/>
          <w:sz w:val="16"/>
          <w:szCs w:val="16"/>
        </w:rPr>
        <w:t xml:space="preserve">Saltwater Slavery: </w:t>
      </w:r>
      <w:r w:rsidRPr="00995E57">
        <w:rPr>
          <w:rFonts w:ascii="Times New Roman" w:hAnsi="Times New Roman" w:cs="Times New Roman"/>
          <w:i/>
          <w:iCs/>
          <w:color w:val="000000"/>
          <w:sz w:val="16"/>
          <w:szCs w:val="16"/>
        </w:rPr>
        <w:t>A Middle Passage from Africa</w:t>
      </w:r>
      <w:r w:rsidRPr="00995E57">
        <w:rPr>
          <w:rFonts w:ascii="Times New Roman" w:hAnsi="Times New Roman" w:cs="Times New Roman"/>
          <w:color w:val="000000"/>
          <w:sz w:val="16"/>
          <w:szCs w:val="16"/>
        </w:rPr>
        <w:t xml:space="preserve"> </w:t>
      </w:r>
      <w:r w:rsidRPr="00995E57">
        <w:rPr>
          <w:rFonts w:ascii="Times New Roman" w:hAnsi="Times New Roman" w:cs="Times New Roman"/>
          <w:i/>
          <w:iCs/>
          <w:color w:val="000000"/>
          <w:sz w:val="16"/>
          <w:szCs w:val="16"/>
        </w:rPr>
        <w:t>to American Diaspora”</w:t>
      </w:r>
      <w:r w:rsidRPr="00995E57">
        <w:rPr>
          <w:rFonts w:ascii="Times New Roman" w:hAnsi="Times New Roman" w:cs="Times New Roman"/>
          <w:iCs/>
          <w:color w:val="000000"/>
          <w:sz w:val="16"/>
          <w:szCs w:val="16"/>
        </w:rPr>
        <w:t xml:space="preserve"> </w:t>
      </w:r>
      <w:proofErr w:type="spellStart"/>
      <w:r w:rsidRPr="00995E57">
        <w:rPr>
          <w:rFonts w:ascii="Times New Roman" w:hAnsi="Times New Roman" w:cs="Times New Roman"/>
          <w:iCs/>
          <w:color w:val="000000"/>
          <w:sz w:val="16"/>
          <w:szCs w:val="16"/>
        </w:rPr>
        <w:t>pgs</w:t>
      </w:r>
      <w:proofErr w:type="spellEnd"/>
      <w:r w:rsidRPr="00995E57">
        <w:rPr>
          <w:rFonts w:ascii="Times New Roman" w:hAnsi="Times New Roman" w:cs="Times New Roman"/>
          <w:iCs/>
          <w:color w:val="000000"/>
          <w:sz w:val="16"/>
          <w:szCs w:val="16"/>
        </w:rPr>
        <w:t>: 122-123</w:t>
      </w:r>
    </w:p>
    <w:p w:rsidR="00995E57" w:rsidRPr="00995E57" w:rsidRDefault="00995E57" w:rsidP="00995E57">
      <w:pPr>
        <w:autoSpaceDE w:val="0"/>
        <w:autoSpaceDN w:val="0"/>
        <w:adjustRightInd w:val="0"/>
        <w:spacing w:after="0" w:line="240" w:lineRule="auto"/>
        <w:rPr>
          <w:rFonts w:ascii="Sabon-Roman" w:hAnsi="Sabon-Roman" w:cs="Sabon-Roman"/>
          <w:sz w:val="20"/>
          <w:szCs w:val="20"/>
        </w:rPr>
      </w:pPr>
    </w:p>
    <w:p w:rsidR="00995E57" w:rsidRPr="00995E57" w:rsidRDefault="00995E57" w:rsidP="00995E57">
      <w:pPr>
        <w:autoSpaceDE w:val="0"/>
        <w:autoSpaceDN w:val="0"/>
        <w:adjustRightInd w:val="0"/>
        <w:spacing w:after="0" w:line="240" w:lineRule="auto"/>
        <w:rPr>
          <w:rFonts w:ascii="Times New Roman" w:hAnsi="Times New Roman" w:cs="Times New Roman"/>
          <w:sz w:val="20"/>
          <w:szCs w:val="20"/>
        </w:rPr>
      </w:pPr>
      <w:r w:rsidRPr="00995E57">
        <w:rPr>
          <w:rFonts w:ascii="Times New Roman" w:hAnsi="Times New Roman" w:cs="Times New Roman"/>
          <w:sz w:val="20"/>
          <w:szCs w:val="20"/>
        </w:rPr>
        <w:t>Like the Atlantic market of which it was a part</w:t>
      </w:r>
      <w:r w:rsidRPr="00995E57">
        <w:rPr>
          <w:rFonts w:ascii="Verdana" w:hAnsi="Verdana" w:cs="Times New Roman"/>
          <w:b/>
          <w:sz w:val="24"/>
          <w:szCs w:val="24"/>
          <w:u w:val="single"/>
        </w:rPr>
        <w:t>, the slave ship at sea produced two competing narratives of the experience of the transatlantic voyage. The dominant European narrative—that of merchant investors—represented the ship as the height of maritime commercial endeavor: a useful conveyance</w:t>
      </w:r>
      <w:r w:rsidRPr="00995E57">
        <w:rPr>
          <w:rFonts w:ascii="Times New Roman" w:hAnsi="Times New Roman" w:cs="Times New Roman"/>
          <w:sz w:val="20"/>
          <w:szCs w:val="20"/>
        </w:rPr>
        <w:t xml:space="preserve"> </w:t>
      </w:r>
      <w:r w:rsidRPr="00995E57">
        <w:rPr>
          <w:rFonts w:ascii="Verdana" w:hAnsi="Verdana" w:cs="Times New Roman"/>
          <w:b/>
          <w:sz w:val="24"/>
          <w:szCs w:val="24"/>
          <w:u w:val="single"/>
        </w:rPr>
        <w:t>that linked markets in a known seascape, an instrument of commerce that carried human cargoes from African sites of production to American sites of consumption</w:t>
      </w:r>
      <w:r w:rsidRPr="00995E57">
        <w:rPr>
          <w:rFonts w:ascii="Times New Roman" w:hAnsi="Times New Roman" w:cs="Times New Roman"/>
          <w:sz w:val="20"/>
          <w:szCs w:val="20"/>
        </w:rPr>
        <w:t xml:space="preserve">. As the </w:t>
      </w:r>
      <w:r w:rsidRPr="00995E57">
        <w:rPr>
          <w:rFonts w:ascii="Verdana" w:hAnsi="Verdana" w:cs="Times New Roman"/>
          <w:b/>
          <w:sz w:val="24"/>
          <w:szCs w:val="24"/>
          <w:u w:val="single"/>
        </w:rPr>
        <w:t>African captives</w:t>
      </w:r>
      <w:r w:rsidRPr="00995E57">
        <w:rPr>
          <w:rFonts w:ascii="Times New Roman" w:hAnsi="Times New Roman" w:cs="Times New Roman"/>
          <w:sz w:val="20"/>
          <w:szCs w:val="20"/>
        </w:rPr>
        <w:t xml:space="preserve"> lacked a culture of maritime travel, the ship produced in them an experience of motion without discernible direction or destination</w:t>
      </w:r>
      <w:r w:rsidRPr="00995E57">
        <w:rPr>
          <w:rFonts w:ascii="Verdana" w:hAnsi="Verdana" w:cs="Times New Roman"/>
          <w:b/>
          <w:sz w:val="24"/>
          <w:szCs w:val="24"/>
          <w:u w:val="single"/>
        </w:rPr>
        <w:t>. On the ship at sea the logic of commodification reached its nadir. It was here, on the ocean crossing, that the practices of commodification most effectively muted the agency of the African subject and thereby produced their desired object: an African body fully alienated and available for exploitation in the American marketplace. The slave ship at sea produced an African narrative of persistent and often lonely attempts among the captives to continue to function as subjective beings—persons possessing independent will and agency. Women who exhausted themselves to death in their futile efforts to attend to the needs of their infants; captives who helped care for one another when disease invariably struck; and strangers who facilitated communication between speakers of mutually unintelligible languages—by such simple acts, all demonstrated the determination required to live as a human being rather than exist as an object aboard the slave ship at sea.</w:t>
      </w:r>
      <w:r w:rsidRPr="00995E57">
        <w:rPr>
          <w:rFonts w:ascii="Times New Roman" w:hAnsi="Times New Roman" w:cs="Times New Roman"/>
          <w:sz w:val="20"/>
          <w:szCs w:val="20"/>
        </w:rPr>
        <w:t xml:space="preserve"> </w:t>
      </w:r>
    </w:p>
    <w:p w:rsidR="00995E57" w:rsidRPr="00995E57" w:rsidRDefault="00995E57" w:rsidP="00995E57">
      <w:pPr>
        <w:rPr>
          <w:rFonts w:ascii="Verdana" w:hAnsi="Verdana"/>
          <w:sz w:val="24"/>
          <w:szCs w:val="24"/>
        </w:rPr>
      </w:pPr>
    </w:p>
    <w:p w:rsidR="00995E57" w:rsidRPr="00995E57" w:rsidRDefault="00995E57" w:rsidP="00995E57">
      <w:pPr>
        <w:rPr>
          <w:rFonts w:ascii="Verdana" w:hAnsi="Verdana"/>
          <w:sz w:val="24"/>
          <w:szCs w:val="24"/>
        </w:rPr>
      </w:pPr>
    </w:p>
    <w:p w:rsidR="00995E57" w:rsidRDefault="00995E57"/>
    <w:p w:rsidR="00995E57" w:rsidRDefault="00995E57"/>
    <w:p w:rsidR="00995E57" w:rsidRDefault="00995E57"/>
    <w:p w:rsidR="00995E57" w:rsidRDefault="00995E57"/>
    <w:p w:rsidR="00995E57" w:rsidRDefault="00995E57"/>
    <w:p w:rsidR="00995E57" w:rsidRDefault="00995E57">
      <w:pPr>
        <w:rPr>
          <w:rFonts w:ascii="Verdana" w:hAnsi="Verdana"/>
          <w:sz w:val="24"/>
          <w:szCs w:val="24"/>
        </w:rPr>
      </w:pPr>
      <w:r>
        <w:rPr>
          <w:rFonts w:ascii="Verdana" w:hAnsi="Verdana"/>
          <w:sz w:val="24"/>
          <w:szCs w:val="24"/>
        </w:rPr>
        <w:t>Affirming the Middle P</w:t>
      </w:r>
      <w:r w:rsidR="00AC57D9">
        <w:rPr>
          <w:rFonts w:ascii="Verdana" w:hAnsi="Verdana"/>
          <w:sz w:val="24"/>
          <w:szCs w:val="24"/>
        </w:rPr>
        <w:t>assage and discovering its intricacies</w:t>
      </w:r>
      <w:r>
        <w:rPr>
          <w:rFonts w:ascii="Verdana" w:hAnsi="Verdana"/>
          <w:sz w:val="24"/>
          <w:szCs w:val="24"/>
        </w:rPr>
        <w:t xml:space="preserve"> </w:t>
      </w:r>
      <w:r w:rsidR="00AC57D9">
        <w:rPr>
          <w:rFonts w:ascii="Verdana" w:hAnsi="Verdana"/>
          <w:sz w:val="24"/>
          <w:szCs w:val="24"/>
        </w:rPr>
        <w:t xml:space="preserve">and slavery as an institution is especially important because </w:t>
      </w:r>
      <w:r w:rsidR="004923A2">
        <w:rPr>
          <w:rFonts w:ascii="Verdana" w:hAnsi="Verdana"/>
          <w:sz w:val="24"/>
          <w:szCs w:val="24"/>
        </w:rPr>
        <w:t xml:space="preserve">the institution of slavery made possible by the Middle Passage </w:t>
      </w:r>
      <w:r w:rsidR="00EF7354">
        <w:rPr>
          <w:rFonts w:ascii="Verdana" w:hAnsi="Verdana"/>
          <w:sz w:val="24"/>
          <w:szCs w:val="24"/>
        </w:rPr>
        <w:t xml:space="preserve">was the impetus for the revolutionary war because the colonialist wanted to avoid the social death of blackness and slavery </w:t>
      </w:r>
    </w:p>
    <w:p w:rsidR="00AC57D9" w:rsidRPr="002B0D44" w:rsidRDefault="00AC57D9" w:rsidP="00AC57D9">
      <w:pPr>
        <w:rPr>
          <w:rFonts w:ascii="Grand" w:hAnsi="Grand" w:cs="Grand"/>
          <w:b/>
          <w:sz w:val="23"/>
          <w:szCs w:val="23"/>
          <w:lang w:bidi="en-US"/>
        </w:rPr>
      </w:pPr>
      <w:proofErr w:type="spellStart"/>
      <w:r w:rsidRPr="0086677E">
        <w:rPr>
          <w:rFonts w:ascii="Grand" w:hAnsi="Grand" w:cs="Grand"/>
          <w:b/>
          <w:sz w:val="23"/>
          <w:szCs w:val="23"/>
          <w:lang w:bidi="en-US"/>
        </w:rPr>
        <w:t>Wilderson</w:t>
      </w:r>
      <w:proofErr w:type="spellEnd"/>
      <w:r w:rsidRPr="0086677E">
        <w:rPr>
          <w:rFonts w:ascii="Grand" w:hAnsi="Grand" w:cs="Grand"/>
          <w:b/>
          <w:sz w:val="23"/>
          <w:szCs w:val="23"/>
          <w:lang w:bidi="en-US"/>
        </w:rPr>
        <w:t>, 10</w:t>
      </w:r>
      <w:proofErr w:type="gramStart"/>
      <w:r w:rsidRPr="0086677E">
        <w:rPr>
          <w:rFonts w:ascii="Grand" w:hAnsi="Grand" w:cs="Grand"/>
          <w:b/>
          <w:sz w:val="23"/>
          <w:szCs w:val="23"/>
          <w:lang w:bidi="en-US"/>
        </w:rPr>
        <w:t>,  Frank</w:t>
      </w:r>
      <w:proofErr w:type="gramEnd"/>
      <w:r w:rsidRPr="0086677E">
        <w:rPr>
          <w:rFonts w:ascii="Grand" w:hAnsi="Grand" w:cs="Grand"/>
          <w:b/>
          <w:sz w:val="23"/>
          <w:szCs w:val="23"/>
          <w:lang w:bidi="en-US"/>
        </w:rPr>
        <w:t xml:space="preserve"> B.  III </w:t>
      </w:r>
      <w:r w:rsidRPr="0086677E">
        <w:rPr>
          <w:rFonts w:ascii="Grand" w:hAnsi="Grand" w:cs="Grand"/>
          <w:b/>
          <w:bCs/>
          <w:sz w:val="23"/>
          <w:szCs w:val="23"/>
          <w:lang w:bidi="en-US"/>
        </w:rPr>
        <w:t>Red, White, &amp; Black: Cinema and the Structure of U.S. Antagonisms</w:t>
      </w:r>
    </w:p>
    <w:p w:rsidR="00AC57D9" w:rsidRDefault="00AC57D9" w:rsidP="00AC57D9">
      <w:pPr>
        <w:autoSpaceDE w:val="0"/>
        <w:autoSpaceDN w:val="0"/>
        <w:adjustRightInd w:val="0"/>
        <w:spacing w:after="0" w:line="240" w:lineRule="auto"/>
        <w:rPr>
          <w:rFonts w:ascii="Garamond" w:eastAsia="SimSun" w:hAnsi="Garamond" w:cs="Garamond"/>
          <w:sz w:val="24"/>
          <w:szCs w:val="24"/>
        </w:rPr>
      </w:pPr>
      <w:r w:rsidRPr="00411EE8">
        <w:rPr>
          <w:rFonts w:ascii="Garamond" w:eastAsia="SimSun" w:hAnsi="Garamond" w:cs="Garamond"/>
          <w:sz w:val="24"/>
          <w:szCs w:val="24"/>
        </w:rPr>
        <w:t>In his essay “To ‘Corroborate Our Claims’: Public Positioning and the Slavery</w:t>
      </w:r>
      <w:r>
        <w:rPr>
          <w:rFonts w:ascii="Garamond" w:eastAsia="SimSun" w:hAnsi="Garamond" w:cs="Garamond"/>
          <w:sz w:val="24"/>
          <w:szCs w:val="24"/>
        </w:rPr>
        <w:t xml:space="preserve"> </w:t>
      </w:r>
      <w:r w:rsidRPr="00411EE8">
        <w:rPr>
          <w:rFonts w:ascii="Garamond" w:eastAsia="SimSun" w:hAnsi="Garamond" w:cs="Garamond"/>
          <w:sz w:val="24"/>
          <w:szCs w:val="24"/>
        </w:rPr>
        <w:t>Metaphor in Revolutionary America,” Peter Dorsey (in his concurrence with cultural</w:t>
      </w:r>
      <w:r>
        <w:rPr>
          <w:rFonts w:ascii="Garamond" w:eastAsia="SimSun" w:hAnsi="Garamond" w:cs="Garamond"/>
          <w:sz w:val="24"/>
          <w:szCs w:val="24"/>
        </w:rPr>
        <w:t xml:space="preserve"> </w:t>
      </w:r>
      <w:r w:rsidRPr="00411EE8">
        <w:rPr>
          <w:rFonts w:ascii="Garamond" w:eastAsia="SimSun" w:hAnsi="Garamond" w:cs="Garamond"/>
          <w:sz w:val="24"/>
          <w:szCs w:val="24"/>
        </w:rPr>
        <w:t xml:space="preserve">historians F. </w:t>
      </w:r>
      <w:proofErr w:type="spellStart"/>
      <w:r w:rsidRPr="00411EE8">
        <w:rPr>
          <w:rFonts w:ascii="Garamond" w:eastAsia="SimSun" w:hAnsi="Garamond" w:cs="Garamond"/>
          <w:sz w:val="24"/>
          <w:szCs w:val="24"/>
        </w:rPr>
        <w:t>Nwabueze</w:t>
      </w:r>
      <w:proofErr w:type="spellEnd"/>
      <w:r w:rsidRPr="00411EE8">
        <w:rPr>
          <w:rFonts w:ascii="Garamond" w:eastAsia="SimSun" w:hAnsi="Garamond" w:cs="Garamond"/>
          <w:sz w:val="24"/>
          <w:szCs w:val="24"/>
        </w:rPr>
        <w:t xml:space="preserve"> </w:t>
      </w:r>
      <w:proofErr w:type="spellStart"/>
      <w:r w:rsidRPr="00411EE8">
        <w:rPr>
          <w:rFonts w:ascii="Garamond" w:eastAsia="SimSun" w:hAnsi="Garamond" w:cs="Garamond"/>
          <w:sz w:val="24"/>
          <w:szCs w:val="24"/>
        </w:rPr>
        <w:t>Okoye</w:t>
      </w:r>
      <w:proofErr w:type="spellEnd"/>
      <w:r w:rsidRPr="00411EE8">
        <w:rPr>
          <w:rFonts w:ascii="Garamond" w:eastAsia="SimSun" w:hAnsi="Garamond" w:cs="Garamond"/>
          <w:sz w:val="24"/>
          <w:szCs w:val="24"/>
        </w:rPr>
        <w:t xml:space="preserve"> and Patricia Bradley) suggests that, in mid- to late-18</w:t>
      </w:r>
      <w:r w:rsidRPr="00411EE8">
        <w:rPr>
          <w:rFonts w:ascii="Garamond" w:eastAsia="SimSun" w:hAnsi="Garamond" w:cs="Garamond"/>
          <w:sz w:val="14"/>
          <w:szCs w:val="14"/>
        </w:rPr>
        <w:t>th</w:t>
      </w:r>
      <w:r w:rsidRPr="00411EE8">
        <w:rPr>
          <w:rFonts w:ascii="Garamond" w:eastAsia="SimSun" w:hAnsi="Garamond" w:cs="Garamond"/>
          <w:sz w:val="24"/>
          <w:szCs w:val="24"/>
        </w:rPr>
        <w:t>century America, Blackness was such a fungible commodity that it was traded as freely</w:t>
      </w:r>
      <w:r>
        <w:rPr>
          <w:rFonts w:ascii="Garamond" w:eastAsia="SimSun" w:hAnsi="Garamond" w:cs="Garamond"/>
          <w:sz w:val="24"/>
          <w:szCs w:val="24"/>
        </w:rPr>
        <w:t xml:space="preserve"> </w:t>
      </w:r>
      <w:r w:rsidRPr="00411EE8">
        <w:rPr>
          <w:rFonts w:ascii="Garamond" w:eastAsia="SimSun" w:hAnsi="Garamond" w:cs="Garamond"/>
          <w:sz w:val="24"/>
          <w:szCs w:val="24"/>
        </w:rPr>
        <w:t>between the exploited (workers who did not “own” slaves) as it was between the unexploited</w:t>
      </w:r>
      <w:r>
        <w:rPr>
          <w:rFonts w:ascii="Garamond" w:eastAsia="SimSun" w:hAnsi="Garamond" w:cs="Garamond"/>
          <w:sz w:val="24"/>
          <w:szCs w:val="24"/>
        </w:rPr>
        <w:t xml:space="preserve"> </w:t>
      </w:r>
      <w:r w:rsidRPr="00411EE8">
        <w:rPr>
          <w:rFonts w:ascii="Garamond" w:eastAsia="SimSun" w:hAnsi="Garamond" w:cs="Garamond"/>
          <w:sz w:val="24"/>
          <w:szCs w:val="24"/>
        </w:rPr>
        <w:t xml:space="preserve">(planters who did). This was </w:t>
      </w:r>
      <w:r w:rsidRPr="00AC57D9">
        <w:rPr>
          <w:rFonts w:ascii="Verdana" w:eastAsia="SimSun" w:hAnsi="Verdana" w:cs="Garamond"/>
          <w:b/>
          <w:sz w:val="24"/>
          <w:szCs w:val="24"/>
          <w:u w:val="single"/>
        </w:rPr>
        <w:t>due to the effective uses to which Whites could put the Slave as both flesh and metaphor. For the Revolutionaries, “slavery represented a ‘nightmare’ that white Americans were trying to avoid</w:t>
      </w:r>
      <w:r w:rsidRPr="00411EE8">
        <w:rPr>
          <w:rFonts w:ascii="Garamond" w:eastAsia="SimSun" w:hAnsi="Garamond" w:cs="Garamond"/>
          <w:sz w:val="24"/>
          <w:szCs w:val="24"/>
        </w:rPr>
        <w:t>” (359). Dorsey’s claim is provocative,</w:t>
      </w:r>
      <w:r>
        <w:rPr>
          <w:rFonts w:ascii="Garamond" w:eastAsia="SimSun" w:hAnsi="Garamond" w:cs="Garamond"/>
          <w:sz w:val="24"/>
          <w:szCs w:val="24"/>
        </w:rPr>
        <w:t xml:space="preserve"> </w:t>
      </w:r>
      <w:r w:rsidRPr="00411EE8">
        <w:rPr>
          <w:rFonts w:ascii="Garamond" w:eastAsia="SimSun" w:hAnsi="Garamond" w:cs="Garamond"/>
          <w:sz w:val="24"/>
          <w:szCs w:val="24"/>
        </w:rPr>
        <w:t xml:space="preserve">but not unsupported: he maintains that </w:t>
      </w:r>
      <w:r w:rsidRPr="00AC57D9">
        <w:rPr>
          <w:rFonts w:ascii="Verdana" w:eastAsia="SimSun" w:hAnsi="Verdana" w:cs="Garamond"/>
          <w:b/>
          <w:sz w:val="24"/>
          <w:szCs w:val="24"/>
          <w:u w:val="single"/>
        </w:rPr>
        <w:t>had Blacks-as-Slaves not been in the White field of vision on a daily basis</w:t>
      </w:r>
      <w:r w:rsidRPr="00411EE8">
        <w:rPr>
          <w:rFonts w:ascii="Garamond" w:eastAsia="SimSun" w:hAnsi="Garamond" w:cs="Garamond"/>
          <w:b/>
          <w:sz w:val="24"/>
          <w:szCs w:val="24"/>
        </w:rPr>
        <w:t xml:space="preserve"> </w:t>
      </w:r>
      <w:r w:rsidRPr="00411EE8">
        <w:rPr>
          <w:rFonts w:ascii="Garamond" w:eastAsia="SimSun" w:hAnsi="Garamond" w:cs="Garamond"/>
          <w:sz w:val="24"/>
          <w:szCs w:val="24"/>
        </w:rPr>
        <w:t>that</w:t>
      </w:r>
      <w:r w:rsidRPr="00411EE8">
        <w:rPr>
          <w:rFonts w:ascii="Garamond" w:eastAsia="SimSun" w:hAnsi="Garamond" w:cs="Garamond"/>
          <w:b/>
          <w:sz w:val="24"/>
          <w:szCs w:val="24"/>
        </w:rPr>
        <w:t xml:space="preserve"> </w:t>
      </w:r>
      <w:r w:rsidRPr="00AC57D9">
        <w:rPr>
          <w:rFonts w:ascii="Verdana" w:eastAsia="SimSun" w:hAnsi="Verdana" w:cs="Garamond"/>
          <w:b/>
          <w:sz w:val="24"/>
          <w:szCs w:val="24"/>
          <w:u w:val="single"/>
        </w:rPr>
        <w:t>it would have been virtually impossible for Whites to transform themselves from colonial subjects into Revolutionaries:</w:t>
      </w:r>
      <w:r>
        <w:rPr>
          <w:rFonts w:ascii="Garamond" w:eastAsia="SimSun" w:hAnsi="Garamond" w:cs="Garamond"/>
          <w:sz w:val="24"/>
          <w:szCs w:val="24"/>
        </w:rPr>
        <w:t xml:space="preserve"> </w:t>
      </w:r>
      <w:r w:rsidRPr="00411EE8">
        <w:rPr>
          <w:rFonts w:ascii="Garamond" w:eastAsia="SimSun" w:hAnsi="Garamond" w:cs="Garamond"/>
          <w:sz w:val="24"/>
          <w:szCs w:val="24"/>
        </w:rPr>
        <w:t>Especially prominent in the rhetoric and reality of the [Revolutionary]</w:t>
      </w:r>
      <w:r>
        <w:rPr>
          <w:rFonts w:ascii="Garamond" w:eastAsia="SimSun" w:hAnsi="Garamond" w:cs="Garamond"/>
          <w:sz w:val="24"/>
          <w:szCs w:val="24"/>
        </w:rPr>
        <w:t xml:space="preserve"> </w:t>
      </w:r>
      <w:r w:rsidRPr="00411EE8">
        <w:rPr>
          <w:rFonts w:ascii="Garamond" w:eastAsia="SimSun" w:hAnsi="Garamond" w:cs="Garamond"/>
          <w:sz w:val="24"/>
          <w:szCs w:val="24"/>
        </w:rPr>
        <w:t xml:space="preserve">era, </w:t>
      </w:r>
      <w:r w:rsidRPr="00AC57D9">
        <w:rPr>
          <w:rFonts w:ascii="Verdana" w:eastAsia="SimSun" w:hAnsi="Verdana" w:cs="Garamond"/>
          <w:b/>
          <w:sz w:val="24"/>
          <w:szCs w:val="24"/>
          <w:u w:val="single"/>
        </w:rPr>
        <w:t>the concepts of freedom and slavery were applied to a wide variety of events and values and were constantly being defined and redefined…[E]</w:t>
      </w:r>
      <w:proofErr w:type="spellStart"/>
      <w:r w:rsidRPr="00AC57D9">
        <w:rPr>
          <w:rFonts w:ascii="Verdana" w:eastAsia="SimSun" w:hAnsi="Verdana" w:cs="Garamond"/>
          <w:b/>
          <w:sz w:val="24"/>
          <w:szCs w:val="24"/>
          <w:u w:val="single"/>
        </w:rPr>
        <w:t>arly</w:t>
      </w:r>
      <w:proofErr w:type="spellEnd"/>
      <w:r w:rsidRPr="00AC57D9">
        <w:rPr>
          <w:rFonts w:ascii="Verdana" w:eastAsia="SimSun" w:hAnsi="Verdana" w:cs="Garamond"/>
          <w:b/>
          <w:sz w:val="24"/>
          <w:szCs w:val="24"/>
          <w:u w:val="single"/>
        </w:rPr>
        <w:t xml:space="preserve"> understandings of American freedom were in many ways dependent on the existence of chattel slavery…[We should] see slavery in revolutionary discourse, not merely as a hyperbolic rhetorical device but as a crucial and fluid [fungible] concept that had a major impact on the way early Americans thought about their political future…The slavery metaphor destabilized previously accepted categories of thought about politics, race, and the early republic.</w:t>
      </w:r>
      <w:r w:rsidRPr="00411EE8">
        <w:rPr>
          <w:rFonts w:ascii="Garamond" w:eastAsia="SimSun" w:hAnsi="Garamond" w:cs="Garamond"/>
          <w:sz w:val="24"/>
          <w:szCs w:val="24"/>
        </w:rPr>
        <w:t xml:space="preserve"> (355)</w:t>
      </w:r>
      <w:r>
        <w:rPr>
          <w:rFonts w:ascii="Garamond" w:eastAsia="SimSun" w:hAnsi="Garamond" w:cs="Garamond"/>
          <w:sz w:val="24"/>
          <w:szCs w:val="24"/>
        </w:rPr>
        <w:t xml:space="preserve"> </w:t>
      </w:r>
      <w:r w:rsidRPr="00411EE8">
        <w:rPr>
          <w:rFonts w:ascii="Garamond" w:eastAsia="SimSun" w:hAnsi="Garamond" w:cs="Garamond"/>
          <w:sz w:val="24"/>
          <w:szCs w:val="24"/>
        </w:rPr>
        <w:t>Though the idea of “taxation without representation” may have spoken concretely to the</w:t>
      </w:r>
      <w:r>
        <w:rPr>
          <w:rFonts w:ascii="Garamond" w:eastAsia="SimSun" w:hAnsi="Garamond" w:cs="Garamond"/>
          <w:sz w:val="24"/>
          <w:szCs w:val="24"/>
        </w:rPr>
        <w:t xml:space="preserve"> </w:t>
      </w:r>
      <w:r w:rsidRPr="00411EE8">
        <w:rPr>
          <w:rFonts w:ascii="Garamond" w:eastAsia="SimSun" w:hAnsi="Garamond" w:cs="Garamond"/>
          <w:sz w:val="24"/>
          <w:szCs w:val="24"/>
        </w:rPr>
        <w:t>idiom of power that marked the British/American relation as being structurally unethical, it</w:t>
      </w:r>
      <w:r>
        <w:rPr>
          <w:rFonts w:ascii="Garamond" w:eastAsia="SimSun" w:hAnsi="Garamond" w:cs="Garamond"/>
          <w:sz w:val="24"/>
          <w:szCs w:val="24"/>
        </w:rPr>
        <w:t xml:space="preserve"> </w:t>
      </w:r>
      <w:r w:rsidRPr="00411EE8">
        <w:rPr>
          <w:rFonts w:ascii="Garamond" w:eastAsia="SimSun" w:hAnsi="Garamond" w:cs="Garamond"/>
          <w:sz w:val="24"/>
          <w:szCs w:val="24"/>
        </w:rPr>
        <w:t>did not provide metaphors powerful and fungible enough for Whites to meditate and move</w:t>
      </w:r>
      <w:r>
        <w:rPr>
          <w:rFonts w:ascii="Garamond" w:eastAsia="SimSun" w:hAnsi="Garamond" w:cs="Garamond"/>
          <w:sz w:val="24"/>
          <w:szCs w:val="24"/>
        </w:rPr>
        <w:t xml:space="preserve"> </w:t>
      </w:r>
      <w:r w:rsidRPr="00411EE8">
        <w:rPr>
          <w:rFonts w:ascii="Garamond" w:eastAsia="SimSun" w:hAnsi="Garamond" w:cs="Garamond"/>
          <w:sz w:val="24"/>
          <w:szCs w:val="24"/>
        </w:rPr>
        <w:t>on when resisting the structure of their own subordination at the hands of “unchecked</w:t>
      </w:r>
      <w:r>
        <w:rPr>
          <w:rFonts w:ascii="Garamond" w:eastAsia="SimSun" w:hAnsi="Garamond" w:cs="Garamond"/>
          <w:sz w:val="24"/>
          <w:szCs w:val="24"/>
        </w:rPr>
        <w:t xml:space="preserve"> </w:t>
      </w:r>
      <w:r w:rsidRPr="00411EE8">
        <w:rPr>
          <w:rFonts w:ascii="Garamond" w:eastAsia="SimSun" w:hAnsi="Garamond" w:cs="Garamond"/>
          <w:sz w:val="24"/>
          <w:szCs w:val="24"/>
        </w:rPr>
        <w:t>political power” (354</w:t>
      </w:r>
      <w:r w:rsidRPr="00AC57D9">
        <w:rPr>
          <w:rFonts w:ascii="Verdana" w:eastAsia="SimSun" w:hAnsi="Verdana" w:cs="Garamond"/>
          <w:b/>
          <w:sz w:val="24"/>
          <w:szCs w:val="24"/>
        </w:rPr>
        <w:t>).</w:t>
      </w:r>
      <w:r w:rsidRPr="00AC57D9">
        <w:rPr>
          <w:rFonts w:ascii="Verdana" w:eastAsia="SimSun" w:hAnsi="Verdana" w:cs="Garamond"/>
          <w:b/>
          <w:sz w:val="24"/>
          <w:szCs w:val="24"/>
          <w:u w:val="single"/>
        </w:rPr>
        <w:t xml:space="preserve">The most salient feature of Dorsey’s findings is not his understanding of </w:t>
      </w:r>
      <w:r w:rsidRPr="00AC57D9">
        <w:rPr>
          <w:rFonts w:ascii="Verdana" w:eastAsia="SimSun" w:hAnsi="Verdana" w:cs="Garamond"/>
          <w:b/>
          <w:sz w:val="24"/>
          <w:szCs w:val="24"/>
        </w:rPr>
        <w:t>the way</w:t>
      </w:r>
      <w:r w:rsidRPr="00AC57D9">
        <w:rPr>
          <w:rFonts w:ascii="Verdana" w:eastAsia="SimSun" w:hAnsi="Verdana" w:cs="Garamond"/>
          <w:b/>
          <w:sz w:val="24"/>
          <w:szCs w:val="24"/>
          <w:u w:val="single"/>
        </w:rPr>
        <w:t xml:space="preserve"> Blackness, as a crucial and fungible conceptual possession of civil society, which impacts and destabilizes previously accepted categories of intra-White thought, but rather his contribution to the evidence that, even when Blackness is deployed to stretch the elasticity of civil society to the point of civil war, that expansion is never elastic enough to embrace the very Black who catalyzed the expansion.</w:t>
      </w:r>
      <w:r w:rsidRPr="00AC57D9">
        <w:rPr>
          <w:rFonts w:ascii="Verdana" w:eastAsia="SimSun" w:hAnsi="Verdana" w:cs="Garamond"/>
          <w:b/>
          <w:sz w:val="24"/>
          <w:szCs w:val="24"/>
        </w:rPr>
        <w:t xml:space="preserve"> </w:t>
      </w:r>
      <w:r w:rsidRPr="00411EE8">
        <w:rPr>
          <w:rFonts w:ascii="Garamond" w:eastAsia="SimSun" w:hAnsi="Garamond" w:cs="Garamond"/>
          <w:sz w:val="24"/>
          <w:szCs w:val="24"/>
        </w:rPr>
        <w:t xml:space="preserve">In fact, Dorsey, building on Patricia </w:t>
      </w:r>
      <w:proofErr w:type="spellStart"/>
      <w:r w:rsidRPr="00411EE8">
        <w:rPr>
          <w:rFonts w:ascii="Garamond" w:eastAsia="SimSun" w:hAnsi="Garamond" w:cs="Garamond"/>
          <w:sz w:val="24"/>
          <w:szCs w:val="24"/>
        </w:rPr>
        <w:t>Bradley’shistorical</w:t>
      </w:r>
      <w:proofErr w:type="spellEnd"/>
      <w:r w:rsidRPr="00411EE8">
        <w:rPr>
          <w:rFonts w:ascii="Garamond" w:eastAsia="SimSun" w:hAnsi="Garamond" w:cs="Garamond"/>
          <w:sz w:val="24"/>
          <w:szCs w:val="24"/>
        </w:rPr>
        <w:t xml:space="preserve"> research, asserts that just the opposite is true. </w:t>
      </w:r>
      <w:r w:rsidRPr="00AC57D9">
        <w:rPr>
          <w:rFonts w:ascii="Verdana" w:eastAsia="SimSun" w:hAnsi="Verdana" w:cs="Garamond"/>
          <w:b/>
          <w:sz w:val="24"/>
          <w:szCs w:val="24"/>
          <w:u w:val="single"/>
        </w:rPr>
        <w:t>The more the political imagination of civil society is enabled by the fungibility of the slave metaphor, the less legible the condition of the slave becomes</w:t>
      </w:r>
      <w:r w:rsidRPr="00411EE8">
        <w:rPr>
          <w:rFonts w:ascii="Garamond" w:eastAsia="SimSun" w:hAnsi="Garamond" w:cs="Garamond"/>
          <w:sz w:val="24"/>
          <w:szCs w:val="24"/>
          <w:u w:val="single"/>
        </w:rPr>
        <w:t>:</w:t>
      </w:r>
      <w:r w:rsidRPr="00411EE8">
        <w:rPr>
          <w:rFonts w:ascii="Garamond" w:eastAsia="SimSun" w:hAnsi="Garamond" w:cs="Garamond"/>
          <w:sz w:val="24"/>
          <w:szCs w:val="24"/>
        </w:rPr>
        <w:t xml:space="preserve"> “Focusing primarily on colonial newspapers…Bradley finds that the</w:t>
      </w:r>
      <w:r>
        <w:rPr>
          <w:rFonts w:ascii="Garamond" w:eastAsia="SimSun" w:hAnsi="Garamond" w:cs="Garamond"/>
          <w:b/>
          <w:sz w:val="24"/>
          <w:szCs w:val="24"/>
          <w:u w:val="single"/>
        </w:rPr>
        <w:t xml:space="preserve"> </w:t>
      </w:r>
      <w:r w:rsidRPr="00411EE8">
        <w:rPr>
          <w:rFonts w:ascii="Garamond" w:eastAsia="SimSun" w:hAnsi="Garamond" w:cs="Garamond"/>
          <w:sz w:val="24"/>
          <w:szCs w:val="24"/>
        </w:rPr>
        <w:t>slavery metaphor ‘served to distance the patriot agenda from the antislavery movement.’ If</w:t>
      </w:r>
      <w:r>
        <w:rPr>
          <w:rFonts w:ascii="Garamond" w:eastAsia="SimSun" w:hAnsi="Garamond" w:cs="Garamond"/>
          <w:b/>
          <w:sz w:val="24"/>
          <w:szCs w:val="24"/>
          <w:u w:val="single"/>
        </w:rPr>
        <w:t xml:space="preserve"> </w:t>
      </w:r>
      <w:r w:rsidRPr="00411EE8">
        <w:rPr>
          <w:rFonts w:ascii="Garamond" w:eastAsia="SimSun" w:hAnsi="Garamond" w:cs="Garamond"/>
          <w:sz w:val="24"/>
          <w:szCs w:val="24"/>
        </w:rPr>
        <w:t>anything, Bradley states, widespread use of the metaphor ‘gave first evidence that the issue</w:t>
      </w:r>
      <w:r>
        <w:rPr>
          <w:rFonts w:ascii="Garamond" w:eastAsia="SimSun" w:hAnsi="Garamond" w:cs="Garamond"/>
          <w:b/>
          <w:sz w:val="24"/>
          <w:szCs w:val="24"/>
          <w:u w:val="single"/>
        </w:rPr>
        <w:t xml:space="preserve"> </w:t>
      </w:r>
      <w:r w:rsidRPr="00411EE8">
        <w:rPr>
          <w:rFonts w:ascii="Garamond" w:eastAsia="SimSun" w:hAnsi="Garamond" w:cs="Garamond"/>
          <w:sz w:val="24"/>
          <w:szCs w:val="24"/>
        </w:rPr>
        <w:t xml:space="preserve">of real slavery was not to have a part in the revolutionary messages’” (359). And David </w:t>
      </w:r>
      <w:proofErr w:type="spellStart"/>
      <w:r w:rsidRPr="00411EE8">
        <w:rPr>
          <w:rFonts w:ascii="Garamond" w:eastAsia="SimSun" w:hAnsi="Garamond" w:cs="Garamond"/>
          <w:sz w:val="24"/>
          <w:szCs w:val="24"/>
        </w:rPr>
        <w:t>Eltis</w:t>
      </w:r>
      <w:proofErr w:type="spellEnd"/>
      <w:r>
        <w:rPr>
          <w:rFonts w:ascii="Garamond" w:eastAsia="SimSun" w:hAnsi="Garamond" w:cs="Garamond"/>
          <w:b/>
          <w:sz w:val="24"/>
          <w:szCs w:val="24"/>
          <w:u w:val="single"/>
        </w:rPr>
        <w:t xml:space="preserve"> </w:t>
      </w:r>
      <w:r w:rsidRPr="00411EE8">
        <w:rPr>
          <w:rFonts w:ascii="Garamond" w:eastAsia="SimSun" w:hAnsi="Garamond" w:cs="Garamond"/>
          <w:sz w:val="24"/>
          <w:szCs w:val="24"/>
        </w:rPr>
        <w:t>believes that this philosophical incongruity between the image of the Slave and freedom for</w:t>
      </w:r>
      <w:r>
        <w:rPr>
          <w:rFonts w:ascii="Garamond" w:eastAsia="SimSun" w:hAnsi="Garamond" w:cs="Garamond"/>
          <w:b/>
          <w:sz w:val="24"/>
          <w:szCs w:val="24"/>
          <w:u w:val="single"/>
        </w:rPr>
        <w:t xml:space="preserve"> </w:t>
      </w:r>
      <w:r w:rsidRPr="00411EE8">
        <w:rPr>
          <w:rFonts w:ascii="Garamond" w:eastAsia="SimSun" w:hAnsi="Garamond" w:cs="Garamond"/>
          <w:sz w:val="24"/>
          <w:szCs w:val="24"/>
        </w:rPr>
        <w:t>the Slave begins in Europe and pre-dates the American Revolution by at least one hundred</w:t>
      </w:r>
      <w:r>
        <w:rPr>
          <w:rFonts w:ascii="Garamond" w:eastAsia="SimSun" w:hAnsi="Garamond" w:cs="Garamond"/>
          <w:b/>
          <w:sz w:val="24"/>
          <w:szCs w:val="24"/>
          <w:u w:val="single"/>
        </w:rPr>
        <w:t xml:space="preserve"> </w:t>
      </w:r>
      <w:r w:rsidRPr="00411EE8">
        <w:rPr>
          <w:rFonts w:ascii="Garamond" w:eastAsia="SimSun" w:hAnsi="Garamond" w:cs="Garamond"/>
          <w:sz w:val="24"/>
          <w:szCs w:val="24"/>
        </w:rPr>
        <w:t>years:</w:t>
      </w:r>
      <w:r>
        <w:rPr>
          <w:rFonts w:ascii="Garamond" w:eastAsia="SimSun" w:hAnsi="Garamond" w:cs="Garamond"/>
          <w:sz w:val="24"/>
          <w:szCs w:val="24"/>
        </w:rPr>
        <w:t xml:space="preserve"> </w:t>
      </w:r>
      <w:r w:rsidRPr="00AC57D9">
        <w:rPr>
          <w:rFonts w:ascii="Verdana" w:eastAsia="SimSun" w:hAnsi="Verdana" w:cs="Garamond"/>
          <w:b/>
          <w:sz w:val="24"/>
          <w:szCs w:val="24"/>
          <w:u w:val="single"/>
        </w:rPr>
        <w:t>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Americas…because their own subjects could not become chattel slaves or even convicts for life</w:t>
      </w:r>
      <w:r>
        <w:rPr>
          <w:rFonts w:ascii="Garamond" w:eastAsia="SimSun" w:hAnsi="Garamond" w:cs="Garamond"/>
          <w:sz w:val="24"/>
          <w:szCs w:val="24"/>
        </w:rPr>
        <w:t xml:space="preserve"> </w:t>
      </w:r>
      <w:r w:rsidRPr="00411EE8">
        <w:rPr>
          <w:rFonts w:ascii="Garamond-Italic" w:eastAsia="SimSun" w:hAnsi="Garamond-Italic" w:cs="Garamond-Italic"/>
          <w:i/>
          <w:iCs/>
          <w:sz w:val="24"/>
          <w:szCs w:val="24"/>
        </w:rPr>
        <w:t>There may be something to be said for</w:t>
      </w:r>
      <w:r>
        <w:rPr>
          <w:rFonts w:ascii="Garamond-Italic" w:eastAsia="SimSun" w:hAnsi="Garamond-Italic" w:cs="Garamond-Italic"/>
          <w:i/>
          <w:iCs/>
          <w:sz w:val="24"/>
          <w:szCs w:val="24"/>
        </w:rPr>
        <w:t xml:space="preserve"> </w:t>
      </w:r>
      <w:r w:rsidRPr="00411EE8">
        <w:rPr>
          <w:rFonts w:ascii="Garamond-Italic" w:eastAsia="SimSun" w:hAnsi="Garamond-Italic" w:cs="Garamond-Italic"/>
          <w:i/>
          <w:iCs/>
          <w:sz w:val="24"/>
          <w:szCs w:val="24"/>
        </w:rPr>
        <w:t>expanding a variation of Edmund Morgan’s argument to cover the whole of the British</w:t>
      </w:r>
      <w:r>
        <w:rPr>
          <w:rFonts w:ascii="Garamond-Italic" w:eastAsia="SimSun" w:hAnsi="Garamond-Italic" w:cs="Garamond-Italic"/>
          <w:i/>
          <w:iCs/>
          <w:sz w:val="24"/>
          <w:szCs w:val="24"/>
        </w:rPr>
        <w:t xml:space="preserve"> </w:t>
      </w:r>
      <w:r w:rsidRPr="00411EE8">
        <w:rPr>
          <w:rFonts w:ascii="Garamond-Italic" w:eastAsia="SimSun" w:hAnsi="Garamond-Italic" w:cs="Garamond-Italic"/>
          <w:i/>
          <w:iCs/>
          <w:sz w:val="24"/>
          <w:szCs w:val="24"/>
        </w:rPr>
        <w:t>Atlantic, in the sense that the celebration of British liberties—more specifically, liberties of</w:t>
      </w:r>
      <w:r>
        <w:rPr>
          <w:rFonts w:ascii="Garamond-Italic" w:eastAsia="SimSun" w:hAnsi="Garamond-Italic" w:cs="Garamond-Italic"/>
          <w:i/>
          <w:iCs/>
          <w:sz w:val="24"/>
          <w:szCs w:val="24"/>
        </w:rPr>
        <w:t xml:space="preserve"> </w:t>
      </w:r>
      <w:r w:rsidRPr="00411EE8">
        <w:rPr>
          <w:rFonts w:ascii="Garamond-Italic" w:eastAsia="SimSun" w:hAnsi="Garamond-Italic" w:cs="Garamond-Italic"/>
          <w:i/>
          <w:iCs/>
          <w:sz w:val="24"/>
          <w:szCs w:val="24"/>
        </w:rPr>
        <w:t>Englishmen—depended on African slavery</w:t>
      </w:r>
      <w:r w:rsidRPr="00411EE8">
        <w:rPr>
          <w:rFonts w:ascii="Garamond" w:eastAsia="SimSun" w:hAnsi="Garamond" w:cs="Garamond"/>
          <w:sz w:val="24"/>
          <w:szCs w:val="24"/>
        </w:rPr>
        <w:t>. (Emphasis mine 1423)</w:t>
      </w:r>
    </w:p>
    <w:p w:rsidR="00AC57D9" w:rsidRDefault="00AC57D9" w:rsidP="00AC57D9">
      <w:pPr>
        <w:autoSpaceDE w:val="0"/>
        <w:autoSpaceDN w:val="0"/>
        <w:adjustRightInd w:val="0"/>
        <w:spacing w:after="0" w:line="240" w:lineRule="auto"/>
        <w:rPr>
          <w:rFonts w:ascii="Garamond" w:eastAsia="SimSun" w:hAnsi="Garamond" w:cs="Garamond"/>
          <w:sz w:val="24"/>
          <w:szCs w:val="24"/>
        </w:rPr>
      </w:pPr>
    </w:p>
    <w:p w:rsidR="00AC57D9" w:rsidRDefault="00AC57D9" w:rsidP="00AC57D9">
      <w:pPr>
        <w:autoSpaceDE w:val="0"/>
        <w:autoSpaceDN w:val="0"/>
        <w:adjustRightInd w:val="0"/>
        <w:spacing w:after="0" w:line="240" w:lineRule="auto"/>
        <w:rPr>
          <w:rFonts w:ascii="Garamond" w:eastAsia="SimSun" w:hAnsi="Garamond" w:cs="Garamond"/>
          <w:sz w:val="24"/>
          <w:szCs w:val="24"/>
        </w:rPr>
      </w:pPr>
    </w:p>
    <w:p w:rsidR="00AC57D9" w:rsidRPr="00995E57" w:rsidRDefault="00AC57D9">
      <w:pPr>
        <w:rPr>
          <w:rFonts w:ascii="Verdana" w:hAnsi="Verdana"/>
          <w:sz w:val="24"/>
          <w:szCs w:val="24"/>
        </w:rPr>
      </w:pPr>
    </w:p>
    <w:p w:rsidR="00995E57" w:rsidRDefault="00995E57"/>
    <w:p w:rsidR="00995E57" w:rsidRDefault="00995E57"/>
    <w:p w:rsidR="00995E57" w:rsidRPr="00995E57" w:rsidRDefault="00995E57">
      <w:pPr>
        <w:rPr>
          <w:rFonts w:ascii="Verdana" w:hAnsi="Verdana"/>
          <w:sz w:val="24"/>
          <w:szCs w:val="24"/>
        </w:rPr>
      </w:pPr>
    </w:p>
    <w:sectPr w:rsidR="00995E57" w:rsidRPr="00995E5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2EAB" w:rsidRDefault="00882EAB" w:rsidP="00995E57">
      <w:pPr>
        <w:spacing w:after="0" w:line="240" w:lineRule="auto"/>
      </w:pPr>
      <w:r>
        <w:separator/>
      </w:r>
    </w:p>
  </w:endnote>
  <w:endnote w:type="continuationSeparator" w:id="0">
    <w:p w:rsidR="00882EAB" w:rsidRDefault="00882EAB" w:rsidP="00995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abon-Roman">
    <w:panose1 w:val="00000000000000000000"/>
    <w:charset w:val="00"/>
    <w:family w:val="roman"/>
    <w:notTrueType/>
    <w:pitch w:val="default"/>
    <w:sig w:usb0="00000003" w:usb1="00000000" w:usb2="00000000" w:usb3="00000000" w:csb0="00000001" w:csb1="00000000"/>
  </w:font>
  <w:font w:name="Grand">
    <w:altName w:val="Times New Roman"/>
    <w:panose1 w:val="00000000000000000000"/>
    <w:charset w:val="4D"/>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aramond-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2EAB" w:rsidRDefault="00882EAB" w:rsidP="00995E57">
      <w:pPr>
        <w:spacing w:after="0" w:line="240" w:lineRule="auto"/>
      </w:pPr>
      <w:r>
        <w:separator/>
      </w:r>
    </w:p>
  </w:footnote>
  <w:footnote w:type="continuationSeparator" w:id="0">
    <w:p w:rsidR="00882EAB" w:rsidRDefault="00882EAB" w:rsidP="00995E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5E57" w:rsidRDefault="00995E57">
    <w:pPr>
      <w:pStyle w:val="Header"/>
    </w:pPr>
    <w:r>
      <w:t xml:space="preserve">Middle Passage </w:t>
    </w:r>
  </w:p>
  <w:p w:rsidR="00995E57" w:rsidRDefault="00995E57">
    <w:pPr>
      <w:pStyle w:val="Header"/>
    </w:pPr>
    <w:r>
      <w:t xml:space="preserve">Randall SDI </w:t>
    </w:r>
  </w:p>
  <w:p w:rsidR="00995E57" w:rsidRDefault="00995E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AD7"/>
    <w:rsid w:val="000D39B3"/>
    <w:rsid w:val="001879C2"/>
    <w:rsid w:val="00205451"/>
    <w:rsid w:val="00224783"/>
    <w:rsid w:val="002D1AD7"/>
    <w:rsid w:val="00421091"/>
    <w:rsid w:val="004766B9"/>
    <w:rsid w:val="004923A2"/>
    <w:rsid w:val="00516A84"/>
    <w:rsid w:val="00534577"/>
    <w:rsid w:val="0068327E"/>
    <w:rsid w:val="00806B31"/>
    <w:rsid w:val="00830C28"/>
    <w:rsid w:val="00882EAB"/>
    <w:rsid w:val="00883805"/>
    <w:rsid w:val="008A4729"/>
    <w:rsid w:val="00920E32"/>
    <w:rsid w:val="00995E57"/>
    <w:rsid w:val="00AC57D9"/>
    <w:rsid w:val="00B410DF"/>
    <w:rsid w:val="00C810E7"/>
    <w:rsid w:val="00DF0387"/>
    <w:rsid w:val="00EF7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4783"/>
    <w:rPr>
      <w:color w:val="0000FF" w:themeColor="hyperlink"/>
      <w:u w:val="single"/>
    </w:rPr>
  </w:style>
  <w:style w:type="paragraph" w:styleId="NormalWeb">
    <w:name w:val="Normal (Web)"/>
    <w:basedOn w:val="Normal"/>
    <w:uiPriority w:val="99"/>
    <w:semiHidden/>
    <w:unhideWhenUsed/>
    <w:rsid w:val="0022478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5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E57"/>
  </w:style>
  <w:style w:type="paragraph" w:styleId="Footer">
    <w:name w:val="footer"/>
    <w:basedOn w:val="Normal"/>
    <w:link w:val="FooterChar"/>
    <w:uiPriority w:val="99"/>
    <w:unhideWhenUsed/>
    <w:rsid w:val="00995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E57"/>
  </w:style>
  <w:style w:type="character" w:customStyle="1" w:styleId="Style13ptBold">
    <w:name w:val="Style 13 pt Bold"/>
    <w:aliases w:val="Cite,Style Style Bold + 12 pt"/>
    <w:basedOn w:val="DefaultParagraphFont"/>
    <w:uiPriority w:val="5"/>
    <w:qFormat/>
    <w:rsid w:val="00995E57"/>
    <w:rPr>
      <w:b/>
      <w:bCs/>
      <w:sz w:val="26"/>
    </w:rPr>
  </w:style>
  <w:style w:type="character" w:customStyle="1" w:styleId="StyleUnderline">
    <w:name w:val="Style Underline"/>
    <w:aliases w:val="Underline,Style Bold Underline"/>
    <w:basedOn w:val="DefaultParagraphFont"/>
    <w:uiPriority w:val="6"/>
    <w:qFormat/>
    <w:rsid w:val="00995E57"/>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4783"/>
    <w:rPr>
      <w:color w:val="0000FF" w:themeColor="hyperlink"/>
      <w:u w:val="single"/>
    </w:rPr>
  </w:style>
  <w:style w:type="paragraph" w:styleId="NormalWeb">
    <w:name w:val="Normal (Web)"/>
    <w:basedOn w:val="Normal"/>
    <w:uiPriority w:val="99"/>
    <w:semiHidden/>
    <w:unhideWhenUsed/>
    <w:rsid w:val="0022478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95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E57"/>
  </w:style>
  <w:style w:type="paragraph" w:styleId="Footer">
    <w:name w:val="footer"/>
    <w:basedOn w:val="Normal"/>
    <w:link w:val="FooterChar"/>
    <w:uiPriority w:val="99"/>
    <w:unhideWhenUsed/>
    <w:rsid w:val="00995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E57"/>
  </w:style>
  <w:style w:type="character" w:customStyle="1" w:styleId="Style13ptBold">
    <w:name w:val="Style 13 pt Bold"/>
    <w:aliases w:val="Cite,Style Style Bold + 12 pt"/>
    <w:basedOn w:val="DefaultParagraphFont"/>
    <w:uiPriority w:val="5"/>
    <w:qFormat/>
    <w:rsid w:val="00995E57"/>
    <w:rPr>
      <w:b/>
      <w:bCs/>
      <w:sz w:val="26"/>
    </w:rPr>
  </w:style>
  <w:style w:type="character" w:customStyle="1" w:styleId="StyleUnderline">
    <w:name w:val="Style Underline"/>
    <w:aliases w:val="Underline,Style Bold Underline"/>
    <w:basedOn w:val="DefaultParagraphFont"/>
    <w:uiPriority w:val="6"/>
    <w:qFormat/>
    <w:rsid w:val="00995E57"/>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9408844">
      <w:bodyDiv w:val="1"/>
      <w:marLeft w:val="0"/>
      <w:marRight w:val="0"/>
      <w:marTop w:val="0"/>
      <w:marBottom w:val="0"/>
      <w:divBdr>
        <w:top w:val="none" w:sz="0" w:space="0" w:color="auto"/>
        <w:left w:val="none" w:sz="0" w:space="0" w:color="auto"/>
        <w:bottom w:val="none" w:sz="0" w:space="0" w:color="auto"/>
        <w:right w:val="none" w:sz="0" w:space="0" w:color="auto"/>
      </w:divBdr>
    </w:div>
    <w:div w:id="2115055030">
      <w:bodyDiv w:val="1"/>
      <w:marLeft w:val="0"/>
      <w:marRight w:val="0"/>
      <w:marTop w:val="0"/>
      <w:marBottom w:val="0"/>
      <w:divBdr>
        <w:top w:val="none" w:sz="0" w:space="0" w:color="auto"/>
        <w:left w:val="none" w:sz="0" w:space="0" w:color="auto"/>
        <w:bottom w:val="none" w:sz="0" w:space="0" w:color="auto"/>
        <w:right w:val="none" w:sz="0" w:space="0" w:color="auto"/>
      </w:divBdr>
      <w:divsChild>
        <w:div w:id="1875772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73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atd.org/oatd/record?record=handle%5C:1828%5C%2F2814"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justice.gov/ag/speeches/2009/ag-speech-090218.html"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64CBD5-4A67-466B-88A7-EF9D03DC0853}"/>
</file>

<file path=customXml/itemProps2.xml><?xml version="1.0" encoding="utf-8"?>
<ds:datastoreItem xmlns:ds="http://schemas.openxmlformats.org/officeDocument/2006/customXml" ds:itemID="{F480FAAF-ADCC-4530-8003-65875F27127E}"/>
</file>

<file path=customXml/itemProps3.xml><?xml version="1.0" encoding="utf-8"?>
<ds:datastoreItem xmlns:ds="http://schemas.openxmlformats.org/officeDocument/2006/customXml" ds:itemID="{3E6B8070-242B-4DDB-8A56-E900F3A3DF92}"/>
</file>

<file path=docProps/app.xml><?xml version="1.0" encoding="utf-8"?>
<Properties xmlns="http://schemas.openxmlformats.org/officeDocument/2006/extended-properties" xmlns:vt="http://schemas.openxmlformats.org/officeDocument/2006/docPropsVTypes">
  <Template>Normal</Template>
  <TotalTime>1</TotalTime>
  <Pages>7</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randall</dc:creator>
  <cp:lastModifiedBy>chris randall</cp:lastModifiedBy>
  <cp:revision>2</cp:revision>
  <dcterms:created xsi:type="dcterms:W3CDTF">2014-07-27T21:12:00Z</dcterms:created>
  <dcterms:modified xsi:type="dcterms:W3CDTF">2014-07-27T21:12:00Z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