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354A77" w:rsidP="00354A77">
      <w:pPr>
        <w:pStyle w:val="Heading1"/>
      </w:pPr>
      <w:r>
        <w:t>2AC A2 K</w:t>
      </w:r>
    </w:p>
    <w:p w:rsidR="00354A77" w:rsidRPr="0068044E" w:rsidRDefault="001D700B" w:rsidP="0068044E">
      <w:pPr>
        <w:pStyle w:val="Heading2"/>
      </w:pPr>
      <w:proofErr w:type="spellStart"/>
      <w:r w:rsidRPr="0068044E">
        <w:lastRenderedPageBreak/>
        <w:t>NeoLib</w:t>
      </w:r>
      <w:proofErr w:type="spellEnd"/>
    </w:p>
    <w:p w:rsidR="00727025" w:rsidRPr="000A3D5A" w:rsidRDefault="00727025" w:rsidP="00727025">
      <w:pPr>
        <w:pStyle w:val="Heading4"/>
        <w:rPr>
          <w:rFonts w:cs="Times New Roman"/>
          <w:sz w:val="28"/>
        </w:rPr>
      </w:pPr>
      <w:r w:rsidRPr="000A3D5A">
        <w:rPr>
          <w:rFonts w:cs="Times New Roman"/>
          <w:sz w:val="28"/>
        </w:rPr>
        <w:t xml:space="preserve">Frame the alternative within consequentialism – neoliberalism is most ethical because all </w:t>
      </w:r>
      <w:r w:rsidRPr="000A3D5A">
        <w:rPr>
          <w:rFonts w:cs="Times New Roman"/>
          <w:i/>
          <w:sz w:val="28"/>
        </w:rPr>
        <w:t>practical</w:t>
      </w:r>
      <w:r w:rsidRPr="000A3D5A">
        <w:rPr>
          <w:rFonts w:cs="Times New Roman"/>
          <w:sz w:val="28"/>
        </w:rPr>
        <w:t xml:space="preserve"> alternatives are worse and cause violence</w:t>
      </w:r>
    </w:p>
    <w:p w:rsidR="00727025" w:rsidRPr="007F66B4" w:rsidRDefault="00727025" w:rsidP="007F66B4">
      <w:pPr>
        <w:rPr>
          <w:rStyle w:val="Style13ptBold"/>
        </w:rPr>
      </w:pPr>
      <w:r w:rsidRPr="007F66B4">
        <w:rPr>
          <w:rStyle w:val="Style13ptBold"/>
        </w:rPr>
        <w:t>-coming up with an alternative economic system matters</w:t>
      </w:r>
    </w:p>
    <w:p w:rsidR="00727025" w:rsidRPr="007F66B4" w:rsidRDefault="00727025" w:rsidP="007F66B4">
      <w:pPr>
        <w:rPr>
          <w:rStyle w:val="Style13ptBold"/>
        </w:rPr>
      </w:pPr>
      <w:r w:rsidRPr="007F66B4">
        <w:rPr>
          <w:rStyle w:val="Style13ptBold"/>
        </w:rPr>
        <w:t>-don’t take a leap of faith</w:t>
      </w:r>
    </w:p>
    <w:p w:rsidR="00727025" w:rsidRPr="007F66B4" w:rsidRDefault="00727025" w:rsidP="007F66B4">
      <w:pPr>
        <w:rPr>
          <w:rStyle w:val="Style13ptBold"/>
        </w:rPr>
      </w:pPr>
      <w:r w:rsidRPr="007F66B4">
        <w:rPr>
          <w:rStyle w:val="Style13ptBold"/>
        </w:rPr>
        <w:t>-any alternative is utopian and unachievable</w:t>
      </w:r>
    </w:p>
    <w:p w:rsidR="00727025" w:rsidRPr="007F66B4" w:rsidRDefault="00727025" w:rsidP="007F66B4">
      <w:pPr>
        <w:rPr>
          <w:rStyle w:val="Style13ptBold"/>
        </w:rPr>
      </w:pPr>
      <w:r w:rsidRPr="007F66B4">
        <w:rPr>
          <w:rStyle w:val="Style13ptBold"/>
        </w:rPr>
        <w:t>-capitalism can be reformed</w:t>
      </w:r>
    </w:p>
    <w:p w:rsidR="00727025" w:rsidRPr="000A3D5A" w:rsidRDefault="00727025" w:rsidP="00727025">
      <w:pPr>
        <w:rPr>
          <w:rStyle w:val="Style13ptBold"/>
          <w:sz w:val="28"/>
        </w:rPr>
      </w:pPr>
      <w:r w:rsidRPr="000A3D5A">
        <w:rPr>
          <w:rStyle w:val="Style13ptBold"/>
          <w:sz w:val="28"/>
        </w:rPr>
        <w:t>Richards 9 – PhD in Philosophy @ Princeton</w:t>
      </w:r>
    </w:p>
    <w:p w:rsidR="00727025" w:rsidRPr="000A3D5A" w:rsidRDefault="00727025" w:rsidP="00727025">
      <w:r w:rsidRPr="000A3D5A">
        <w:t>Jay Richards, PhD with honors in Philosophy and Theology from Princeton, “Money, Greed, and God: Why Capitalism Is the Solution and Not the Problem,” pg. 31-32</w:t>
      </w:r>
    </w:p>
    <w:p w:rsidR="00727025" w:rsidRPr="000A3D5A" w:rsidRDefault="00727025" w:rsidP="00727025">
      <w:pPr>
        <w:pStyle w:val="card"/>
        <w:ind w:left="0"/>
        <w:rPr>
          <w:rStyle w:val="TitleChar"/>
        </w:rPr>
      </w:pPr>
    </w:p>
    <w:p w:rsidR="0068044E" w:rsidRPr="005240B0" w:rsidRDefault="00727025" w:rsidP="005240B0">
      <w:pPr>
        <w:pStyle w:val="card"/>
        <w:ind w:left="0"/>
        <w:rPr>
          <w:bCs/>
          <w:sz w:val="20"/>
          <w:szCs w:val="20"/>
          <w:u w:val="single"/>
          <w:lang w:eastAsia="ja-JP"/>
        </w:rPr>
      </w:pPr>
      <w:r w:rsidRPr="000A3D5A">
        <w:rPr>
          <w:rStyle w:val="TitleChar"/>
        </w:rPr>
        <w:t>Myth</w:t>
      </w:r>
      <w:r w:rsidRPr="000A3D5A">
        <w:t xml:space="preserve"> no. 1: </w:t>
      </w:r>
      <w:r w:rsidRPr="000A3D5A">
        <w:rPr>
          <w:rStyle w:val="TitleChar"/>
        </w:rPr>
        <w:t xml:space="preserve">The Nirvana Myth (contrasting capitalism with </w:t>
      </w:r>
      <w:r w:rsidRPr="000A3D5A">
        <w:rPr>
          <w:rStyle w:val="TitleChar"/>
          <w:b/>
        </w:rPr>
        <w:t>an unrealizable ideal</w:t>
      </w:r>
      <w:r w:rsidRPr="000A3D5A">
        <w:rPr>
          <w:rStyle w:val="TitleChar"/>
        </w:rPr>
        <w:t xml:space="preserve"> rather than with its </w:t>
      </w:r>
      <w:r w:rsidRPr="000A3D5A">
        <w:rPr>
          <w:rStyle w:val="TitleChar"/>
          <w:b/>
        </w:rPr>
        <w:t>live alternatives</w:t>
      </w:r>
      <w:r w:rsidRPr="000A3D5A">
        <w:t xml:space="preserve">) </w:t>
      </w:r>
      <w:proofErr w:type="gramStart"/>
      <w:r w:rsidRPr="000A3D5A">
        <w:t>But</w:t>
      </w:r>
      <w:proofErr w:type="gramEnd"/>
      <w:r w:rsidRPr="000A3D5A">
        <w:t xml:space="preserve"> the myth can have subtle effects even if we reject utopian schemes. To avoid its dangers, </w:t>
      </w:r>
      <w:r w:rsidRPr="00727025">
        <w:rPr>
          <w:rStyle w:val="TitleChar"/>
          <w:highlight w:val="green"/>
        </w:rPr>
        <w:t xml:space="preserve">we have to resist the temptation to compare our live options with an ideal that </w:t>
      </w:r>
      <w:r w:rsidRPr="00727025">
        <w:rPr>
          <w:rStyle w:val="TitleChar"/>
          <w:b/>
          <w:highlight w:val="green"/>
        </w:rPr>
        <w:t>we can never realize</w:t>
      </w:r>
      <w:r w:rsidRPr="000A3D5A">
        <w:rPr>
          <w:rStyle w:val="TitleChar"/>
        </w:rPr>
        <w:t>.</w:t>
      </w:r>
      <w:r w:rsidRPr="000A3D5A">
        <w:t xml:space="preserve"> </w:t>
      </w:r>
      <w:r w:rsidRPr="000A3D5A">
        <w:rPr>
          <w:rStyle w:val="TitleChar"/>
        </w:rPr>
        <w:t>When we ask whether we can build a just society, we need to keep the question nailed to solid ground:</w:t>
      </w:r>
      <w:r w:rsidRPr="000A3D5A">
        <w:t xml:space="preserve"> just </w:t>
      </w:r>
      <w:r w:rsidRPr="000A3D5A">
        <w:rPr>
          <w:rStyle w:val="TitleChar"/>
          <w:b/>
        </w:rPr>
        <w:t>compared with what?</w:t>
      </w:r>
      <w:r w:rsidRPr="000A3D5A">
        <w:t xml:space="preserve"> </w:t>
      </w:r>
      <w:r w:rsidRPr="00727025">
        <w:rPr>
          <w:rStyle w:val="TitleChar"/>
          <w:highlight w:val="green"/>
        </w:rPr>
        <w:t>It doesn’t do anyone any good to tear down</w:t>
      </w:r>
      <w:r w:rsidRPr="000A3D5A">
        <w:rPr>
          <w:rStyle w:val="TitleChar"/>
        </w:rPr>
        <w:t xml:space="preserve"> a society that is “unjust” </w:t>
      </w:r>
      <w:r w:rsidRPr="000A3D5A">
        <w:t>compared with the kingdom of God</w:t>
      </w:r>
      <w:r w:rsidRPr="000A3D5A">
        <w:rPr>
          <w:rStyle w:val="TitleChar"/>
        </w:rPr>
        <w:t xml:space="preserve"> if that society is more just than any of the ones that will replace it</w:t>
      </w:r>
      <w:r w:rsidRPr="000A3D5A">
        <w:t xml:space="preserve">. Compared with Nirvana, no real society looks good. </w:t>
      </w:r>
      <w:r w:rsidRPr="00727025">
        <w:rPr>
          <w:rStyle w:val="TitleChar"/>
          <w:highlight w:val="green"/>
        </w:rPr>
        <w:t>Compared with utopia</w:t>
      </w:r>
      <w:r w:rsidRPr="000A3D5A">
        <w:rPr>
          <w:rStyle w:val="TitleChar"/>
        </w:rPr>
        <w:t>, Stalinist Russia and America at its best will</w:t>
      </w:r>
      <w:r w:rsidRPr="000A3D5A">
        <w:t xml:space="preserve"> both </w:t>
      </w:r>
      <w:r w:rsidRPr="000A3D5A">
        <w:rPr>
          <w:rStyle w:val="TitleChar"/>
        </w:rPr>
        <w:t>get bad reviews. The differences between them may seem trivial compared to utopia. T</w:t>
      </w:r>
      <w:r w:rsidRPr="00727025">
        <w:rPr>
          <w:rStyle w:val="TitleChar"/>
        </w:rPr>
        <w:t>h</w:t>
      </w:r>
      <w:r w:rsidRPr="000A3D5A">
        <w:rPr>
          <w:rStyle w:val="TitleChar"/>
        </w:rPr>
        <w:t xml:space="preserve">at’s one of the grave </w:t>
      </w:r>
      <w:r w:rsidRPr="00727025">
        <w:rPr>
          <w:rStyle w:val="TitleChar"/>
          <w:highlight w:val="green"/>
        </w:rPr>
        <w:t xml:space="preserve">dangers of utopian thinking: it </w:t>
      </w:r>
      <w:r w:rsidRPr="00727025">
        <w:rPr>
          <w:rStyle w:val="TitleChar"/>
          <w:b/>
          <w:highlight w:val="green"/>
        </w:rPr>
        <w:t>blinds us to</w:t>
      </w:r>
      <w:r w:rsidRPr="000A3D5A">
        <w:rPr>
          <w:rStyle w:val="TitleChar"/>
          <w:b/>
        </w:rPr>
        <w:t xml:space="preserve"> </w:t>
      </w:r>
      <w:r w:rsidRPr="000A3D5A">
        <w:t>the</w:t>
      </w:r>
      <w:r w:rsidRPr="000A3D5A">
        <w:rPr>
          <w:rStyle w:val="TitleChar"/>
          <w:b/>
        </w:rPr>
        <w:t xml:space="preserve"> </w:t>
      </w:r>
      <w:r w:rsidRPr="00727025">
        <w:rPr>
          <w:rStyle w:val="TitleChar"/>
          <w:b/>
          <w:highlight w:val="green"/>
        </w:rPr>
        <w:t>important differences</w:t>
      </w:r>
      <w:r w:rsidRPr="00727025">
        <w:rPr>
          <w:rStyle w:val="TitleChar"/>
          <w:highlight w:val="green"/>
        </w:rPr>
        <w:t xml:space="preserve"> among the various ways of ordering society</w:t>
      </w:r>
      <w:r w:rsidRPr="000A3D5A">
        <w:rPr>
          <w:rStyle w:val="TitleChar"/>
        </w:rPr>
        <w:t xml:space="preserve">. The </w:t>
      </w:r>
      <w:r w:rsidRPr="000A3D5A">
        <w:t xml:space="preserve">Nirvana </w:t>
      </w:r>
      <w:r w:rsidRPr="000A3D5A">
        <w:rPr>
          <w:rStyle w:val="TitleChar"/>
        </w:rPr>
        <w:t>Myth dazzles</w:t>
      </w:r>
      <w:r w:rsidRPr="000A3D5A">
        <w:t xml:space="preserve"> the eyes, </w:t>
      </w:r>
      <w:r w:rsidRPr="000A3D5A">
        <w:rPr>
          <w:rStyle w:val="TitleChar"/>
        </w:rPr>
        <w:t>to the point that the real alternatives all seem like dull and barely distinguishable shades of gray</w:t>
      </w:r>
      <w:r w:rsidRPr="000A3D5A">
        <w:t xml:space="preserve">. The </w:t>
      </w:r>
      <w:r w:rsidRPr="000A3D5A">
        <w:rPr>
          <w:rStyle w:val="TitleChar"/>
        </w:rPr>
        <w:t>free exchange</w:t>
      </w:r>
      <w:r w:rsidRPr="000A3D5A">
        <w:t xml:space="preserve"> of wages for work in the marketplace </w:t>
      </w:r>
      <w:r w:rsidRPr="000A3D5A">
        <w:rPr>
          <w:rStyle w:val="TitleChar"/>
        </w:rPr>
        <w:t>starts to look like slavery</w:t>
      </w:r>
      <w:r w:rsidRPr="000A3D5A">
        <w:t xml:space="preserve">. Tough </w:t>
      </w:r>
      <w:r w:rsidRPr="000A3D5A">
        <w:rPr>
          <w:rStyle w:val="TitleChar"/>
        </w:rPr>
        <w:t>competition</w:t>
      </w:r>
      <w:r w:rsidRPr="000A3D5A">
        <w:t xml:space="preserve"> for market share between companies </w:t>
      </w:r>
      <w:r w:rsidRPr="000A3D5A">
        <w:rPr>
          <w:rStyle w:val="TitleChar"/>
        </w:rPr>
        <w:t>is confused with theft</w:t>
      </w:r>
      <w:r w:rsidRPr="000A3D5A">
        <w:t xml:space="preserve"> and survival of the fittest. </w:t>
      </w:r>
      <w:r w:rsidRPr="000A3D5A">
        <w:rPr>
          <w:rStyle w:val="TitleChar"/>
        </w:rPr>
        <w:t>Banking is confused with</w:t>
      </w:r>
      <w:r w:rsidRPr="000A3D5A">
        <w:t xml:space="preserve"> usury and </w:t>
      </w:r>
      <w:r w:rsidRPr="000A3D5A">
        <w:rPr>
          <w:rStyle w:val="TitleChar"/>
        </w:rPr>
        <w:t>exploitation</w:t>
      </w:r>
      <w:r w:rsidRPr="000A3D5A">
        <w:t xml:space="preserve">. This shouldn’t surprise us. Of course a modern capitalist society like the United States looks terrible compared with the kingdom of God. But </w:t>
      </w:r>
      <w:r w:rsidRPr="000A3D5A">
        <w:rPr>
          <w:rStyle w:val="TitleChar"/>
        </w:rPr>
        <w:t>that’s bad moral reasoning</w:t>
      </w:r>
      <w:r w:rsidRPr="000A3D5A">
        <w:t xml:space="preserve">. The question isn’t whether capitalism measures up to the kingdom of God. </w:t>
      </w:r>
      <w:r w:rsidRPr="000A3D5A">
        <w:rPr>
          <w:rStyle w:val="TitleChar"/>
        </w:rPr>
        <w:t xml:space="preserve">The </w:t>
      </w:r>
      <w:r w:rsidRPr="000A3D5A">
        <w:rPr>
          <w:rStyle w:val="TitleChar"/>
          <w:b/>
        </w:rPr>
        <w:t>question is whether there’s a better alternative</w:t>
      </w:r>
      <w:r w:rsidRPr="000A3D5A">
        <w:t xml:space="preserve"> in this life. “</w:t>
      </w:r>
      <w:r w:rsidRPr="000A3D5A">
        <w:rPr>
          <w:rStyle w:val="TitleChar"/>
        </w:rPr>
        <w:t xml:space="preserve">Those who condemn the immorality of liberal capitalism do so in comparison with a society of saints that has </w:t>
      </w:r>
      <w:r w:rsidRPr="000A3D5A">
        <w:rPr>
          <w:rStyle w:val="TitleChar"/>
          <w:b/>
        </w:rPr>
        <w:t>never existed</w:t>
      </w:r>
      <w:r w:rsidRPr="000A3D5A">
        <w:rPr>
          <w:rStyle w:val="TitleChar"/>
        </w:rPr>
        <w:t xml:space="preserve">—and </w:t>
      </w:r>
      <w:r w:rsidRPr="000A3D5A">
        <w:rPr>
          <w:rStyle w:val="TitleChar"/>
          <w:b/>
        </w:rPr>
        <w:t>never will</w:t>
      </w:r>
      <w:r w:rsidRPr="000A3D5A">
        <w:t xml:space="preserve">.” —Martin Wolf, </w:t>
      </w:r>
      <w:proofErr w:type="gramStart"/>
      <w:r w:rsidRPr="000A3D5A">
        <w:t>Why</w:t>
      </w:r>
      <w:proofErr w:type="gramEnd"/>
      <w:r w:rsidRPr="000A3D5A">
        <w:t xml:space="preserve"> Globalization Works If we’re going to compare modern capitalism with an extreme, </w:t>
      </w:r>
      <w:r w:rsidRPr="000A3D5A">
        <w:rPr>
          <w:rStyle w:val="TitleChar"/>
        </w:rPr>
        <w:t>we should compare it with</w:t>
      </w:r>
      <w:r w:rsidRPr="000A3D5A">
        <w:t xml:space="preserve"> a real extreme—like </w:t>
      </w:r>
      <w:r w:rsidRPr="000A3D5A">
        <w:rPr>
          <w:rStyle w:val="TitleChar"/>
        </w:rPr>
        <w:t>communism in Cambodia, China, or the Soviet Union</w:t>
      </w:r>
      <w:r w:rsidRPr="000A3D5A">
        <w:t xml:space="preserve">. Unlike Nirvana, these experiments are well within our power to bring about. </w:t>
      </w:r>
      <w:r w:rsidRPr="000A3D5A">
        <w:rPr>
          <w:rStyle w:val="TitleChar"/>
        </w:rPr>
        <w:t>They</w:t>
      </w:r>
      <w:r w:rsidRPr="000A3D5A">
        <w:t xml:space="preserve"> all </w:t>
      </w:r>
      <w:r w:rsidRPr="000A3D5A">
        <w:rPr>
          <w:rStyle w:val="TitleChar"/>
        </w:rPr>
        <w:t xml:space="preserve">reveal the </w:t>
      </w:r>
      <w:r w:rsidRPr="00727025">
        <w:rPr>
          <w:rStyle w:val="TitleChar"/>
          <w:b/>
          <w:highlight w:val="green"/>
        </w:rPr>
        <w:t>terrible cost</w:t>
      </w:r>
      <w:r w:rsidRPr="00727025">
        <w:rPr>
          <w:rStyle w:val="TitleChar"/>
          <w:highlight w:val="green"/>
        </w:rPr>
        <w:t xml:space="preserve"> of trying to create a society in which </w:t>
      </w:r>
      <w:proofErr w:type="spellStart"/>
      <w:r w:rsidRPr="00727025">
        <w:rPr>
          <w:rStyle w:val="TitleChar"/>
          <w:highlight w:val="green"/>
        </w:rPr>
        <w:t>ev</w:t>
      </w:r>
      <w:proofErr w:type="spellEnd"/>
      <w:r w:rsidRPr="00727025">
        <w:rPr>
          <w:rStyle w:val="TitleChar"/>
          <w:highlight w:val="green"/>
        </w:rPr>
        <w:t xml:space="preserve">- </w:t>
      </w:r>
      <w:proofErr w:type="spellStart"/>
      <w:r w:rsidRPr="00727025">
        <w:rPr>
          <w:rStyle w:val="TitleChar"/>
          <w:highlight w:val="green"/>
        </w:rPr>
        <w:t>eryone</w:t>
      </w:r>
      <w:proofErr w:type="spellEnd"/>
      <w:r w:rsidRPr="00727025">
        <w:rPr>
          <w:rStyle w:val="TitleChar"/>
          <w:highlight w:val="green"/>
        </w:rPr>
        <w:t xml:space="preserve"> is economically equal</w:t>
      </w:r>
      <w:r w:rsidRPr="000A3D5A">
        <w:t xml:space="preserve">. If we insist on comparing live options with live options, modern capitalism could hardly be more different, more just, or more desirable than such an outcome. </w:t>
      </w:r>
      <w:r w:rsidRPr="000A3D5A">
        <w:rPr>
          <w:rStyle w:val="TitleChar"/>
        </w:rPr>
        <w:t xml:space="preserve">That doesn’t mean we should rest on our laurels. It means we need to stay focused on </w:t>
      </w:r>
      <w:r w:rsidRPr="000A3D5A">
        <w:rPr>
          <w:rStyle w:val="TitleChar"/>
          <w:b/>
        </w:rPr>
        <w:t>reality rather than romantic ideals</w:t>
      </w:r>
      <w:r w:rsidRPr="000A3D5A">
        <w:t xml:space="preserve">. So how should we answer the question that began this chap- </w:t>
      </w:r>
      <w:proofErr w:type="spellStart"/>
      <w:r w:rsidRPr="000A3D5A">
        <w:t>ter</w:t>
      </w:r>
      <w:proofErr w:type="spellEnd"/>
      <w:r w:rsidRPr="000A3D5A">
        <w:t xml:space="preserve">: can’t we build a just society? The answer: </w:t>
      </w:r>
      <w:r w:rsidRPr="00727025">
        <w:rPr>
          <w:rStyle w:val="TitleChar"/>
          <w:highlight w:val="green"/>
        </w:rPr>
        <w:t xml:space="preserve">we should do everything we can to build a more just society and a more just world. And the </w:t>
      </w:r>
      <w:r w:rsidRPr="00727025">
        <w:rPr>
          <w:rStyle w:val="TitleChar"/>
          <w:b/>
          <w:highlight w:val="green"/>
        </w:rPr>
        <w:t xml:space="preserve">worst way to do that </w:t>
      </w:r>
      <w:r w:rsidRPr="00727025">
        <w:rPr>
          <w:rStyle w:val="TitleChar"/>
          <w:highlight w:val="green"/>
        </w:rPr>
        <w:t>is to try to create an</w:t>
      </w:r>
      <w:r w:rsidRPr="000A3D5A">
        <w:rPr>
          <w:rStyle w:val="TitleChar"/>
        </w:rPr>
        <w:t xml:space="preserve"> egalitarian </w:t>
      </w:r>
      <w:r w:rsidRPr="00727025">
        <w:rPr>
          <w:rStyle w:val="TitleChar"/>
          <w:highlight w:val="green"/>
        </w:rPr>
        <w:t>utopia.</w:t>
      </w:r>
    </w:p>
    <w:p w:rsidR="005240B0" w:rsidRPr="000A3D5A" w:rsidRDefault="005240B0" w:rsidP="005240B0">
      <w:pPr>
        <w:pStyle w:val="Heading4"/>
        <w:rPr>
          <w:rFonts w:cs="Times New Roman"/>
          <w:sz w:val="28"/>
        </w:rPr>
      </w:pPr>
      <w:r w:rsidRPr="000A3D5A">
        <w:rPr>
          <w:rFonts w:cs="Times New Roman"/>
          <w:sz w:val="28"/>
        </w:rPr>
        <w:lastRenderedPageBreak/>
        <w:t>Force the negative to explain how their alternative produces behavioral change - their alternative may sound good, but it produces no institutions for creating social change</w:t>
      </w:r>
    </w:p>
    <w:p w:rsidR="005240B0" w:rsidRPr="000A3D5A" w:rsidRDefault="005240B0" w:rsidP="005240B0">
      <w:pPr>
        <w:rPr>
          <w:rStyle w:val="Style13ptBold"/>
          <w:sz w:val="28"/>
        </w:rPr>
      </w:pPr>
      <w:r w:rsidRPr="000A3D5A">
        <w:rPr>
          <w:rStyle w:val="Style13ptBold"/>
          <w:sz w:val="28"/>
        </w:rPr>
        <w:t>Barnett 10</w:t>
      </w:r>
    </w:p>
    <w:p w:rsidR="005240B0" w:rsidRPr="000A3D5A" w:rsidRDefault="005240B0" w:rsidP="005240B0">
      <w:r w:rsidRPr="000A3D5A">
        <w:t xml:space="preserve">(Clive, Professor of Geography and Social Theory at the University of Exeter in the UK, “The politics of </w:t>
      </w:r>
      <w:proofErr w:type="spellStart"/>
      <w:r w:rsidRPr="000A3D5A">
        <w:t>behaviour</w:t>
      </w:r>
      <w:proofErr w:type="spellEnd"/>
      <w:r w:rsidRPr="000A3D5A">
        <w:t xml:space="preserve"> change”, September 3, 2010, http://clivebarnett.wordpress.com/2010/09/03/the-politics-of-behaviour-change-2/)</w:t>
      </w:r>
    </w:p>
    <w:p w:rsidR="005240B0" w:rsidRPr="000A3D5A" w:rsidRDefault="005240B0" w:rsidP="005240B0"/>
    <w:p w:rsidR="005240B0" w:rsidRPr="000A3D5A" w:rsidRDefault="005240B0" w:rsidP="005240B0">
      <w:pPr>
        <w:rPr>
          <w:b/>
          <w:iCs/>
          <w:sz w:val="24"/>
          <w:u w:val="single"/>
          <w:bdr w:val="single" w:sz="18" w:space="0" w:color="auto"/>
        </w:rPr>
      </w:pPr>
      <w:r w:rsidRPr="000A3D5A">
        <w:t xml:space="preserve">Another plug, this time for a Theme Issue of the journal Environment and Planning A, on the topic of Ethical </w:t>
      </w:r>
      <w:proofErr w:type="spellStart"/>
      <w:r w:rsidRPr="000A3D5A">
        <w:t>Foodscapes</w:t>
      </w:r>
      <w:proofErr w:type="spellEnd"/>
      <w:r w:rsidRPr="000A3D5A">
        <w:t xml:space="preserve">. I was asked to write a short commentary on the papers in this collection, and ended up using this an excuse to try to say something coherent about ‘the politics of </w:t>
      </w:r>
      <w:proofErr w:type="spellStart"/>
      <w:r w:rsidRPr="000A3D5A">
        <w:t>behaviour</w:t>
      </w:r>
      <w:proofErr w:type="spellEnd"/>
      <w:r w:rsidRPr="000A3D5A">
        <w:t xml:space="preserve"> change’ - the papers in the collection all engage, in different ways, with ongoing attempts to influence individual patterns of consumption by fiddling with the backgrounds of food practices. This is just one field in which </w:t>
      </w:r>
      <w:r w:rsidRPr="000A3D5A">
        <w:rPr>
          <w:rStyle w:val="StyleUnderline"/>
        </w:rPr>
        <w:t>the issue of how and whether to influence people’s conduct to achieve various ‘public goods’ has become central to contemporary politics</w:t>
      </w:r>
      <w:r w:rsidRPr="000A3D5A">
        <w:t xml:space="preserve"> and governance. There is a great research project investigating this phenomenon, based at </w:t>
      </w:r>
      <w:proofErr w:type="spellStart"/>
      <w:r w:rsidRPr="000A3D5A">
        <w:t>Aberystwyth</w:t>
      </w:r>
      <w:proofErr w:type="spellEnd"/>
      <w:r w:rsidRPr="000A3D5A">
        <w:t xml:space="preserve">, on the time-spaces of soft paternalism. </w:t>
      </w:r>
      <w:proofErr w:type="spellStart"/>
      <w:r w:rsidRPr="000A3D5A">
        <w:rPr>
          <w:rStyle w:val="Emphasis"/>
        </w:rPr>
        <w:t>Behaviour</w:t>
      </w:r>
      <w:proofErr w:type="spellEnd"/>
      <w:r w:rsidRPr="000A3D5A">
        <w:rPr>
          <w:rStyle w:val="Emphasis"/>
        </w:rPr>
        <w:t xml:space="preserve"> change is all over</w:t>
      </w:r>
      <w:r w:rsidRPr="000A3D5A">
        <w:t xml:space="preserve"> the place these days – in </w:t>
      </w:r>
      <w:r w:rsidRPr="000A3D5A">
        <w:rPr>
          <w:rStyle w:val="Emphasis"/>
        </w:rPr>
        <w:t>climate change debates</w:t>
      </w:r>
      <w:r w:rsidRPr="000A3D5A">
        <w:t xml:space="preserve">, in obesity agendas, amongst the Research Councils who fund science and social science in the UK - it’s all the rage in policy circles, not just in government but also amongst think-tankers and NGOs. The House of Lords Select Committee has just announced an inquiry into how ideas about </w:t>
      </w:r>
      <w:proofErr w:type="spellStart"/>
      <w:r w:rsidRPr="000A3D5A">
        <w:t>behaviour</w:t>
      </w:r>
      <w:proofErr w:type="spellEnd"/>
      <w:r w:rsidRPr="000A3D5A">
        <w:t xml:space="preserve"> change are working in government. </w:t>
      </w:r>
      <w:r w:rsidRPr="000A3D5A">
        <w:rPr>
          <w:rStyle w:val="StyleUnderline"/>
        </w:rPr>
        <w:t>What I find most interesting</w:t>
      </w:r>
      <w:r w:rsidRPr="000A3D5A">
        <w:t xml:space="preserve"> about all this </w:t>
      </w:r>
      <w:r w:rsidRPr="000A3D5A">
        <w:rPr>
          <w:rStyle w:val="StyleUnderline"/>
        </w:rPr>
        <w:t>is the challenge this seems to present to styles of ‘critical’ social science analysis</w:t>
      </w:r>
      <w:r w:rsidRPr="000A3D5A">
        <w:t xml:space="preserve"> – Elizabeth Shove has an interesting reflection on this issue, also in Environment and </w:t>
      </w:r>
      <w:proofErr w:type="gramStart"/>
      <w:r w:rsidRPr="000A3D5A">
        <w:t>Planning</w:t>
      </w:r>
      <w:proofErr w:type="gramEnd"/>
      <w:r w:rsidRPr="000A3D5A">
        <w:t xml:space="preserve"> </w:t>
      </w:r>
      <w:proofErr w:type="spellStart"/>
      <w:r w:rsidRPr="000A3D5A">
        <w:t>A</w:t>
      </w:r>
      <w:proofErr w:type="spellEnd"/>
      <w:r w:rsidRPr="000A3D5A">
        <w:t xml:space="preserve"> earlier this year, which focusses on how ‘attitude-</w:t>
      </w:r>
      <w:proofErr w:type="spellStart"/>
      <w:r w:rsidRPr="000A3D5A">
        <w:t>behaviour</w:t>
      </w:r>
      <w:proofErr w:type="spellEnd"/>
      <w:r w:rsidRPr="000A3D5A">
        <w:t xml:space="preserve">-change’ models of governance tend to </w:t>
      </w:r>
      <w:proofErr w:type="spellStart"/>
      <w:r w:rsidRPr="000A3D5A">
        <w:t>marginalise</w:t>
      </w:r>
      <w:proofErr w:type="spellEnd"/>
      <w:r w:rsidRPr="000A3D5A">
        <w:t xml:space="preserve"> insights of social theory. It is interesting, certainly, to track the ways in which certain </w:t>
      </w:r>
      <w:r w:rsidRPr="000A3D5A">
        <w:rPr>
          <w:rStyle w:val="StyleUnderline"/>
        </w:rPr>
        <w:t>scientific and social scientific fields are being ‘sourced’ for authoritative models of how to intervene to bring about social change</w:t>
      </w:r>
      <w:r w:rsidRPr="000A3D5A">
        <w:t xml:space="preserve"> – </w:t>
      </w:r>
      <w:r w:rsidRPr="000A3D5A">
        <w:rPr>
          <w:rStyle w:val="StyleUnderline"/>
        </w:rPr>
        <w:t>the most obvious example being</w:t>
      </w:r>
      <w:r w:rsidRPr="000A3D5A">
        <w:t xml:space="preserve"> the </w:t>
      </w:r>
      <w:r w:rsidRPr="000A3D5A">
        <w:rPr>
          <w:rStyle w:val="StyleUnderline"/>
        </w:rPr>
        <w:t>selective use of neuroscience</w:t>
      </w:r>
      <w:r w:rsidRPr="000A3D5A">
        <w:t xml:space="preserve">, along with the </w:t>
      </w:r>
      <w:proofErr w:type="spellStart"/>
      <w:r w:rsidRPr="000A3D5A">
        <w:t>popularisation</w:t>
      </w:r>
      <w:proofErr w:type="spellEnd"/>
      <w:r w:rsidRPr="000A3D5A">
        <w:t xml:space="preserve"> of </w:t>
      </w:r>
      <w:proofErr w:type="spellStart"/>
      <w:r w:rsidRPr="000A3D5A">
        <w:t>behavioural</w:t>
      </w:r>
      <w:proofErr w:type="spellEnd"/>
      <w:r w:rsidRPr="000A3D5A">
        <w:t xml:space="preserve"> economics by </w:t>
      </w:r>
      <w:proofErr w:type="spellStart"/>
      <w:r w:rsidRPr="000A3D5A">
        <w:t>Thaler</w:t>
      </w:r>
      <w:proofErr w:type="spellEnd"/>
      <w:r w:rsidRPr="000A3D5A">
        <w:t xml:space="preserve"> and </w:t>
      </w:r>
      <w:proofErr w:type="spellStart"/>
      <w:r w:rsidRPr="000A3D5A">
        <w:t>Sunstein’s</w:t>
      </w:r>
      <w:proofErr w:type="spellEnd"/>
      <w:r w:rsidRPr="000A3D5A">
        <w:t xml:space="preserve"> Nudge. There is a cross-over here between academic research fields and popular discourse too; think of Malcolm Gladwell’s books, the success of </w:t>
      </w:r>
      <w:proofErr w:type="spellStart"/>
      <w:r w:rsidRPr="000A3D5A">
        <w:t>Freakonomics</w:t>
      </w:r>
      <w:proofErr w:type="spellEnd"/>
      <w:r w:rsidRPr="000A3D5A">
        <w:t xml:space="preserve">, or my </w:t>
      </w:r>
      <w:proofErr w:type="spellStart"/>
      <w:r w:rsidRPr="000A3D5A">
        <w:t>favourite</w:t>
      </w:r>
      <w:proofErr w:type="spellEnd"/>
      <w:r w:rsidRPr="000A3D5A">
        <w:t xml:space="preserve">, Simon </w:t>
      </w:r>
      <w:proofErr w:type="spellStart"/>
      <w:r w:rsidRPr="000A3D5A">
        <w:t>Kuper</w:t>
      </w:r>
      <w:proofErr w:type="spellEnd"/>
      <w:r w:rsidRPr="000A3D5A">
        <w:t xml:space="preserve"> and Stefan Szymanski’s </w:t>
      </w:r>
      <w:proofErr w:type="spellStart"/>
      <w:r w:rsidRPr="000A3D5A">
        <w:t>Soccernomics</w:t>
      </w:r>
      <w:proofErr w:type="spellEnd"/>
      <w:r w:rsidRPr="000A3D5A">
        <w:t xml:space="preserve"> - a book which uses simple statistical analysis to develop some interesting explanations and make some entertaining predictions about how success in national and international football is determined (interestingly, this book was published in the UK under the title Why England Lose: And other curious phenomena explained – the difference in the title between the UK and US version is indicative of the current popularity of this style of popular social science beyond any particular </w:t>
      </w:r>
      <w:proofErr w:type="spellStart"/>
      <w:r w:rsidRPr="000A3D5A">
        <w:t>specialised</w:t>
      </w:r>
      <w:proofErr w:type="spellEnd"/>
      <w:r w:rsidRPr="000A3D5A">
        <w:t xml:space="preserve"> interest).</w:t>
      </w:r>
      <w:r w:rsidRPr="000A3D5A">
        <w:rPr>
          <w:sz w:val="12"/>
        </w:rPr>
        <w:t xml:space="preserve">¶ </w:t>
      </w:r>
      <w:r w:rsidRPr="000A3D5A">
        <w:rPr>
          <w:rStyle w:val="StyleUnderline"/>
        </w:rPr>
        <w:t>There is an easy default position that this style of thinking about influencing people is inherently sinister, since it explicitly seeks to get at people through less-than-fully-rational means</w:t>
      </w:r>
      <w:r w:rsidRPr="000A3D5A">
        <w:t xml:space="preserve"> – </w:t>
      </w:r>
      <w:r w:rsidRPr="000A3D5A">
        <w:rPr>
          <w:rStyle w:val="StyleUnderline"/>
        </w:rPr>
        <w:t>by</w:t>
      </w:r>
      <w:r w:rsidRPr="000A3D5A">
        <w:t xml:space="preserve"> either </w:t>
      </w:r>
      <w:r w:rsidRPr="000A3D5A">
        <w:rPr>
          <w:rStyle w:val="StyleUnderline"/>
        </w:rPr>
        <w:t>designing change into infrastructures, or by deploying affective styles of communication</w:t>
      </w:r>
      <w:r w:rsidRPr="000A3D5A">
        <w:t xml:space="preserve">. This seems to circumvent a basic principle of persuading people of the reasons to change through rational argument. </w:t>
      </w:r>
      <w:proofErr w:type="spellStart"/>
      <w:r w:rsidRPr="000A3D5A">
        <w:rPr>
          <w:rStyle w:val="StyleUnderline"/>
        </w:rPr>
        <w:t>Behaviour</w:t>
      </w:r>
      <w:proofErr w:type="spellEnd"/>
      <w:r w:rsidRPr="000A3D5A">
        <w:rPr>
          <w:rStyle w:val="StyleUnderline"/>
        </w:rPr>
        <w:t xml:space="preserve"> change initiatives are all about ‘manipulating’ the contexts in which people exercise choice and discretion. They seem to be designed to confirm</w:t>
      </w:r>
      <w:r w:rsidRPr="000A3D5A">
        <w:t xml:space="preserve"> the model of </w:t>
      </w:r>
      <w:r w:rsidRPr="000A3D5A">
        <w:rPr>
          <w:rStyle w:val="StyleUnderline"/>
        </w:rPr>
        <w:t>‘</w:t>
      </w:r>
      <w:proofErr w:type="spellStart"/>
      <w:r w:rsidRPr="000A3D5A">
        <w:rPr>
          <w:rStyle w:val="StyleUnderline"/>
        </w:rPr>
        <w:t>governmentality</w:t>
      </w:r>
      <w:proofErr w:type="spellEnd"/>
      <w:r w:rsidRPr="000A3D5A">
        <w:rPr>
          <w:rStyle w:val="StyleUnderline"/>
        </w:rPr>
        <w:t>’</w:t>
      </w:r>
      <w:r w:rsidRPr="000A3D5A">
        <w:t xml:space="preserve"> developed by Michel Foucault, of a mode of power which works by shaping the contexts of individuals’ conduct without directly intervening in that conduct. Of course, the question that Foucault doesn’t necessarily help us </w:t>
      </w:r>
      <w:r w:rsidRPr="000A3D5A">
        <w:lastRenderedPageBreak/>
        <w:t xml:space="preserve">with is how to know when it is a problem that your conduct is being configured, ‘nudged’, in certain ways, and when it isn’t. There is a tendency of course to read Foucault as a theorist of social control, but </w:t>
      </w:r>
      <w:r w:rsidRPr="000A3D5A">
        <w:rPr>
          <w:rStyle w:val="Emphasis"/>
        </w:rPr>
        <w:t xml:space="preserve">I think the proliferation of </w:t>
      </w:r>
      <w:proofErr w:type="spellStart"/>
      <w:r w:rsidRPr="000A3D5A">
        <w:rPr>
          <w:rStyle w:val="Emphasis"/>
        </w:rPr>
        <w:t>behaviour</w:t>
      </w:r>
      <w:proofErr w:type="spellEnd"/>
      <w:r w:rsidRPr="000A3D5A">
        <w:rPr>
          <w:rStyle w:val="Emphasis"/>
        </w:rPr>
        <w:t xml:space="preserve"> change initiatives is one occasion to re-visit the ‘politics’ of using Foucault</w:t>
      </w:r>
      <w:r w:rsidRPr="000A3D5A">
        <w:t xml:space="preserve">. The anthropologist James Ferguson has recently argued that </w:t>
      </w:r>
      <w:r w:rsidRPr="000A3D5A">
        <w:rPr>
          <w:rStyle w:val="StyleUnderline"/>
        </w:rPr>
        <w:t>there is a real political stake at play in</w:t>
      </w:r>
      <w:r w:rsidRPr="000A3D5A">
        <w:t xml:space="preserve"> seemingly arcane </w:t>
      </w:r>
      <w:r w:rsidRPr="000A3D5A">
        <w:rPr>
          <w:rStyle w:val="StyleUnderline"/>
        </w:rPr>
        <w:t xml:space="preserve">differences between </w:t>
      </w:r>
      <w:proofErr w:type="spellStart"/>
      <w:r w:rsidRPr="000A3D5A">
        <w:rPr>
          <w:rStyle w:val="StyleUnderline"/>
        </w:rPr>
        <w:t>conceptualisations</w:t>
      </w:r>
      <w:proofErr w:type="spellEnd"/>
      <w:r w:rsidRPr="000A3D5A">
        <w:rPr>
          <w:rStyle w:val="StyleUnderline"/>
        </w:rPr>
        <w:t xml:space="preserve"> of neoliberalism as a hegemonic project of class-power, informed by Marxist theorists</w:t>
      </w:r>
      <w:r w:rsidRPr="000A3D5A">
        <w:t xml:space="preserve"> such as David Harvey, </w:t>
      </w:r>
      <w:r w:rsidRPr="000A3D5A">
        <w:rPr>
          <w:rStyle w:val="StyleUnderline"/>
        </w:rPr>
        <w:t xml:space="preserve">and </w:t>
      </w:r>
      <w:proofErr w:type="spellStart"/>
      <w:r w:rsidRPr="000A3D5A">
        <w:rPr>
          <w:rStyle w:val="StyleUnderline"/>
        </w:rPr>
        <w:t>neoliberalization</w:t>
      </w:r>
      <w:proofErr w:type="spellEnd"/>
      <w:r w:rsidRPr="000A3D5A">
        <w:rPr>
          <w:rStyle w:val="StyleUnderline"/>
        </w:rPr>
        <w:t xml:space="preserve"> as a contingent assemblage of varied ‘arts of government’, informed by </w:t>
      </w:r>
      <w:proofErr w:type="spellStart"/>
      <w:r w:rsidRPr="000A3D5A">
        <w:rPr>
          <w:rStyle w:val="StyleUnderline"/>
        </w:rPr>
        <w:t>governmentality</w:t>
      </w:r>
      <w:proofErr w:type="spellEnd"/>
      <w:r w:rsidRPr="000A3D5A">
        <w:rPr>
          <w:rStyle w:val="StyleUnderline"/>
        </w:rPr>
        <w:t xml:space="preserve"> theory</w:t>
      </w:r>
      <w:r w:rsidRPr="000A3D5A">
        <w:t xml:space="preserve">, in the work of </w:t>
      </w:r>
      <w:proofErr w:type="spellStart"/>
      <w:r w:rsidRPr="000A3D5A">
        <w:t>Aihwa</w:t>
      </w:r>
      <w:proofErr w:type="spellEnd"/>
      <w:r w:rsidRPr="000A3D5A">
        <w:t xml:space="preserve"> Ong for example. </w:t>
      </w:r>
      <w:r w:rsidRPr="000A3D5A">
        <w:rPr>
          <w:rStyle w:val="Emphasis"/>
        </w:rPr>
        <w:t>One reason not to reconcile these approaches</w:t>
      </w:r>
      <w:r w:rsidRPr="000A3D5A">
        <w:t xml:space="preserve"> – not to think that Foucault provides a nice micro-analysis of the ‘how’ of neoliberalism, while Marxism still holds the secrets to explaining the real interests driving the ‘why’ (an argument made by Bob Jessop) – </w:t>
      </w:r>
      <w:r w:rsidRPr="000A3D5A">
        <w:rPr>
          <w:rStyle w:val="StyleUnderline"/>
        </w:rPr>
        <w:t xml:space="preserve">is because the </w:t>
      </w:r>
      <w:proofErr w:type="spellStart"/>
      <w:r w:rsidRPr="000A3D5A">
        <w:rPr>
          <w:rStyle w:val="StyleUnderline"/>
        </w:rPr>
        <w:t>governmentality</w:t>
      </w:r>
      <w:proofErr w:type="spellEnd"/>
      <w:r w:rsidRPr="000A3D5A">
        <w:rPr>
          <w:rStyle w:val="StyleUnderline"/>
        </w:rPr>
        <w:t xml:space="preserve"> approach draws into view the ‘critical’ imperative to think through </w:t>
      </w:r>
      <w:r w:rsidRPr="000A3D5A">
        <w:rPr>
          <w:rStyle w:val="Emphasis"/>
        </w:rPr>
        <w:t>the possibilities of alternative ‘arts of government’</w:t>
      </w:r>
      <w:r w:rsidRPr="000A3D5A">
        <w:t xml:space="preserve">. Quite </w:t>
      </w:r>
      <w:r w:rsidRPr="000A3D5A">
        <w:rPr>
          <w:rStyle w:val="Emphasis"/>
        </w:rPr>
        <w:t>a lot of sexy theory these days doesn’t like to do this, preferring stylized images of contestation and disruption</w:t>
      </w:r>
      <w:r w:rsidRPr="000A3D5A">
        <w:t xml:space="preserve">. This is why </w:t>
      </w:r>
      <w:r w:rsidRPr="000A3D5A">
        <w:rPr>
          <w:rStyle w:val="StyleUnderline"/>
        </w:rPr>
        <w:t xml:space="preserve">the default reading of </w:t>
      </w:r>
      <w:proofErr w:type="spellStart"/>
      <w:r w:rsidRPr="000A3D5A">
        <w:rPr>
          <w:rStyle w:val="StyleUnderline"/>
        </w:rPr>
        <w:t>behaviour</w:t>
      </w:r>
      <w:proofErr w:type="spellEnd"/>
      <w:r w:rsidRPr="000A3D5A">
        <w:rPr>
          <w:rStyle w:val="StyleUnderline"/>
        </w:rPr>
        <w:t xml:space="preserve"> change, as a sinister way of controlling people’s actions in the interests of</w:t>
      </w:r>
      <w:r w:rsidRPr="000A3D5A">
        <w:t xml:space="preserve"> more </w:t>
      </w:r>
      <w:r w:rsidRPr="000A3D5A">
        <w:rPr>
          <w:rStyle w:val="StyleUnderline"/>
        </w:rPr>
        <w:t>neoliberalism</w:t>
      </w:r>
      <w:r w:rsidRPr="000A3D5A">
        <w:t xml:space="preserve">, more </w:t>
      </w:r>
      <w:r w:rsidRPr="000A3D5A">
        <w:rPr>
          <w:rStyle w:val="StyleUnderline"/>
        </w:rPr>
        <w:t>consumerism</w:t>
      </w:r>
      <w:r w:rsidRPr="000A3D5A">
        <w:t xml:space="preserve">, more </w:t>
      </w:r>
      <w:proofErr w:type="spellStart"/>
      <w:r w:rsidRPr="000A3D5A">
        <w:rPr>
          <w:rStyle w:val="StyleUnderline"/>
        </w:rPr>
        <w:t>responsibilization</w:t>
      </w:r>
      <w:proofErr w:type="spellEnd"/>
      <w:r w:rsidRPr="000A3D5A">
        <w:t xml:space="preserve">, </w:t>
      </w:r>
      <w:r w:rsidRPr="000A3D5A">
        <w:rPr>
          <w:rStyle w:val="StyleUnderline"/>
        </w:rPr>
        <w:t>doesn’t seem convincing</w:t>
      </w:r>
      <w:r w:rsidRPr="000A3D5A">
        <w:t xml:space="preserve"> to me – </w:t>
      </w:r>
      <w:r w:rsidRPr="000A3D5A">
        <w:rPr>
          <w:rStyle w:val="Emphasis"/>
        </w:rPr>
        <w:t>it seems to close down the more difficult form of analysis which would ask about the possibility of using devices and discourses of ‘</w:t>
      </w:r>
      <w:proofErr w:type="spellStart"/>
      <w:r w:rsidRPr="000A3D5A">
        <w:rPr>
          <w:rStyle w:val="Emphasis"/>
        </w:rPr>
        <w:t>behaviour</w:t>
      </w:r>
      <w:proofErr w:type="spellEnd"/>
      <w:r w:rsidRPr="000A3D5A">
        <w:rPr>
          <w:rStyle w:val="Emphasis"/>
        </w:rPr>
        <w:t xml:space="preserve"> change’ for different purposes</w:t>
      </w:r>
      <w:r w:rsidRPr="000A3D5A">
        <w:t xml:space="preserve">, or </w:t>
      </w:r>
      <w:r w:rsidRPr="000A3D5A">
        <w:rPr>
          <w:rStyle w:val="Emphasis"/>
        </w:rPr>
        <w:t>in more democratically accountable fashion.</w:t>
      </w:r>
    </w:p>
    <w:p w:rsidR="0023141B" w:rsidRDefault="0068044E" w:rsidP="0068044E">
      <w:pPr>
        <w:pStyle w:val="Heading4"/>
        <w:rPr>
          <w:lang w:eastAsia="ja-JP"/>
        </w:rPr>
      </w:pPr>
      <w:r>
        <w:rPr>
          <w:lang w:eastAsia="ja-JP"/>
        </w:rPr>
        <w:t>Perm do both</w:t>
      </w:r>
    </w:p>
    <w:p w:rsidR="005240B0" w:rsidRPr="000A3D5A" w:rsidRDefault="005240B0" w:rsidP="005240B0">
      <w:pPr>
        <w:pStyle w:val="Heading4"/>
        <w:rPr>
          <w:rFonts w:cs="Times New Roman"/>
          <w:sz w:val="28"/>
        </w:rPr>
      </w:pPr>
      <w:r w:rsidRPr="000A3D5A">
        <w:rPr>
          <w:rFonts w:cs="Times New Roman"/>
          <w:sz w:val="28"/>
        </w:rPr>
        <w:t>The permutation solves best - neoliberal institutions and market mechanisms can be used against themselves - the alt’s refusal of state and market engagement makes reductions in structural violence impossible</w:t>
      </w:r>
    </w:p>
    <w:p w:rsidR="005240B0" w:rsidRPr="000A3D5A" w:rsidRDefault="005240B0" w:rsidP="005240B0">
      <w:pPr>
        <w:rPr>
          <w:rStyle w:val="Style13ptBold"/>
          <w:sz w:val="28"/>
        </w:rPr>
      </w:pPr>
      <w:r w:rsidRPr="000A3D5A">
        <w:rPr>
          <w:rStyle w:val="Style13ptBold"/>
          <w:sz w:val="28"/>
        </w:rPr>
        <w:t>Ferguson, Professor of Anthropology at Stanford, 11</w:t>
      </w:r>
    </w:p>
    <w:p w:rsidR="005240B0" w:rsidRPr="000A3D5A" w:rsidRDefault="005240B0" w:rsidP="005240B0">
      <w:r w:rsidRPr="000A3D5A">
        <w:t xml:space="preserve">(James, </w:t>
      </w:r>
      <w:proofErr w:type="gramStart"/>
      <w:r w:rsidRPr="000A3D5A">
        <w:t>The</w:t>
      </w:r>
      <w:proofErr w:type="gramEnd"/>
      <w:r w:rsidRPr="000A3D5A">
        <w:t xml:space="preserve"> Uses of Neoliberalism, Antipode, Vol. 41, No. S1, pp 166–184)</w:t>
      </w:r>
    </w:p>
    <w:p w:rsidR="005240B0" w:rsidRPr="000A3D5A" w:rsidRDefault="005240B0" w:rsidP="005240B0"/>
    <w:p w:rsidR="005240B0" w:rsidRPr="000A3D5A" w:rsidRDefault="005240B0" w:rsidP="005240B0">
      <w:r w:rsidRPr="000A3D5A">
        <w:rPr>
          <w:rStyle w:val="StyleUnderline"/>
        </w:rPr>
        <w:t>If we are seeking</w:t>
      </w:r>
      <w:r w:rsidRPr="000A3D5A">
        <w:t xml:space="preserve">, as this special issue of Antipode aspires to do, </w:t>
      </w:r>
      <w:r w:rsidRPr="000A3D5A">
        <w:rPr>
          <w:rStyle w:val="StyleUnderline"/>
        </w:rPr>
        <w:t>to link our critical analyses to the world of grounded political struggle</w:t>
      </w:r>
      <w:r w:rsidRPr="000A3D5A">
        <w:t>—not only to interpret the world in various ways, but also to change it—</w:t>
      </w:r>
      <w:r w:rsidRPr="000A3D5A">
        <w:rPr>
          <w:rStyle w:val="StyleUnderline"/>
        </w:rPr>
        <w:t xml:space="preserve">then </w:t>
      </w:r>
      <w:r w:rsidRPr="000A3D5A">
        <w:rPr>
          <w:rStyle w:val="Emphasis"/>
        </w:rPr>
        <w:t>there is much to be said for focusing</w:t>
      </w:r>
      <w:r w:rsidRPr="000A3D5A">
        <w:t xml:space="preserve">, as I have here, </w:t>
      </w:r>
      <w:r w:rsidRPr="000A3D5A">
        <w:rPr>
          <w:rStyle w:val="Emphasis"/>
        </w:rPr>
        <w:t>on mundane, real- world debates around policy and politics, even if doing so inevitably puts us on the compromised and reformist terrain of the possible, rather than the seductive high ground of revolutionary ideals and utopian desires</w:t>
      </w:r>
      <w:r w:rsidRPr="000A3D5A">
        <w:t xml:space="preserve">. But I would also insist that </w:t>
      </w:r>
      <w:r w:rsidRPr="000A3D5A">
        <w:rPr>
          <w:rStyle w:val="StyleUnderline"/>
        </w:rPr>
        <w:t>there is more at stake</w:t>
      </w:r>
      <w:r w:rsidRPr="000A3D5A">
        <w:t xml:space="preserve"> in the examples I have discussed here </w:t>
      </w:r>
      <w:r w:rsidRPr="000A3D5A">
        <w:rPr>
          <w:rStyle w:val="StyleUnderline"/>
        </w:rPr>
        <w:t>than simply a slightly better way to ameliorate the miseries of the chronically poor</w:t>
      </w:r>
      <w:r w:rsidRPr="000A3D5A">
        <w:t xml:space="preserve">, </w:t>
      </w:r>
      <w:r w:rsidRPr="000A3D5A">
        <w:rPr>
          <w:szCs w:val="16"/>
        </w:rPr>
        <w:t>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w:t>
      </w:r>
      <w:proofErr w:type="gramStart"/>
      <w:r w:rsidRPr="000A3D5A">
        <w:rPr>
          <w:szCs w:val="16"/>
        </w:rPr>
        <w:t>,¶</w:t>
      </w:r>
      <w:proofErr w:type="gramEnd"/>
      <w:r w:rsidRPr="000A3D5A">
        <w:rPr>
          <w:szCs w:val="16"/>
        </w:rPr>
        <w:t xml:space="preserve"> in a context where many of the poorest are not citizens, and would thus not be eligible for the BIG? Perhaps even more fundamentally, is the idea of basic income really capable of commanding the mass support that alone could make it a central pillar of a new approach to </w:t>
      </w:r>
      <w:r w:rsidRPr="000A3D5A">
        <w:rPr>
          <w:szCs w:val="16"/>
        </w:rPr>
        <w:lastRenderedPageBreak/>
        <w:t xml:space="preserve">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w:t>
      </w:r>
      <w:proofErr w:type="spellStart"/>
      <w:r w:rsidRPr="000A3D5A">
        <w:rPr>
          <w:szCs w:val="16"/>
        </w:rPr>
        <w:t>personalistic</w:t>
      </w:r>
      <w:proofErr w:type="spellEnd"/>
      <w:r w:rsidRPr="000A3D5A">
        <w:rPr>
          <w:szCs w:val="16"/>
        </w:rPr>
        <w:t xml:space="preserve"> social inclusion long offered by the ANC patronage machine, and lately personified by Jacob </w:t>
      </w:r>
      <w:proofErr w:type="spellStart"/>
      <w:r w:rsidRPr="000A3D5A">
        <w:rPr>
          <w:szCs w:val="16"/>
        </w:rPr>
        <w:t>Zuma</w:t>
      </w:r>
      <w:proofErr w:type="spellEnd"/>
      <w:r w:rsidRPr="000A3D5A">
        <w:rPr>
          <w:szCs w:val="16"/>
        </w:rPr>
        <w:t xml:space="preserve"> (Ferguson forthcoming).¶</w:t>
      </w:r>
      <w:r w:rsidRPr="000A3D5A">
        <w:t xml:space="preserve"> </w:t>
      </w:r>
      <w:r w:rsidRPr="000A3D5A">
        <w:rPr>
          <w:rStyle w:val="StyleUnderline"/>
        </w:rPr>
        <w:t>My real interest in the policy proposals discussed here</w:t>
      </w:r>
      <w:r w:rsidRPr="000A3D5A">
        <w:t xml:space="preserve">, in fact, </w:t>
      </w:r>
      <w:r w:rsidRPr="000A3D5A">
        <w:rPr>
          <w:rStyle w:val="StyleUnderline"/>
        </w:rPr>
        <w:t>has little to do with</w:t>
      </w:r>
      <w:r w:rsidRPr="000A3D5A">
        <w:t xml:space="preserve"> the </w:t>
      </w:r>
      <w:r w:rsidRPr="000A3D5A">
        <w:rPr>
          <w:rStyle w:val="StyleUnderline"/>
        </w:rPr>
        <w:t>narrow policy questions</w:t>
      </w:r>
      <w:r w:rsidRPr="000A3D5A">
        <w:t xml:space="preserve"> to which they seek to provide answers. For </w:t>
      </w:r>
      <w:r w:rsidRPr="000A3D5A">
        <w:rPr>
          <w:rStyle w:val="StyleUnderline"/>
        </w:rPr>
        <w:t>what is most significant, for my purposes, is</w:t>
      </w:r>
      <w:r w:rsidRPr="000A3D5A">
        <w:t xml:space="preserve"> not whether or not these are good policies, but </w:t>
      </w:r>
      <w:r w:rsidRPr="000A3D5A">
        <w:rPr>
          <w:rStyle w:val="StyleUnderline"/>
        </w:rPr>
        <w:t>the way that they illustrate a process through which specific governmental devices and modes of reasoning that we have become used to associating with a very particular</w:t>
      </w:r>
      <w:r w:rsidRPr="000A3D5A">
        <w:t xml:space="preserve"> (and </w:t>
      </w:r>
      <w:r w:rsidRPr="000A3D5A">
        <w:rPr>
          <w:rStyle w:val="StyleUnderline"/>
        </w:rPr>
        <w:t>conservative</w:t>
      </w:r>
      <w:r w:rsidRPr="000A3D5A">
        <w:t>) political agenda (“</w:t>
      </w:r>
      <w:r w:rsidRPr="000A3D5A">
        <w:rPr>
          <w:rStyle w:val="StyleUnderline"/>
        </w:rPr>
        <w:t>neoliberalism</w:t>
      </w:r>
      <w:r w:rsidRPr="000A3D5A">
        <w:t xml:space="preserve">”) </w:t>
      </w:r>
      <w:r w:rsidRPr="000A3D5A">
        <w:rPr>
          <w:rStyle w:val="Emphasis"/>
        </w:rPr>
        <w:t>may be in the process of</w:t>
      </w:r>
      <w:r w:rsidRPr="000A3D5A">
        <w:rPr>
          <w:rStyle w:val="StyleUnderline"/>
        </w:rPr>
        <w:t xml:space="preserve"> </w:t>
      </w:r>
      <w:r w:rsidRPr="000A3D5A">
        <w:rPr>
          <w:rStyle w:val="Emphasis"/>
        </w:rPr>
        <w:t>being peeled away from that agenda, and put to very different uses</w:t>
      </w:r>
      <w:r w:rsidRPr="000A3D5A">
        <w:t xml:space="preserve">. </w:t>
      </w:r>
      <w:r w:rsidRPr="000A3D5A">
        <w:rPr>
          <w:rStyle w:val="StyleUnderline"/>
        </w:rPr>
        <w:t>Any progressive who takes seriously</w:t>
      </w:r>
      <w:r w:rsidRPr="000A3D5A">
        <w:t xml:space="preserve"> the challenge I pointed to at the start of this essay, </w:t>
      </w:r>
      <w:r w:rsidRPr="000A3D5A">
        <w:rPr>
          <w:rStyle w:val="StyleUnderline"/>
        </w:rPr>
        <w:t>the challenge of developing new progressive arts of government, ought to find this turn of events of considerable interest</w:t>
      </w:r>
      <w:r w:rsidRPr="000A3D5A">
        <w:t xml:space="preserve">.¶ As Steven Collier (2005) has recently pointed out, </w:t>
      </w:r>
      <w:r w:rsidRPr="000A3D5A">
        <w:rPr>
          <w:rStyle w:val="Emphasis"/>
        </w:rPr>
        <w:t>it is important to question the assumption that there is, or must be, a</w:t>
      </w:r>
      <w:r w:rsidRPr="000A3D5A">
        <w:t xml:space="preserve"> neat or </w:t>
      </w:r>
      <w:r w:rsidRPr="000A3D5A">
        <w:rPr>
          <w:rStyle w:val="Emphasis"/>
        </w:rPr>
        <w:t>automatic fit between a hegemonic “neoliberal” political-economic project</w:t>
      </w:r>
      <w:r w:rsidRPr="000A3D5A">
        <w:t xml:space="preserve"> (however that might be characterized), on the one hand, </w:t>
      </w:r>
      <w:r w:rsidRPr="000A3D5A">
        <w:rPr>
          <w:rStyle w:val="Emphasis"/>
        </w:rPr>
        <w:t>and specific “neoliberal” techniques</w:t>
      </w:r>
      <w:r w:rsidRPr="000A3D5A">
        <w:t xml:space="preserve">, on the other. </w:t>
      </w:r>
      <w:r w:rsidRPr="000A3D5A">
        <w:rPr>
          <w:rStyle w:val="StyleUnderline"/>
        </w:rPr>
        <w:t>Close attention to particular techniques</w:t>
      </w:r>
      <w:r w:rsidRPr="000A3D5A">
        <w:t xml:space="preserve"> (such as the use of quantitative calculation, free choice, and price driven by supply and demand) in particular settings (in Collier’s case, fiscal and budgetary reform in post-Soviet Russia) </w:t>
      </w:r>
      <w:r w:rsidRPr="000A3D5A">
        <w:rPr>
          <w:rStyle w:val="StyleUnderline"/>
        </w:rPr>
        <w:t>shows that the relationship between the technical and the political-economic “is much more polymorphous and unstable than is assumed</w:t>
      </w:r>
      <w:r w:rsidRPr="000A3D5A">
        <w:t xml:space="preserve"> in much critical geographical work”, and that </w:t>
      </w:r>
      <w:r w:rsidRPr="000A3D5A">
        <w:rPr>
          <w:rStyle w:val="StyleUnderline"/>
        </w:rPr>
        <w:t>neoliberal technical mechanisms are in fact “deployed in relation to diverse political projects and social norms”</w:t>
      </w:r>
      <w:r w:rsidRPr="000A3D5A">
        <w:t xml:space="preserve"> (2005:2).¶ As I suggested in referencing the role of statistics and techniques for pooling risk in the creation of social democratic welfare states, </w:t>
      </w:r>
      <w:r w:rsidRPr="000A3D5A">
        <w:rPr>
          <w:rStyle w:val="Emphasis"/>
        </w:rPr>
        <w:t>social technologies need not have any essential or eternal loyalty to the political formations within which they were first developed</w:t>
      </w:r>
      <w:r w:rsidRPr="000A3D5A">
        <w:t xml:space="preserve">. </w:t>
      </w:r>
      <w:r w:rsidRPr="000A3D5A">
        <w:rPr>
          <w:rStyle w:val="StyleUnderline"/>
        </w:rPr>
        <w:t>Insurance rationality at the end of the nineteenth century had no essential vocation to provide security and solidarity to the working class; it was turned to that purpose</w:t>
      </w:r>
      <w:r w:rsidRPr="000A3D5A">
        <w:t xml:space="preserve"> (in some substantial measure) </w:t>
      </w:r>
      <w:r w:rsidRPr="000A3D5A">
        <w:rPr>
          <w:rStyle w:val="StyleUnderline"/>
        </w:rPr>
        <w:t>because it was available</w:t>
      </w:r>
      <w:r w:rsidRPr="000A3D5A">
        <w:t xml:space="preserve">, in the right place at the right time, </w:t>
      </w:r>
      <w:r w:rsidRPr="000A3D5A">
        <w:rPr>
          <w:rStyle w:val="StyleUnderline"/>
        </w:rPr>
        <w:t>to be appropriated for that use</w:t>
      </w:r>
      <w:r w:rsidRPr="000A3D5A">
        <w:t xml:space="preserve">. </w:t>
      </w:r>
      <w:r w:rsidRPr="000A3D5A">
        <w:rPr>
          <w:sz w:val="12"/>
          <w:szCs w:val="12"/>
        </w:rPr>
        <w:t>Specific ways of solving or posing governmental problems, specific institutional and intellectual mechanisms, can be combined in an almost infinite variety of ways, to accomplish different social ends. With social, as with any other sort of technology,</w:t>
      </w:r>
      <w:r w:rsidRPr="000A3D5A">
        <w:t xml:space="preserve"> </w:t>
      </w:r>
      <w:r w:rsidRPr="000A3D5A">
        <w:rPr>
          <w:rStyle w:val="Emphasis"/>
        </w:rPr>
        <w:t>it is not the</w:t>
      </w:r>
      <w:r w:rsidRPr="000A3D5A">
        <w:t xml:space="preserve"> machines or the </w:t>
      </w:r>
      <w:r w:rsidRPr="000A3D5A">
        <w:rPr>
          <w:rStyle w:val="Emphasis"/>
        </w:rPr>
        <w:t>mechanisms that decide what they will be used to do</w:t>
      </w:r>
      <w:r w:rsidRPr="000A3D5A">
        <w:t xml:space="preserve">.¶ </w:t>
      </w:r>
      <w:r w:rsidRPr="000A3D5A">
        <w:rPr>
          <w:rStyle w:val="StyleUnderline"/>
        </w:rPr>
        <w:t>Foucault</w:t>
      </w:r>
      <w:r w:rsidRPr="000A3D5A">
        <w:t xml:space="preserve"> (2008:94) </w:t>
      </w:r>
      <w:r w:rsidRPr="000A3D5A">
        <w:rPr>
          <w:rStyle w:val="StyleUnderline"/>
        </w:rPr>
        <w:t>concluded</w:t>
      </w:r>
      <w:r w:rsidRPr="000A3D5A">
        <w:t xml:space="preserve"> </w:t>
      </w:r>
      <w:r w:rsidRPr="000A3D5A">
        <w:rPr>
          <w:szCs w:val="16"/>
        </w:rPr>
        <w:t xml:space="preserve">his discussion of socialist government- </w:t>
      </w:r>
      <w:proofErr w:type="spellStart"/>
      <w:r w:rsidRPr="000A3D5A">
        <w:rPr>
          <w:szCs w:val="16"/>
        </w:rPr>
        <w:t>ality</w:t>
      </w:r>
      <w:proofErr w:type="spellEnd"/>
      <w:r w:rsidRPr="000A3D5A">
        <w:rPr>
          <w:szCs w:val="16"/>
        </w:rPr>
        <w:t xml:space="preserve"> by insisting that the answers to the Left’s governmental problems require not yet another search through our sacred texts, but a process of conceptual and institutional innovation.</w:t>
      </w:r>
      <w:r w:rsidRPr="000A3D5A">
        <w:rPr>
          <w:sz w:val="12"/>
          <w:szCs w:val="12"/>
        </w:rPr>
        <w:t xml:space="preserve"> “</w:t>
      </w:r>
      <w:r w:rsidRPr="000A3D5A">
        <w:rPr>
          <w:rStyle w:val="StyleUnderline"/>
        </w:rPr>
        <w:t xml:space="preserve">[I]f there is a really socialist </w:t>
      </w:r>
      <w:proofErr w:type="spellStart"/>
      <w:r w:rsidRPr="000A3D5A">
        <w:rPr>
          <w:rStyle w:val="StyleUnderline"/>
        </w:rPr>
        <w:t>governmentality</w:t>
      </w:r>
      <w:proofErr w:type="spellEnd"/>
      <w:r w:rsidRPr="000A3D5A">
        <w:rPr>
          <w:rStyle w:val="StyleUnderline"/>
        </w:rPr>
        <w:t>, then it is not hidden within socialism and its texts</w:t>
      </w:r>
      <w:r w:rsidRPr="000A3D5A">
        <w:t xml:space="preserve">. It cannot be deduced from them. </w:t>
      </w:r>
      <w:r w:rsidRPr="000A3D5A">
        <w:rPr>
          <w:rStyle w:val="StyleUnderline"/>
        </w:rPr>
        <w:t>It must be invented</w:t>
      </w:r>
      <w:r w:rsidRPr="000A3D5A">
        <w:t xml:space="preserve">”. But </w:t>
      </w:r>
      <w:r w:rsidRPr="000A3D5A">
        <w:rPr>
          <w:rStyle w:val="StyleUnderline"/>
        </w:rPr>
        <w:t>invention in the domain of governmental technique is rarely something worked up out of whole cloth</w:t>
      </w:r>
      <w:r w:rsidRPr="000A3D5A">
        <w:t xml:space="preserve">. More often, </w:t>
      </w:r>
      <w:r w:rsidRPr="000A3D5A">
        <w:rPr>
          <w:rStyle w:val="StyleUnderline"/>
        </w:rPr>
        <w:t>it involves</w:t>
      </w:r>
      <w:r w:rsidRPr="000A3D5A">
        <w:t xml:space="preserve"> a kind of bricolage (Le ́vi- Strauss 1966), a </w:t>
      </w:r>
      <w:r w:rsidRPr="000A3D5A">
        <w:rPr>
          <w:rStyle w:val="StyleUnderline"/>
        </w:rPr>
        <w:t>piecing together of something new out of scavenged parts originally intended for some other purpose</w:t>
      </w:r>
      <w:r w:rsidRPr="000A3D5A">
        <w:t xml:space="preserve">. </w:t>
      </w:r>
      <w:r w:rsidRPr="000A3D5A">
        <w:rPr>
          <w:szCs w:val="16"/>
        </w:rPr>
        <w:t>As we pursue such a process of improvisatory invention, we might begin by making an inventory of the parts available for such tinkering, keeping all the while an open mind about how different mechanisms might be put to work, and what kinds of purposes they might serve.</w:t>
      </w:r>
      <w:r w:rsidRPr="000A3D5A">
        <w:t xml:space="preserve"> </w:t>
      </w:r>
      <w:r w:rsidRPr="000A3D5A">
        <w:rPr>
          <w:rStyle w:val="StyleUnderline"/>
        </w:rPr>
        <w:t>If we can go beyond seeing in “neoliberalism” an evil essence</w:t>
      </w:r>
      <w:r w:rsidRPr="000A3D5A">
        <w:t xml:space="preserve"> or an automatic unity, </w:t>
      </w:r>
      <w:r w:rsidRPr="000A3D5A">
        <w:rPr>
          <w:rStyle w:val="StyleUnderline"/>
        </w:rPr>
        <w:t>and instead learn to see a field of specific governmental techniques, we may be surprised to find</w:t>
      </w:r>
      <w:r w:rsidRPr="000A3D5A">
        <w:t xml:space="preserve"> that </w:t>
      </w:r>
      <w:r w:rsidRPr="000A3D5A">
        <w:rPr>
          <w:rStyle w:val="StyleUnderline"/>
        </w:rPr>
        <w:t>some of them can be repurposed</w:t>
      </w:r>
      <w:r w:rsidRPr="000A3D5A">
        <w:t xml:space="preserve">, and put to work in the service of political projects very different from those usually associated with that word. If so, </w:t>
      </w:r>
      <w:r w:rsidRPr="000A3D5A">
        <w:rPr>
          <w:rStyle w:val="Emphasis"/>
        </w:rPr>
        <w:t>we may find that the cabinet of governmental arts available to us is a bit less bare than first appeared, and that some rather useful little mechanisms may be nearer to hand than we thought.</w:t>
      </w:r>
    </w:p>
    <w:p w:rsidR="005240B0" w:rsidRPr="005240B0" w:rsidRDefault="005240B0" w:rsidP="005240B0">
      <w:pPr>
        <w:rPr>
          <w:lang w:eastAsia="ja-JP"/>
        </w:rPr>
      </w:pPr>
    </w:p>
    <w:p w:rsidR="0023141B" w:rsidRPr="0023141B" w:rsidRDefault="0068044E" w:rsidP="0068044E">
      <w:pPr>
        <w:pStyle w:val="Heading3"/>
        <w:rPr>
          <w:lang w:eastAsia="ja-JP"/>
        </w:rPr>
      </w:pPr>
      <w:proofErr w:type="spellStart"/>
      <w:r>
        <w:rPr>
          <w:lang w:eastAsia="ja-JP"/>
        </w:rPr>
        <w:lastRenderedPageBreak/>
        <w:t>Neolib</w:t>
      </w:r>
      <w:proofErr w:type="spellEnd"/>
      <w:r>
        <w:rPr>
          <w:lang w:eastAsia="ja-JP"/>
        </w:rPr>
        <w:t xml:space="preserve"> Bueno</w:t>
      </w:r>
    </w:p>
    <w:p w:rsidR="005240B0" w:rsidRPr="000A3D5A" w:rsidRDefault="005240B0" w:rsidP="005240B0">
      <w:pPr>
        <w:pStyle w:val="Heading4"/>
        <w:rPr>
          <w:rFonts w:cs="Times New Roman"/>
        </w:rPr>
      </w:pPr>
      <w:r w:rsidRPr="000A3D5A">
        <w:rPr>
          <w:rFonts w:cs="Times New Roman"/>
        </w:rPr>
        <w:t xml:space="preserve">No root cause of war – </w:t>
      </w:r>
      <w:proofErr w:type="spellStart"/>
      <w:r w:rsidRPr="000A3D5A">
        <w:rPr>
          <w:rFonts w:cs="Times New Roman"/>
        </w:rPr>
        <w:t>monocausal</w:t>
      </w:r>
      <w:proofErr w:type="spellEnd"/>
      <w:r w:rsidRPr="000A3D5A">
        <w:rPr>
          <w:rFonts w:cs="Times New Roman"/>
        </w:rPr>
        <w:t xml:space="preserve"> explanations are reductive and fail</w:t>
      </w:r>
    </w:p>
    <w:p w:rsidR="005240B0" w:rsidRPr="000A3D5A" w:rsidRDefault="005240B0" w:rsidP="005240B0">
      <w:proofErr w:type="spellStart"/>
      <w:r w:rsidRPr="000A3D5A">
        <w:rPr>
          <w:rStyle w:val="Style13ptBold"/>
        </w:rPr>
        <w:t>Holsti</w:t>
      </w:r>
      <w:proofErr w:type="spellEnd"/>
      <w:r w:rsidRPr="000A3D5A">
        <w:rPr>
          <w:rStyle w:val="Style13ptBold"/>
        </w:rPr>
        <w:t xml:space="preserve"> 91</w:t>
      </w:r>
      <w:r w:rsidRPr="000A3D5A">
        <w:br/>
      </w:r>
      <w:proofErr w:type="spellStart"/>
      <w:r w:rsidRPr="000A3D5A">
        <w:t>Kalevi</w:t>
      </w:r>
      <w:proofErr w:type="spellEnd"/>
      <w:r w:rsidRPr="000A3D5A">
        <w:t xml:space="preserve"> </w:t>
      </w:r>
      <w:proofErr w:type="spellStart"/>
      <w:r w:rsidRPr="000A3D5A">
        <w:t>Jaakko</w:t>
      </w:r>
      <w:proofErr w:type="spellEnd"/>
      <w:r w:rsidRPr="000A3D5A">
        <w:t>, Professor of Political Science at the University of British Columbia, On The Study Of War,” Peace And War: Armed Conflicts And International Order, 1648-1989, Published by Cambridge University Press, ISBN 0521399297, p. 3</w:t>
      </w:r>
    </w:p>
    <w:p w:rsidR="005240B0" w:rsidRDefault="005240B0" w:rsidP="005240B0">
      <w:r w:rsidRPr="000A3D5A">
        <w:rPr>
          <w:rStyle w:val="StyleUnderline"/>
        </w:rPr>
        <w:t>Investigators of</w:t>
      </w:r>
      <w:r w:rsidRPr="000A3D5A">
        <w:t xml:space="preserve"> conflict, crises, and </w:t>
      </w:r>
      <w:r w:rsidRPr="000A3D5A">
        <w:rPr>
          <w:rStyle w:val="StyleUnderline"/>
        </w:rPr>
        <w:t xml:space="preserve">war reached a consensus years ago that </w:t>
      </w:r>
      <w:proofErr w:type="spellStart"/>
      <w:r w:rsidRPr="000A3D5A">
        <w:rPr>
          <w:rStyle w:val="StyleUnderline"/>
        </w:rPr>
        <w:t>monocausal</w:t>
      </w:r>
      <w:proofErr w:type="spellEnd"/>
      <w:r w:rsidRPr="000A3D5A">
        <w:rPr>
          <w:rStyle w:val="StyleUnderline"/>
        </w:rPr>
        <w:t xml:space="preserve"> explanations are theoretically and empirically deficient</w:t>
      </w:r>
      <w:r w:rsidRPr="000A3D5A">
        <w:t xml:space="preserve">. Kenneth Waltz’ (1957) classic typology of war explanations convincingly demonstrated various problems arising from diagnoses that locate war causation exclusively at the individual, state attribute, or systemic levels. He also illustrated how </w:t>
      </w:r>
      <w:r w:rsidRPr="000A3D5A">
        <w:rPr>
          <w:rStyle w:val="StyleUnderline"/>
        </w:rPr>
        <w:t>prescriptions</w:t>
      </w:r>
      <w:r w:rsidRPr="000A3D5A">
        <w:t xml:space="preserve"> based on faulty diagnoses </w:t>
      </w:r>
      <w:r w:rsidRPr="000A3D5A">
        <w:rPr>
          <w:rStyle w:val="StyleUnderline"/>
        </w:rPr>
        <w:t>offer no solution to the problem</w:t>
      </w:r>
      <w:r w:rsidRPr="000A3D5A">
        <w:t xml:space="preserve">. Even Rousseau’s powerful exploration of the consequences of anarchy, updated by Waltz (1979), remains full of insights, but it only specifies why wars recur (there is nothing to prevent them) and offers few clues that help to predict when, where, and over what issues. </w:t>
      </w:r>
      <w:proofErr w:type="spellStart"/>
      <w:r w:rsidRPr="000A3D5A">
        <w:t>Blainey</w:t>
      </w:r>
      <w:proofErr w:type="spellEnd"/>
      <w:r w:rsidRPr="000A3D5A">
        <w:t xml:space="preserve"> (1973), in another telling attack on </w:t>
      </w:r>
      <w:proofErr w:type="spellStart"/>
      <w:r w:rsidRPr="000A3D5A">
        <w:t>monocausal</w:t>
      </w:r>
      <w:proofErr w:type="spellEnd"/>
      <w:r w:rsidRPr="000A3D5A">
        <w:t xml:space="preserve"> theories, continues where Waltz left off. He offers, on the basis of rich historical illustrations, both logical and anecdotal rebuttals of facile explanations of war that dot academic and philosophical thought on the subject. But </w:t>
      </w:r>
      <w:r w:rsidRPr="000A3D5A">
        <w:rPr>
          <w:rStyle w:val="StyleUnderline"/>
        </w:rPr>
        <w:t>rebuttals of the obvious are not sufficient. We presently have myriads of theories of war, emphasizing all sorts of factors that can help explain its etiology</w:t>
      </w:r>
      <w:r w:rsidRPr="000A3D5A">
        <w:t xml:space="preserve">. As Carroll and Fink (1975) note, </w:t>
      </w:r>
      <w:r w:rsidRPr="000A3D5A">
        <w:rPr>
          <w:rStyle w:val="StyleUnderline"/>
        </w:rPr>
        <w:t>there are if anything too many theories, and even too many typologies of theories</w:t>
      </w:r>
      <w:r w:rsidRPr="000A3D5A">
        <w:t xml:space="preserve">. Quoting </w:t>
      </w:r>
      <w:proofErr w:type="spellStart"/>
      <w:r w:rsidRPr="000A3D5A">
        <w:t>Timascheff</w:t>
      </w:r>
      <w:proofErr w:type="spellEnd"/>
      <w:r w:rsidRPr="000A3D5A">
        <w:t xml:space="preserve"> approvingly, they point out that </w:t>
      </w:r>
      <w:r w:rsidRPr="000A3D5A">
        <w:rPr>
          <w:rStyle w:val="Emphasis"/>
        </w:rPr>
        <w:t>anything might lead to war, but nothing will certainly lead to war</w:t>
      </w:r>
      <w:r w:rsidRPr="000A3D5A">
        <w:t>.</w:t>
      </w:r>
    </w:p>
    <w:p w:rsidR="005240B0" w:rsidRPr="001D700B" w:rsidRDefault="005240B0" w:rsidP="005240B0"/>
    <w:p w:rsidR="005240B0" w:rsidRPr="000A3D5A" w:rsidRDefault="005240B0" w:rsidP="005240B0">
      <w:pPr>
        <w:pStyle w:val="Heading4"/>
        <w:rPr>
          <w:rFonts w:cs="Times New Roman"/>
          <w:sz w:val="28"/>
        </w:rPr>
      </w:pPr>
      <w:r w:rsidRPr="000A3D5A">
        <w:rPr>
          <w:rFonts w:cs="Times New Roman"/>
          <w:sz w:val="28"/>
        </w:rPr>
        <w:t xml:space="preserve">Economic calculations are good – ethics requires choices between competing demands – economics creates a system for stabilizing the demands of the </w:t>
      </w:r>
      <w:proofErr w:type="gramStart"/>
      <w:r w:rsidRPr="000A3D5A">
        <w:rPr>
          <w:rFonts w:cs="Times New Roman"/>
          <w:sz w:val="28"/>
        </w:rPr>
        <w:t>Other</w:t>
      </w:r>
      <w:proofErr w:type="gramEnd"/>
      <w:r w:rsidRPr="000A3D5A">
        <w:rPr>
          <w:rFonts w:cs="Times New Roman"/>
          <w:sz w:val="28"/>
        </w:rPr>
        <w:t xml:space="preserve"> as preferences, allowing for ethical dialogue through market competition and negotiation</w:t>
      </w:r>
    </w:p>
    <w:p w:rsidR="005240B0" w:rsidRPr="000A3D5A" w:rsidRDefault="005240B0" w:rsidP="005240B0">
      <w:pPr>
        <w:rPr>
          <w:rStyle w:val="Style13ptBold"/>
          <w:sz w:val="28"/>
        </w:rPr>
      </w:pPr>
      <w:proofErr w:type="spellStart"/>
      <w:r w:rsidRPr="000A3D5A">
        <w:rPr>
          <w:rStyle w:val="Style13ptBold"/>
          <w:sz w:val="28"/>
        </w:rPr>
        <w:t>Aasland</w:t>
      </w:r>
      <w:proofErr w:type="spellEnd"/>
      <w:r w:rsidRPr="000A3D5A">
        <w:rPr>
          <w:rStyle w:val="Style13ptBold"/>
          <w:sz w:val="28"/>
        </w:rPr>
        <w:t xml:space="preserve"> ‘9</w:t>
      </w:r>
    </w:p>
    <w:p w:rsidR="005240B0" w:rsidRPr="000A3D5A" w:rsidRDefault="005240B0" w:rsidP="005240B0">
      <w:pPr>
        <w:pStyle w:val="Shrink8"/>
      </w:pPr>
      <w:r w:rsidRPr="000A3D5A">
        <w:t xml:space="preserve">(Dag, Prof. of Economics @ U of </w:t>
      </w:r>
      <w:proofErr w:type="spellStart"/>
      <w:r w:rsidRPr="000A3D5A">
        <w:t>Agder</w:t>
      </w:r>
      <w:proofErr w:type="spellEnd"/>
      <w:r w:rsidRPr="000A3D5A">
        <w:t xml:space="preserve">, Norway, </w:t>
      </w:r>
      <w:r w:rsidRPr="000A3D5A">
        <w:rPr>
          <w:u w:val="single"/>
        </w:rPr>
        <w:t xml:space="preserve">Ethics and Economy: After </w:t>
      </w:r>
      <w:proofErr w:type="spellStart"/>
      <w:r w:rsidRPr="000A3D5A">
        <w:rPr>
          <w:u w:val="single"/>
        </w:rPr>
        <w:t>Levinas</w:t>
      </w:r>
      <w:proofErr w:type="spellEnd"/>
      <w:r w:rsidRPr="000A3D5A">
        <w:t>, pgs. 65-66)</w:t>
      </w:r>
    </w:p>
    <w:p w:rsidR="005240B0" w:rsidRPr="000A3D5A" w:rsidRDefault="005240B0" w:rsidP="005240B0">
      <w:pPr>
        <w:pStyle w:val="card"/>
        <w:ind w:left="0"/>
        <w:rPr>
          <w:rStyle w:val="TitleChar"/>
        </w:rPr>
      </w:pPr>
    </w:p>
    <w:p w:rsidR="005240B0" w:rsidRPr="000A3D5A" w:rsidRDefault="005240B0" w:rsidP="005240B0">
      <w:pPr>
        <w:pStyle w:val="card"/>
        <w:ind w:left="0"/>
      </w:pPr>
      <w:r w:rsidRPr="000A3D5A">
        <w:rPr>
          <w:rStyle w:val="TitleChar"/>
        </w:rPr>
        <w:t xml:space="preserve">What is original in </w:t>
      </w:r>
      <w:proofErr w:type="spellStart"/>
      <w:r w:rsidRPr="000A3D5A">
        <w:rPr>
          <w:rStyle w:val="TitleChar"/>
        </w:rPr>
        <w:t>Levinas</w:t>
      </w:r>
      <w:proofErr w:type="spellEnd"/>
      <w:r w:rsidRPr="000A3D5A">
        <w:t xml:space="preserve"> compared to other authors who also have defined being a human as being related to another human, such as, for instance, Buber and </w:t>
      </w:r>
      <w:proofErr w:type="spellStart"/>
      <w:r w:rsidRPr="000A3D5A">
        <w:t>Løgstrup</w:t>
      </w:r>
      <w:proofErr w:type="spellEnd"/>
      <w:r w:rsidRPr="000A3D5A">
        <w:t xml:space="preserve"> (mentioned in the previous chapter), and those representing the ethics of care (also presented in the previous chapter), </w:t>
      </w:r>
      <w:r w:rsidRPr="000A3D5A">
        <w:rPr>
          <w:rStyle w:val="TitleChar"/>
        </w:rPr>
        <w:t xml:space="preserve">is that </w:t>
      </w:r>
      <w:proofErr w:type="spellStart"/>
      <w:r w:rsidRPr="000A3D5A">
        <w:rPr>
          <w:rStyle w:val="TitleChar"/>
        </w:rPr>
        <w:t>Levinas</w:t>
      </w:r>
      <w:proofErr w:type="spellEnd"/>
      <w:r w:rsidRPr="000A3D5A">
        <w:rPr>
          <w:rStyle w:val="TitleChar"/>
        </w:rPr>
        <w:t xml:space="preserve"> acknowledges that I not only meet the Other, but also the third</w:t>
      </w:r>
      <w:r w:rsidRPr="000A3D5A">
        <w:t xml:space="preserve">, as the Other. </w:t>
      </w:r>
      <w:r w:rsidRPr="000A3D5A">
        <w:rPr>
          <w:rStyle w:val="TitleChar"/>
        </w:rPr>
        <w:t>By meeting the third I am again confronted with an appeal for mercy</w:t>
      </w:r>
      <w:r w:rsidRPr="000A3D5A">
        <w:t xml:space="preserve">. </w:t>
      </w:r>
      <w:r w:rsidRPr="000A3D5A">
        <w:rPr>
          <w:rStyle w:val="TitleChar"/>
        </w:rPr>
        <w:t xml:space="preserve">From this </w:t>
      </w:r>
      <w:r w:rsidRPr="000A3D5A">
        <w:t xml:space="preserve">– as a result of an intention of being responsible – </w:t>
      </w:r>
      <w:r w:rsidRPr="000A3D5A">
        <w:rPr>
          <w:rStyle w:val="TitleChar"/>
        </w:rPr>
        <w:t>I am forced to evaluate, compare, reason</w:t>
      </w:r>
      <w:r w:rsidRPr="000A3D5A">
        <w:t xml:space="preserve"> and to seek </w:t>
      </w:r>
      <w:r w:rsidRPr="000A3D5A">
        <w:rPr>
          <w:rStyle w:val="TitleChar"/>
        </w:rPr>
        <w:t>what is just.</w:t>
      </w:r>
      <w:r w:rsidRPr="000A3D5A">
        <w:t xml:space="preserve"> </w:t>
      </w:r>
      <w:r w:rsidRPr="000A3D5A">
        <w:rPr>
          <w:rStyle w:val="TitleChar"/>
        </w:rPr>
        <w:t>Justice exerts violence but is</w:t>
      </w:r>
      <w:r w:rsidRPr="000A3D5A">
        <w:t xml:space="preserve"> still </w:t>
      </w:r>
      <w:r w:rsidRPr="000A3D5A">
        <w:rPr>
          <w:rStyle w:val="TitleChar"/>
        </w:rPr>
        <w:t>better than injustice</w:t>
      </w:r>
      <w:r w:rsidRPr="000A3D5A">
        <w:t xml:space="preserve">. </w:t>
      </w:r>
      <w:r w:rsidRPr="000A3D5A">
        <w:rPr>
          <w:rStyle w:val="TitleChar"/>
        </w:rPr>
        <w:t>In my efforts towards more justice</w:t>
      </w:r>
      <w:r w:rsidRPr="000A3D5A">
        <w:t xml:space="preserve"> I must compare, and in this comparing </w:t>
      </w:r>
      <w:r w:rsidRPr="000A3D5A">
        <w:rPr>
          <w:rStyle w:val="TitleChar"/>
        </w:rPr>
        <w:t>I may have to count</w:t>
      </w:r>
      <w:r w:rsidRPr="000A3D5A">
        <w:t xml:space="preserve">, also money; </w:t>
      </w:r>
      <w:r w:rsidRPr="000A3D5A">
        <w:rPr>
          <w:rStyle w:val="TitleChar"/>
        </w:rPr>
        <w:t>it may even be necessary to set a price for a human life</w:t>
      </w:r>
      <w:r w:rsidRPr="000A3D5A">
        <w:t xml:space="preserve">, something that, from the point of view of mercy, is a scandal, but still necessary, </w:t>
      </w:r>
      <w:r w:rsidRPr="000A3D5A">
        <w:rPr>
          <w:rStyle w:val="TitleChar"/>
        </w:rPr>
        <w:t>because the third is also there</w:t>
      </w:r>
      <w:r w:rsidRPr="000A3D5A">
        <w:t xml:space="preserve">. </w:t>
      </w:r>
      <w:r w:rsidRPr="000A3D5A">
        <w:rPr>
          <w:rStyle w:val="TitleChar"/>
        </w:rPr>
        <w:t>It is necessary to count; the question is why I count</w:t>
      </w:r>
      <w:r w:rsidRPr="000A3D5A">
        <w:t xml:space="preserve">. Is it out of my </w:t>
      </w:r>
      <w:r w:rsidRPr="000A3D5A">
        <w:rPr>
          <w:i/>
          <w:iCs/>
        </w:rPr>
        <w:t>conatus</w:t>
      </w:r>
      <w:r w:rsidRPr="000A3D5A">
        <w:t xml:space="preserve">, which, if it is allowed to unfold freely without being questioned (or, alternatively, if I ignore the questioning), will lead to violence? Or </w:t>
      </w:r>
      <w:r w:rsidRPr="000A3D5A">
        <w:rPr>
          <w:rStyle w:val="TitleChar"/>
        </w:rPr>
        <w:t xml:space="preserve">is it out of mercy, </w:t>
      </w:r>
      <w:r w:rsidRPr="000A3D5A">
        <w:rPr>
          <w:rStyle w:val="TitleChar"/>
        </w:rPr>
        <w:lastRenderedPageBreak/>
        <w:t>which comes to me as an imperative in the encounter with the Other, and which, in the encounter with the third</w:t>
      </w:r>
      <w:r w:rsidRPr="000A3D5A">
        <w:t xml:space="preserve"> – as the Other – </w:t>
      </w:r>
      <w:r w:rsidRPr="000A3D5A">
        <w:rPr>
          <w:rStyle w:val="TitleChar"/>
        </w:rPr>
        <w:t>drives me to seek always more justice?</w:t>
      </w:r>
      <w:r w:rsidRPr="000A3D5A">
        <w:t xml:space="preserve"> This is not only about counting, it is about being in general – why and how I am. </w:t>
      </w:r>
      <w:proofErr w:type="spellStart"/>
      <w:r w:rsidRPr="000A3D5A">
        <w:t>Levinas</w:t>
      </w:r>
      <w:proofErr w:type="spellEnd"/>
      <w:r w:rsidRPr="000A3D5A">
        <w:t xml:space="preserve"> will insist that “To be or not to be, that is </w:t>
      </w:r>
      <w:r w:rsidRPr="000A3D5A">
        <w:rPr>
          <w:i/>
          <w:iCs/>
        </w:rPr>
        <w:t xml:space="preserve">not </w:t>
      </w:r>
      <w:r w:rsidRPr="000A3D5A">
        <w:t xml:space="preserve">the question” (Cohen in </w:t>
      </w:r>
      <w:proofErr w:type="spellStart"/>
      <w:r w:rsidRPr="000A3D5A">
        <w:t>Levinas</w:t>
      </w:r>
      <w:proofErr w:type="spellEnd"/>
      <w:r w:rsidRPr="000A3D5A">
        <w:t xml:space="preserve">, 1985: 10). Instead, </w:t>
      </w:r>
      <w:r w:rsidRPr="000A3D5A">
        <w:rPr>
          <w:rStyle w:val="TitleChar"/>
        </w:rPr>
        <w:t xml:space="preserve">it is a question of how I am a being together with others in the world. Ethics comes before ontology. </w:t>
      </w:r>
      <w:r w:rsidRPr="000A3D5A">
        <w:t xml:space="preserve">An objection to </w:t>
      </w:r>
      <w:proofErr w:type="spellStart"/>
      <w:r w:rsidRPr="000A3D5A">
        <w:t>Noddings</w:t>
      </w:r>
      <w:proofErr w:type="spellEnd"/>
      <w:r w:rsidRPr="000A3D5A">
        <w:t xml:space="preserve">’ ethics of care is that the mother-infant- situation is not a common one. It is instead a special situation where special qualities are called forth, that are not found elsewhere in society. </w:t>
      </w:r>
      <w:r w:rsidRPr="000A3D5A">
        <w:rPr>
          <w:rStyle w:val="TitleChar"/>
        </w:rPr>
        <w:t>To believe that the good is natural can</w:t>
      </w:r>
      <w:r w:rsidRPr="000A3D5A">
        <w:t xml:space="preserve"> be naïve; it can even </w:t>
      </w:r>
      <w:r w:rsidRPr="000A3D5A">
        <w:rPr>
          <w:rStyle w:val="TitleChar"/>
        </w:rPr>
        <w:t>be dangerous</w:t>
      </w:r>
      <w:r w:rsidRPr="000A3D5A">
        <w:t xml:space="preserve">. Looking around in the world today </w:t>
      </w:r>
      <w:r w:rsidRPr="000A3D5A">
        <w:rPr>
          <w:rStyle w:val="TitleChar"/>
        </w:rPr>
        <w:t xml:space="preserve">the opposite would be more natural to claim: we have a natural inclination towards controlling and reducing the </w:t>
      </w:r>
      <w:proofErr w:type="gramStart"/>
      <w:r w:rsidRPr="000A3D5A">
        <w:rPr>
          <w:rStyle w:val="TitleChar"/>
        </w:rPr>
        <w:t>Other</w:t>
      </w:r>
      <w:proofErr w:type="gramEnd"/>
      <w:r w:rsidRPr="000A3D5A">
        <w:t xml:space="preserve">, with violence, physical or psychological. But through the encounter with the </w:t>
      </w:r>
      <w:proofErr w:type="gramStart"/>
      <w:r w:rsidRPr="000A3D5A">
        <w:t>Other</w:t>
      </w:r>
      <w:proofErr w:type="gramEnd"/>
      <w:r w:rsidRPr="000A3D5A">
        <w:t xml:space="preserve"> we are told that this is wrong. It is this small ‘source of the good’ which dominates a mother when she is alone with her infant. </w:t>
      </w:r>
      <w:r w:rsidRPr="000A3D5A">
        <w:rPr>
          <w:rStyle w:val="TitleChar"/>
        </w:rPr>
        <w:t>At the moment we have to relate to more than one other we understand that we need to make some efforts to understand the situation of the other individuals, their special situations and needs, so that we can know what is just</w:t>
      </w:r>
      <w:r w:rsidRPr="000A3D5A">
        <w:t xml:space="preserve"> in our dealing with others. It is his discussion of the meeting with the third that makes </w:t>
      </w:r>
      <w:proofErr w:type="spellStart"/>
      <w:r w:rsidRPr="000A3D5A">
        <w:t>Levinas</w:t>
      </w:r>
      <w:proofErr w:type="spellEnd"/>
      <w:r w:rsidRPr="000A3D5A">
        <w:t xml:space="preserve">’ philosophy so relevant to economy, although most presentations of his philosophy concentrate on the encounter with the </w:t>
      </w:r>
      <w:proofErr w:type="gramStart"/>
      <w:r w:rsidRPr="000A3D5A">
        <w:t>Other</w:t>
      </w:r>
      <w:proofErr w:type="gramEnd"/>
      <w:r w:rsidRPr="000A3D5A">
        <w:t xml:space="preserve">, and may thus cause the misunderstanding that this is his ethics, and consequently a quite impossible one. However, as mentioned earlier, </w:t>
      </w:r>
      <w:proofErr w:type="spellStart"/>
      <w:r w:rsidRPr="000A3D5A">
        <w:t>Levinas</w:t>
      </w:r>
      <w:proofErr w:type="spellEnd"/>
      <w:r w:rsidRPr="000A3D5A">
        <w:t xml:space="preserve">’ description of the encounter with the </w:t>
      </w:r>
      <w:proofErr w:type="gramStart"/>
      <w:r w:rsidRPr="000A3D5A">
        <w:t>Other</w:t>
      </w:r>
      <w:proofErr w:type="gramEnd"/>
      <w:r w:rsidRPr="000A3D5A">
        <w:t xml:space="preserve"> is his answer to the question of what is the meaning of ethics, or, why we at all (at least sometimes) want justice. In short, to </w:t>
      </w:r>
      <w:proofErr w:type="spellStart"/>
      <w:r w:rsidRPr="000A3D5A">
        <w:t>Levinas</w:t>
      </w:r>
      <w:proofErr w:type="spellEnd"/>
      <w:r w:rsidRPr="000A3D5A">
        <w:t xml:space="preserve">, </w:t>
      </w:r>
      <w:r w:rsidRPr="000A3D5A">
        <w:rPr>
          <w:rStyle w:val="TitleChar"/>
        </w:rPr>
        <w:t>the task of the economy is to contribute to justice.</w:t>
      </w:r>
      <w:r w:rsidRPr="000A3D5A">
        <w:t xml:space="preserve"> </w:t>
      </w:r>
      <w:r w:rsidRPr="000A3D5A">
        <w:rPr>
          <w:rStyle w:val="TitleChar"/>
        </w:rPr>
        <w:t xml:space="preserve">The cause of the striving for justice is the imperative of mercy in the encounter with the </w:t>
      </w:r>
      <w:proofErr w:type="gramStart"/>
      <w:r w:rsidRPr="000A3D5A">
        <w:rPr>
          <w:rStyle w:val="TitleChar"/>
        </w:rPr>
        <w:t>Other</w:t>
      </w:r>
      <w:proofErr w:type="gramEnd"/>
      <w:r w:rsidRPr="000A3D5A">
        <w:rPr>
          <w:rStyle w:val="TitleChar"/>
        </w:rPr>
        <w:t>.</w:t>
      </w:r>
      <w:r w:rsidRPr="000A3D5A">
        <w:t xml:space="preserve"> </w:t>
      </w:r>
      <w:r w:rsidRPr="000A3D5A">
        <w:rPr>
          <w:rStyle w:val="TitleChar"/>
        </w:rPr>
        <w:t xml:space="preserve">And as there is always more than one other my experience of the encounter with the </w:t>
      </w:r>
      <w:proofErr w:type="gramStart"/>
      <w:r w:rsidRPr="000A3D5A">
        <w:rPr>
          <w:rStyle w:val="TitleChar"/>
        </w:rPr>
        <w:t>Other</w:t>
      </w:r>
      <w:proofErr w:type="gramEnd"/>
      <w:r w:rsidRPr="000A3D5A">
        <w:rPr>
          <w:rStyle w:val="TitleChar"/>
        </w:rPr>
        <w:t xml:space="preserve"> cannot be directly transferred to social reality.</w:t>
      </w:r>
      <w:r w:rsidRPr="000A3D5A">
        <w:t xml:space="preserve"> </w:t>
      </w:r>
      <w:r w:rsidRPr="000A3D5A">
        <w:rPr>
          <w:rStyle w:val="TitleChar"/>
        </w:rPr>
        <w:t>I must perform a</w:t>
      </w:r>
      <w:r w:rsidRPr="000A3D5A">
        <w:t xml:space="preserve"> brutal </w:t>
      </w:r>
      <w:r w:rsidRPr="000A3D5A">
        <w:rPr>
          <w:rStyle w:val="TitleChar"/>
        </w:rPr>
        <w:t>transformation from mercy to justice</w:t>
      </w:r>
      <w:r w:rsidRPr="000A3D5A">
        <w:t xml:space="preserve"> (but which nevertheless is less brutal than me not caring about justice), and </w:t>
      </w:r>
      <w:r w:rsidRPr="000A3D5A">
        <w:rPr>
          <w:rStyle w:val="TitleChar"/>
        </w:rPr>
        <w:t>in doing so I need</w:t>
      </w:r>
      <w:r w:rsidRPr="000A3D5A">
        <w:t xml:space="preserve"> as much as I can possibly acquire of what is available of </w:t>
      </w:r>
      <w:r w:rsidRPr="000A3D5A">
        <w:rPr>
          <w:rStyle w:val="TitleChar"/>
        </w:rPr>
        <w:t>detailed knowledge of each particular situation</w:t>
      </w:r>
      <w:r w:rsidRPr="000A3D5A">
        <w:t xml:space="preserve">, as well as my ability to reason logically. </w:t>
      </w:r>
      <w:r w:rsidRPr="000A3D5A">
        <w:rPr>
          <w:rStyle w:val="TitleChar"/>
        </w:rPr>
        <w:t>It is not only a fact that ethics is necessary for the economy. Economy is also necessary for ethics.</w:t>
      </w:r>
      <w:r w:rsidRPr="000A3D5A">
        <w:t xml:space="preserve"> </w:t>
      </w:r>
      <w:r w:rsidRPr="000A3D5A">
        <w:rPr>
          <w:rStyle w:val="TitleChar"/>
        </w:rPr>
        <w:t>Just as a house may be a concrete security for a loan, the economy is a concrete security for ethics. Without economic goods</w:t>
      </w:r>
      <w:r w:rsidRPr="000A3D5A">
        <w:t xml:space="preserve"> and needs </w:t>
      </w:r>
      <w:r w:rsidRPr="000A3D5A">
        <w:rPr>
          <w:rStyle w:val="TitleChar"/>
        </w:rPr>
        <w:t>and the accompanying knowledge for myself, there would have been no need for ethics</w:t>
      </w:r>
      <w:r w:rsidRPr="000A3D5A">
        <w:t xml:space="preserve">. </w:t>
      </w:r>
      <w:r w:rsidRPr="000A3D5A">
        <w:rPr>
          <w:rStyle w:val="TitleChar"/>
        </w:rPr>
        <w:t>An ethics for the other can only be expressed as long as the other has specific needs competing with mine. Only then can I act for the other instead of acting for myself</w:t>
      </w:r>
      <w:r w:rsidRPr="000A3D5A">
        <w:t>, and thus set the needs of the other before those of me. Or, put in another way: angels do not need ethics, because they have no needs and thus no need to help each other</w:t>
      </w:r>
    </w:p>
    <w:p w:rsidR="005240B0" w:rsidRDefault="005240B0" w:rsidP="005240B0"/>
    <w:p w:rsidR="007F66B4" w:rsidRPr="000A3D5A" w:rsidRDefault="007F66B4" w:rsidP="007F66B4">
      <w:pPr>
        <w:pStyle w:val="Heading4"/>
        <w:rPr>
          <w:rFonts w:eastAsia="Times New Roman" w:cs="Times New Roman"/>
          <w:b w:val="0"/>
          <w:sz w:val="22"/>
        </w:rPr>
      </w:pPr>
      <w:proofErr w:type="spellStart"/>
      <w:r w:rsidRPr="000A3D5A">
        <w:rPr>
          <w:rFonts w:eastAsia="Times New Roman" w:cs="Times New Roman"/>
          <w:sz w:val="28"/>
        </w:rPr>
        <w:t>Neolib</w:t>
      </w:r>
      <w:proofErr w:type="spellEnd"/>
      <w:r w:rsidRPr="000A3D5A">
        <w:rPr>
          <w:rFonts w:eastAsia="Times New Roman" w:cs="Times New Roman"/>
          <w:sz w:val="28"/>
        </w:rPr>
        <w:t xml:space="preserve"> leads to oceanic protection -- Chile proves</w:t>
      </w:r>
      <w:r w:rsidRPr="000A3D5A">
        <w:rPr>
          <w:rFonts w:eastAsia="Times New Roman" w:cs="Times New Roman"/>
          <w:sz w:val="28"/>
        </w:rPr>
        <w:br/>
      </w:r>
      <w:proofErr w:type="spellStart"/>
      <w:r w:rsidRPr="000A3D5A">
        <w:rPr>
          <w:rFonts w:eastAsia="Times New Roman" w:cs="Times New Roman"/>
          <w:sz w:val="28"/>
        </w:rPr>
        <w:t>Castilla</w:t>
      </w:r>
      <w:proofErr w:type="spellEnd"/>
      <w:r w:rsidRPr="000A3D5A">
        <w:rPr>
          <w:rFonts w:eastAsia="Times New Roman" w:cs="Times New Roman"/>
          <w:sz w:val="28"/>
        </w:rPr>
        <w:t xml:space="preserve"> 10</w:t>
      </w:r>
      <w:r w:rsidRPr="000A3D5A">
        <w:rPr>
          <w:rFonts w:eastAsia="Times New Roman" w:cs="Times New Roman"/>
          <w:sz w:val="28"/>
        </w:rPr>
        <w:br/>
      </w:r>
      <w:r w:rsidRPr="000A3D5A">
        <w:rPr>
          <w:rFonts w:eastAsia="Times New Roman" w:cs="Times New Roman"/>
          <w:b w:val="0"/>
          <w:sz w:val="22"/>
        </w:rPr>
        <w:t xml:space="preserve">Juan C. </w:t>
      </w:r>
      <w:proofErr w:type="spellStart"/>
      <w:r w:rsidRPr="000A3D5A">
        <w:rPr>
          <w:rFonts w:eastAsia="Times New Roman" w:cs="Times New Roman"/>
          <w:b w:val="0"/>
          <w:sz w:val="22"/>
        </w:rPr>
        <w:t>Castilla</w:t>
      </w:r>
      <w:proofErr w:type="spellEnd"/>
      <w:r w:rsidRPr="000A3D5A">
        <w:rPr>
          <w:rFonts w:eastAsia="Times New Roman" w:cs="Times New Roman"/>
          <w:b w:val="0"/>
          <w:sz w:val="22"/>
        </w:rPr>
        <w:t xml:space="preserve">- Professor for the School of Biological Sciences at the Pontifical Catholic University of Chile, </w:t>
      </w:r>
      <w:proofErr w:type="spellStart"/>
      <w:r w:rsidRPr="000A3D5A">
        <w:rPr>
          <w:rFonts w:eastAsia="Times New Roman" w:cs="Times New Roman"/>
          <w:b w:val="0"/>
          <w:sz w:val="22"/>
        </w:rPr>
        <w:t>Agust</w:t>
      </w:r>
      <w:proofErr w:type="spellEnd"/>
      <w:r w:rsidRPr="000A3D5A">
        <w:rPr>
          <w:rFonts w:eastAsia="Times New Roman" w:cs="Times New Roman"/>
          <w:b w:val="0"/>
          <w:sz w:val="22"/>
        </w:rPr>
        <w:t xml:space="preserve"> 16</w:t>
      </w:r>
      <w:r w:rsidRPr="000A3D5A">
        <w:rPr>
          <w:rFonts w:eastAsia="Times New Roman" w:cs="Times New Roman"/>
          <w:b w:val="0"/>
          <w:sz w:val="22"/>
          <w:vertAlign w:val="superscript"/>
        </w:rPr>
        <w:t>th</w:t>
      </w:r>
      <w:r w:rsidRPr="000A3D5A">
        <w:rPr>
          <w:rFonts w:eastAsia="Times New Roman" w:cs="Times New Roman"/>
          <w:b w:val="0"/>
          <w:sz w:val="22"/>
        </w:rPr>
        <w:t xml:space="preserve"> 2010 http://www.pnas.org/content/107/39/16794.abstract</w:t>
      </w:r>
    </w:p>
    <w:p w:rsidR="007F66B4" w:rsidRPr="000A3D5A" w:rsidRDefault="007F66B4" w:rsidP="007F66B4">
      <w:pPr>
        <w:pStyle w:val="NormalWeb"/>
        <w:shd w:val="clear" w:color="auto" w:fill="FFFFFF"/>
        <w:spacing w:before="0" w:beforeAutospacing="0" w:after="0" w:afterAutospacing="0"/>
        <w:jc w:val="both"/>
        <w:textAlignment w:val="baseline"/>
        <w:rPr>
          <w:sz w:val="22"/>
          <w:szCs w:val="21"/>
        </w:rPr>
      </w:pPr>
      <w:r w:rsidRPr="000A3D5A">
        <w:rPr>
          <w:sz w:val="16"/>
          <w:szCs w:val="21"/>
        </w:rPr>
        <w:t>The Loco, historically the most economically important shellfish in Chile, and its collapse in the late 1980s served as a major trigger for governance transformation. Before its collapse, the Loco fishery operated under an open access regime, fishers had no incentives to cooperate, and short-term individualism prevailed. Until 1974 the Loco fishery was characterized by landings of ≈2,000–6,000 tons y</w:t>
      </w:r>
      <w:r w:rsidRPr="000A3D5A">
        <w:rPr>
          <w:sz w:val="16"/>
          <w:szCs w:val="18"/>
          <w:bdr w:val="none" w:sz="0" w:space="0" w:color="auto" w:frame="1"/>
          <w:vertAlign w:val="superscript"/>
        </w:rPr>
        <w:t>−1</w:t>
      </w:r>
      <w:r w:rsidRPr="000A3D5A">
        <w:rPr>
          <w:sz w:val="16"/>
          <w:szCs w:val="21"/>
        </w:rPr>
        <w:t xml:space="preserve">, used mainly for domestic consumption. In 1973–1974, shortly after a military coup, </w:t>
      </w:r>
      <w:r w:rsidRPr="000A3D5A">
        <w:rPr>
          <w:rStyle w:val="StyleUnderline"/>
        </w:rPr>
        <w:t xml:space="preserve">Chile adopted a neoliberal policy framework. This together with the implementation of an aggressive exchange rate policy substantially improved fishing export </w:t>
      </w:r>
      <w:r w:rsidRPr="000A3D5A">
        <w:rPr>
          <w:b/>
          <w:szCs w:val="21"/>
          <w:u w:val="single"/>
        </w:rPr>
        <w:t>earnings</w:t>
      </w:r>
      <w:r w:rsidRPr="000A3D5A">
        <w:rPr>
          <w:sz w:val="14"/>
          <w:szCs w:val="21"/>
        </w:rPr>
        <w:t xml:space="preserve"> (</w:t>
      </w:r>
      <w:hyperlink r:id="rId5" w:anchor="ref-27" w:history="1">
        <w:r w:rsidRPr="000A3D5A">
          <w:rPr>
            <w:rStyle w:val="Hyperlink"/>
            <w:sz w:val="14"/>
            <w:szCs w:val="21"/>
            <w:bdr w:val="none" w:sz="0" w:space="0" w:color="auto" w:frame="1"/>
          </w:rPr>
          <w:t>27</w:t>
        </w:r>
      </w:hyperlink>
      <w:r w:rsidRPr="000A3D5A">
        <w:rPr>
          <w:sz w:val="14"/>
          <w:szCs w:val="21"/>
        </w:rPr>
        <w:t>). As export markets grew, artisanal fishers intensified their mobility along the coast to take advantage of the new opportunities. More than 15,000 Loco divers moved around Chile, increasing landings but sparking conflicts between locals and outsiders. Landings of Loco declined between 1980 and 1988 (</w:t>
      </w:r>
      <w:hyperlink r:id="rId6" w:anchor="F2" w:history="1">
        <w:r w:rsidRPr="000A3D5A">
          <w:rPr>
            <w:rStyle w:val="Hyperlink"/>
            <w:sz w:val="14"/>
            <w:szCs w:val="21"/>
            <w:bdr w:val="none" w:sz="0" w:space="0" w:color="auto" w:frame="1"/>
          </w:rPr>
          <w:t>Fig. 2</w:t>
        </w:r>
      </w:hyperlink>
      <w:r w:rsidRPr="000A3D5A">
        <w:rPr>
          <w:sz w:val="14"/>
          <w:szCs w:val="21"/>
        </w:rPr>
        <w:t>), almost certainly owing to overexploitation, precipitating a series of management steps that attempted, unsuccessfully, to prevent clandestine catches and smuggling (</w:t>
      </w:r>
      <w:hyperlink r:id="rId7" w:anchor="ref-28" w:history="1">
        <w:r w:rsidRPr="000A3D5A">
          <w:rPr>
            <w:rStyle w:val="Hyperlink"/>
            <w:sz w:val="14"/>
            <w:szCs w:val="21"/>
            <w:bdr w:val="none" w:sz="0" w:space="0" w:color="auto" w:frame="1"/>
          </w:rPr>
          <w:t>28</w:t>
        </w:r>
      </w:hyperlink>
      <w:r w:rsidRPr="000A3D5A">
        <w:rPr>
          <w:sz w:val="14"/>
          <w:szCs w:val="21"/>
        </w:rPr>
        <w:t>,</w:t>
      </w:r>
      <w:r w:rsidRPr="000A3D5A">
        <w:rPr>
          <w:rStyle w:val="apple-converted-space"/>
          <w:rFonts w:eastAsiaTheme="majorEastAsia"/>
          <w:sz w:val="14"/>
          <w:szCs w:val="21"/>
        </w:rPr>
        <w:t xml:space="preserve"> </w:t>
      </w:r>
      <w:hyperlink r:id="rId8" w:anchor="ref-29" w:history="1">
        <w:r w:rsidRPr="000A3D5A">
          <w:rPr>
            <w:rStyle w:val="Hyperlink"/>
            <w:sz w:val="14"/>
            <w:szCs w:val="21"/>
            <w:bdr w:val="none" w:sz="0" w:space="0" w:color="auto" w:frame="1"/>
          </w:rPr>
          <w:t>29</w:t>
        </w:r>
      </w:hyperlink>
      <w:r w:rsidRPr="000A3D5A">
        <w:rPr>
          <w:sz w:val="14"/>
          <w:szCs w:val="21"/>
        </w:rPr>
        <w:t>). The Loco fishery was a path-dependent system, trapped in an undesirable state that finally collapsed, resulting in a closure from 1989 to 1992 (</w:t>
      </w:r>
      <w:hyperlink r:id="rId9" w:anchor="F2" w:history="1">
        <w:r w:rsidRPr="000A3D5A">
          <w:rPr>
            <w:rStyle w:val="Hyperlink"/>
            <w:sz w:val="14"/>
            <w:szCs w:val="21"/>
            <w:bdr w:val="none" w:sz="0" w:space="0" w:color="auto" w:frame="1"/>
          </w:rPr>
          <w:t>Fig. 2</w:t>
        </w:r>
      </w:hyperlink>
      <w:r w:rsidRPr="000A3D5A">
        <w:rPr>
          <w:sz w:val="14"/>
          <w:szCs w:val="21"/>
        </w:rPr>
        <w:t>). The fishery only reopened after a legislative window of opportunity, when democracy returned to Chile (</w:t>
      </w:r>
      <w:hyperlink r:id="rId10" w:anchor="F2" w:history="1">
        <w:r w:rsidRPr="000A3D5A">
          <w:rPr>
            <w:rStyle w:val="Hyperlink"/>
            <w:sz w:val="14"/>
            <w:szCs w:val="21"/>
            <w:bdr w:val="none" w:sz="0" w:space="0" w:color="auto" w:frame="1"/>
          </w:rPr>
          <w:t>Fig. 2</w:t>
        </w:r>
      </w:hyperlink>
      <w:r w:rsidRPr="000A3D5A">
        <w:rPr>
          <w:sz w:val="14"/>
          <w:szCs w:val="21"/>
        </w:rPr>
        <w:t xml:space="preserve">). A key starting point, which prepared for the governance transformation associated with the MEABR policy, was an increased understanding of basic ecological concepts pertaining to the role of fishers in structuring marine ecosystems in Chile. This information came initially </w:t>
      </w:r>
      <w:r w:rsidRPr="000A3D5A">
        <w:rPr>
          <w:sz w:val="14"/>
          <w:szCs w:val="21"/>
        </w:rPr>
        <w:lastRenderedPageBreak/>
        <w:t>from two small experimental no-take coastal reserves, administered by universities, in central (Las Cruces; 5 ha) and southern (</w:t>
      </w:r>
      <w:proofErr w:type="spellStart"/>
      <w:r w:rsidRPr="000A3D5A">
        <w:rPr>
          <w:sz w:val="14"/>
          <w:szCs w:val="21"/>
        </w:rPr>
        <w:t>Mehuín</w:t>
      </w:r>
      <w:proofErr w:type="spellEnd"/>
      <w:r w:rsidRPr="000A3D5A">
        <w:rPr>
          <w:sz w:val="14"/>
          <w:szCs w:val="21"/>
        </w:rPr>
        <w:t xml:space="preserve">; 10 ha) Chile. Research at these reserves (1981–1988) showed that humans controlled the abundance of intertidal and shallow </w:t>
      </w:r>
      <w:proofErr w:type="spellStart"/>
      <w:r w:rsidRPr="000A3D5A">
        <w:rPr>
          <w:sz w:val="14"/>
          <w:szCs w:val="21"/>
        </w:rPr>
        <w:t>subtidal</w:t>
      </w:r>
      <w:proofErr w:type="spellEnd"/>
      <w:r w:rsidRPr="000A3D5A">
        <w:rPr>
          <w:sz w:val="14"/>
          <w:szCs w:val="21"/>
        </w:rPr>
        <w:t xml:space="preserve"> Loco populations, which in turn determined the species composition of the intertidal communities (</w:t>
      </w:r>
      <w:hyperlink r:id="rId11" w:anchor="ref-30" w:history="1">
        <w:r w:rsidRPr="000A3D5A">
          <w:rPr>
            <w:rStyle w:val="Hyperlink"/>
            <w:sz w:val="14"/>
            <w:szCs w:val="21"/>
            <w:bdr w:val="none" w:sz="0" w:space="0" w:color="auto" w:frame="1"/>
          </w:rPr>
          <w:t>30</w:t>
        </w:r>
      </w:hyperlink>
      <w:r w:rsidRPr="000A3D5A">
        <w:rPr>
          <w:sz w:val="14"/>
          <w:szCs w:val="21"/>
        </w:rPr>
        <w:t xml:space="preserve">). When Loco is absent, the ecosystem shifts to a mussel-dominated intertidal seascape, which has little or no economic value. Consequently, human harvesting is a key driver of intertidal and shallow </w:t>
      </w:r>
      <w:proofErr w:type="spellStart"/>
      <w:r w:rsidRPr="000A3D5A">
        <w:rPr>
          <w:sz w:val="14"/>
          <w:szCs w:val="21"/>
        </w:rPr>
        <w:t>subtidal</w:t>
      </w:r>
      <w:proofErr w:type="spellEnd"/>
      <w:r w:rsidRPr="000A3D5A">
        <w:rPr>
          <w:sz w:val="14"/>
          <w:szCs w:val="21"/>
        </w:rPr>
        <w:t xml:space="preserve"> ecosystem dynamics (</w:t>
      </w:r>
      <w:hyperlink r:id="rId12" w:anchor="F3" w:history="1">
        <w:r w:rsidRPr="000A3D5A">
          <w:rPr>
            <w:rStyle w:val="Hyperlink"/>
            <w:sz w:val="14"/>
            <w:szCs w:val="21"/>
            <w:bdr w:val="none" w:sz="0" w:space="0" w:color="auto" w:frame="1"/>
          </w:rPr>
          <w:t>Fig. 3</w:t>
        </w:r>
      </w:hyperlink>
      <w:r w:rsidRPr="000A3D5A">
        <w:rPr>
          <w:sz w:val="14"/>
          <w:szCs w:val="21"/>
        </w:rPr>
        <w:t>) (</w:t>
      </w:r>
      <w:hyperlink r:id="rId13" w:anchor="ref-30" w:history="1">
        <w:r w:rsidRPr="000A3D5A">
          <w:rPr>
            <w:rStyle w:val="Hyperlink"/>
            <w:sz w:val="14"/>
            <w:szCs w:val="21"/>
            <w:bdr w:val="none" w:sz="0" w:space="0" w:color="auto" w:frame="1"/>
          </w:rPr>
          <w:t>30</w:t>
        </w:r>
      </w:hyperlink>
      <w:r w:rsidRPr="000A3D5A">
        <w:rPr>
          <w:sz w:val="14"/>
          <w:szCs w:val="21"/>
        </w:rPr>
        <w:t>,</w:t>
      </w:r>
      <w:r w:rsidRPr="000A3D5A">
        <w:rPr>
          <w:rStyle w:val="apple-converted-space"/>
          <w:rFonts w:eastAsiaTheme="majorEastAsia"/>
          <w:sz w:val="14"/>
          <w:szCs w:val="21"/>
        </w:rPr>
        <w:t xml:space="preserve"> </w:t>
      </w:r>
      <w:hyperlink r:id="rId14" w:anchor="ref-31" w:history="1">
        <w:r w:rsidRPr="000A3D5A">
          <w:rPr>
            <w:rStyle w:val="Hyperlink"/>
            <w:sz w:val="14"/>
            <w:szCs w:val="21"/>
            <w:bdr w:val="none" w:sz="0" w:space="0" w:color="auto" w:frame="1"/>
          </w:rPr>
          <w:t>31</w:t>
        </w:r>
      </w:hyperlink>
      <w:r w:rsidRPr="000A3D5A">
        <w:rPr>
          <w:sz w:val="14"/>
          <w:szCs w:val="21"/>
        </w:rPr>
        <w:t>). In addition, research showed that when harvesting was experimentally curtailed, benthic resources, such as Loco, sea urchins, keyhole limpets, and algae, could be restored via “natural seeding” over a period of 3–5 y (</w:t>
      </w:r>
      <w:r w:rsidRPr="000A3D5A">
        <w:rPr>
          <w:sz w:val="14"/>
          <w:szCs w:val="21"/>
          <w:bdr w:val="none" w:sz="0" w:space="0" w:color="auto" w:frame="1"/>
        </w:rPr>
        <w:t>31</w:t>
      </w:r>
      <w:r w:rsidRPr="000A3D5A">
        <w:rPr>
          <w:sz w:val="14"/>
          <w:szCs w:val="21"/>
        </w:rPr>
        <w:t>,</w:t>
      </w:r>
      <w:r w:rsidRPr="000A3D5A">
        <w:rPr>
          <w:rStyle w:val="apple-converted-space"/>
          <w:rFonts w:eastAsiaTheme="majorEastAsia"/>
          <w:sz w:val="14"/>
          <w:szCs w:val="21"/>
        </w:rPr>
        <w:t xml:space="preserve"> </w:t>
      </w:r>
      <w:hyperlink r:id="rId15" w:anchor="ref-32" w:history="1">
        <w:r w:rsidRPr="000A3D5A">
          <w:rPr>
            <w:rStyle w:val="Hyperlink"/>
            <w:sz w:val="14"/>
            <w:szCs w:val="21"/>
            <w:bdr w:val="none" w:sz="0" w:space="0" w:color="auto" w:frame="1"/>
          </w:rPr>
          <w:t>32</w:t>
        </w:r>
      </w:hyperlink>
      <w:r w:rsidRPr="000A3D5A">
        <w:rPr>
          <w:sz w:val="14"/>
          <w:szCs w:val="21"/>
        </w:rPr>
        <w:t>). The enhanced understanding of the role of fishers in these linked SES came at a time when artisanal fishers were acutely concerned about the depletion and recovery prospects of several key benthic resources. It created the opportunity for scientists and existing fisher associations to exchange information and develop participatory research at a larger scale, encompassing specific fishing coves, or “</w:t>
      </w:r>
      <w:proofErr w:type="spellStart"/>
      <w:r w:rsidRPr="000A3D5A">
        <w:rPr>
          <w:sz w:val="14"/>
          <w:szCs w:val="21"/>
        </w:rPr>
        <w:t>caletas</w:t>
      </w:r>
      <w:proofErr w:type="spellEnd"/>
      <w:r w:rsidRPr="000A3D5A">
        <w:rPr>
          <w:sz w:val="14"/>
          <w:szCs w:val="21"/>
        </w:rPr>
        <w:t>” (</w:t>
      </w:r>
      <w:hyperlink r:id="rId16" w:anchor="ref-33" w:history="1">
        <w:r w:rsidRPr="000A3D5A">
          <w:rPr>
            <w:rStyle w:val="Hyperlink"/>
            <w:sz w:val="14"/>
            <w:szCs w:val="21"/>
            <w:bdr w:val="none" w:sz="0" w:space="0" w:color="auto" w:frame="1"/>
          </w:rPr>
          <w:t>33</w:t>
        </w:r>
      </w:hyperlink>
      <w:r w:rsidRPr="000A3D5A">
        <w:rPr>
          <w:sz w:val="14"/>
          <w:szCs w:val="21"/>
        </w:rPr>
        <w:t>). Such collaboration involved the implementation of experimental MEABR undertaken jointly by marine ecologists and artisanal fisher associations christened as “natural shellfish restocking via rotational exploited areas” (</w:t>
      </w:r>
      <w:hyperlink r:id="rId17" w:anchor="ref-30" w:history="1">
        <w:r w:rsidRPr="000A3D5A">
          <w:rPr>
            <w:rStyle w:val="Hyperlink"/>
            <w:sz w:val="14"/>
            <w:szCs w:val="21"/>
            <w:bdr w:val="none" w:sz="0" w:space="0" w:color="auto" w:frame="1"/>
          </w:rPr>
          <w:t>30</w:t>
        </w:r>
      </w:hyperlink>
      <w:r w:rsidRPr="000A3D5A">
        <w:rPr>
          <w:sz w:val="14"/>
          <w:szCs w:val="21"/>
        </w:rPr>
        <w:t>). To experimentally track the recovery of stocks, fishing was voluntarily suspended in these trials years before MEABRs became a legal management tool.</w:t>
      </w:r>
      <w:r w:rsidRPr="000A3D5A">
        <w:rPr>
          <w:sz w:val="10"/>
          <w:szCs w:val="21"/>
        </w:rPr>
        <w:t xml:space="preserve">¶ </w:t>
      </w:r>
      <w:r w:rsidRPr="000A3D5A">
        <w:rPr>
          <w:rStyle w:val="StyleUnderline"/>
        </w:rPr>
        <w:t>The new fishery governance arrangements also established space-based zoning affecting the “midscale artisanal fishery” along the richest upwelling waters and productive Chilean coastal areas</w:t>
      </w:r>
      <w:r w:rsidRPr="000A3D5A">
        <w:rPr>
          <w:sz w:val="15"/>
          <w:szCs w:val="21"/>
        </w:rPr>
        <w:t xml:space="preserve"> (</w:t>
      </w:r>
      <w:hyperlink r:id="rId18" w:anchor="F1" w:history="1">
        <w:r w:rsidRPr="000A3D5A">
          <w:rPr>
            <w:rStyle w:val="Hyperlink"/>
            <w:sz w:val="15"/>
            <w:szCs w:val="21"/>
            <w:bdr w:val="none" w:sz="0" w:space="0" w:color="auto" w:frame="1"/>
          </w:rPr>
          <w:t>Fig. 1</w:t>
        </w:r>
      </w:hyperlink>
      <w:r w:rsidRPr="000A3D5A">
        <w:rPr>
          <w:sz w:val="15"/>
          <w:szCs w:val="21"/>
        </w:rPr>
        <w:t>). In essence, a 5-nautical-mile exclusive access zone was granted to artisanal fisheries, and a pseudo-individual transferable catch quota system was implemented for fully exploited species (mainly for small-pelagic species). This quota is nontransferable between industrial and artisanal fleets (</w:t>
      </w:r>
      <w:hyperlink r:id="rId19" w:anchor="ref-23" w:history="1">
        <w:r w:rsidRPr="000A3D5A">
          <w:rPr>
            <w:rStyle w:val="Hyperlink"/>
            <w:sz w:val="15"/>
            <w:szCs w:val="21"/>
            <w:bdr w:val="none" w:sz="0" w:space="0" w:color="auto" w:frame="1"/>
          </w:rPr>
          <w:t>23</w:t>
        </w:r>
      </w:hyperlink>
      <w:r w:rsidRPr="000A3D5A">
        <w:rPr>
          <w:sz w:val="15"/>
          <w:szCs w:val="21"/>
        </w:rPr>
        <w:t>). These regulations controlling fishing rights have led to a continuous and sustained increase in landings by the midscale artisanal fleet from</w:t>
      </w:r>
      <w:r w:rsidRPr="000A3D5A">
        <w:rPr>
          <w:rStyle w:val="apple-converted-space"/>
          <w:rFonts w:eastAsiaTheme="majorEastAsia"/>
          <w:sz w:val="15"/>
          <w:szCs w:val="21"/>
        </w:rPr>
        <w:t xml:space="preserve"> </w:t>
      </w:r>
      <w:r w:rsidRPr="000A3D5A">
        <w:rPr>
          <w:rStyle w:val="Emphasis"/>
          <w:sz w:val="15"/>
          <w:szCs w:val="21"/>
          <w:bdr w:val="none" w:sz="0" w:space="0" w:color="auto" w:frame="1"/>
        </w:rPr>
        <w:t>ca</w:t>
      </w:r>
      <w:r w:rsidRPr="000A3D5A">
        <w:rPr>
          <w:sz w:val="15"/>
          <w:szCs w:val="21"/>
        </w:rPr>
        <w:t>. 200,000 tons in 1991 to 1.84 million tons in 2008. In turn, the industrial fishery landings decreased from</w:t>
      </w:r>
      <w:r w:rsidRPr="000A3D5A">
        <w:rPr>
          <w:rStyle w:val="apple-converted-space"/>
          <w:rFonts w:eastAsiaTheme="majorEastAsia"/>
          <w:sz w:val="15"/>
          <w:szCs w:val="21"/>
        </w:rPr>
        <w:t xml:space="preserve"> </w:t>
      </w:r>
      <w:r w:rsidRPr="000A3D5A">
        <w:rPr>
          <w:rStyle w:val="Emphasis"/>
          <w:sz w:val="15"/>
          <w:szCs w:val="21"/>
          <w:bdr w:val="none" w:sz="0" w:space="0" w:color="auto" w:frame="1"/>
        </w:rPr>
        <w:t>ca</w:t>
      </w:r>
      <w:r w:rsidRPr="000A3D5A">
        <w:rPr>
          <w:sz w:val="15"/>
          <w:szCs w:val="21"/>
        </w:rPr>
        <w:t>. 6 million tons in 1991 to</w:t>
      </w:r>
      <w:r w:rsidRPr="000A3D5A">
        <w:rPr>
          <w:rStyle w:val="apple-converted-space"/>
          <w:rFonts w:eastAsiaTheme="majorEastAsia"/>
          <w:sz w:val="15"/>
          <w:szCs w:val="21"/>
        </w:rPr>
        <w:t xml:space="preserve"> </w:t>
      </w:r>
      <w:r w:rsidRPr="000A3D5A">
        <w:rPr>
          <w:rStyle w:val="Emphasis"/>
          <w:sz w:val="15"/>
          <w:szCs w:val="21"/>
          <w:bdr w:val="none" w:sz="0" w:space="0" w:color="auto" w:frame="1"/>
        </w:rPr>
        <w:t>ca</w:t>
      </w:r>
      <w:r w:rsidRPr="000A3D5A">
        <w:rPr>
          <w:sz w:val="15"/>
          <w:szCs w:val="21"/>
        </w:rPr>
        <w:t>. 1.4 million tons in 2008. Additionally in Chile, between 1997 and 2006 the industrial purse seine vessel holding capacity has decreased by ≈50%. In summary, the 1991 Chilean fishery governance reforms and innovative management tools seem to have counteracted the overexploitation of fish that is characteristic of common pool resources in open-access systems (</w:t>
      </w:r>
      <w:hyperlink r:id="rId20" w:anchor="ref-23" w:history="1">
        <w:r w:rsidRPr="000A3D5A">
          <w:rPr>
            <w:rStyle w:val="Hyperlink"/>
            <w:sz w:val="15"/>
            <w:szCs w:val="21"/>
            <w:bdr w:val="none" w:sz="0" w:space="0" w:color="auto" w:frame="1"/>
          </w:rPr>
          <w:t>23</w:t>
        </w:r>
      </w:hyperlink>
      <w:r w:rsidRPr="000A3D5A">
        <w:rPr>
          <w:sz w:val="15"/>
          <w:szCs w:val="21"/>
        </w:rPr>
        <w:t>).</w:t>
      </w:r>
      <w:r w:rsidRPr="000A3D5A">
        <w:rPr>
          <w:sz w:val="8"/>
          <w:szCs w:val="21"/>
        </w:rPr>
        <w:t xml:space="preserve">¶ </w:t>
      </w:r>
      <w:proofErr w:type="spellStart"/>
      <w:r w:rsidRPr="000A3D5A">
        <w:rPr>
          <w:sz w:val="15"/>
          <w:szCs w:val="21"/>
        </w:rPr>
        <w:t>Transdisciplinary</w:t>
      </w:r>
      <w:proofErr w:type="spellEnd"/>
      <w:r w:rsidRPr="000A3D5A">
        <w:rPr>
          <w:sz w:val="15"/>
          <w:szCs w:val="21"/>
        </w:rPr>
        <w:t xml:space="preserve"> studies of transformations for improved </w:t>
      </w:r>
      <w:r w:rsidRPr="000A3D5A">
        <w:rPr>
          <w:rStyle w:val="StyleUnderline"/>
        </w:rPr>
        <w:t>systems of governance in the management of natural resources are not common in the literature</w:t>
      </w:r>
      <w:r w:rsidRPr="000A3D5A">
        <w:rPr>
          <w:sz w:val="22"/>
          <w:szCs w:val="21"/>
        </w:rPr>
        <w:t xml:space="preserve"> </w:t>
      </w:r>
      <w:r w:rsidRPr="000A3D5A">
        <w:rPr>
          <w:sz w:val="18"/>
          <w:szCs w:val="21"/>
        </w:rPr>
        <w:t>(but see refs.</w:t>
      </w:r>
      <w:r w:rsidRPr="000A3D5A">
        <w:rPr>
          <w:rStyle w:val="apple-converted-space"/>
          <w:rFonts w:eastAsiaTheme="majorEastAsia"/>
          <w:sz w:val="18"/>
          <w:szCs w:val="21"/>
        </w:rPr>
        <w:t xml:space="preserve"> </w:t>
      </w:r>
      <w:hyperlink r:id="rId21" w:anchor="ref-13" w:history="1">
        <w:r w:rsidRPr="000A3D5A">
          <w:rPr>
            <w:rStyle w:val="Hyperlink"/>
            <w:sz w:val="18"/>
            <w:szCs w:val="21"/>
            <w:bdr w:val="none" w:sz="0" w:space="0" w:color="auto" w:frame="1"/>
          </w:rPr>
          <w:t>13</w:t>
        </w:r>
      </w:hyperlink>
      <w:r w:rsidRPr="000A3D5A">
        <w:rPr>
          <w:rStyle w:val="apple-converted-space"/>
          <w:rFonts w:eastAsiaTheme="majorEastAsia"/>
          <w:sz w:val="18"/>
          <w:szCs w:val="21"/>
        </w:rPr>
        <w:t xml:space="preserve"> </w:t>
      </w:r>
      <w:r w:rsidRPr="000A3D5A">
        <w:rPr>
          <w:sz w:val="18"/>
          <w:szCs w:val="21"/>
        </w:rPr>
        <w:t>and</w:t>
      </w:r>
      <w:r w:rsidRPr="000A3D5A">
        <w:rPr>
          <w:rStyle w:val="apple-converted-space"/>
          <w:rFonts w:eastAsiaTheme="majorEastAsia"/>
          <w:sz w:val="18"/>
          <w:szCs w:val="21"/>
        </w:rPr>
        <w:t xml:space="preserve"> </w:t>
      </w:r>
      <w:hyperlink r:id="rId22" w:anchor="ref-43" w:history="1">
        <w:r w:rsidRPr="000A3D5A">
          <w:rPr>
            <w:rStyle w:val="Hyperlink"/>
            <w:sz w:val="18"/>
            <w:szCs w:val="21"/>
            <w:bdr w:val="none" w:sz="0" w:space="0" w:color="auto" w:frame="1"/>
          </w:rPr>
          <w:t>43</w:t>
        </w:r>
      </w:hyperlink>
      <w:r w:rsidRPr="000A3D5A">
        <w:rPr>
          <w:sz w:val="18"/>
          <w:szCs w:val="21"/>
        </w:rPr>
        <w:t xml:space="preserve">), probably because changes in governance are typically small and incremental. Investigations focusing on radical transformations in SES, such as fishing reserves in the </w:t>
      </w:r>
      <w:proofErr w:type="spellStart"/>
      <w:r w:rsidRPr="000A3D5A">
        <w:rPr>
          <w:sz w:val="18"/>
          <w:szCs w:val="21"/>
        </w:rPr>
        <w:t>Phillipines</w:t>
      </w:r>
      <w:proofErr w:type="spellEnd"/>
      <w:r w:rsidRPr="000A3D5A">
        <w:rPr>
          <w:sz w:val="18"/>
          <w:szCs w:val="21"/>
        </w:rPr>
        <w:t xml:space="preserve"> (</w:t>
      </w:r>
      <w:hyperlink r:id="rId23" w:anchor="ref-44" w:history="1">
        <w:r w:rsidRPr="000A3D5A">
          <w:rPr>
            <w:rStyle w:val="Hyperlink"/>
            <w:sz w:val="18"/>
            <w:szCs w:val="21"/>
            <w:bdr w:val="none" w:sz="0" w:space="0" w:color="auto" w:frame="1"/>
          </w:rPr>
          <w:t>44</w:t>
        </w:r>
      </w:hyperlink>
      <w:r w:rsidRPr="000A3D5A">
        <w:rPr>
          <w:sz w:val="18"/>
          <w:szCs w:val="21"/>
        </w:rPr>
        <w:t>), the Great Barrier Reef (</w:t>
      </w:r>
      <w:hyperlink r:id="rId24" w:anchor="ref-19" w:history="1">
        <w:r w:rsidRPr="000A3D5A">
          <w:rPr>
            <w:rStyle w:val="Hyperlink"/>
            <w:sz w:val="18"/>
            <w:szCs w:val="21"/>
            <w:bdr w:val="none" w:sz="0" w:space="0" w:color="auto" w:frame="1"/>
          </w:rPr>
          <w:t>19</w:t>
        </w:r>
      </w:hyperlink>
      <w:r w:rsidRPr="000A3D5A">
        <w:rPr>
          <w:sz w:val="18"/>
          <w:szCs w:val="21"/>
        </w:rPr>
        <w:t xml:space="preserve">), and the </w:t>
      </w:r>
      <w:proofErr w:type="spellStart"/>
      <w:r w:rsidRPr="000A3D5A">
        <w:rPr>
          <w:sz w:val="18"/>
          <w:szCs w:val="21"/>
        </w:rPr>
        <w:t>Helgeå</w:t>
      </w:r>
      <w:proofErr w:type="spellEnd"/>
      <w:r w:rsidRPr="000A3D5A">
        <w:rPr>
          <w:sz w:val="18"/>
          <w:szCs w:val="21"/>
        </w:rPr>
        <w:t xml:space="preserve"> River catchment in southern Sweden (</w:t>
      </w:r>
      <w:hyperlink r:id="rId25" w:anchor="ref-21" w:history="1">
        <w:r w:rsidRPr="000A3D5A">
          <w:rPr>
            <w:rStyle w:val="Hyperlink"/>
            <w:sz w:val="18"/>
            <w:szCs w:val="21"/>
            <w:bdr w:val="none" w:sz="0" w:space="0" w:color="auto" w:frame="1"/>
          </w:rPr>
          <w:t>21</w:t>
        </w:r>
      </w:hyperlink>
      <w:r w:rsidRPr="000A3D5A">
        <w:rPr>
          <w:sz w:val="18"/>
          <w:szCs w:val="21"/>
        </w:rPr>
        <w:t xml:space="preserve">), share a number of key insights, together with the Chilean case, on how these shifts happen. </w:t>
      </w:r>
      <w:r w:rsidRPr="000A3D5A">
        <w:rPr>
          <w:b/>
          <w:sz w:val="22"/>
          <w:szCs w:val="21"/>
          <w:u w:val="single"/>
        </w:rPr>
        <w:t>Transformations</w:t>
      </w:r>
      <w:r w:rsidRPr="000A3D5A">
        <w:rPr>
          <w:sz w:val="18"/>
          <w:szCs w:val="21"/>
        </w:rPr>
        <w:t xml:space="preserve"> involve a series of elements and decisions to </w:t>
      </w:r>
      <w:r w:rsidRPr="000A3D5A">
        <w:rPr>
          <w:rStyle w:val="StyleUnderline"/>
        </w:rPr>
        <w:t>convert a system trapped in a determined undesirable pathway to a different, potentially more beneficial system</w:t>
      </w:r>
      <w:r w:rsidRPr="000A3D5A">
        <w:rPr>
          <w:sz w:val="22"/>
          <w:szCs w:val="21"/>
        </w:rPr>
        <w:t xml:space="preserve"> </w:t>
      </w:r>
      <w:r w:rsidRPr="000A3D5A">
        <w:rPr>
          <w:sz w:val="18"/>
          <w:szCs w:val="21"/>
        </w:rPr>
        <w:t>(</w:t>
      </w:r>
      <w:hyperlink r:id="rId26" w:anchor="ref-22" w:history="1">
        <w:r w:rsidRPr="000A3D5A">
          <w:rPr>
            <w:rStyle w:val="Hyperlink"/>
            <w:sz w:val="18"/>
            <w:szCs w:val="21"/>
            <w:bdr w:val="none" w:sz="0" w:space="0" w:color="auto" w:frame="1"/>
          </w:rPr>
          <w:t>22</w:t>
        </w:r>
      </w:hyperlink>
      <w:r w:rsidRPr="000A3D5A">
        <w:rPr>
          <w:sz w:val="18"/>
          <w:szCs w:val="21"/>
        </w:rPr>
        <w:t>). This study illustrates how a window of opportunity for change can emerge when current policies fail. In Chile, the collapse of stocks and a change in government provided this opportunity for rapid policy innovation. Such reform did not occur in a vacuum; rather, it built on existing strengths, social structures, local and scientific knowledge, and skills that recombined for new innovative solutions. This required the identification of dysfunctional states and alternative pathways. Importantly, the transformation was not completed once the new fisheries policy was implemented. The needs to navigate a transition phase toward a sustainable pathway and to keep building resilience of the new system are shown to be critical issues. The Chilean case supports the utility of the three-phase model (preparation, transition, and building resilience of the new regime) linked by a window of opportunity. It represents a transformation from an undesirable path-dependent system to more favorable trajectories and provides empirical insights on critical factors of specific phases (</w:t>
      </w:r>
      <w:hyperlink r:id="rId27" w:anchor="F2" w:history="1">
        <w:r w:rsidRPr="000A3D5A">
          <w:rPr>
            <w:rStyle w:val="Hyperlink"/>
            <w:sz w:val="18"/>
            <w:szCs w:val="21"/>
            <w:bdr w:val="none" w:sz="0" w:space="0" w:color="auto" w:frame="1"/>
          </w:rPr>
          <w:t>Fig. 2</w:t>
        </w:r>
      </w:hyperlink>
      <w:r w:rsidRPr="000A3D5A">
        <w:rPr>
          <w:sz w:val="18"/>
          <w:szCs w:val="21"/>
        </w:rPr>
        <w:t>).</w:t>
      </w:r>
      <w:r w:rsidRPr="000A3D5A">
        <w:rPr>
          <w:sz w:val="8"/>
          <w:szCs w:val="21"/>
        </w:rPr>
        <w:t xml:space="preserve">¶ </w:t>
      </w:r>
      <w:r w:rsidRPr="000A3D5A">
        <w:rPr>
          <w:sz w:val="18"/>
          <w:szCs w:val="21"/>
        </w:rPr>
        <w:t>Critical elements that allowed preparing for the transformation were (</w:t>
      </w:r>
      <w:proofErr w:type="spellStart"/>
      <w:r w:rsidRPr="000A3D5A">
        <w:rPr>
          <w:rStyle w:val="Emphasis"/>
          <w:sz w:val="18"/>
          <w:szCs w:val="21"/>
          <w:bdr w:val="none" w:sz="0" w:space="0" w:color="auto" w:frame="1"/>
        </w:rPr>
        <w:t>i</w:t>
      </w:r>
      <w:proofErr w:type="spellEnd"/>
      <w:r w:rsidRPr="000A3D5A">
        <w:rPr>
          <w:sz w:val="18"/>
          <w:szCs w:val="21"/>
        </w:rPr>
        <w:t>) recognition of the depletion of resource stocks, (</w:t>
      </w:r>
      <w:r w:rsidRPr="000A3D5A">
        <w:rPr>
          <w:rStyle w:val="Emphasis"/>
          <w:sz w:val="18"/>
          <w:szCs w:val="21"/>
          <w:bdr w:val="none" w:sz="0" w:space="0" w:color="auto" w:frame="1"/>
        </w:rPr>
        <w:t>ii</w:t>
      </w:r>
      <w:r w:rsidRPr="000A3D5A">
        <w:rPr>
          <w:sz w:val="18"/>
          <w:szCs w:val="21"/>
        </w:rPr>
        <w:t>) new scientific knowledge on the ecology and resilience of targeted stocks and their role in ecosystem dynamics, and (</w:t>
      </w:r>
      <w:r w:rsidRPr="000A3D5A">
        <w:rPr>
          <w:rStyle w:val="Emphasis"/>
          <w:sz w:val="18"/>
          <w:szCs w:val="21"/>
          <w:bdr w:val="none" w:sz="0" w:space="0" w:color="auto" w:frame="1"/>
        </w:rPr>
        <w:t>iii</w:t>
      </w:r>
      <w:r w:rsidRPr="000A3D5A">
        <w:rPr>
          <w:sz w:val="18"/>
          <w:szCs w:val="21"/>
        </w:rPr>
        <w:t xml:space="preserve">) demonstration-scale experimental trials, building on smaller-scale scientific experiments. </w:t>
      </w:r>
      <w:r w:rsidRPr="000A3D5A">
        <w:rPr>
          <w:rStyle w:val="StyleUnderline"/>
        </w:rPr>
        <w:t>The Chilean experience illustrates the importance of identifying new pathways or alternative states for an effective transformation</w:t>
      </w:r>
      <w:r w:rsidRPr="000A3D5A">
        <w:rPr>
          <w:sz w:val="18"/>
          <w:szCs w:val="21"/>
        </w:rPr>
        <w:t>. The experiments carried out by scientists and local fishers generated the necessary knowledge to develop this new pathway for the management of coastal SES (</w:t>
      </w:r>
      <w:hyperlink r:id="rId28" w:anchor="ref-26" w:history="1">
        <w:r w:rsidRPr="000A3D5A">
          <w:rPr>
            <w:rStyle w:val="Hyperlink"/>
            <w:sz w:val="18"/>
            <w:szCs w:val="21"/>
            <w:bdr w:val="none" w:sz="0" w:space="0" w:color="auto" w:frame="1"/>
          </w:rPr>
          <w:t>26</w:t>
        </w:r>
      </w:hyperlink>
      <w:r w:rsidRPr="000A3D5A">
        <w:rPr>
          <w:sz w:val="18"/>
          <w:szCs w:val="21"/>
        </w:rPr>
        <w:t>). The three initial experimental/pilot sites where fishers and scientist collaborated constituted important learning platforms from which the new management approaches could be tested at an appropriate spatial and temporal scale (</w:t>
      </w:r>
      <w:hyperlink r:id="rId29" w:anchor="ref-26" w:history="1">
        <w:r w:rsidRPr="000A3D5A">
          <w:rPr>
            <w:rStyle w:val="Hyperlink"/>
            <w:sz w:val="18"/>
            <w:szCs w:val="21"/>
            <w:bdr w:val="none" w:sz="0" w:space="0" w:color="auto" w:frame="1"/>
          </w:rPr>
          <w:t>26</w:t>
        </w:r>
      </w:hyperlink>
      <w:r w:rsidRPr="000A3D5A">
        <w:rPr>
          <w:sz w:val="18"/>
          <w:szCs w:val="21"/>
        </w:rPr>
        <w:t>,</w:t>
      </w:r>
      <w:r w:rsidRPr="000A3D5A">
        <w:rPr>
          <w:rStyle w:val="apple-converted-space"/>
          <w:rFonts w:eastAsiaTheme="majorEastAsia"/>
          <w:sz w:val="18"/>
          <w:szCs w:val="21"/>
        </w:rPr>
        <w:t xml:space="preserve"> </w:t>
      </w:r>
      <w:hyperlink r:id="rId30" w:anchor="ref-33" w:history="1">
        <w:r w:rsidRPr="000A3D5A">
          <w:rPr>
            <w:rStyle w:val="Hyperlink"/>
            <w:sz w:val="18"/>
            <w:szCs w:val="21"/>
            <w:bdr w:val="none" w:sz="0" w:space="0" w:color="auto" w:frame="1"/>
          </w:rPr>
          <w:t>33</w:t>
        </w:r>
      </w:hyperlink>
      <w:r w:rsidRPr="000A3D5A">
        <w:rPr>
          <w:sz w:val="18"/>
          <w:szCs w:val="21"/>
        </w:rPr>
        <w:t>).</w:t>
      </w:r>
      <w:r w:rsidRPr="000A3D5A">
        <w:rPr>
          <w:sz w:val="22"/>
          <w:szCs w:val="21"/>
        </w:rPr>
        <w:t xml:space="preserve"> </w:t>
      </w:r>
      <w:r w:rsidRPr="000A3D5A">
        <w:rPr>
          <w:rStyle w:val="StyleUnderline"/>
        </w:rPr>
        <w:t>The development of a communication network between researchers and the emerging confederation of artisanal fishers was crucial to create the technical and political support for a transformation in governance that incorporated new information and understanding of ecosystem dynamics.</w:t>
      </w:r>
      <w:r w:rsidRPr="000A3D5A">
        <w:rPr>
          <w:b/>
          <w:sz w:val="12"/>
          <w:szCs w:val="21"/>
          <w:u w:val="single"/>
        </w:rPr>
        <w:t xml:space="preserve">¶ </w:t>
      </w:r>
      <w:r w:rsidRPr="000A3D5A">
        <w:rPr>
          <w:sz w:val="18"/>
          <w:szCs w:val="21"/>
        </w:rPr>
        <w:t>Importantly, the Chilean case helps identify enabling factors for going from one phase to the next. Political turbulence and resource stock collapse provided a window of opportunity that triggered the transformation, allowing the consolidation of enabling legislation. Critical elements to further navigate this transformation were the ability to communicate new knowledge from the experiments by harnessing a preexisting social network of fishers. In particular, the reemerged fisher confederation provided the capacity and political leverage to link the initiative of the three pilot trials to change institutions at the national level. Members of the confederation of artisanal fishers acted as institutional entrepreneurs (</w:t>
      </w:r>
      <w:hyperlink r:id="rId31" w:anchor="ref-19" w:history="1">
        <w:r w:rsidRPr="000A3D5A">
          <w:rPr>
            <w:rStyle w:val="Hyperlink"/>
            <w:sz w:val="18"/>
            <w:szCs w:val="21"/>
            <w:bdr w:val="none" w:sz="0" w:space="0" w:color="auto" w:frame="1"/>
          </w:rPr>
          <w:t>19</w:t>
        </w:r>
      </w:hyperlink>
      <w:r w:rsidRPr="000A3D5A">
        <w:rPr>
          <w:sz w:val="18"/>
          <w:szCs w:val="21"/>
        </w:rPr>
        <w:t>) and facilitated the cross-scale and the cross-organizational interactions that were required to transform the social–ecological regime (</w:t>
      </w:r>
      <w:hyperlink r:id="rId32" w:anchor="ref-22" w:history="1">
        <w:r w:rsidRPr="000A3D5A">
          <w:rPr>
            <w:rStyle w:val="Hyperlink"/>
            <w:sz w:val="18"/>
            <w:szCs w:val="21"/>
            <w:bdr w:val="none" w:sz="0" w:space="0" w:color="auto" w:frame="1"/>
          </w:rPr>
          <w:t>22</w:t>
        </w:r>
      </w:hyperlink>
      <w:r w:rsidRPr="000A3D5A">
        <w:rPr>
          <w:sz w:val="18"/>
          <w:szCs w:val="21"/>
        </w:rPr>
        <w:t>). In effect, the confederation of fishers represented a bridging organization (</w:t>
      </w:r>
      <w:hyperlink r:id="rId33" w:anchor="ref-45" w:history="1">
        <w:r w:rsidRPr="000A3D5A">
          <w:rPr>
            <w:rStyle w:val="Hyperlink"/>
            <w:sz w:val="18"/>
            <w:szCs w:val="21"/>
            <w:bdr w:val="none" w:sz="0" w:space="0" w:color="auto" w:frame="1"/>
          </w:rPr>
          <w:t>45</w:t>
        </w:r>
      </w:hyperlink>
      <w:r w:rsidRPr="000A3D5A">
        <w:rPr>
          <w:sz w:val="18"/>
          <w:szCs w:val="21"/>
        </w:rPr>
        <w:t>) that could enhance vertical integration from local to national levels among different players.</w:t>
      </w:r>
      <w:r w:rsidRPr="000A3D5A">
        <w:rPr>
          <w:sz w:val="8"/>
          <w:szCs w:val="21"/>
        </w:rPr>
        <w:t xml:space="preserve">¶ </w:t>
      </w:r>
      <w:r w:rsidRPr="000A3D5A">
        <w:rPr>
          <w:sz w:val="18"/>
          <w:szCs w:val="21"/>
        </w:rPr>
        <w:t>The</w:t>
      </w:r>
      <w:r w:rsidRPr="000A3D5A">
        <w:rPr>
          <w:sz w:val="22"/>
          <w:szCs w:val="21"/>
        </w:rPr>
        <w:t xml:space="preserve"> </w:t>
      </w:r>
      <w:r w:rsidRPr="000A3D5A">
        <w:rPr>
          <w:rStyle w:val="StyleUnderline"/>
        </w:rPr>
        <w:t>existence of social mechanisms for transformability</w:t>
      </w:r>
      <w:r w:rsidRPr="000A3D5A">
        <w:rPr>
          <w:sz w:val="22"/>
          <w:szCs w:val="21"/>
        </w:rPr>
        <w:t xml:space="preserve">, </w:t>
      </w:r>
      <w:r w:rsidRPr="000A3D5A">
        <w:rPr>
          <w:sz w:val="18"/>
          <w:szCs w:val="21"/>
        </w:rPr>
        <w:t>such as those identified in this article,</w:t>
      </w:r>
      <w:r w:rsidRPr="000A3D5A">
        <w:rPr>
          <w:sz w:val="22"/>
          <w:szCs w:val="21"/>
        </w:rPr>
        <w:t xml:space="preserve"> </w:t>
      </w:r>
      <w:r w:rsidRPr="000A3D5A">
        <w:rPr>
          <w:rStyle w:val="StyleUnderline"/>
        </w:rPr>
        <w:t>are key for moving toward a social–ecological trajectory with the capacity to manage ecosystems sustainably for human well-being</w:t>
      </w:r>
      <w:r w:rsidRPr="000A3D5A">
        <w:rPr>
          <w:sz w:val="22"/>
          <w:szCs w:val="21"/>
        </w:rPr>
        <w:t xml:space="preserve">. </w:t>
      </w:r>
      <w:r w:rsidRPr="000A3D5A">
        <w:rPr>
          <w:sz w:val="18"/>
          <w:szCs w:val="21"/>
        </w:rPr>
        <w:t>However, the resource management task is not over once a policy is implemented. It is essential to build resilience and adaptability of the new system (</w:t>
      </w:r>
      <w:hyperlink r:id="rId34" w:anchor="ref-46" w:history="1">
        <w:r w:rsidRPr="000A3D5A">
          <w:rPr>
            <w:rStyle w:val="Hyperlink"/>
            <w:sz w:val="18"/>
            <w:szCs w:val="21"/>
            <w:bdr w:val="none" w:sz="0" w:space="0" w:color="auto" w:frame="1"/>
          </w:rPr>
          <w:t>46</w:t>
        </w:r>
      </w:hyperlink>
      <w:r w:rsidRPr="000A3D5A">
        <w:rPr>
          <w:sz w:val="18"/>
          <w:szCs w:val="21"/>
        </w:rPr>
        <w:t xml:space="preserve">). In Chile, the achievement of the MEABR management regime has been seen as an end point, and consequently </w:t>
      </w:r>
      <w:proofErr w:type="spellStart"/>
      <w:r w:rsidRPr="000A3D5A">
        <w:rPr>
          <w:sz w:val="18"/>
          <w:szCs w:val="21"/>
        </w:rPr>
        <w:t>colearning</w:t>
      </w:r>
      <w:proofErr w:type="spellEnd"/>
      <w:r w:rsidRPr="000A3D5A">
        <w:rPr>
          <w:sz w:val="18"/>
          <w:szCs w:val="21"/>
        </w:rPr>
        <w:t xml:space="preserve"> processes have been weakened, with negative consequences for the system and individual fishers. The Chilean system still needs to develop incentives for fisher associations to continuously experiment and foster values of stewardship (</w:t>
      </w:r>
      <w:hyperlink r:id="rId35" w:anchor="ref-36" w:history="1">
        <w:r w:rsidRPr="000A3D5A">
          <w:rPr>
            <w:rStyle w:val="Hyperlink"/>
            <w:sz w:val="18"/>
            <w:szCs w:val="21"/>
            <w:bdr w:val="none" w:sz="0" w:space="0" w:color="auto" w:frame="1"/>
          </w:rPr>
          <w:t>36</w:t>
        </w:r>
      </w:hyperlink>
      <w:r w:rsidRPr="000A3D5A">
        <w:rPr>
          <w:sz w:val="18"/>
          <w:szCs w:val="21"/>
        </w:rPr>
        <w:t>). At present the Chilean MEABR policy has left few legal options for fishers to undertake experiments as the basis for future adaptations or transformations (</w:t>
      </w:r>
      <w:hyperlink r:id="rId36" w:anchor="ref-45" w:history="1">
        <w:r w:rsidRPr="000A3D5A">
          <w:rPr>
            <w:rStyle w:val="Hyperlink"/>
            <w:sz w:val="18"/>
            <w:szCs w:val="21"/>
            <w:bdr w:val="none" w:sz="0" w:space="0" w:color="auto" w:frame="1"/>
          </w:rPr>
          <w:t>45</w:t>
        </w:r>
      </w:hyperlink>
      <w:r w:rsidRPr="000A3D5A">
        <w:rPr>
          <w:sz w:val="18"/>
          <w:szCs w:val="21"/>
        </w:rPr>
        <w:t>,</w:t>
      </w:r>
      <w:r w:rsidRPr="000A3D5A">
        <w:rPr>
          <w:rStyle w:val="apple-converted-space"/>
          <w:rFonts w:eastAsiaTheme="majorEastAsia"/>
          <w:sz w:val="18"/>
          <w:szCs w:val="21"/>
        </w:rPr>
        <w:t xml:space="preserve"> </w:t>
      </w:r>
      <w:hyperlink r:id="rId37" w:anchor="ref-47" w:history="1">
        <w:r w:rsidRPr="000A3D5A">
          <w:rPr>
            <w:rStyle w:val="Hyperlink"/>
            <w:sz w:val="18"/>
            <w:szCs w:val="21"/>
            <w:bdr w:val="none" w:sz="0" w:space="0" w:color="auto" w:frame="1"/>
          </w:rPr>
          <w:t>47</w:t>
        </w:r>
      </w:hyperlink>
      <w:r w:rsidRPr="000A3D5A">
        <w:rPr>
          <w:sz w:val="18"/>
          <w:szCs w:val="21"/>
        </w:rPr>
        <w:t xml:space="preserve">). This is unfortunate, because mechanisms for </w:t>
      </w:r>
      <w:proofErr w:type="spellStart"/>
      <w:r w:rsidRPr="000A3D5A">
        <w:rPr>
          <w:sz w:val="18"/>
          <w:szCs w:val="21"/>
        </w:rPr>
        <w:t>colearning</w:t>
      </w:r>
      <w:proofErr w:type="spellEnd"/>
      <w:r w:rsidRPr="000A3D5A">
        <w:rPr>
          <w:sz w:val="18"/>
          <w:szCs w:val="21"/>
        </w:rPr>
        <w:t xml:space="preserve"> need to continue evolving to deal with change (</w:t>
      </w:r>
      <w:hyperlink r:id="rId38" w:anchor="ref-48" w:history="1">
        <w:r w:rsidRPr="000A3D5A">
          <w:rPr>
            <w:rStyle w:val="Hyperlink"/>
            <w:sz w:val="18"/>
            <w:szCs w:val="21"/>
            <w:bdr w:val="none" w:sz="0" w:space="0" w:color="auto" w:frame="1"/>
          </w:rPr>
          <w:t>48</w:t>
        </w:r>
      </w:hyperlink>
      <w:r w:rsidRPr="000A3D5A">
        <w:rPr>
          <w:sz w:val="18"/>
          <w:szCs w:val="21"/>
        </w:rPr>
        <w:t>,</w:t>
      </w:r>
      <w:r w:rsidRPr="000A3D5A">
        <w:rPr>
          <w:rStyle w:val="apple-converted-space"/>
          <w:rFonts w:eastAsiaTheme="majorEastAsia"/>
          <w:sz w:val="18"/>
          <w:szCs w:val="21"/>
        </w:rPr>
        <w:t xml:space="preserve"> </w:t>
      </w:r>
      <w:hyperlink r:id="rId39" w:anchor="ref-49" w:history="1">
        <w:r w:rsidRPr="000A3D5A">
          <w:rPr>
            <w:rStyle w:val="Hyperlink"/>
            <w:sz w:val="18"/>
            <w:szCs w:val="21"/>
            <w:bdr w:val="none" w:sz="0" w:space="0" w:color="auto" w:frame="1"/>
          </w:rPr>
          <w:t>49</w:t>
        </w:r>
      </w:hyperlink>
      <w:r w:rsidRPr="000A3D5A">
        <w:rPr>
          <w:sz w:val="18"/>
          <w:szCs w:val="21"/>
        </w:rPr>
        <w:t>).</w:t>
      </w:r>
      <w:r w:rsidRPr="000A3D5A">
        <w:rPr>
          <w:sz w:val="8"/>
          <w:szCs w:val="21"/>
        </w:rPr>
        <w:t xml:space="preserve">¶ </w:t>
      </w:r>
      <w:r w:rsidRPr="000A3D5A">
        <w:rPr>
          <w:sz w:val="18"/>
          <w:szCs w:val="21"/>
        </w:rPr>
        <w:t xml:space="preserve">Building resilience of the new regime is an ongoing task. Indeed, current collaborations between researchers and fishers may be an unrecognized phase in which the system is preparing for a new </w:t>
      </w:r>
      <w:r w:rsidRPr="000A3D5A">
        <w:rPr>
          <w:sz w:val="18"/>
          <w:szCs w:val="21"/>
        </w:rPr>
        <w:lastRenderedPageBreak/>
        <w:t>transformation. For example, new collaborative research on the role of MEABRs as biodiversity offsets (</w:t>
      </w:r>
      <w:hyperlink r:id="rId40" w:anchor="ref-38" w:history="1">
        <w:r w:rsidRPr="000A3D5A">
          <w:rPr>
            <w:rStyle w:val="Hyperlink"/>
            <w:sz w:val="18"/>
            <w:szCs w:val="21"/>
            <w:bdr w:val="none" w:sz="0" w:space="0" w:color="auto" w:frame="1"/>
          </w:rPr>
          <w:t>38</w:t>
        </w:r>
      </w:hyperlink>
      <w:r w:rsidRPr="000A3D5A">
        <w:rPr>
          <w:sz w:val="18"/>
          <w:szCs w:val="21"/>
        </w:rPr>
        <w:t>) and fisher-managed marine protected areas (</w:t>
      </w:r>
      <w:hyperlink r:id="rId41" w:anchor="ref-40" w:history="1">
        <w:r w:rsidRPr="000A3D5A">
          <w:rPr>
            <w:rStyle w:val="Hyperlink"/>
            <w:sz w:val="18"/>
            <w:szCs w:val="21"/>
            <w:bdr w:val="none" w:sz="0" w:space="0" w:color="auto" w:frame="1"/>
          </w:rPr>
          <w:t>40</w:t>
        </w:r>
      </w:hyperlink>
      <w:r w:rsidRPr="000A3D5A">
        <w:rPr>
          <w:sz w:val="18"/>
          <w:szCs w:val="21"/>
        </w:rPr>
        <w:t>) might be providing basic elements of future plausible alternative states. Only with a historical perspective will we know whether these initiatives are building resilience of the existing system or preparing for a new transformation in governance.</w:t>
      </w:r>
      <w:r w:rsidRPr="000A3D5A">
        <w:rPr>
          <w:sz w:val="8"/>
          <w:szCs w:val="21"/>
        </w:rPr>
        <w:t xml:space="preserve">¶ </w:t>
      </w:r>
      <w:r w:rsidRPr="000A3D5A">
        <w:rPr>
          <w:rStyle w:val="StyleUnderline"/>
        </w:rPr>
        <w:t>In Chile, a transformation in governance reorganized the fishing rights of individuals, communities, and fleets.</w:t>
      </w:r>
      <w:r w:rsidRPr="000A3D5A">
        <w:rPr>
          <w:sz w:val="22"/>
          <w:szCs w:val="21"/>
        </w:rPr>
        <w:t xml:space="preserve"> </w:t>
      </w:r>
      <w:r w:rsidRPr="000A3D5A">
        <w:rPr>
          <w:sz w:val="18"/>
          <w:szCs w:val="21"/>
        </w:rPr>
        <w:t xml:space="preserve">Different social processes were needed to achieve the current management arrangements, and </w:t>
      </w:r>
      <w:r w:rsidRPr="000A3D5A">
        <w:rPr>
          <w:rStyle w:val="StyleUnderline"/>
        </w:rPr>
        <w:t>it</w:t>
      </w:r>
      <w:r w:rsidRPr="000A3D5A">
        <w:rPr>
          <w:sz w:val="22"/>
          <w:szCs w:val="21"/>
        </w:rPr>
        <w:t xml:space="preserve"> </w:t>
      </w:r>
      <w:r w:rsidRPr="000A3D5A">
        <w:rPr>
          <w:sz w:val="18"/>
          <w:szCs w:val="21"/>
        </w:rPr>
        <w:t xml:space="preserve">is encouraging to see that the Chilean FAL </w:t>
      </w:r>
      <w:r w:rsidRPr="000A3D5A">
        <w:rPr>
          <w:rStyle w:val="StyleUnderline"/>
        </w:rPr>
        <w:t>has helped to ameliorate overexploitation</w:t>
      </w:r>
      <w:r w:rsidRPr="000A3D5A">
        <w:rPr>
          <w:sz w:val="22"/>
          <w:szCs w:val="21"/>
        </w:rPr>
        <w:t xml:space="preserve"> </w:t>
      </w:r>
      <w:r w:rsidRPr="000A3D5A">
        <w:rPr>
          <w:sz w:val="18"/>
          <w:szCs w:val="21"/>
        </w:rPr>
        <w:t>(</w:t>
      </w:r>
      <w:hyperlink r:id="rId42" w:anchor="ref-23" w:history="1">
        <w:r w:rsidRPr="000A3D5A">
          <w:rPr>
            <w:rStyle w:val="Hyperlink"/>
            <w:sz w:val="18"/>
            <w:szCs w:val="21"/>
            <w:bdr w:val="none" w:sz="0" w:space="0" w:color="auto" w:frame="1"/>
          </w:rPr>
          <w:t>23</w:t>
        </w:r>
      </w:hyperlink>
      <w:r w:rsidRPr="000A3D5A">
        <w:rPr>
          <w:sz w:val="18"/>
          <w:szCs w:val="21"/>
        </w:rPr>
        <w:t>,</w:t>
      </w:r>
      <w:r w:rsidRPr="000A3D5A">
        <w:rPr>
          <w:rStyle w:val="apple-converted-space"/>
          <w:rFonts w:eastAsiaTheme="majorEastAsia"/>
          <w:sz w:val="18"/>
          <w:szCs w:val="21"/>
        </w:rPr>
        <w:t xml:space="preserve"> </w:t>
      </w:r>
      <w:hyperlink r:id="rId43" w:anchor="ref-24" w:history="1">
        <w:r w:rsidRPr="000A3D5A">
          <w:rPr>
            <w:rStyle w:val="Hyperlink"/>
            <w:sz w:val="18"/>
            <w:szCs w:val="21"/>
            <w:bdr w:val="none" w:sz="0" w:space="0" w:color="auto" w:frame="1"/>
          </w:rPr>
          <w:t>24</w:t>
        </w:r>
      </w:hyperlink>
      <w:r w:rsidRPr="000A3D5A">
        <w:rPr>
          <w:sz w:val="18"/>
          <w:szCs w:val="21"/>
        </w:rPr>
        <w:t>,</w:t>
      </w:r>
      <w:r w:rsidRPr="000A3D5A">
        <w:rPr>
          <w:rStyle w:val="apple-converted-space"/>
          <w:rFonts w:eastAsiaTheme="majorEastAsia"/>
          <w:sz w:val="18"/>
          <w:szCs w:val="21"/>
        </w:rPr>
        <w:t xml:space="preserve"> </w:t>
      </w:r>
      <w:hyperlink r:id="rId44" w:anchor="ref-36" w:history="1">
        <w:r w:rsidRPr="000A3D5A">
          <w:rPr>
            <w:rStyle w:val="Hyperlink"/>
            <w:sz w:val="18"/>
            <w:szCs w:val="21"/>
            <w:bdr w:val="none" w:sz="0" w:space="0" w:color="auto" w:frame="1"/>
          </w:rPr>
          <w:t>36</w:t>
        </w:r>
      </w:hyperlink>
      <w:r w:rsidRPr="000A3D5A">
        <w:rPr>
          <w:sz w:val="18"/>
          <w:szCs w:val="21"/>
        </w:rPr>
        <w:t>,</w:t>
      </w:r>
      <w:r w:rsidRPr="000A3D5A">
        <w:rPr>
          <w:rStyle w:val="apple-converted-space"/>
          <w:rFonts w:eastAsiaTheme="majorEastAsia"/>
          <w:sz w:val="18"/>
          <w:szCs w:val="21"/>
        </w:rPr>
        <w:t xml:space="preserve"> </w:t>
      </w:r>
      <w:hyperlink r:id="rId45" w:anchor="ref-42" w:history="1">
        <w:proofErr w:type="gramStart"/>
        <w:r w:rsidRPr="000A3D5A">
          <w:rPr>
            <w:rStyle w:val="Hyperlink"/>
            <w:sz w:val="18"/>
            <w:szCs w:val="21"/>
            <w:bdr w:val="none" w:sz="0" w:space="0" w:color="auto" w:frame="1"/>
          </w:rPr>
          <w:t>42</w:t>
        </w:r>
        <w:proofErr w:type="gramEnd"/>
      </w:hyperlink>
      <w:r w:rsidRPr="000A3D5A">
        <w:rPr>
          <w:sz w:val="18"/>
          <w:szCs w:val="21"/>
        </w:rPr>
        <w:t>). However, the increased dialogue between resource users, academics, and policy makers decreased after policy implementation. We urgently advocate for the need to reinforce dialogue to prepare for the future. As we have seen, governance transformations toward improved pathways are ongoing processes that involve a preparation phase. Elements of this phase, although very hard to anticipate, will involve identifying dysfunctional states, alternative pathways, change agents, and strategies for overcoming social and ecological coastal problems.</w:t>
      </w:r>
      <w:r w:rsidRPr="000A3D5A">
        <w:rPr>
          <w:sz w:val="8"/>
          <w:szCs w:val="21"/>
        </w:rPr>
        <w:t xml:space="preserve">¶ </w:t>
      </w:r>
      <w:r w:rsidRPr="000A3D5A">
        <w:rPr>
          <w:sz w:val="18"/>
          <w:szCs w:val="21"/>
        </w:rPr>
        <w:t>Our analysis of evolving systems of governance for coastal marine resources in Chile reveals several general conclusions that may act as lessons for the future. A common theme with other studies on transformations (</w:t>
      </w:r>
      <w:hyperlink r:id="rId46" w:anchor="ref-19" w:history="1">
        <w:r w:rsidRPr="000A3D5A">
          <w:rPr>
            <w:rStyle w:val="Hyperlink"/>
            <w:sz w:val="18"/>
            <w:szCs w:val="21"/>
            <w:bdr w:val="none" w:sz="0" w:space="0" w:color="auto" w:frame="1"/>
          </w:rPr>
          <w:t>19</w:t>
        </w:r>
      </w:hyperlink>
      <w:r w:rsidRPr="000A3D5A">
        <w:rPr>
          <w:sz w:val="18"/>
          <w:szCs w:val="21"/>
        </w:rPr>
        <w:t>,</w:t>
      </w:r>
      <w:r w:rsidRPr="000A3D5A">
        <w:rPr>
          <w:rStyle w:val="apple-converted-space"/>
          <w:rFonts w:eastAsiaTheme="majorEastAsia"/>
          <w:sz w:val="18"/>
          <w:szCs w:val="21"/>
        </w:rPr>
        <w:t xml:space="preserve"> </w:t>
      </w:r>
      <w:hyperlink r:id="rId47" w:anchor="ref-21" w:history="1">
        <w:r w:rsidRPr="000A3D5A">
          <w:rPr>
            <w:rStyle w:val="Hyperlink"/>
            <w:sz w:val="18"/>
            <w:szCs w:val="21"/>
            <w:bdr w:val="none" w:sz="0" w:space="0" w:color="auto" w:frame="1"/>
          </w:rPr>
          <w:t>21</w:t>
        </w:r>
      </w:hyperlink>
      <w:r w:rsidRPr="000A3D5A">
        <w:rPr>
          <w:sz w:val="18"/>
          <w:szCs w:val="21"/>
        </w:rPr>
        <w:t>,</w:t>
      </w:r>
      <w:r w:rsidRPr="000A3D5A">
        <w:rPr>
          <w:rStyle w:val="apple-converted-space"/>
          <w:rFonts w:eastAsiaTheme="majorEastAsia"/>
          <w:sz w:val="18"/>
          <w:szCs w:val="21"/>
        </w:rPr>
        <w:t xml:space="preserve"> </w:t>
      </w:r>
      <w:hyperlink r:id="rId48" w:anchor="ref-22" w:history="1">
        <w:r w:rsidRPr="000A3D5A">
          <w:rPr>
            <w:rStyle w:val="Hyperlink"/>
            <w:sz w:val="18"/>
            <w:szCs w:val="21"/>
            <w:bdr w:val="none" w:sz="0" w:space="0" w:color="auto" w:frame="1"/>
          </w:rPr>
          <w:t>22</w:t>
        </w:r>
      </w:hyperlink>
      <w:r w:rsidRPr="000A3D5A">
        <w:rPr>
          <w:sz w:val="18"/>
          <w:szCs w:val="21"/>
        </w:rPr>
        <w:t>,</w:t>
      </w:r>
      <w:r w:rsidRPr="000A3D5A">
        <w:rPr>
          <w:rStyle w:val="apple-converted-space"/>
          <w:rFonts w:eastAsiaTheme="majorEastAsia"/>
          <w:sz w:val="18"/>
          <w:szCs w:val="21"/>
        </w:rPr>
        <w:t xml:space="preserve"> </w:t>
      </w:r>
      <w:hyperlink r:id="rId49" w:anchor="ref-44" w:history="1">
        <w:r w:rsidRPr="000A3D5A">
          <w:rPr>
            <w:rStyle w:val="Hyperlink"/>
            <w:sz w:val="18"/>
            <w:szCs w:val="21"/>
            <w:bdr w:val="none" w:sz="0" w:space="0" w:color="auto" w:frame="1"/>
          </w:rPr>
          <w:t>44</w:t>
        </w:r>
      </w:hyperlink>
      <w:r w:rsidRPr="000A3D5A">
        <w:rPr>
          <w:sz w:val="18"/>
          <w:szCs w:val="21"/>
        </w:rPr>
        <w:t>) is how new knowledge is developed and built into novel governance systems for managing ecosystem services and how the ideas and practices developed in shadow networks were connected to political leadership to create a governance transformation. In addition, transformational change is most likely to occur when a window of opportunity for change arises and when stakeholders agree that the current system is dysfunctional. Further research to understand critical elements in guiding transformations toward improved stewardship of marine ecosystem services will help prepare and recognize windows of opportunity (</w:t>
      </w:r>
      <w:hyperlink r:id="rId50" w:anchor="ref-22" w:history="1">
        <w:r w:rsidRPr="000A3D5A">
          <w:rPr>
            <w:rStyle w:val="Hyperlink"/>
            <w:sz w:val="18"/>
            <w:szCs w:val="21"/>
            <w:bdr w:val="none" w:sz="0" w:space="0" w:color="auto" w:frame="1"/>
          </w:rPr>
          <w:t>22</w:t>
        </w:r>
      </w:hyperlink>
      <w:r w:rsidRPr="000A3D5A">
        <w:rPr>
          <w:sz w:val="18"/>
          <w:szCs w:val="21"/>
        </w:rPr>
        <w:t xml:space="preserve">). </w:t>
      </w:r>
      <w:r w:rsidRPr="000A3D5A">
        <w:rPr>
          <w:rStyle w:val="StyleUnderline"/>
        </w:rPr>
        <w:t>This is an imperative issue, considering the current global marine resource crisis and the difficulties in implementing new governance models to tackle future global social–ecological changes.</w:t>
      </w:r>
    </w:p>
    <w:p w:rsidR="007F66B4" w:rsidRPr="00212CF2" w:rsidRDefault="007F66B4" w:rsidP="007F66B4">
      <w:pPr>
        <w:pStyle w:val="Heading4"/>
      </w:pPr>
      <w:proofErr w:type="spellStart"/>
      <w:r w:rsidRPr="00212CF2">
        <w:t>Neolib</w:t>
      </w:r>
      <w:proofErr w:type="spellEnd"/>
      <w:r w:rsidRPr="00212CF2">
        <w:t xml:space="preserve"> creates conditions that allows for environmental sustainability.</w:t>
      </w:r>
    </w:p>
    <w:p w:rsidR="007F66B4" w:rsidRPr="00603ED1" w:rsidRDefault="007F66B4" w:rsidP="007F66B4">
      <w:pPr>
        <w:rPr>
          <w:rStyle w:val="Style13ptBold"/>
        </w:rPr>
      </w:pPr>
      <w:r w:rsidRPr="00603ED1">
        <w:rPr>
          <w:rStyle w:val="Style13ptBold"/>
        </w:rPr>
        <w:t>Griswold ‘1</w:t>
      </w:r>
    </w:p>
    <w:p w:rsidR="007F66B4" w:rsidRPr="001626DB" w:rsidRDefault="007F66B4" w:rsidP="007F66B4">
      <w:r w:rsidRPr="001626DB">
        <w:t>Daniel. Director of the Center for Trade Policy Studies, Masters in economics from London School of Economics. 8/2/1. http://www.freetrade.org/pubs/pas/tpa-015b.pdf</w:t>
      </w:r>
    </w:p>
    <w:p w:rsidR="007F66B4" w:rsidRDefault="007F66B4" w:rsidP="007F66B4">
      <w:pPr>
        <w:rPr>
          <w:lang w:bidi="en-US"/>
        </w:rPr>
      </w:pPr>
      <w:r w:rsidRPr="00212CF2">
        <w:rPr>
          <w:lang w:bidi="en-US"/>
        </w:rPr>
        <w:t xml:space="preserve">Expanding trade is not merely compatible with high standards of environmental quality but can lead directly to their improvement. </w:t>
      </w:r>
      <w:r w:rsidRPr="00212CF2">
        <w:rPr>
          <w:rStyle w:val="StyleUnderline"/>
        </w:rPr>
        <w:t xml:space="preserve">As a country sees its standard of living rise through economic liberalization and trade expansion, its industry can more readily afford to control </w:t>
      </w:r>
      <w:proofErr w:type="gramStart"/>
      <w:r w:rsidRPr="00212CF2">
        <w:rPr>
          <w:rStyle w:val="StyleUnderline"/>
        </w:rPr>
        <w:t>emissions</w:t>
      </w:r>
      <w:r w:rsidRPr="00212CF2">
        <w:rPr>
          <w:sz w:val="24"/>
          <w:u w:val="thick"/>
        </w:rPr>
        <w:t>.</w:t>
      </w:r>
      <w:proofErr w:type="gramEnd"/>
      <w:r w:rsidRPr="00212CF2">
        <w:rPr>
          <w:lang w:bidi="en-US"/>
        </w:rPr>
        <w:t xml:space="preserve"> Its citizens have more to spend, above what they need for subsistence, on the “luxury good” of improved environmental quality. </w:t>
      </w:r>
      <w:r w:rsidRPr="00212CF2">
        <w:rPr>
          <w:rStyle w:val="StyleUnderline"/>
        </w:rPr>
        <w:t>And as economic growth creates an expanding, better- educated middle class, the political demand rises for pollution abatement. That explains why the most stringent environmental laws in the world today are found in developed countries that are relatively open to trade</w:t>
      </w:r>
      <w:r w:rsidRPr="00212CF2">
        <w:rPr>
          <w:b/>
          <w:sz w:val="24"/>
          <w:u w:val="thick"/>
        </w:rPr>
        <w:t>.</w:t>
      </w:r>
      <w:r w:rsidRPr="00212CF2">
        <w:rPr>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00212CF2">
        <w:rPr>
          <w:rStyle w:val="StyleUnderline"/>
        </w:rPr>
        <w:t>as nations progress to higher stages of development, they tend to move away from more resource-intensive activities such as mining, agriculture, and heavy industry and into light manufacturing, information technology, and services</w:t>
      </w:r>
      <w:r w:rsidRPr="00212CF2">
        <w:rPr>
          <w:sz w:val="24"/>
          <w:u w:val="thick"/>
        </w:rPr>
        <w:t>.</w:t>
      </w:r>
      <w:r w:rsidRPr="00212CF2">
        <w:rPr>
          <w:lang w:bidi="en-US"/>
        </w:rPr>
        <w:t xml:space="preserve"> A study by the OECD on globalization and the environment found: “There is some evidence that, </w:t>
      </w:r>
      <w:r w:rsidRPr="00212CF2">
        <w:rPr>
          <w:rStyle w:val="StyleUnderline"/>
        </w:rPr>
        <w:t>once a country begins to industrialize, trade liberalization helps to make the structure of its economy less pollution-intensive than in those countries whose economies remain relatively closed. In particular, freer trade seems to promote the transition from heavy resource-processing sectors to light manufacturing ones</w:t>
      </w:r>
      <w:r w:rsidRPr="00212CF2">
        <w:rPr>
          <w:lang w:bidi="en-US"/>
        </w:rPr>
        <w:t xml:space="preserve"> (at least at middle income levels).”</w:t>
      </w:r>
      <w:r w:rsidRPr="00396695">
        <w:rPr>
          <w:lang w:bidi="en-US"/>
        </w:rPr>
        <w:t xml:space="preserve"> </w:t>
      </w:r>
    </w:p>
    <w:p w:rsidR="0068044E" w:rsidRDefault="0068044E" w:rsidP="007F66B4">
      <w:pPr>
        <w:rPr>
          <w:lang w:bidi="en-US"/>
        </w:rPr>
      </w:pPr>
    </w:p>
    <w:p w:rsidR="0068044E" w:rsidRDefault="0068044E" w:rsidP="0068044E">
      <w:pPr>
        <w:pStyle w:val="Heading3"/>
        <w:rPr>
          <w:lang w:bidi="en-US"/>
        </w:rPr>
      </w:pPr>
      <w:r>
        <w:rPr>
          <w:lang w:bidi="en-US"/>
        </w:rPr>
        <w:lastRenderedPageBreak/>
        <w:t>Alt</w:t>
      </w:r>
    </w:p>
    <w:p w:rsidR="005240B0" w:rsidRPr="00642FD3" w:rsidRDefault="005240B0" w:rsidP="005240B0">
      <w:pPr>
        <w:pStyle w:val="Heading4"/>
        <w:rPr>
          <w:rFonts w:cs="Times New Roman"/>
        </w:rPr>
      </w:pPr>
      <w:r w:rsidRPr="00642FD3">
        <w:rPr>
          <w:rFonts w:cs="Times New Roman"/>
        </w:rPr>
        <w:t xml:space="preserve">The alternative leads to </w:t>
      </w:r>
      <w:proofErr w:type="spellStart"/>
      <w:r w:rsidRPr="00642FD3">
        <w:rPr>
          <w:rFonts w:cs="Times New Roman"/>
          <w:i/>
          <w:u w:val="single"/>
        </w:rPr>
        <w:t>developmentalist</w:t>
      </w:r>
      <w:proofErr w:type="spellEnd"/>
      <w:r w:rsidRPr="00642FD3">
        <w:rPr>
          <w:rFonts w:cs="Times New Roman"/>
          <w:i/>
          <w:u w:val="single"/>
        </w:rPr>
        <w:t xml:space="preserve"> protectionism</w:t>
      </w:r>
      <w:r w:rsidRPr="00642FD3">
        <w:rPr>
          <w:rFonts w:cs="Times New Roman"/>
        </w:rPr>
        <w:t xml:space="preserve"> – causes US </w:t>
      </w:r>
      <w:r w:rsidRPr="00642FD3">
        <w:rPr>
          <w:rFonts w:cs="Times New Roman"/>
          <w:i/>
          <w:u w:val="single"/>
        </w:rPr>
        <w:t>isolationism</w:t>
      </w:r>
      <w:r w:rsidRPr="00642FD3">
        <w:rPr>
          <w:rFonts w:cs="Times New Roman"/>
        </w:rPr>
        <w:t xml:space="preserve"> – turns the K because it blocks sustainability and social justice </w:t>
      </w:r>
    </w:p>
    <w:p w:rsidR="005240B0" w:rsidRPr="00642FD3" w:rsidRDefault="005240B0" w:rsidP="005240B0">
      <w:pPr>
        <w:rPr>
          <w:rStyle w:val="Style13ptBold"/>
          <w:rFonts w:cs="Times New Roman"/>
        </w:rPr>
      </w:pPr>
      <w:r w:rsidRPr="00642FD3">
        <w:rPr>
          <w:rStyle w:val="Style13ptBold"/>
          <w:rFonts w:cs="Times New Roman"/>
        </w:rPr>
        <w:t>Hess 12</w:t>
      </w:r>
    </w:p>
    <w:p w:rsidR="005240B0" w:rsidRPr="00642FD3" w:rsidRDefault="005240B0" w:rsidP="005240B0">
      <w:pPr>
        <w:rPr>
          <w:rFonts w:cs="Times New Roman"/>
        </w:rPr>
      </w:pPr>
      <w:r w:rsidRPr="00642FD3">
        <w:rPr>
          <w:rFonts w:cs="Times New Roman"/>
        </w:rPr>
        <w:t xml:space="preserve">(David Hess, David J. Hess is a professor in the Sociology Department at Vanderbilt University, Associate Director of the Vanderbilt Institute for Energy and Environment, Director of Environmental and Sustainability Studies, and Director of Undergraduate Studies for the Sociology Department, “The Green Transition, Neoliberalism, and the </w:t>
      </w:r>
      <w:proofErr w:type="spellStart"/>
      <w:r w:rsidRPr="00642FD3">
        <w:rPr>
          <w:rFonts w:cs="Times New Roman"/>
        </w:rPr>
        <w:t>Technosciences</w:t>
      </w:r>
      <w:proofErr w:type="spellEnd"/>
      <w:r w:rsidRPr="00642FD3">
        <w:rPr>
          <w:rFonts w:cs="Times New Roman"/>
        </w:rPr>
        <w:t xml:space="preserve">.” In Luigi </w:t>
      </w:r>
      <w:proofErr w:type="spellStart"/>
      <w:r w:rsidRPr="00642FD3">
        <w:rPr>
          <w:rFonts w:cs="Times New Roman"/>
        </w:rPr>
        <w:t>Pellizzoni</w:t>
      </w:r>
      <w:proofErr w:type="spellEnd"/>
      <w:r w:rsidRPr="00642FD3">
        <w:rPr>
          <w:rFonts w:cs="Times New Roman"/>
        </w:rPr>
        <w:t xml:space="preserve"> and </w:t>
      </w:r>
      <w:proofErr w:type="spellStart"/>
      <w:r w:rsidRPr="00642FD3">
        <w:rPr>
          <w:rFonts w:cs="Times New Roman"/>
        </w:rPr>
        <w:t>Marja</w:t>
      </w:r>
      <w:proofErr w:type="spellEnd"/>
      <w:r w:rsidRPr="00642FD3">
        <w:rPr>
          <w:rFonts w:cs="Times New Roman"/>
        </w:rPr>
        <w:t xml:space="preserve"> </w:t>
      </w:r>
      <w:proofErr w:type="spellStart"/>
      <w:r w:rsidRPr="00642FD3">
        <w:rPr>
          <w:rFonts w:cs="Times New Roman"/>
        </w:rPr>
        <w:t>Ylönen</w:t>
      </w:r>
      <w:proofErr w:type="spellEnd"/>
      <w:r w:rsidRPr="00642FD3">
        <w:rPr>
          <w:rFonts w:cs="Times New Roman"/>
        </w:rPr>
        <w:t xml:space="preserve">, eds. </w:t>
      </w:r>
      <w:r w:rsidRPr="00642FD3">
        <w:rPr>
          <w:rFonts w:cs="Times New Roman"/>
          <w:i/>
        </w:rPr>
        <w:t xml:space="preserve">Neoliberalism and </w:t>
      </w:r>
      <w:proofErr w:type="spellStart"/>
      <w:r w:rsidRPr="00642FD3">
        <w:rPr>
          <w:rFonts w:cs="Times New Roman"/>
          <w:i/>
        </w:rPr>
        <w:t>Technoscience</w:t>
      </w:r>
      <w:proofErr w:type="spellEnd"/>
      <w:r w:rsidRPr="00642FD3">
        <w:rPr>
          <w:rFonts w:cs="Times New Roman"/>
          <w:i/>
        </w:rPr>
        <w:t>: Critical Assessments</w:t>
      </w:r>
      <w:r w:rsidRPr="00642FD3">
        <w:rPr>
          <w:rFonts w:cs="Times New Roman"/>
        </w:rPr>
        <w:t xml:space="preserve">, </w:t>
      </w:r>
      <w:proofErr w:type="spellStart"/>
      <w:r w:rsidRPr="00642FD3">
        <w:rPr>
          <w:rFonts w:cs="Times New Roman"/>
        </w:rPr>
        <w:t>Ashgate</w:t>
      </w:r>
      <w:proofErr w:type="spellEnd"/>
      <w:r w:rsidRPr="00642FD3">
        <w:rPr>
          <w:rFonts w:cs="Times New Roman"/>
        </w:rPr>
        <w:t xml:space="preserve"> Press, www.davidjhess.org/GreenTranNeolibEnv.pdf)</w:t>
      </w:r>
    </w:p>
    <w:p w:rsidR="005240B0" w:rsidRPr="00642FD3" w:rsidRDefault="005240B0" w:rsidP="005240B0">
      <w:pPr>
        <w:rPr>
          <w:rFonts w:cs="Times New Roman"/>
        </w:rPr>
      </w:pPr>
    </w:p>
    <w:p w:rsidR="005240B0" w:rsidRPr="00642FD3" w:rsidRDefault="005240B0" w:rsidP="005240B0">
      <w:pPr>
        <w:rPr>
          <w:rFonts w:cs="Times New Roman"/>
        </w:rPr>
      </w:pPr>
      <w:r w:rsidRPr="00642FD3">
        <w:rPr>
          <w:rFonts w:cs="Times New Roman"/>
        </w:rPr>
        <w:t xml:space="preserve">The field sociology of neoliberalism also provides new ways to think about its possible future. </w:t>
      </w:r>
      <w:r w:rsidRPr="00642FD3">
        <w:rPr>
          <w:rStyle w:val="StyleUnderline"/>
          <w:rFonts w:cs="Times New Roman"/>
        </w:rPr>
        <w:t>The fact that there was an historical change</w:t>
      </w:r>
      <w:r w:rsidRPr="00642FD3">
        <w:rPr>
          <w:rFonts w:cs="Times New Roman"/>
        </w:rPr>
        <w:t xml:space="preserve"> during the 1970s and 1980s </w:t>
      </w:r>
      <w:r w:rsidRPr="00642FD3">
        <w:rPr>
          <w:rStyle w:val="StyleUnderline"/>
          <w:rFonts w:cs="Times New Roman"/>
        </w:rPr>
        <w:t>from</w:t>
      </w:r>
      <w:r w:rsidRPr="00642FD3">
        <w:rPr>
          <w:rFonts w:cs="Times New Roman"/>
        </w:rPr>
        <w:t xml:space="preserve"> the dominance of </w:t>
      </w:r>
      <w:r w:rsidRPr="00642FD3">
        <w:rPr>
          <w:rStyle w:val="StyleUnderline"/>
          <w:rFonts w:cs="Times New Roman"/>
        </w:rPr>
        <w:t>social liberalism to neoliberalism</w:t>
      </w:r>
      <w:r w:rsidRPr="00642FD3">
        <w:rPr>
          <w:rFonts w:cs="Times New Roman"/>
        </w:rPr>
        <w:t xml:space="preserve"> in many political fields across the world </w:t>
      </w:r>
      <w:r w:rsidRPr="00642FD3">
        <w:rPr>
          <w:rStyle w:val="StyleUnderline"/>
          <w:rFonts w:cs="Times New Roman"/>
        </w:rPr>
        <w:t>raises the question of what type of ideology might emerge to replace neoliberalism</w:t>
      </w:r>
      <w:r w:rsidRPr="00642FD3">
        <w:rPr>
          <w:rFonts w:cs="Times New Roman"/>
        </w:rPr>
        <w:t xml:space="preserve">. Historical change tends to create new contradictions and </w:t>
      </w:r>
      <w:proofErr w:type="spellStart"/>
      <w:r w:rsidRPr="00642FD3">
        <w:rPr>
          <w:rFonts w:cs="Times New Roman"/>
        </w:rPr>
        <w:t>countermovements</w:t>
      </w:r>
      <w:proofErr w:type="spellEnd"/>
      <w:r w:rsidRPr="00642FD3">
        <w:rPr>
          <w:rFonts w:cs="Times New Roman"/>
        </w:rPr>
        <w:t xml:space="preserve"> (Polanyi 2010), but </w:t>
      </w:r>
      <w:r w:rsidRPr="00642FD3">
        <w:rPr>
          <w:rStyle w:val="StyleUnderline"/>
          <w:rFonts w:cs="Times New Roman"/>
        </w:rPr>
        <w:t xml:space="preserve">much of the scholarship on a post-neoliberal order is </w:t>
      </w:r>
      <w:r w:rsidRPr="00642FD3">
        <w:rPr>
          <w:rStyle w:val="Emphasis"/>
          <w:rFonts w:cs="Times New Roman"/>
        </w:rPr>
        <w:t>clouded by nostalgia</w:t>
      </w:r>
      <w:r w:rsidRPr="00642FD3">
        <w:rPr>
          <w:rFonts w:cs="Times New Roman"/>
        </w:rPr>
        <w:t xml:space="preserve">, </w:t>
      </w:r>
      <w:r w:rsidRPr="00642FD3">
        <w:rPr>
          <w:rStyle w:val="StyleUnderline"/>
          <w:rFonts w:cs="Times New Roman"/>
        </w:rPr>
        <w:t>such as belief that increasing within-nation inequality will lead</w:t>
      </w:r>
      <w:r w:rsidRPr="00642FD3">
        <w:rPr>
          <w:rFonts w:cs="Times New Roman"/>
        </w:rPr>
        <w:t xml:space="preserve"> to a swing of the pendulum </w:t>
      </w:r>
      <w:r w:rsidRPr="00642FD3">
        <w:rPr>
          <w:rStyle w:val="StyleUnderline"/>
          <w:rFonts w:cs="Times New Roman"/>
        </w:rPr>
        <w:t>back toward</w:t>
      </w:r>
      <w:r w:rsidRPr="00642FD3">
        <w:rPr>
          <w:rFonts w:cs="Times New Roman"/>
        </w:rPr>
        <w:t xml:space="preserve"> the happy days of </w:t>
      </w:r>
      <w:r w:rsidRPr="00642FD3">
        <w:rPr>
          <w:rStyle w:val="StyleUnderline"/>
          <w:rFonts w:cs="Times New Roman"/>
        </w:rPr>
        <w:t>social liberalism</w:t>
      </w:r>
      <w:r w:rsidRPr="00642FD3">
        <w:rPr>
          <w:rFonts w:cs="Times New Roman"/>
        </w:rPr>
        <w:t xml:space="preserve">, </w:t>
      </w:r>
      <w:r w:rsidRPr="00642FD3">
        <w:rPr>
          <w:rStyle w:val="StyleUnderline"/>
          <w:rFonts w:cs="Times New Roman"/>
        </w:rPr>
        <w:t xml:space="preserve">or by </w:t>
      </w:r>
      <w:r w:rsidRPr="00642FD3">
        <w:rPr>
          <w:rStyle w:val="Emphasis"/>
          <w:rFonts w:cs="Times New Roman"/>
        </w:rPr>
        <w:t>utopianism</w:t>
      </w:r>
      <w:r w:rsidRPr="00642FD3">
        <w:rPr>
          <w:rFonts w:cs="Times New Roman"/>
        </w:rPr>
        <w:t xml:space="preserve">, </w:t>
      </w:r>
      <w:r w:rsidRPr="00642FD3">
        <w:rPr>
          <w:rStyle w:val="StyleUnderline"/>
          <w:rFonts w:cs="Times New Roman"/>
        </w:rPr>
        <w:t>such as belief that a crisis in capitalism</w:t>
      </w:r>
      <w:r w:rsidRPr="00642FD3">
        <w:rPr>
          <w:rFonts w:cs="Times New Roman"/>
        </w:rPr>
        <w:t xml:space="preserve"> and global ecology </w:t>
      </w:r>
      <w:r w:rsidRPr="00642FD3">
        <w:rPr>
          <w:rStyle w:val="StyleUnderline"/>
          <w:rFonts w:cs="Times New Roman"/>
        </w:rPr>
        <w:t>will lead to a great transition to socialism or localism</w:t>
      </w:r>
      <w:r w:rsidRPr="00642FD3">
        <w:rPr>
          <w:rFonts w:cs="Times New Roman"/>
        </w:rPr>
        <w:t xml:space="preserve">. I suggest that </w:t>
      </w:r>
      <w:r w:rsidRPr="00642FD3">
        <w:rPr>
          <w:rStyle w:val="StyleUnderline"/>
          <w:rFonts w:cs="Times New Roman"/>
        </w:rPr>
        <w:t>the historical condition of the relative decline of an economic superpower may be leading to resurgence of</w:t>
      </w:r>
      <w:r w:rsidRPr="00642FD3">
        <w:rPr>
          <w:rFonts w:cs="Times New Roman"/>
        </w:rPr>
        <w:t xml:space="preserve"> a modified form of its past of </w:t>
      </w:r>
      <w:proofErr w:type="spellStart"/>
      <w:r w:rsidRPr="00642FD3">
        <w:rPr>
          <w:rStyle w:val="StyleUnderline"/>
          <w:rFonts w:cs="Times New Roman"/>
        </w:rPr>
        <w:t>developmentalism</w:t>
      </w:r>
      <w:proofErr w:type="spellEnd"/>
      <w:r w:rsidRPr="00642FD3">
        <w:rPr>
          <w:rFonts w:cs="Times New Roman"/>
        </w:rPr>
        <w:t xml:space="preserve">. </w:t>
      </w:r>
      <w:proofErr w:type="spellStart"/>
      <w:r w:rsidRPr="00642FD3">
        <w:rPr>
          <w:rStyle w:val="StyleUnderline"/>
          <w:rFonts w:cs="Times New Roman"/>
        </w:rPr>
        <w:t>Developmentalist</w:t>
      </w:r>
      <w:proofErr w:type="spellEnd"/>
      <w:r w:rsidRPr="00642FD3">
        <w:rPr>
          <w:rStyle w:val="StyleUnderline"/>
          <w:rFonts w:cs="Times New Roman"/>
        </w:rPr>
        <w:t xml:space="preserve"> liberalism can be distinguished</w:t>
      </w:r>
      <w:r w:rsidRPr="00642FD3">
        <w:rPr>
          <w:rFonts w:cs="Times New Roman"/>
        </w:rPr>
        <w:t xml:space="preserve"> from neoliberalism and social liberalism </w:t>
      </w:r>
      <w:r w:rsidRPr="00642FD3">
        <w:rPr>
          <w:rStyle w:val="StyleUnderline"/>
          <w:rFonts w:cs="Times New Roman"/>
        </w:rPr>
        <w:t>on</w:t>
      </w:r>
      <w:r w:rsidRPr="00642FD3">
        <w:rPr>
          <w:rFonts w:cs="Times New Roman"/>
        </w:rPr>
        <w:t xml:space="preserve"> several </w:t>
      </w:r>
      <w:r w:rsidRPr="00642FD3">
        <w:rPr>
          <w:rStyle w:val="StyleUnderline"/>
          <w:rFonts w:cs="Times New Roman"/>
        </w:rPr>
        <w:t>grounds, of</w:t>
      </w:r>
      <w:r w:rsidRPr="00642FD3">
        <w:rPr>
          <w:rFonts w:cs="Times New Roman"/>
        </w:rPr>
        <w:t xml:space="preserve"> which </w:t>
      </w:r>
      <w:r w:rsidRPr="00642FD3">
        <w:rPr>
          <w:rStyle w:val="StyleUnderline"/>
          <w:rFonts w:cs="Times New Roman"/>
        </w:rPr>
        <w:t>the increasingly defensive position on trade and</w:t>
      </w:r>
      <w:r w:rsidRPr="00642FD3">
        <w:rPr>
          <w:rFonts w:cs="Times New Roman"/>
        </w:rPr>
        <w:t xml:space="preserve"> the corresponding </w:t>
      </w:r>
      <w:r w:rsidRPr="00642FD3">
        <w:rPr>
          <w:rStyle w:val="StyleUnderline"/>
          <w:rFonts w:cs="Times New Roman"/>
        </w:rPr>
        <w:t>invigoration of industrial policy</w:t>
      </w:r>
      <w:r w:rsidRPr="00642FD3">
        <w:rPr>
          <w:rFonts w:cs="Times New Roman"/>
        </w:rPr>
        <w:t xml:space="preserve"> are the most central. </w:t>
      </w:r>
      <w:proofErr w:type="spellStart"/>
      <w:r w:rsidRPr="00642FD3">
        <w:rPr>
          <w:rStyle w:val="StyleUnderline"/>
          <w:rFonts w:cs="Times New Roman"/>
        </w:rPr>
        <w:t>Developmentalism</w:t>
      </w:r>
      <w:proofErr w:type="spellEnd"/>
      <w:r w:rsidRPr="00642FD3">
        <w:rPr>
          <w:rStyle w:val="StyleUnderline"/>
          <w:rFonts w:cs="Times New Roman"/>
        </w:rPr>
        <w:t xml:space="preserve"> remains mainstream because it does not challenge the premise of restricted government intervention</w:t>
      </w:r>
      <w:r w:rsidRPr="00642FD3">
        <w:rPr>
          <w:rFonts w:cs="Times New Roman"/>
        </w:rPr>
        <w:t xml:space="preserve"> into an economy based on large, publicly traded corporations.</w:t>
      </w:r>
      <w:r w:rsidRPr="00642FD3">
        <w:rPr>
          <w:rFonts w:cs="Times New Roman"/>
          <w:sz w:val="12"/>
        </w:rPr>
        <w:t xml:space="preserve"> </w:t>
      </w:r>
      <w:r w:rsidRPr="00642FD3">
        <w:rPr>
          <w:rFonts w:cs="Times New Roman"/>
        </w:rPr>
        <w:t xml:space="preserve">In contrast with the three mainstream positions, agents in subordinate positions in the political field advance more radical visions of the global economy, such as an economy based on locally owned, independent enterprises or one based on much higher levels of public ownership. </w:t>
      </w:r>
      <w:r w:rsidRPr="00642FD3">
        <w:rPr>
          <w:rStyle w:val="StyleUnderline"/>
          <w:rFonts w:cs="Times New Roman"/>
        </w:rPr>
        <w:t>Although it is possible that ideologies currently in a subordinate position</w:t>
      </w:r>
      <w:r w:rsidRPr="00642FD3">
        <w:rPr>
          <w:rFonts w:cs="Times New Roman"/>
        </w:rPr>
        <w:t xml:space="preserve"> in the political field </w:t>
      </w:r>
      <w:r w:rsidRPr="00642FD3">
        <w:rPr>
          <w:rStyle w:val="StyleUnderline"/>
          <w:rFonts w:cs="Times New Roman"/>
        </w:rPr>
        <w:t>may become dominant over the long run</w:t>
      </w:r>
      <w:r w:rsidRPr="00642FD3">
        <w:rPr>
          <w:rFonts w:cs="Times New Roman"/>
        </w:rPr>
        <w:t xml:space="preserve">, </w:t>
      </w:r>
      <w:r w:rsidRPr="00642FD3">
        <w:rPr>
          <w:rStyle w:val="Emphasis"/>
          <w:rFonts w:cs="Times New Roman"/>
        </w:rPr>
        <w:t>the likely outcome</w:t>
      </w:r>
      <w:r w:rsidRPr="00642FD3">
        <w:rPr>
          <w:rFonts w:cs="Times New Roman"/>
        </w:rPr>
        <w:t xml:space="preserve">, albeit </w:t>
      </w:r>
      <w:r w:rsidRPr="00642FD3">
        <w:rPr>
          <w:rStyle w:val="Emphasis"/>
          <w:rFonts w:cs="Times New Roman"/>
        </w:rPr>
        <w:t>not</w:t>
      </w:r>
      <w:r w:rsidRPr="00642FD3">
        <w:rPr>
          <w:rFonts w:cs="Times New Roman"/>
        </w:rPr>
        <w:t xml:space="preserve"> necessarily </w:t>
      </w:r>
      <w:r w:rsidRPr="00642FD3">
        <w:rPr>
          <w:rStyle w:val="Emphasis"/>
          <w:rFonts w:cs="Times New Roman"/>
        </w:rPr>
        <w:t>desirable from</w:t>
      </w:r>
      <w:r w:rsidRPr="00642FD3">
        <w:rPr>
          <w:rFonts w:cs="Times New Roman"/>
        </w:rPr>
        <w:t xml:space="preserve"> either </w:t>
      </w:r>
      <w:r w:rsidRPr="00642FD3">
        <w:rPr>
          <w:rStyle w:val="Emphasis"/>
          <w:rFonts w:cs="Times New Roman"/>
        </w:rPr>
        <w:t xml:space="preserve">a sustainability or social justice perspective, may be a growing tendency toward </w:t>
      </w:r>
      <w:proofErr w:type="spellStart"/>
      <w:r w:rsidRPr="00642FD3">
        <w:rPr>
          <w:rStyle w:val="Emphasis"/>
          <w:rFonts w:cs="Times New Roman"/>
        </w:rPr>
        <w:t>developmentalism</w:t>
      </w:r>
      <w:proofErr w:type="spellEnd"/>
      <w:r w:rsidRPr="00642FD3">
        <w:rPr>
          <w:rFonts w:cs="Times New Roman"/>
        </w:rPr>
        <w:t xml:space="preserve">. </w:t>
      </w:r>
      <w:r w:rsidRPr="00642FD3">
        <w:rPr>
          <w:rStyle w:val="StyleUnderline"/>
          <w:rFonts w:cs="Times New Roman"/>
        </w:rPr>
        <w:t>The shift within the American political field</w:t>
      </w:r>
      <w:r w:rsidRPr="00642FD3">
        <w:rPr>
          <w:rFonts w:cs="Times New Roman"/>
        </w:rPr>
        <w:t xml:space="preserve"> in the twenty-first century </w:t>
      </w:r>
      <w:r w:rsidRPr="00642FD3">
        <w:rPr>
          <w:rStyle w:val="StyleUnderline"/>
          <w:rFonts w:cs="Times New Roman"/>
        </w:rPr>
        <w:t xml:space="preserve">is consistent with its nineteenth-century past and its </w:t>
      </w:r>
      <w:r w:rsidRPr="00642FD3">
        <w:rPr>
          <w:rStyle w:val="Emphasis"/>
          <w:rFonts w:cs="Times New Roman"/>
        </w:rPr>
        <w:t>isolationist proclivities</w:t>
      </w:r>
      <w:r w:rsidRPr="00642FD3">
        <w:rPr>
          <w:rFonts w:cs="Times New Roman"/>
        </w:rPr>
        <w:t xml:space="preserve">. </w:t>
      </w:r>
      <w:r w:rsidRPr="00642FD3">
        <w:rPr>
          <w:rStyle w:val="StyleUnderline"/>
          <w:rFonts w:cs="Times New Roman"/>
        </w:rPr>
        <w:t>During the nineteenth century the U</w:t>
      </w:r>
      <w:r w:rsidRPr="00642FD3">
        <w:rPr>
          <w:rFonts w:cs="Times New Roman"/>
        </w:rPr>
        <w:t xml:space="preserve">nited </w:t>
      </w:r>
      <w:r w:rsidRPr="00642FD3">
        <w:rPr>
          <w:rStyle w:val="StyleUnderline"/>
          <w:rFonts w:cs="Times New Roman"/>
        </w:rPr>
        <w:t>S</w:t>
      </w:r>
      <w:r w:rsidRPr="00642FD3">
        <w:rPr>
          <w:rFonts w:cs="Times New Roman"/>
        </w:rPr>
        <w:t xml:space="preserve">tates </w:t>
      </w:r>
      <w:r w:rsidRPr="00642FD3">
        <w:rPr>
          <w:rStyle w:val="StyleUnderline"/>
          <w:rFonts w:cs="Times New Roman"/>
        </w:rPr>
        <w:t>was a secondary economic power</w:t>
      </w:r>
      <w:r w:rsidRPr="00642FD3">
        <w:rPr>
          <w:rFonts w:cs="Times New Roman"/>
        </w:rPr>
        <w:t xml:space="preserve"> with respect to European countries, </w:t>
      </w:r>
      <w:r w:rsidRPr="00642FD3">
        <w:rPr>
          <w:rStyle w:val="StyleUnderline"/>
          <w:rFonts w:cs="Times New Roman"/>
        </w:rPr>
        <w:t>and it pursued its successful policy of industrialization based on strong tariffs and import substitution</w:t>
      </w:r>
      <w:r w:rsidRPr="00642FD3">
        <w:rPr>
          <w:rFonts w:cs="Times New Roman"/>
        </w:rPr>
        <w:t xml:space="preserve">. </w:t>
      </w:r>
      <w:r w:rsidRPr="00642FD3">
        <w:rPr>
          <w:rStyle w:val="StyleUnderline"/>
          <w:rFonts w:cs="Times New Roman"/>
        </w:rPr>
        <w:t>Only after the U</w:t>
      </w:r>
      <w:r w:rsidRPr="00642FD3">
        <w:rPr>
          <w:rFonts w:cs="Times New Roman"/>
        </w:rPr>
        <w:t xml:space="preserve">nited </w:t>
      </w:r>
      <w:r w:rsidRPr="00642FD3">
        <w:rPr>
          <w:rStyle w:val="StyleUnderline"/>
          <w:rFonts w:cs="Times New Roman"/>
        </w:rPr>
        <w:t>S</w:t>
      </w:r>
      <w:r w:rsidRPr="00642FD3">
        <w:rPr>
          <w:rFonts w:cs="Times New Roman"/>
        </w:rPr>
        <w:t xml:space="preserve">tates </w:t>
      </w:r>
      <w:r w:rsidRPr="00642FD3">
        <w:rPr>
          <w:rStyle w:val="StyleUnderline"/>
          <w:rFonts w:cs="Times New Roman"/>
        </w:rPr>
        <w:t>had achieved clear hegemony in the global economy did it shift to a liberalized position on trade</w:t>
      </w:r>
      <w:r w:rsidRPr="00642FD3">
        <w:rPr>
          <w:rFonts w:cs="Times New Roman"/>
        </w:rPr>
        <w:t xml:space="preserve">, which at that time benefited the country by opening up foreign markets to trade on terms favorable to the United States (Chang 2008). However, </w:t>
      </w:r>
      <w:r w:rsidRPr="00642FD3">
        <w:rPr>
          <w:rStyle w:val="StyleUnderline"/>
          <w:rFonts w:cs="Times New Roman"/>
        </w:rPr>
        <w:t>as foreign competition increased, sentiment in favor of a more defensive approach to trade increased</w:t>
      </w:r>
      <w:r w:rsidRPr="00642FD3">
        <w:rPr>
          <w:rFonts w:cs="Times New Roman"/>
        </w:rPr>
        <w:t xml:space="preserve">, first with respect to Japan during the 1980s and then today with respect to China. Thus, </w:t>
      </w:r>
      <w:r w:rsidRPr="00642FD3">
        <w:rPr>
          <w:rStyle w:val="StyleUnderline"/>
          <w:rFonts w:cs="Times New Roman"/>
        </w:rPr>
        <w:t>the stage is set for the political field in the U</w:t>
      </w:r>
      <w:r w:rsidRPr="00642FD3">
        <w:rPr>
          <w:rFonts w:cs="Times New Roman"/>
        </w:rPr>
        <w:t xml:space="preserve">nited </w:t>
      </w:r>
      <w:r w:rsidRPr="00642FD3">
        <w:rPr>
          <w:rStyle w:val="StyleUnderline"/>
          <w:rFonts w:cs="Times New Roman"/>
        </w:rPr>
        <w:t>S</w:t>
      </w:r>
      <w:r w:rsidRPr="00642FD3">
        <w:rPr>
          <w:rFonts w:cs="Times New Roman"/>
        </w:rPr>
        <w:t xml:space="preserve">tates during the twenty-first century </w:t>
      </w:r>
      <w:r w:rsidRPr="00642FD3">
        <w:rPr>
          <w:rStyle w:val="StyleUnderline"/>
          <w:rFonts w:cs="Times New Roman"/>
        </w:rPr>
        <w:t xml:space="preserve">to look more like that of the </w:t>
      </w:r>
      <w:r w:rsidRPr="00642FD3">
        <w:rPr>
          <w:rStyle w:val="Emphasis"/>
          <w:rFonts w:cs="Times New Roman"/>
        </w:rPr>
        <w:t>nineteenth century</w:t>
      </w:r>
      <w:r w:rsidRPr="00642FD3">
        <w:rPr>
          <w:rFonts w:cs="Times New Roman"/>
        </w:rPr>
        <w:t xml:space="preserve"> than the twentieth century. Because the United States has been the world’s leading supporter of </w:t>
      </w:r>
      <w:r w:rsidRPr="00642FD3">
        <w:rPr>
          <w:rFonts w:cs="Times New Roman"/>
        </w:rPr>
        <w:lastRenderedPageBreak/>
        <w:t xml:space="preserve">neoliberal policies, </w:t>
      </w:r>
      <w:r w:rsidRPr="00642FD3">
        <w:rPr>
          <w:rStyle w:val="StyleUnderline"/>
          <w:rFonts w:cs="Times New Roman"/>
        </w:rPr>
        <w:t xml:space="preserve">a shift toward </w:t>
      </w:r>
      <w:proofErr w:type="spellStart"/>
      <w:r w:rsidRPr="00642FD3">
        <w:rPr>
          <w:rStyle w:val="StyleUnderline"/>
          <w:rFonts w:cs="Times New Roman"/>
        </w:rPr>
        <w:t>developmentalism</w:t>
      </w:r>
      <w:proofErr w:type="spellEnd"/>
      <w:r w:rsidRPr="00642FD3">
        <w:rPr>
          <w:rStyle w:val="StyleUnderline"/>
          <w:rFonts w:cs="Times New Roman"/>
        </w:rPr>
        <w:t xml:space="preserve"> could have </w:t>
      </w:r>
      <w:r w:rsidRPr="00642FD3">
        <w:rPr>
          <w:rStyle w:val="Emphasis"/>
          <w:rFonts w:cs="Times New Roman"/>
        </w:rPr>
        <w:t>global implications</w:t>
      </w:r>
      <w:r w:rsidRPr="00642FD3">
        <w:rPr>
          <w:rFonts w:cs="Times New Roman"/>
        </w:rPr>
        <w:t xml:space="preserve"> for the history of neoliberalism as well as </w:t>
      </w:r>
      <w:r w:rsidRPr="00642FD3">
        <w:rPr>
          <w:rStyle w:val="Emphasis"/>
          <w:rFonts w:cs="Times New Roman"/>
        </w:rPr>
        <w:t>for the global economy</w:t>
      </w:r>
      <w:r w:rsidRPr="00642FD3">
        <w:rPr>
          <w:rFonts w:cs="Times New Roman"/>
        </w:rPr>
        <w:t>.</w:t>
      </w:r>
    </w:p>
    <w:p w:rsidR="005240B0" w:rsidRPr="00642FD3" w:rsidRDefault="005240B0" w:rsidP="005240B0">
      <w:pPr>
        <w:pStyle w:val="Heading4"/>
        <w:rPr>
          <w:rFonts w:cs="Times New Roman"/>
        </w:rPr>
      </w:pPr>
      <w:r w:rsidRPr="00642FD3">
        <w:rPr>
          <w:rFonts w:cs="Times New Roman"/>
        </w:rPr>
        <w:t>Protectionism and isolationism cause extinction – terrorist WMD use, ethnic conflict, resource wars, and diversionary wars</w:t>
      </w:r>
    </w:p>
    <w:p w:rsidR="005240B0" w:rsidRPr="00642FD3" w:rsidRDefault="005240B0" w:rsidP="005240B0">
      <w:pPr>
        <w:rPr>
          <w:rFonts w:cs="Times New Roman"/>
        </w:rPr>
      </w:pPr>
      <w:proofErr w:type="spellStart"/>
      <w:r w:rsidRPr="00642FD3">
        <w:rPr>
          <w:rStyle w:val="Style13ptBold"/>
          <w:rFonts w:cs="Times New Roman"/>
        </w:rPr>
        <w:t>Panzner</w:t>
      </w:r>
      <w:proofErr w:type="spellEnd"/>
      <w:r w:rsidRPr="00642FD3">
        <w:rPr>
          <w:rStyle w:val="Style13ptBold"/>
          <w:rFonts w:cs="Times New Roman"/>
        </w:rPr>
        <w:t xml:space="preserve"> 8</w:t>
      </w:r>
      <w:r w:rsidRPr="00642FD3">
        <w:rPr>
          <w:rFonts w:cs="Times New Roman"/>
        </w:rPr>
        <w:t xml:space="preserve"> (faculty at the New York Institute of Finance, 25-year veteran of the global stock, bond, and currency markets who has worked in New York and London for HSBC, Soros Funds, ABN </w:t>
      </w:r>
      <w:proofErr w:type="spellStart"/>
      <w:r w:rsidRPr="00642FD3">
        <w:rPr>
          <w:rFonts w:cs="Times New Roman"/>
        </w:rPr>
        <w:t>Amro</w:t>
      </w:r>
      <w:proofErr w:type="spellEnd"/>
      <w:r w:rsidRPr="00642FD3">
        <w:rPr>
          <w:rFonts w:cs="Times New Roman"/>
        </w:rPr>
        <w:t xml:space="preserve">, Dresdner Bank, and JPMorgan Chase (Michael, Financial Armageddon: Protect Your Future from Economic Collapse, Revised and Updated Edition, p. 136-138, </w:t>
      </w:r>
      <w:proofErr w:type="spellStart"/>
      <w:r w:rsidRPr="00642FD3">
        <w:rPr>
          <w:rFonts w:cs="Times New Roman"/>
        </w:rPr>
        <w:t>googlebooks</w:t>
      </w:r>
      <w:proofErr w:type="spellEnd"/>
      <w:r w:rsidRPr="00642FD3">
        <w:rPr>
          <w:rFonts w:cs="Times New Roman"/>
        </w:rPr>
        <w:t>)</w:t>
      </w:r>
    </w:p>
    <w:p w:rsidR="005240B0" w:rsidRPr="00642FD3" w:rsidRDefault="005240B0" w:rsidP="005240B0">
      <w:pPr>
        <w:rPr>
          <w:rFonts w:cs="Times New Roman"/>
        </w:rPr>
      </w:pPr>
    </w:p>
    <w:p w:rsidR="005240B0" w:rsidRPr="00642FD3" w:rsidRDefault="005240B0" w:rsidP="005240B0">
      <w:pPr>
        <w:rPr>
          <w:rFonts w:cs="Times New Roman"/>
        </w:rPr>
      </w:pPr>
      <w:r w:rsidRPr="00642FD3">
        <w:rPr>
          <w:rStyle w:val="StyleUnderline"/>
          <w:rFonts w:cs="Times New Roman"/>
        </w:rPr>
        <w:t>Continuing calls for curbs on the flow of finance and trade will inspire the U</w:t>
      </w:r>
      <w:r w:rsidRPr="00642FD3">
        <w:rPr>
          <w:rFonts w:cs="Times New Roman"/>
        </w:rPr>
        <w:t xml:space="preserve">nited </w:t>
      </w:r>
      <w:r w:rsidRPr="00642FD3">
        <w:rPr>
          <w:rStyle w:val="StyleUnderline"/>
          <w:rFonts w:cs="Times New Roman"/>
        </w:rPr>
        <w:t>S</w:t>
      </w:r>
      <w:r w:rsidRPr="00642FD3">
        <w:rPr>
          <w:rFonts w:cs="Times New Roman"/>
        </w:rPr>
        <w:t xml:space="preserve">tates </w:t>
      </w:r>
      <w:r w:rsidRPr="00642FD3">
        <w:rPr>
          <w:rStyle w:val="StyleUnderline"/>
          <w:rFonts w:cs="Times New Roman"/>
        </w:rPr>
        <w:t>and other nations to spew forth protectionist legislation</w:t>
      </w:r>
      <w:r w:rsidRPr="00642FD3">
        <w:rPr>
          <w:rFonts w:cs="Times New Roman"/>
        </w:rPr>
        <w:t xml:space="preserve"> </w:t>
      </w:r>
      <w:r w:rsidRPr="00642FD3">
        <w:rPr>
          <w:rStyle w:val="StyleUnderline"/>
          <w:rFonts w:cs="Times New Roman"/>
        </w:rPr>
        <w:t>like</w:t>
      </w:r>
      <w:r w:rsidRPr="00642FD3">
        <w:rPr>
          <w:rFonts w:cs="Times New Roman"/>
        </w:rPr>
        <w:t xml:space="preserve"> the notorious </w:t>
      </w:r>
      <w:r w:rsidRPr="00642FD3">
        <w:rPr>
          <w:rStyle w:val="StyleUnderline"/>
          <w:rFonts w:cs="Times New Roman"/>
        </w:rPr>
        <w:t>Smoot-Hawley</w:t>
      </w:r>
      <w:r w:rsidRPr="00642FD3">
        <w:rPr>
          <w:rFonts w:cs="Times New Roman"/>
        </w:rPr>
        <w:t xml:space="preserve"> bill. Introduced at the start of the Great Depression, </w:t>
      </w:r>
      <w:r w:rsidRPr="00642FD3">
        <w:rPr>
          <w:rStyle w:val="StyleUnderline"/>
          <w:rFonts w:cs="Times New Roman"/>
        </w:rPr>
        <w:t>it triggered a series of tit-for-tat economic responses, which</w:t>
      </w:r>
      <w:r w:rsidRPr="00642FD3">
        <w:rPr>
          <w:rFonts w:cs="Times New Roman"/>
        </w:rPr>
        <w:t xml:space="preserve"> many commentators believe </w:t>
      </w:r>
      <w:r w:rsidRPr="00642FD3">
        <w:rPr>
          <w:rStyle w:val="StyleUnderline"/>
          <w:rFonts w:cs="Times New Roman"/>
        </w:rPr>
        <w:t>helped turn</w:t>
      </w:r>
      <w:r w:rsidRPr="00642FD3">
        <w:rPr>
          <w:rFonts w:cs="Times New Roman"/>
        </w:rPr>
        <w:t xml:space="preserve"> a serious </w:t>
      </w:r>
      <w:r w:rsidRPr="00642FD3">
        <w:rPr>
          <w:rStyle w:val="StyleUnderline"/>
          <w:rFonts w:cs="Times New Roman"/>
        </w:rPr>
        <w:t>economic downturn into</w:t>
      </w:r>
      <w:r w:rsidRPr="00642FD3">
        <w:rPr>
          <w:rFonts w:cs="Times New Roman"/>
        </w:rPr>
        <w:t xml:space="preserve"> a prolonged and devastating </w:t>
      </w:r>
      <w:r w:rsidRPr="00642FD3">
        <w:rPr>
          <w:rStyle w:val="Emphasis"/>
          <w:rFonts w:cs="Times New Roman"/>
        </w:rPr>
        <w:t>global disaster</w:t>
      </w:r>
      <w:r w:rsidRPr="00642FD3">
        <w:rPr>
          <w:rFonts w:cs="Times New Roman"/>
        </w:rPr>
        <w:t xml:space="preserve">,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w:t>
      </w:r>
      <w:r w:rsidRPr="00642FD3">
        <w:rPr>
          <w:rStyle w:val="StyleUnderline"/>
          <w:rFonts w:cs="Times New Roman"/>
        </w:rPr>
        <w:t>efforts will cause spasms to ripple across economies and markets, disrupting global payment, settlement, and clearing mechanisms</w:t>
      </w:r>
      <w:r w:rsidRPr="00642FD3">
        <w:rPr>
          <w:rFonts w:cs="Times New Roman"/>
        </w:rPr>
        <w:t xml:space="preserve">. </w:t>
      </w:r>
      <w:r w:rsidRPr="00642FD3">
        <w:rPr>
          <w:rStyle w:val="StyleUnderline"/>
          <w:rFonts w:cs="Times New Roman"/>
        </w:rPr>
        <w:t>All of this will</w:t>
      </w:r>
      <w:r w:rsidRPr="00642FD3">
        <w:rPr>
          <w:rFonts w:cs="Times New Roman"/>
        </w:rPr>
        <w:t xml:space="preserve">, of course, </w:t>
      </w:r>
      <w:r w:rsidRPr="00642FD3">
        <w:rPr>
          <w:rStyle w:val="StyleUnderline"/>
          <w:rFonts w:cs="Times New Roman"/>
        </w:rPr>
        <w:t>continue to undermine business confidence and consumer spending</w:t>
      </w:r>
      <w:r w:rsidRPr="00642FD3">
        <w:rPr>
          <w:rFonts w:cs="Times New Roman"/>
        </w:rPr>
        <w:t xml:space="preserve">.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642FD3">
        <w:rPr>
          <w:rStyle w:val="StyleUnderline"/>
          <w:rFonts w:cs="Times New Roman"/>
        </w:rPr>
        <w:t xml:space="preserve">The rise in </w:t>
      </w:r>
      <w:r w:rsidRPr="00642FD3">
        <w:rPr>
          <w:rStyle w:val="Emphasis"/>
          <w:rFonts w:cs="Times New Roman"/>
        </w:rPr>
        <w:t>isolationism and protectionism</w:t>
      </w:r>
      <w:r w:rsidRPr="00642FD3">
        <w:rPr>
          <w:rStyle w:val="StyleUnderline"/>
          <w:rFonts w:cs="Times New Roman"/>
        </w:rPr>
        <w:t xml:space="preserve"> will bring about ever more heated arguments and </w:t>
      </w:r>
      <w:r w:rsidRPr="00642FD3">
        <w:rPr>
          <w:rStyle w:val="Emphasis"/>
          <w:rFonts w:cs="Times New Roman"/>
        </w:rPr>
        <w:t>dangerous confrontations</w:t>
      </w:r>
      <w:r w:rsidRPr="00642FD3">
        <w:rPr>
          <w:rStyle w:val="StyleUnderline"/>
          <w:rFonts w:cs="Times New Roman"/>
        </w:rPr>
        <w:t xml:space="preserve"> over</w:t>
      </w:r>
      <w:r w:rsidRPr="00642FD3">
        <w:rPr>
          <w:rFonts w:cs="Times New Roman"/>
        </w:rPr>
        <w:t xml:space="preserve"> shared sources of oil, gas, and other </w:t>
      </w:r>
      <w:r w:rsidRPr="00642FD3">
        <w:rPr>
          <w:rStyle w:val="StyleUnderline"/>
          <w:rFonts w:cs="Times New Roman"/>
        </w:rPr>
        <w:t>key commodities</w:t>
      </w:r>
      <w:r w:rsidRPr="00642FD3">
        <w:rPr>
          <w:rFonts w:cs="Times New Roman"/>
        </w:rPr>
        <w:t xml:space="preserve"> as well as factors of production that must, out of necessity, be acquired from less-than-friendly nations. Whether involving raw materials used in strategic industries or basic necessities such as food, water, and energy, </w:t>
      </w:r>
      <w:r w:rsidRPr="00642FD3">
        <w:rPr>
          <w:rStyle w:val="StyleUnderline"/>
          <w:rFonts w:cs="Times New Roman"/>
        </w:rPr>
        <w:t>efforts to secure adequate supplies will take increasing precedence</w:t>
      </w:r>
      <w:r w:rsidRPr="00642FD3">
        <w:rPr>
          <w:rFonts w:cs="Times New Roman"/>
        </w:rPr>
        <w:t xml:space="preserve"> in a world where demand seems constantly out of kilter with supply. </w:t>
      </w:r>
      <w:r w:rsidRPr="00642FD3">
        <w:rPr>
          <w:rStyle w:val="StyleUnderline"/>
          <w:rFonts w:cs="Times New Roman"/>
        </w:rPr>
        <w:t>Disputes over the misuse, overuse, and pollution of the environment and natural resources will become more commonplace</w:t>
      </w:r>
      <w:r w:rsidRPr="00642FD3">
        <w:rPr>
          <w:rFonts w:cs="Times New Roman"/>
        </w:rPr>
        <w:t xml:space="preserve">. Around the world, </w:t>
      </w:r>
      <w:r w:rsidRPr="00642FD3">
        <w:rPr>
          <w:rStyle w:val="StyleUnderline"/>
          <w:rFonts w:cs="Times New Roman"/>
        </w:rPr>
        <w:t xml:space="preserve">such tensions will give rise to </w:t>
      </w:r>
      <w:r w:rsidRPr="00642FD3">
        <w:rPr>
          <w:rStyle w:val="Emphasis"/>
          <w:rFonts w:cs="Times New Roman"/>
        </w:rPr>
        <w:t>full-scale military encounters</w:t>
      </w:r>
      <w:r w:rsidRPr="00642FD3">
        <w:rPr>
          <w:rFonts w:cs="Times New Roman"/>
        </w:rPr>
        <w:t xml:space="preserve">, often </w:t>
      </w:r>
      <w:r w:rsidRPr="00642FD3">
        <w:rPr>
          <w:rStyle w:val="StyleUnderline"/>
          <w:rFonts w:cs="Times New Roman"/>
        </w:rPr>
        <w:t xml:space="preserve">with </w:t>
      </w:r>
      <w:r w:rsidRPr="00642FD3">
        <w:rPr>
          <w:rStyle w:val="Emphasis"/>
          <w:rFonts w:cs="Times New Roman"/>
        </w:rPr>
        <w:t>minimal provocation</w:t>
      </w:r>
      <w:r w:rsidRPr="00642FD3">
        <w:rPr>
          <w:rFonts w:cs="Times New Roman"/>
        </w:rPr>
        <w:t xml:space="preserve">.  In some instances, economic conditions will serve as a convenient pretext for conflicts that stem from cultural and religious differences. Alternatively, </w:t>
      </w:r>
      <w:r w:rsidRPr="00642FD3">
        <w:rPr>
          <w:rStyle w:val="StyleUnderline"/>
          <w:rFonts w:cs="Times New Roman"/>
        </w:rPr>
        <w:t>nations may look to divert attention away from domestic problems by channeling frustration</w:t>
      </w:r>
      <w:r w:rsidRPr="00642FD3">
        <w:rPr>
          <w:rFonts w:cs="Times New Roman"/>
        </w:rPr>
        <w:t xml:space="preserve"> and populist sentiment </w:t>
      </w:r>
      <w:r w:rsidRPr="00642FD3">
        <w:rPr>
          <w:rStyle w:val="StyleUnderline"/>
          <w:rFonts w:cs="Times New Roman"/>
        </w:rPr>
        <w:t>toward other countries</w:t>
      </w:r>
      <w:r w:rsidRPr="00642FD3">
        <w:rPr>
          <w:rFonts w:cs="Times New Roman"/>
        </w:rPr>
        <w:t xml:space="preserve"> and cultures. Enabled by cheap technology and the waning threat of American retribution, </w:t>
      </w:r>
      <w:r w:rsidRPr="00642FD3">
        <w:rPr>
          <w:rStyle w:val="StyleUnderline"/>
          <w:rFonts w:cs="Times New Roman"/>
        </w:rPr>
        <w:t>terrorist groups will likely boost the frequency and scale of their horrifying attacks</w:t>
      </w:r>
      <w:r w:rsidRPr="00642FD3">
        <w:rPr>
          <w:rFonts w:cs="Times New Roman"/>
        </w:rPr>
        <w:t xml:space="preserve">, bringing the threat of random violence to a whole new level.  </w:t>
      </w:r>
      <w:r w:rsidRPr="00642FD3">
        <w:rPr>
          <w:rStyle w:val="StyleUnderline"/>
          <w:rFonts w:cs="Times New Roman"/>
        </w:rPr>
        <w:t xml:space="preserve">Turbulent conditions will encourage </w:t>
      </w:r>
      <w:r w:rsidRPr="00642FD3">
        <w:rPr>
          <w:rStyle w:val="Emphasis"/>
          <w:rFonts w:cs="Times New Roman"/>
        </w:rPr>
        <w:t xml:space="preserve">aggressive </w:t>
      </w:r>
      <w:r w:rsidRPr="00642FD3">
        <w:rPr>
          <w:rStyle w:val="Emphasis"/>
          <w:rFonts w:cs="Times New Roman"/>
        </w:rPr>
        <w:lastRenderedPageBreak/>
        <w:t>saber rattling</w:t>
      </w:r>
      <w:r w:rsidRPr="00642FD3">
        <w:rPr>
          <w:rFonts w:cs="Times New Roman"/>
        </w:rPr>
        <w:t xml:space="preserve"> and interdictions by rogue nations running amok. Age-old clashes will also take on a new, more healed sense of urgency. </w:t>
      </w:r>
      <w:r w:rsidRPr="00642FD3">
        <w:rPr>
          <w:rStyle w:val="StyleUnderline"/>
          <w:rFonts w:cs="Times New Roman"/>
        </w:rPr>
        <w:t>China will</w:t>
      </w:r>
      <w:r w:rsidRPr="00642FD3">
        <w:rPr>
          <w:rFonts w:cs="Times New Roman"/>
        </w:rPr>
        <w:t xml:space="preserve"> likely </w:t>
      </w:r>
      <w:r w:rsidRPr="00642FD3">
        <w:rPr>
          <w:rStyle w:val="StyleUnderline"/>
          <w:rFonts w:cs="Times New Roman"/>
        </w:rPr>
        <w:t>assume an increasingly belligerent posture toward Taiwan</w:t>
      </w:r>
      <w:r w:rsidRPr="00642FD3">
        <w:rPr>
          <w:rFonts w:cs="Times New Roman"/>
        </w:rPr>
        <w:t xml:space="preserve">, while </w:t>
      </w:r>
      <w:r w:rsidRPr="00642FD3">
        <w:rPr>
          <w:rStyle w:val="StyleUnderline"/>
          <w:rFonts w:cs="Times New Roman"/>
        </w:rPr>
        <w:t>Iran may embark on overt colonization</w:t>
      </w:r>
      <w:r w:rsidRPr="00642FD3">
        <w:rPr>
          <w:rFonts w:cs="Times New Roman"/>
        </w:rPr>
        <w:t xml:space="preserve"> of its neighbors in the Mideast. </w:t>
      </w:r>
      <w:r w:rsidRPr="00642FD3">
        <w:rPr>
          <w:rStyle w:val="StyleUnderline"/>
          <w:rFonts w:cs="Times New Roman"/>
        </w:rPr>
        <w:t>Israel</w:t>
      </w:r>
      <w:r w:rsidRPr="00642FD3">
        <w:rPr>
          <w:rFonts w:cs="Times New Roman"/>
        </w:rPr>
        <w:t xml:space="preserve">, for its part, </w:t>
      </w:r>
      <w:r w:rsidRPr="00642FD3">
        <w:rPr>
          <w:rStyle w:val="StyleUnderline"/>
          <w:rFonts w:cs="Times New Roman"/>
        </w:rPr>
        <w:t>may look to draw a dwindling list of allies</w:t>
      </w:r>
      <w:r w:rsidRPr="00642FD3">
        <w:rPr>
          <w:rFonts w:cs="Times New Roman"/>
        </w:rPr>
        <w:t xml:space="preserve"> from around the world </w:t>
      </w:r>
      <w:r w:rsidRPr="00642FD3">
        <w:rPr>
          <w:rStyle w:val="StyleUnderline"/>
          <w:rFonts w:cs="Times New Roman"/>
        </w:rPr>
        <w:t>into</w:t>
      </w:r>
      <w:r w:rsidRPr="00642FD3">
        <w:rPr>
          <w:rFonts w:cs="Times New Roman"/>
        </w:rPr>
        <w:t xml:space="preserve"> a growing number of </w:t>
      </w:r>
      <w:r w:rsidRPr="00642FD3">
        <w:rPr>
          <w:rStyle w:val="StyleUnderline"/>
          <w:rFonts w:cs="Times New Roman"/>
        </w:rPr>
        <w:t>conflicts</w:t>
      </w:r>
      <w:r w:rsidRPr="00642FD3">
        <w:rPr>
          <w:rFonts w:cs="Times New Roman"/>
        </w:rPr>
        <w:t xml:space="preserve">. Some observers, like John </w:t>
      </w:r>
      <w:proofErr w:type="spellStart"/>
      <w:r w:rsidRPr="00642FD3">
        <w:rPr>
          <w:rFonts w:cs="Times New Roman"/>
        </w:rPr>
        <w:t>Mearsheimer</w:t>
      </w:r>
      <w:proofErr w:type="spellEnd"/>
      <w:r w:rsidRPr="00642FD3">
        <w:rPr>
          <w:rFonts w:cs="Times New Roman"/>
        </w:rPr>
        <w:t xml:space="preserve">,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w:t>
      </w:r>
      <w:r w:rsidRPr="00642FD3">
        <w:rPr>
          <w:rStyle w:val="StyleUnderline"/>
          <w:rFonts w:cs="Times New Roman"/>
        </w:rPr>
        <w:t>Long-simmering resentments could</w:t>
      </w:r>
      <w:r w:rsidRPr="00642FD3">
        <w:rPr>
          <w:rFonts w:cs="Times New Roman"/>
        </w:rPr>
        <w:t xml:space="preserve"> also </w:t>
      </w:r>
      <w:r w:rsidRPr="00642FD3">
        <w:rPr>
          <w:rStyle w:val="StyleUnderline"/>
          <w:rFonts w:cs="Times New Roman"/>
        </w:rPr>
        <w:t>degenerate</w:t>
      </w:r>
      <w:r w:rsidRPr="00642FD3">
        <w:rPr>
          <w:rFonts w:cs="Times New Roman"/>
        </w:rPr>
        <w:t xml:space="preserve"> quickly, spurring the basest of human instincts and </w:t>
      </w:r>
      <w:r w:rsidRPr="00642FD3">
        <w:rPr>
          <w:rStyle w:val="StyleUnderline"/>
          <w:rFonts w:cs="Times New Roman"/>
        </w:rPr>
        <w:t xml:space="preserve">triggering </w:t>
      </w:r>
      <w:r w:rsidRPr="00642FD3">
        <w:rPr>
          <w:rStyle w:val="Emphasis"/>
          <w:rFonts w:cs="Times New Roman"/>
        </w:rPr>
        <w:t>genocidal acts</w:t>
      </w:r>
      <w:r w:rsidRPr="00642FD3">
        <w:rPr>
          <w:rFonts w:cs="Times New Roman"/>
        </w:rPr>
        <w:t xml:space="preserve">. </w:t>
      </w:r>
      <w:r w:rsidRPr="00642FD3">
        <w:rPr>
          <w:rStyle w:val="StyleUnderline"/>
          <w:rFonts w:cs="Times New Roman"/>
        </w:rPr>
        <w:t xml:space="preserve">Terrorists employing </w:t>
      </w:r>
      <w:r w:rsidRPr="00642FD3">
        <w:rPr>
          <w:rStyle w:val="Emphasis"/>
          <w:rFonts w:cs="Times New Roman"/>
        </w:rPr>
        <w:t>biological or nuclear weapons</w:t>
      </w:r>
      <w:r w:rsidRPr="00642FD3">
        <w:rPr>
          <w:rStyle w:val="StyleUnderline"/>
          <w:rFonts w:cs="Times New Roman"/>
        </w:rPr>
        <w:t xml:space="preserve"> will</w:t>
      </w:r>
      <w:r w:rsidRPr="00642FD3">
        <w:rPr>
          <w:rFonts w:cs="Times New Roman"/>
        </w:rPr>
        <w:t xml:space="preserve"> vie with conventional forces using jets, cruise missiles, and bunker-busting bombs to </w:t>
      </w:r>
      <w:r w:rsidRPr="00642FD3">
        <w:rPr>
          <w:rStyle w:val="StyleUnderline"/>
          <w:rFonts w:cs="Times New Roman"/>
        </w:rPr>
        <w:t>cause widespread destruction</w:t>
      </w:r>
      <w:r w:rsidRPr="00642FD3">
        <w:rPr>
          <w:rFonts w:cs="Times New Roman"/>
        </w:rPr>
        <w:t xml:space="preserve">. </w:t>
      </w:r>
      <w:r w:rsidRPr="00642FD3">
        <w:rPr>
          <w:rStyle w:val="StyleUnderline"/>
          <w:rFonts w:cs="Times New Roman"/>
        </w:rPr>
        <w:t>Many will interpret stepped-up conflicts</w:t>
      </w:r>
      <w:r w:rsidRPr="00642FD3">
        <w:rPr>
          <w:rFonts w:cs="Times New Roman"/>
        </w:rPr>
        <w:t xml:space="preserve"> between Muslims and Western societies </w:t>
      </w:r>
      <w:r w:rsidRPr="00642FD3">
        <w:rPr>
          <w:rStyle w:val="StyleUnderline"/>
          <w:rFonts w:cs="Times New Roman"/>
        </w:rPr>
        <w:t xml:space="preserve">as the beginnings of a </w:t>
      </w:r>
      <w:r w:rsidRPr="00642FD3">
        <w:rPr>
          <w:rStyle w:val="Emphasis"/>
          <w:rFonts w:cs="Times New Roman"/>
        </w:rPr>
        <w:t>new world war</w:t>
      </w:r>
      <w:r w:rsidRPr="00642FD3">
        <w:rPr>
          <w:rFonts w:cs="Times New Roman"/>
        </w:rPr>
        <w:t>.</w:t>
      </w:r>
    </w:p>
    <w:p w:rsidR="005240B0" w:rsidRDefault="00532F04" w:rsidP="00532F04">
      <w:pPr>
        <w:pStyle w:val="Heading2"/>
        <w:rPr>
          <w:lang w:bidi="en-US"/>
        </w:rPr>
      </w:pPr>
      <w:proofErr w:type="spellStart"/>
      <w:r>
        <w:rPr>
          <w:lang w:bidi="en-US"/>
        </w:rPr>
        <w:lastRenderedPageBreak/>
        <w:t>Enviro</w:t>
      </w:r>
      <w:proofErr w:type="spellEnd"/>
      <w:r>
        <w:rPr>
          <w:lang w:bidi="en-US"/>
        </w:rPr>
        <w:t xml:space="preserve"> Security</w:t>
      </w:r>
    </w:p>
    <w:p w:rsidR="004F74C2" w:rsidRDefault="004F74C2" w:rsidP="004F74C2">
      <w:pPr>
        <w:pStyle w:val="Heading4"/>
      </w:pPr>
      <w:r>
        <w:t xml:space="preserve">Case OW the </w:t>
      </w:r>
      <w:proofErr w:type="spellStart"/>
      <w:r>
        <w:t>Kritik</w:t>
      </w:r>
      <w:proofErr w:type="spellEnd"/>
      <w:r>
        <w:t xml:space="preserve"> </w:t>
      </w:r>
    </w:p>
    <w:p w:rsidR="004F74C2" w:rsidRDefault="004F74C2" w:rsidP="004F74C2">
      <w:pPr>
        <w:pStyle w:val="Heading4"/>
      </w:pPr>
      <w:r>
        <w:t>Perm do the plan- Only by addressing security threats can we give a voice to all the peoples of the world</w:t>
      </w:r>
    </w:p>
    <w:p w:rsidR="004F74C2" w:rsidRDefault="004F74C2" w:rsidP="004F74C2">
      <w:proofErr w:type="gramStart"/>
      <w:r>
        <w:t>Owen(</w:t>
      </w:r>
      <w:proofErr w:type="gramEnd"/>
      <w:r>
        <w:t xml:space="preserve">member of the </w:t>
      </w:r>
      <w:r w:rsidRPr="00CB1640">
        <w:t>Interna</w:t>
      </w:r>
      <w:r>
        <w:t>tional Peace Research Institute)September 20</w:t>
      </w:r>
      <w:r w:rsidRPr="00CB1640">
        <w:rPr>
          <w:vertAlign w:val="superscript"/>
        </w:rPr>
        <w:t>th</w:t>
      </w:r>
      <w:r>
        <w:t>, 2004(Taylor, “Human Security – Conflict, Critique and Consensus: Colloquium Remarks and a Proposal for a Threshold-Based Definition”, Sage Journals, http://sdi.sagepub.com/content/35/3/373.full.pdf+html)</w:t>
      </w:r>
    </w:p>
    <w:p w:rsidR="004F74C2" w:rsidRPr="00A86B71" w:rsidRDefault="004F74C2" w:rsidP="004F74C2">
      <w:pPr>
        <w:rPr>
          <w:rStyle w:val="StyleUnderline"/>
        </w:rPr>
      </w:pPr>
      <w:r w:rsidRPr="00CB1640">
        <w:rPr>
          <w:sz w:val="18"/>
        </w:rPr>
        <w:t xml:space="preserve">The unease between the theory and the normative practice of human </w:t>
      </w:r>
      <w:proofErr w:type="spellStart"/>
      <w:r w:rsidRPr="00CB1640">
        <w:rPr>
          <w:sz w:val="18"/>
        </w:rPr>
        <w:t>secu</w:t>
      </w:r>
      <w:proofErr w:type="spellEnd"/>
      <w:r w:rsidRPr="00CB1640">
        <w:rPr>
          <w:sz w:val="18"/>
        </w:rPr>
        <w:t xml:space="preserve">- </w:t>
      </w:r>
      <w:proofErr w:type="spellStart"/>
      <w:r w:rsidRPr="00CB1640">
        <w:rPr>
          <w:sz w:val="18"/>
        </w:rPr>
        <w:t>rity</w:t>
      </w:r>
      <w:proofErr w:type="spellEnd"/>
      <w:r w:rsidRPr="00CB1640">
        <w:rPr>
          <w:sz w:val="18"/>
        </w:rPr>
        <w:t xml:space="preserve"> is reflected in the colloquium. In many ways, the dialogue can be shaped as a chicken-and-egg dilemma. Are policy norms built on lucid theoretical grounding, or do we act first and adjust theory later through ‘real world’ lessons learned? This is something that proponents must discuss – if only out of a recognition that two very different exercises are under way. </w:t>
      </w:r>
      <w:r w:rsidRPr="00A86B71">
        <w:rPr>
          <w:rStyle w:val="StyleUnderline"/>
        </w:rPr>
        <w:t xml:space="preserve">Human security as an analytic and theoretical tool, and human security as a policy mandate are not necessarily incompatible, but if they were to become so, the success and effectiveness of both would be undermined. Put another way, the theoretical success of political realism has come largely from its tandem manifestation in the policy world. In this sense, the theory and policy of human security are surely better together than apart. First and foremost, proponents of policy-based human security </w:t>
      </w:r>
      <w:proofErr w:type="spellStart"/>
      <w:r w:rsidRPr="00A86B71">
        <w:rPr>
          <w:rStyle w:val="StyleUnderline"/>
        </w:rPr>
        <w:t>concep</w:t>
      </w:r>
      <w:proofErr w:type="spellEnd"/>
      <w:r w:rsidRPr="00A86B71">
        <w:rPr>
          <w:rStyle w:val="StyleUnderline"/>
        </w:rPr>
        <w:t xml:space="preserve">- </w:t>
      </w:r>
      <w:proofErr w:type="spellStart"/>
      <w:r w:rsidRPr="00A86B71">
        <w:rPr>
          <w:rStyle w:val="StyleUnderline"/>
        </w:rPr>
        <w:t>tions</w:t>
      </w:r>
      <w:proofErr w:type="spellEnd"/>
      <w:r w:rsidRPr="00A86B71">
        <w:rPr>
          <w:rStyle w:val="StyleUnderline"/>
        </w:rPr>
        <w:t xml:space="preserve"> are not concerned with the lack of definitional (theoretical) clarity.</w:t>
      </w:r>
      <w:r w:rsidRPr="00CB1640">
        <w:rPr>
          <w:sz w:val="18"/>
        </w:rPr>
        <w:t xml:space="preserve"> To many, human security has a utility only if it can be harnessed to address policy problems – something that it has done quite successfully.8 </w:t>
      </w:r>
      <w:proofErr w:type="spellStart"/>
      <w:r w:rsidRPr="00CB1640">
        <w:rPr>
          <w:sz w:val="18"/>
        </w:rPr>
        <w:t>Uvin</w:t>
      </w:r>
      <w:proofErr w:type="spellEnd"/>
      <w:r w:rsidRPr="00CB1640">
        <w:rPr>
          <w:sz w:val="18"/>
        </w:rPr>
        <w:t xml:space="preserve"> for example, sees the concept as a conceptual bridge between the self-contained but clearly ‘overlapping’ professional fields o</w:t>
      </w:r>
      <w:r>
        <w:rPr>
          <w:sz w:val="18"/>
        </w:rPr>
        <w:t>f humanitarian relief, develop</w:t>
      </w:r>
      <w:r w:rsidRPr="00CB1640">
        <w:rPr>
          <w:sz w:val="18"/>
        </w:rPr>
        <w:t xml:space="preserve">ment assistance, human rights advocacy, and conflict resolution. It is </w:t>
      </w:r>
      <w:proofErr w:type="gramStart"/>
      <w:r w:rsidRPr="00CB1640">
        <w:rPr>
          <w:sz w:val="18"/>
        </w:rPr>
        <w:t>the intersect</w:t>
      </w:r>
      <w:proofErr w:type="gramEnd"/>
      <w:r w:rsidRPr="00CB1640">
        <w:rPr>
          <w:sz w:val="18"/>
        </w:rPr>
        <w:t xml:space="preserve"> in their mandates that he calls human security. </w:t>
      </w:r>
      <w:r w:rsidRPr="00A86B71">
        <w:rPr>
          <w:rStyle w:val="StyleUnderline"/>
        </w:rPr>
        <w:t xml:space="preserve">Increasingly, he argues, lack of </w:t>
      </w:r>
      <w:proofErr w:type="spellStart"/>
      <w:r w:rsidRPr="00A86B71">
        <w:rPr>
          <w:rStyle w:val="StyleUnderline"/>
        </w:rPr>
        <w:t>interdisciplinarity</w:t>
      </w:r>
      <w:proofErr w:type="spellEnd"/>
      <w:r w:rsidRPr="00A86B71">
        <w:rPr>
          <w:rStyle w:val="StyleUnderline"/>
        </w:rPr>
        <w:t xml:space="preserve"> not only leads to redundancy, but is actually counterproductive to finding integrated solutions to real-world problems. Hampson adds that by refocusing our attention on the issues affecting the most people, human security gives political voice to the otherwise politically marginalized. Similarly, this approach forces us to address the broader context of vulnerability. While this will often mean a focus on political </w:t>
      </w:r>
      <w:proofErr w:type="spellStart"/>
      <w:r w:rsidRPr="00A86B71">
        <w:rPr>
          <w:rStyle w:val="StyleUnderline"/>
        </w:rPr>
        <w:t>insti</w:t>
      </w:r>
      <w:proofErr w:type="spellEnd"/>
      <w:r w:rsidRPr="00A86B71">
        <w:rPr>
          <w:rStyle w:val="StyleUnderline"/>
        </w:rPr>
        <w:t xml:space="preserve">- </w:t>
      </w:r>
      <w:proofErr w:type="spellStart"/>
      <w:r w:rsidRPr="00A86B71">
        <w:rPr>
          <w:rStyle w:val="StyleUnderline"/>
        </w:rPr>
        <w:t>tutions</w:t>
      </w:r>
      <w:proofErr w:type="spellEnd"/>
      <w:r w:rsidRPr="00A86B71">
        <w:rPr>
          <w:rStyle w:val="StyleUnderline"/>
        </w:rPr>
        <w:t>, it will also lead to a heightened awareness of the indirect social, eco- logical, and economic ‘menaces to human security’.</w:t>
      </w:r>
    </w:p>
    <w:p w:rsidR="004F74C2" w:rsidRPr="00A86B71" w:rsidRDefault="004F74C2" w:rsidP="004F74C2"/>
    <w:p w:rsidR="004F74C2" w:rsidRDefault="004F74C2" w:rsidP="004F74C2">
      <w:pPr>
        <w:pStyle w:val="Heading4"/>
      </w:pPr>
      <w:r>
        <w:t>Perm do both- a reconciliation of both sides of the debate can solve</w:t>
      </w:r>
    </w:p>
    <w:p w:rsidR="004F74C2" w:rsidRDefault="004F74C2" w:rsidP="004F74C2">
      <w:proofErr w:type="gramStart"/>
      <w:r>
        <w:t>Owen(</w:t>
      </w:r>
      <w:proofErr w:type="gramEnd"/>
      <w:r>
        <w:t xml:space="preserve">member of the </w:t>
      </w:r>
      <w:r w:rsidRPr="00CB1640">
        <w:t>Interna</w:t>
      </w:r>
      <w:r>
        <w:t>tional Peace Research Institute)September 20</w:t>
      </w:r>
      <w:r w:rsidRPr="00CB1640">
        <w:rPr>
          <w:vertAlign w:val="superscript"/>
        </w:rPr>
        <w:t>th</w:t>
      </w:r>
      <w:r>
        <w:t>, 2004(Taylor, “Human Security – Conflict, Critique and Consensus: Colloquium Remarks and a Proposal for a Threshold-Based Definition”, Sage Journals, http://sdi.sagepub.com/content/35/3/373.full.pdf+html)</w:t>
      </w:r>
    </w:p>
    <w:p w:rsidR="004F74C2" w:rsidRPr="00211E48" w:rsidRDefault="004F74C2" w:rsidP="004F74C2">
      <w:pPr>
        <w:rPr>
          <w:rStyle w:val="StyleUnderline"/>
        </w:rPr>
      </w:pPr>
      <w:r w:rsidRPr="00211E48">
        <w:rPr>
          <w:sz w:val="18"/>
        </w:rPr>
        <w:t xml:space="preserve">WHEN ASKED CRITICALLY about the level of uncertainty, debate, conjecture, and outright skepticism regarding the concept of human security, former Canadian foreign minister Lloyd </w:t>
      </w:r>
      <w:proofErr w:type="spellStart"/>
      <w:r w:rsidRPr="00211E48">
        <w:rPr>
          <w:sz w:val="18"/>
        </w:rPr>
        <w:t>Axworthy</w:t>
      </w:r>
      <w:proofErr w:type="spellEnd"/>
      <w:r w:rsidRPr="00211E48">
        <w:rPr>
          <w:sz w:val="18"/>
        </w:rPr>
        <w:t xml:space="preserve"> responded assertively: ‘The world had no idea what sovereignty and the security infrastructure would look like immediately following the signing of the treaty of Westphalia. Norms evolved through decades of debate, thought, action, conflict and </w:t>
      </w:r>
      <w:proofErr w:type="gramStart"/>
      <w:r w:rsidRPr="00211E48">
        <w:rPr>
          <w:sz w:val="18"/>
        </w:rPr>
        <w:t>compromise’(</w:t>
      </w:r>
      <w:proofErr w:type="spellStart"/>
      <w:proofErr w:type="gramEnd"/>
      <w:r w:rsidRPr="00211E48">
        <w:rPr>
          <w:sz w:val="18"/>
        </w:rPr>
        <w:t>Axworthy</w:t>
      </w:r>
      <w:proofErr w:type="spellEnd"/>
      <w:r w:rsidRPr="00211E48">
        <w:rPr>
          <w:sz w:val="18"/>
        </w:rPr>
        <w:t xml:space="preserve">, 2001b). </w:t>
      </w:r>
      <w:r w:rsidRPr="00211E48">
        <w:rPr>
          <w:rStyle w:val="StyleUnderline"/>
        </w:rPr>
        <w:t xml:space="preserve">This is worth considering as we address the state and future of the concept of human security – knee-jerk dismissals are clearly premature. </w:t>
      </w:r>
      <w:proofErr w:type="gramStart"/>
      <w:r w:rsidRPr="00211E48">
        <w:rPr>
          <w:rStyle w:val="StyleUnderline"/>
        </w:rPr>
        <w:t>To</w:t>
      </w:r>
      <w:proofErr w:type="gramEnd"/>
      <w:r w:rsidRPr="00211E48">
        <w:rPr>
          <w:rStyle w:val="StyleUnderline"/>
        </w:rPr>
        <w:t xml:space="preserve"> many, there is little doubt that (in and of itself) the traditional state- based security paradigm is failing in its primary objective – to protect people. Millions a year are killed by communicable disease, civil war, environmental disasters, and famine, none of which fall under the mandate of current security thinking. This critique crosses ideological, disciplinary, religious, moral, and political divides.</w:t>
      </w:r>
      <w:r w:rsidRPr="00211E48">
        <w:rPr>
          <w:sz w:val="18"/>
        </w:rPr>
        <w:t xml:space="preserve"> The issues are immensely complex, and the theoretical, practical, and political solutions are far from obvious. The resulting dialogue is understandably confused. </w:t>
      </w:r>
      <w:r w:rsidRPr="00211E48">
        <w:rPr>
          <w:rStyle w:val="StyleUnderline"/>
        </w:rPr>
        <w:t xml:space="preserve">The debate in this issue of Security Dialogue represents </w:t>
      </w:r>
      <w:r w:rsidRPr="00211E48">
        <w:rPr>
          <w:rStyle w:val="StyleUnderline"/>
        </w:rPr>
        <w:lastRenderedPageBreak/>
        <w:t>this complexity – broad versus narrow definitions, theoretical versus practical applications, and fundamental critiques. But it is also emblematic of the common under- standings shared by the proponents – and, in many cases, the critics – of human security on what it entails and its main objectives. As was the case with traditional security, consensus will only emerge through long-term theoretical debate and policy experimentation. In this brief colloquium summary, I will address the main issues and positions framed in the debate. I will then pr</w:t>
      </w:r>
      <w:r>
        <w:rPr>
          <w:rStyle w:val="StyleUnderline"/>
        </w:rPr>
        <w:t>opose a threshold-based concep</w:t>
      </w:r>
      <w:r w:rsidRPr="00211E48">
        <w:rPr>
          <w:rStyle w:val="StyleUnderline"/>
        </w:rPr>
        <w:t>tualization of human security, one that attempts to bridge the broad-versus- narrow and analytically-useful-versus-conceptually-accurate divides. This will hopefully add a conciliatory element to what has for a decade been an unnecessarily fractious debate.</w:t>
      </w:r>
    </w:p>
    <w:p w:rsidR="004F74C2" w:rsidRPr="009A20F6" w:rsidRDefault="004F74C2" w:rsidP="004F74C2"/>
    <w:p w:rsidR="004F74C2" w:rsidRPr="004F74C2" w:rsidRDefault="004F74C2" w:rsidP="004F74C2">
      <w:pPr>
        <w:pStyle w:val="Heading4"/>
      </w:pPr>
      <w:r w:rsidRPr="004F74C2">
        <w:t>Perm solves: securitization of the environment allows different social constructions of security to arise</w:t>
      </w:r>
    </w:p>
    <w:p w:rsidR="004F74C2" w:rsidRPr="00AF28E7" w:rsidRDefault="004F74C2" w:rsidP="004F74C2">
      <w:pPr>
        <w:rPr>
          <w:rStyle w:val="Style13ptBold"/>
          <w:b w:val="0"/>
        </w:rPr>
      </w:pPr>
      <w:proofErr w:type="spellStart"/>
      <w:r w:rsidRPr="00AF28E7">
        <w:rPr>
          <w:rStyle w:val="Style13ptBold"/>
        </w:rPr>
        <w:t>Trombetta</w:t>
      </w:r>
      <w:proofErr w:type="spellEnd"/>
      <w:r w:rsidRPr="00AF28E7">
        <w:rPr>
          <w:rStyle w:val="Style13ptBold"/>
        </w:rPr>
        <w:t xml:space="preserve"> 8 (Maria Julia - Teaching Fellow in Politics and Environment in the Department of International Studies at the University of Nottingham in China, “Environmental security and climate change: </w:t>
      </w:r>
      <w:proofErr w:type="spellStart"/>
      <w:r w:rsidRPr="00AF28E7">
        <w:rPr>
          <w:rStyle w:val="Style13ptBold"/>
        </w:rPr>
        <w:t>analysing</w:t>
      </w:r>
      <w:proofErr w:type="spellEnd"/>
      <w:r w:rsidRPr="00AF28E7">
        <w:rPr>
          <w:rStyle w:val="Style13ptBold"/>
        </w:rPr>
        <w:t xml:space="preserve"> the discourse”, </w:t>
      </w:r>
      <w:r w:rsidRPr="00AF28E7">
        <w:rPr>
          <w:rStyle w:val="Style13ptBold"/>
          <w:i/>
        </w:rPr>
        <w:t>Cambridge Review of International Affairs</w:t>
      </w:r>
      <w:r w:rsidRPr="00AF28E7">
        <w:rPr>
          <w:rStyle w:val="Style13ptBold"/>
        </w:rPr>
        <w:t xml:space="preserve">, </w:t>
      </w:r>
      <w:hyperlink r:id="rId51" w:anchor="tabModule" w:history="1">
        <w:r w:rsidRPr="00AF28E7">
          <w:rPr>
            <w:rStyle w:val="Hyperlink"/>
          </w:rPr>
          <w:t>http://www.tandfonline.com/doi/full/10.1080/09557570802452920#tabModule</w:t>
        </w:r>
      </w:hyperlink>
      <w:r w:rsidRPr="00AF28E7">
        <w:rPr>
          <w:rStyle w:val="Style13ptBold"/>
        </w:rPr>
        <w:t>, JS)</w:t>
      </w:r>
    </w:p>
    <w:p w:rsidR="004F74C2" w:rsidRPr="00AF28E7" w:rsidRDefault="004F74C2" w:rsidP="004F74C2"/>
    <w:p w:rsidR="004F74C2" w:rsidRPr="00AF28E7" w:rsidRDefault="004F74C2" w:rsidP="004F74C2">
      <w:pPr>
        <w:rPr>
          <w:sz w:val="18"/>
        </w:rPr>
      </w:pPr>
      <w:r w:rsidRPr="00AF28E7">
        <w:rPr>
          <w:rStyle w:val="StyleUnderline"/>
        </w:rPr>
        <w:t>Risk society challenges the logic of violence, antagonism and war suggested by securitization. This suggests a set of security practices—based on risk management and on prevention—which are rather different</w:t>
      </w:r>
      <w:r w:rsidRPr="00AF28E7">
        <w:rPr>
          <w:sz w:val="18"/>
        </w:rPr>
        <w:t xml:space="preserve"> from those suggested by the Copenhagen School. Are appeals to security stuck in fixed problematic practices that the latter suggests? This article claims that </w:t>
      </w:r>
      <w:r w:rsidRPr="00AF28E7">
        <w:rPr>
          <w:rStyle w:val="Emphasis"/>
        </w:rPr>
        <w:t>through the securitization of nontraditional sectors like the environment, different logics of security can be brought into being.</w:t>
      </w:r>
      <w:r w:rsidRPr="00AF28E7">
        <w:t xml:space="preserve"> </w:t>
      </w:r>
      <w:r w:rsidRPr="00AF28E7">
        <w:rPr>
          <w:rStyle w:val="StyleUnderline"/>
        </w:rPr>
        <w:t>Securitization—broadly understood as the social construction of an issue as a security issue—can be considered as a reflexive process that is not only ‘rule-directed’ but also ‘rule altering’</w:t>
      </w:r>
      <w:r w:rsidRPr="00AF28E7">
        <w:t xml:space="preserve"> </w:t>
      </w:r>
      <w:r w:rsidRPr="00AF28E7">
        <w:rPr>
          <w:sz w:val="18"/>
        </w:rPr>
        <w:t xml:space="preserve">(Beck 1997, 134). </w:t>
      </w:r>
      <w:r w:rsidRPr="00AF28E7">
        <w:rPr>
          <w:rStyle w:val="StyleUnderline"/>
        </w:rPr>
        <w:t>Securitization is not about applying a fixed meaning of security as exceptionality that inscribes enemies in a context. Rather, it is ‘an always</w:t>
      </w:r>
      <w:r w:rsidRPr="00AF28E7">
        <w:rPr>
          <w:sz w:val="18"/>
        </w:rPr>
        <w:t xml:space="preserve"> (situated and iterative) </w:t>
      </w:r>
      <w:r w:rsidRPr="00AF28E7">
        <w:rPr>
          <w:rStyle w:val="StyleUnderline"/>
        </w:rPr>
        <w:t>process of generating meaning’</w:t>
      </w:r>
      <w:r w:rsidRPr="00AF28E7">
        <w:t xml:space="preserve"> </w:t>
      </w:r>
      <w:r w:rsidRPr="00AF28E7">
        <w:rPr>
          <w:sz w:val="18"/>
        </w:rPr>
        <w:t>(</w:t>
      </w:r>
      <w:proofErr w:type="spellStart"/>
      <w:r w:rsidRPr="00AF28E7">
        <w:rPr>
          <w:sz w:val="18"/>
        </w:rPr>
        <w:t>Stritzel</w:t>
      </w:r>
      <w:proofErr w:type="spellEnd"/>
      <w:r w:rsidRPr="00AF28E7">
        <w:rPr>
          <w:sz w:val="18"/>
        </w:rPr>
        <w:t xml:space="preserve"> 2007, 366). </w:t>
      </w:r>
      <w:r w:rsidRPr="00AF28E7">
        <w:rPr>
          <w:rStyle w:val="StyleUnderline"/>
        </w:rPr>
        <w:t>By securitizing nontraditional issues, the incongruence of a specific logic of security appears while different practices are applied.</w:t>
      </w:r>
      <w:r w:rsidRPr="00AF28E7">
        <w:t xml:space="preserve"> </w:t>
      </w:r>
      <w:r w:rsidRPr="00AF28E7">
        <w:rPr>
          <w:rStyle w:val="StyleUnderline"/>
        </w:rPr>
        <w:t>In this framework, the construction of both threats and rules by which security is carried out are open to a process of social construction and transformation.</w:t>
      </w:r>
      <w:r w:rsidRPr="00AF28E7">
        <w:t xml:space="preserve"> </w:t>
      </w:r>
      <w:r w:rsidRPr="00AF28E7">
        <w:rPr>
          <w:sz w:val="18"/>
        </w:rPr>
        <w:t xml:space="preserve">The following sections explore this process, </w:t>
      </w:r>
      <w:proofErr w:type="spellStart"/>
      <w:r w:rsidRPr="00AF28E7">
        <w:rPr>
          <w:sz w:val="18"/>
        </w:rPr>
        <w:t>analysing</w:t>
      </w:r>
      <w:proofErr w:type="spellEnd"/>
      <w:r w:rsidRPr="00AF28E7">
        <w:rPr>
          <w:sz w:val="18"/>
        </w:rPr>
        <w:t xml:space="preserve"> the development of environmental security and climate security discourses.</w:t>
      </w:r>
    </w:p>
    <w:p w:rsidR="004F74C2" w:rsidRDefault="004F74C2" w:rsidP="004F74C2">
      <w:pPr>
        <w:pStyle w:val="Heading4"/>
      </w:pPr>
      <w:r>
        <w:t xml:space="preserve">Only apocalyptic reps mobilize activism—prefer studies over claims and this </w:t>
      </w:r>
      <w:proofErr w:type="spellStart"/>
      <w:proofErr w:type="gramStart"/>
      <w:r>
        <w:t>ev</w:t>
      </w:r>
      <w:proofErr w:type="spellEnd"/>
      <w:proofErr w:type="gramEnd"/>
      <w:r>
        <w:t xml:space="preserve"> is comparative and assumes their author</w:t>
      </w:r>
    </w:p>
    <w:p w:rsidR="004F74C2" w:rsidRDefault="004F74C2" w:rsidP="004F74C2">
      <w:proofErr w:type="spellStart"/>
      <w:r w:rsidRPr="00983A9E">
        <w:rPr>
          <w:rStyle w:val="Style13ptBold"/>
        </w:rPr>
        <w:t>Veldman</w:t>
      </w:r>
      <w:proofErr w:type="spellEnd"/>
      <w:r w:rsidRPr="00983A9E">
        <w:rPr>
          <w:rStyle w:val="Style13ptBold"/>
        </w:rPr>
        <w:t xml:space="preserve"> 12</w:t>
      </w:r>
      <w:r>
        <w:t xml:space="preserve"> (Robin Globus, PhD candidate @ the Univ. of Florida in Religion, </w:t>
      </w:r>
      <w:r w:rsidRPr="005621C9">
        <w:rPr>
          <w:i/>
        </w:rPr>
        <w:t>Narrating the Environmental Apocalypse: How Imagining the End Facilitates Moral Reasoning among Environmental Activists</w:t>
      </w:r>
      <w:r>
        <w:t xml:space="preserve">, Ethics &amp; the Environment, Vol. 17.1, Spring 2012, </w:t>
      </w:r>
      <w:proofErr w:type="spellStart"/>
      <w:r>
        <w:t>pgs</w:t>
      </w:r>
      <w:proofErr w:type="spellEnd"/>
      <w:r>
        <w:t xml:space="preserve"> 1-23)//mm</w:t>
      </w:r>
    </w:p>
    <w:p w:rsidR="004F74C2" w:rsidRPr="00983A9E" w:rsidRDefault="004F74C2" w:rsidP="004F74C2"/>
    <w:p w:rsidR="004F74C2" w:rsidRPr="008C1B2E" w:rsidRDefault="004F74C2" w:rsidP="004F74C2">
      <w:r>
        <w:t xml:space="preserve">As we saw in the introduction, </w:t>
      </w:r>
      <w:r w:rsidRPr="00983A9E">
        <w:rPr>
          <w:rStyle w:val="StyleUnderline"/>
        </w:rPr>
        <w:t>critics often argue that apocalyptic rhetoric induces feelings of hopelessness or fatalism</w:t>
      </w:r>
      <w:r>
        <w:t xml:space="preserve">. </w:t>
      </w:r>
      <w:r w:rsidRPr="00983A9E">
        <w:rPr>
          <w:rStyle w:val="StyleUnderline"/>
        </w:rPr>
        <w:t>While it</w:t>
      </w:r>
      <w:r>
        <w:t xml:space="preserve"> certainly </w:t>
      </w:r>
      <w:r w:rsidRPr="00983A9E">
        <w:rPr>
          <w:rStyle w:val="StyleUnderline"/>
        </w:rPr>
        <w:t>does for some people</w:t>
      </w:r>
      <w:r>
        <w:t xml:space="preserve">, in this section I will present evidence </w:t>
      </w:r>
      <w:r>
        <w:lastRenderedPageBreak/>
        <w:t xml:space="preserve">that </w:t>
      </w:r>
      <w:proofErr w:type="spellStart"/>
      <w:r w:rsidRPr="00983A9E">
        <w:rPr>
          <w:rStyle w:val="Emphasis"/>
        </w:rPr>
        <w:t>apocalypticism</w:t>
      </w:r>
      <w:proofErr w:type="spellEnd"/>
      <w:r w:rsidRPr="00983A9E">
        <w:rPr>
          <w:rStyle w:val="Emphasis"/>
        </w:rPr>
        <w:t xml:space="preserve"> </w:t>
      </w:r>
      <w:r>
        <w:t xml:space="preserve">also </w:t>
      </w:r>
      <w:r w:rsidRPr="00983A9E">
        <w:rPr>
          <w:rStyle w:val="Emphasis"/>
        </w:rPr>
        <w:t>often goes hand in hand with activism</w:t>
      </w:r>
      <w:r w:rsidRPr="00983A9E">
        <w:rPr>
          <w:rStyle w:val="StyleUnderline"/>
        </w:rPr>
        <w:t>.</w:t>
      </w:r>
      <w:r>
        <w:t xml:space="preserve"> </w:t>
      </w:r>
      <w:r w:rsidRPr="00983A9E">
        <w:rPr>
          <w:rStyle w:val="StyleUnderline"/>
        </w:rPr>
        <w:t>Some of the strongest evidence</w:t>
      </w:r>
      <w:r>
        <w:t xml:space="preserve"> of a connection between environ- mental </w:t>
      </w:r>
      <w:proofErr w:type="spellStart"/>
      <w:r>
        <w:t>apocalypticism</w:t>
      </w:r>
      <w:proofErr w:type="spellEnd"/>
      <w:r>
        <w:t xml:space="preserve"> and activism </w:t>
      </w:r>
      <w:r w:rsidRPr="00983A9E">
        <w:rPr>
          <w:rStyle w:val="StyleUnderline"/>
        </w:rPr>
        <w:t>comes from a national survey</w:t>
      </w:r>
      <w:r>
        <w:t xml:space="preserve"> that examined whether Americans perceived climate change to be dangerous. As part of his analysis, Anthony </w:t>
      </w:r>
      <w:proofErr w:type="spellStart"/>
      <w:r w:rsidRPr="00983A9E">
        <w:rPr>
          <w:rStyle w:val="StyleUnderline"/>
        </w:rPr>
        <w:t>Leiserowitz</w:t>
      </w:r>
      <w:proofErr w:type="spellEnd"/>
      <w:r w:rsidRPr="00983A9E">
        <w:rPr>
          <w:rStyle w:val="StyleUnderline"/>
        </w:rPr>
        <w:t xml:space="preserve"> identified several “</w:t>
      </w:r>
      <w:proofErr w:type="spellStart"/>
      <w:r w:rsidRPr="00983A9E">
        <w:rPr>
          <w:rStyle w:val="StyleUnderline"/>
        </w:rPr>
        <w:t>interpre</w:t>
      </w:r>
      <w:proofErr w:type="spellEnd"/>
      <w:r w:rsidRPr="00983A9E">
        <w:rPr>
          <w:rStyle w:val="StyleUnderline"/>
        </w:rPr>
        <w:t xml:space="preserve">- </w:t>
      </w:r>
      <w:proofErr w:type="spellStart"/>
      <w:r w:rsidRPr="00983A9E">
        <w:rPr>
          <w:rStyle w:val="StyleUnderline"/>
        </w:rPr>
        <w:t>tive</w:t>
      </w:r>
      <w:proofErr w:type="spellEnd"/>
      <w:r w:rsidRPr="00983A9E">
        <w:rPr>
          <w:rStyle w:val="StyleUnderline"/>
        </w:rPr>
        <w:t xml:space="preserve"> communities,” which had consistent demographic characteristics but varied in their levels of risk perception. </w:t>
      </w:r>
      <w:r w:rsidRPr="00983A9E">
        <w:t xml:space="preserve">The group who perceived the risk to be the greatest, which he labeled “alarmists,” described climate change </w:t>
      </w:r>
      <w:r>
        <w:t xml:space="preserve">using apocalyptic language, such as “Bad…bad…bad…like after nuclear war…no vegetation,” “Heat waves, it’s </w:t>
      </w:r>
      <w:proofErr w:type="spellStart"/>
      <w:r>
        <w:t>gonna</w:t>
      </w:r>
      <w:proofErr w:type="spellEnd"/>
      <w:r>
        <w:t xml:space="preserve"> kill the world,” and “Death of the planet” (2005, 1440). Given such language, this would seem to be a reasonable way to operationalize environmental </w:t>
      </w:r>
      <w:proofErr w:type="spellStart"/>
      <w:r>
        <w:t>apocalypticism</w:t>
      </w:r>
      <w:proofErr w:type="spellEnd"/>
      <w:r w:rsidRPr="00983A9E">
        <w:rPr>
          <w:rStyle w:val="StyleUnderline"/>
        </w:rPr>
        <w:t xml:space="preserve">. If such </w:t>
      </w:r>
      <w:proofErr w:type="spellStart"/>
      <w:r w:rsidRPr="00983A9E">
        <w:rPr>
          <w:rStyle w:val="StyleUnderline"/>
        </w:rPr>
        <w:t>apocalypticism</w:t>
      </w:r>
      <w:proofErr w:type="spellEnd"/>
      <w:r w:rsidRPr="00983A9E">
        <w:rPr>
          <w:rStyle w:val="StyleUnderline"/>
        </w:rPr>
        <w:t xml:space="preserve"> encouraged fatalism, we would expect alarmists to be less likely to have engaged in environmental behavior compared to groups with</w:t>
      </w:r>
      <w:r>
        <w:t xml:space="preserve"> moderate or </w:t>
      </w:r>
      <w:r w:rsidRPr="00983A9E">
        <w:rPr>
          <w:rStyle w:val="StyleUnderline"/>
        </w:rPr>
        <w:t>low levels of concern. To the contrary, however</w:t>
      </w:r>
      <w:r>
        <w:t xml:space="preserve">, </w:t>
      </w:r>
      <w:proofErr w:type="spellStart"/>
      <w:r w:rsidRPr="00983A9E">
        <w:rPr>
          <w:rStyle w:val="StyleUnderline"/>
        </w:rPr>
        <w:t>Leise</w:t>
      </w:r>
      <w:proofErr w:type="spellEnd"/>
      <w:r w:rsidRPr="00983A9E">
        <w:rPr>
          <w:rStyle w:val="StyleUnderline"/>
        </w:rPr>
        <w:t xml:space="preserve">- </w:t>
      </w:r>
      <w:proofErr w:type="spellStart"/>
      <w:r w:rsidRPr="00983A9E">
        <w:rPr>
          <w:rStyle w:val="StyleUnderline"/>
        </w:rPr>
        <w:t>rowitz</w:t>
      </w:r>
      <w:proofErr w:type="spellEnd"/>
      <w:r w:rsidRPr="00983A9E">
        <w:rPr>
          <w:rStyle w:val="StyleUnderline"/>
        </w:rPr>
        <w:t xml:space="preserve"> found that </w:t>
      </w:r>
      <w:r w:rsidRPr="00983A9E">
        <w:rPr>
          <w:rStyle w:val="Emphasis"/>
        </w:rPr>
        <w:t>alarmists “were significantly more likely to have taken personal action to reduce greenhouse gas emissions</w:t>
      </w:r>
      <w:r w:rsidRPr="00983A9E">
        <w:rPr>
          <w:rStyle w:val="StyleUnderline"/>
        </w:rPr>
        <w:t>”</w:t>
      </w:r>
      <w:r>
        <w:t xml:space="preserve"> (ibid.) </w:t>
      </w:r>
      <w:r w:rsidRPr="00983A9E">
        <w:rPr>
          <w:rStyle w:val="StyleUnderline"/>
        </w:rPr>
        <w:t xml:space="preserve">than respond- </w:t>
      </w:r>
      <w:proofErr w:type="spellStart"/>
      <w:r w:rsidRPr="00983A9E">
        <w:rPr>
          <w:rStyle w:val="StyleUnderline"/>
        </w:rPr>
        <w:t>ents</w:t>
      </w:r>
      <w:proofErr w:type="spellEnd"/>
      <w:r w:rsidRPr="00983A9E">
        <w:rPr>
          <w:rStyle w:val="StyleUnderline"/>
        </w:rPr>
        <w:t xml:space="preserve"> who perceived climate change to pose less of a threat</w:t>
      </w:r>
      <w:r>
        <w:t xml:space="preserve">. Interestingly, while one might expect such radical views to appeal only to a tiny minor- </w:t>
      </w:r>
      <w:proofErr w:type="spellStart"/>
      <w:r>
        <w:t>ity</w:t>
      </w:r>
      <w:proofErr w:type="spellEnd"/>
      <w:r>
        <w:t xml:space="preserve">, </w:t>
      </w:r>
      <w:proofErr w:type="spellStart"/>
      <w:r w:rsidRPr="00983A9E">
        <w:rPr>
          <w:rStyle w:val="StyleUnderline"/>
        </w:rPr>
        <w:t>Leiserowitz</w:t>
      </w:r>
      <w:proofErr w:type="spellEnd"/>
      <w:r w:rsidRPr="00983A9E">
        <w:rPr>
          <w:rStyle w:val="StyleUnderline"/>
        </w:rPr>
        <w:t xml:space="preserve"> found that a respectable eleven percent of Americans fell into this group</w:t>
      </w:r>
      <w:r>
        <w:t xml:space="preserve"> (ibid). Further supporting </w:t>
      </w:r>
      <w:proofErr w:type="spellStart"/>
      <w:r>
        <w:t>Leiserowitz’s</w:t>
      </w:r>
      <w:proofErr w:type="spellEnd"/>
      <w:r>
        <w:t xml:space="preserve"> findings, in a separate national </w:t>
      </w:r>
      <w:proofErr w:type="spellStart"/>
      <w:r>
        <w:t>sur</w:t>
      </w:r>
      <w:proofErr w:type="spellEnd"/>
      <w:r>
        <w:t xml:space="preserve">- vey conducted in 2008, </w:t>
      </w:r>
      <w:proofErr w:type="spellStart"/>
      <w:r w:rsidRPr="00983A9E">
        <w:rPr>
          <w:rStyle w:val="StyleUnderline"/>
        </w:rPr>
        <w:t>Maibach</w:t>
      </w:r>
      <w:proofErr w:type="spellEnd"/>
      <w:r w:rsidRPr="00983A9E">
        <w:rPr>
          <w:rStyle w:val="StyleUnderline"/>
        </w:rPr>
        <w:t xml:space="preserve">, </w:t>
      </w:r>
      <w:proofErr w:type="spellStart"/>
      <w:r w:rsidRPr="00983A9E">
        <w:rPr>
          <w:rStyle w:val="StyleUnderline"/>
        </w:rPr>
        <w:t>Roser-Renouf</w:t>
      </w:r>
      <w:proofErr w:type="spellEnd"/>
      <w:r w:rsidRPr="00983A9E">
        <w:rPr>
          <w:rStyle w:val="StyleUnderline"/>
        </w:rPr>
        <w:t xml:space="preserve">, and </w:t>
      </w:r>
      <w:proofErr w:type="spellStart"/>
      <w:r w:rsidRPr="00983A9E">
        <w:rPr>
          <w:rStyle w:val="StyleUnderline"/>
        </w:rPr>
        <w:t>Leiserowitz</w:t>
      </w:r>
      <w:proofErr w:type="spellEnd"/>
      <w:r w:rsidRPr="00983A9E">
        <w:rPr>
          <w:rStyle w:val="StyleUnderline"/>
        </w:rPr>
        <w:t xml:space="preserve"> found that a group they labeled </w:t>
      </w:r>
      <w:r w:rsidRPr="00983A9E">
        <w:rPr>
          <w:rStyle w:val="Emphasis"/>
        </w:rPr>
        <w:t>“the Alarmed”</w:t>
      </w:r>
      <w:r>
        <w:t xml:space="preserve"> (again, due to their high levels of concern about climate change) </w:t>
      </w:r>
      <w:r w:rsidRPr="00983A9E">
        <w:rPr>
          <w:rStyle w:val="Emphasis"/>
        </w:rPr>
        <w:t>“are the segment most engaged in the issue of global warming</w:t>
      </w:r>
      <w:r>
        <w:t xml:space="preserve">. They are very convinced it is happening, human- caused, and a serious and urgent threat. </w:t>
      </w:r>
      <w:r w:rsidRPr="00983A9E">
        <w:rPr>
          <w:rStyle w:val="StyleUnderline"/>
        </w:rPr>
        <w:t>The Alarmed are already making changes in their own lives and support an aggressive national response</w:t>
      </w:r>
      <w:r>
        <w:t xml:space="preserve">” (2009, 3, emphasis added). This group was far more likely than people with lower levels of concern over climate change to have engaged in con- </w:t>
      </w:r>
      <w:proofErr w:type="spellStart"/>
      <w:r>
        <w:t>sumer</w:t>
      </w:r>
      <w:proofErr w:type="spellEnd"/>
      <w:r>
        <w:t xml:space="preserve"> activism (by rewarding companies that support action to reduce global warming with their business, for example) or to have contacted elected officials to express their concern. Additionally, the authors found that </w:t>
      </w:r>
      <w:r w:rsidRPr="00983A9E">
        <w:rPr>
          <w:rStyle w:val="StyleUnderline"/>
        </w:rPr>
        <w:t>“[w]</w:t>
      </w:r>
      <w:proofErr w:type="spellStart"/>
      <w:r w:rsidRPr="00983A9E">
        <w:rPr>
          <w:rStyle w:val="StyleUnderline"/>
        </w:rPr>
        <w:t>hen</w:t>
      </w:r>
      <w:proofErr w:type="spellEnd"/>
      <w:r w:rsidRPr="00983A9E">
        <w:rPr>
          <w:rStyle w:val="StyleUnderline"/>
        </w:rPr>
        <w:t xml:space="preserve"> asked which reason for action was most important to them personally, the Alarmed were most likely to select preventing the </w:t>
      </w:r>
      <w:proofErr w:type="spellStart"/>
      <w:r w:rsidRPr="00983A9E">
        <w:rPr>
          <w:rStyle w:val="StyleUnderline"/>
        </w:rPr>
        <w:t>destruc</w:t>
      </w:r>
      <w:proofErr w:type="spellEnd"/>
      <w:r w:rsidRPr="00983A9E">
        <w:rPr>
          <w:rStyle w:val="StyleUnderline"/>
        </w:rPr>
        <w:t xml:space="preserve">- </w:t>
      </w:r>
      <w:proofErr w:type="spellStart"/>
      <w:r w:rsidRPr="00983A9E">
        <w:rPr>
          <w:rStyle w:val="StyleUnderline"/>
        </w:rPr>
        <w:t>tion</w:t>
      </w:r>
      <w:proofErr w:type="spellEnd"/>
      <w:r w:rsidRPr="00983A9E">
        <w:rPr>
          <w:rStyle w:val="StyleUnderline"/>
        </w:rPr>
        <w:t xml:space="preserve"> of most life on the planet </w:t>
      </w:r>
      <w:r>
        <w:t>(31%)” (2009, 31)—</w:t>
      </w:r>
      <w:r w:rsidRPr="00983A9E">
        <w:rPr>
          <w:rStyle w:val="StyleUnderline"/>
        </w:rPr>
        <w:t>a finding suggesting that for many in this group it is specificall</w:t>
      </w:r>
      <w:r>
        <w:rPr>
          <w:rStyle w:val="StyleUnderline"/>
        </w:rPr>
        <w:t xml:space="preserve">y </w:t>
      </w:r>
      <w:r w:rsidRPr="00983A9E">
        <w:rPr>
          <w:rStyle w:val="Emphasis"/>
        </w:rPr>
        <w:t>the desire to avert catastrophe</w:t>
      </w:r>
      <w:r w:rsidRPr="00983A9E">
        <w:rPr>
          <w:rStyle w:val="StyleUnderline"/>
        </w:rPr>
        <w:t>,</w:t>
      </w:r>
      <w:r>
        <w:t xml:space="preserve"> rather than some other motivation, </w:t>
      </w:r>
      <w:r>
        <w:rPr>
          <w:rStyle w:val="Emphasis"/>
        </w:rPr>
        <w:t>that encourages pro-environmen</w:t>
      </w:r>
      <w:r w:rsidRPr="00983A9E">
        <w:rPr>
          <w:rStyle w:val="Emphasis"/>
        </w:rPr>
        <w:t>tal behavior</w:t>
      </w:r>
      <w:r w:rsidRPr="00983A9E">
        <w:rPr>
          <w:rStyle w:val="StyleUnderline"/>
        </w:rPr>
        <w:t xml:space="preserve">. </w:t>
      </w:r>
      <w:r>
        <w:t xml:space="preserve">Taken together, these and other studies (cf. </w:t>
      </w:r>
      <w:proofErr w:type="spellStart"/>
      <w:r>
        <w:t>Semenza</w:t>
      </w:r>
      <w:proofErr w:type="spellEnd"/>
      <w:r>
        <w:t xml:space="preserve"> et al. 2008 and </w:t>
      </w:r>
      <w:proofErr w:type="spellStart"/>
      <w:r>
        <w:t>DerKarabetia</w:t>
      </w:r>
      <w:proofErr w:type="spellEnd"/>
      <w:r>
        <w:t xml:space="preserve">, Stephenson, and </w:t>
      </w:r>
      <w:proofErr w:type="spellStart"/>
      <w:r>
        <w:t>Poggi</w:t>
      </w:r>
      <w:proofErr w:type="spellEnd"/>
      <w:r>
        <w:t xml:space="preserve"> 1996) provide important evidence </w:t>
      </w:r>
      <w:r w:rsidRPr="00983A9E">
        <w:rPr>
          <w:rStyle w:val="StyleUnderline"/>
        </w:rPr>
        <w:t>that many of those who think environmental problems pose a severe threat practice</w:t>
      </w:r>
      <w:r>
        <w:t xml:space="preserve"> some form of </w:t>
      </w:r>
      <w:r w:rsidRPr="00983A9E">
        <w:rPr>
          <w:rStyle w:val="StyleUnderline"/>
        </w:rPr>
        <w:t>activism, rather than giving way to fatalistic resignation</w:t>
      </w:r>
      <w:r>
        <w:t xml:space="preserve">. National surveys give a good overview of the association between </w:t>
      </w:r>
      <w:proofErr w:type="spellStart"/>
      <w:r>
        <w:t>apocalypticism</w:t>
      </w:r>
      <w:proofErr w:type="spellEnd"/>
      <w:r>
        <w:t xml:space="preserve"> and activism among the general public, but they do not provide sufficient ethnographic detail. To complement this broader pic- </w:t>
      </w:r>
      <w:proofErr w:type="spellStart"/>
      <w:r>
        <w:t>ture</w:t>
      </w:r>
      <w:proofErr w:type="spellEnd"/>
      <w:r>
        <w:t xml:space="preserve"> I now turn to case studies, which provide greater insight into how adherents themselves understand what motivates their environmental behavior. When seeking a subset of environmentalists with apocalyptic beliefs, the radical wing is an obvious place to look. For example, </w:t>
      </w:r>
      <w:r w:rsidRPr="00983A9E">
        <w:rPr>
          <w:rStyle w:val="StyleUnderline"/>
        </w:rPr>
        <w:t xml:space="preserve">many Earth </w:t>
      </w:r>
      <w:proofErr w:type="spellStart"/>
      <w:r w:rsidRPr="00983A9E">
        <w:rPr>
          <w:rStyle w:val="StyleUnderline"/>
        </w:rPr>
        <w:t>First</w:t>
      </w:r>
      <w:proofErr w:type="gramStart"/>
      <w:r w:rsidRPr="00983A9E">
        <w:rPr>
          <w:rStyle w:val="StyleUnderline"/>
        </w:rPr>
        <w:t>!ers</w:t>
      </w:r>
      <w:proofErr w:type="spellEnd"/>
      <w:proofErr w:type="gramEnd"/>
      <w:r w:rsidRPr="00983A9E">
        <w:rPr>
          <w:rStyle w:val="StyleUnderline"/>
        </w:rPr>
        <w:t xml:space="preserve"> believe that the collapse of industrial society is inevitable</w:t>
      </w:r>
      <w:r>
        <w:t xml:space="preserve"> (Taylor 1994). </w:t>
      </w:r>
      <w:r w:rsidRPr="00983A9E">
        <w:rPr>
          <w:rStyle w:val="StyleUnderline"/>
        </w:rPr>
        <w:t xml:space="preserve">At the same time, </w:t>
      </w:r>
      <w:r w:rsidRPr="00983A9E">
        <w:rPr>
          <w:rStyle w:val="Emphasis"/>
        </w:rPr>
        <w:t>the majority are</w:t>
      </w:r>
      <w:r>
        <w:rPr>
          <w:rStyle w:val="Emphasis"/>
        </w:rPr>
        <w:t xml:space="preserve"> actively committed to prevent</w:t>
      </w:r>
      <w:r w:rsidRPr="00983A9E">
        <w:rPr>
          <w:rStyle w:val="Emphasis"/>
        </w:rPr>
        <w:t>ing ecological disaster.</w:t>
      </w:r>
      <w:r>
        <w:t xml:space="preserve"> As Earth First! co-founder Howie </w:t>
      </w:r>
      <w:proofErr w:type="spellStart"/>
      <w:r>
        <w:t>Wolke</w:t>
      </w:r>
      <w:proofErr w:type="spellEnd"/>
      <w:r>
        <w:t xml:space="preserve"> </w:t>
      </w:r>
      <w:proofErr w:type="spellStart"/>
      <w:r>
        <w:t>acknowl</w:t>
      </w:r>
      <w:proofErr w:type="spellEnd"/>
      <w:r>
        <w:t xml:space="preserve">- edged, the two are directly connected: “As ecological calamity unravels the living fabric of the Earth, environmental radicalism has become both common and necessary” (1989, 29).3 This logic underlies efforts to pre- serve wilderness areas, which many radical environmentalists believe will serve as reservoirs of genetic diversity, helping to restore the planet after industrial society collapses (Taylor 1994). In addition to encouraging ac- </w:t>
      </w:r>
      <w:proofErr w:type="spellStart"/>
      <w:r>
        <w:t>tivism</w:t>
      </w:r>
      <w:proofErr w:type="spellEnd"/>
      <w:r>
        <w:t xml:space="preserve"> to preserve wilderness, apocalyptic beliefs also motivate practices such as “</w:t>
      </w:r>
      <w:proofErr w:type="spellStart"/>
      <w:r>
        <w:t>monkeywrenching</w:t>
      </w:r>
      <w:proofErr w:type="spellEnd"/>
      <w:r>
        <w:t xml:space="preserve">,” or ecological sabotage, civil disobedience, and the more conventional “paper </w:t>
      </w:r>
      <w:proofErr w:type="spellStart"/>
      <w:r>
        <w:t>monkeywrenching</w:t>
      </w:r>
      <w:proofErr w:type="spellEnd"/>
      <w:r>
        <w:t xml:space="preserve">” (lobbying, </w:t>
      </w:r>
      <w:proofErr w:type="spellStart"/>
      <w:r>
        <w:t>engag</w:t>
      </w:r>
      <w:proofErr w:type="spellEnd"/>
      <w:r>
        <w:t xml:space="preserve">- </w:t>
      </w:r>
      <w:proofErr w:type="spellStart"/>
      <w:r>
        <w:t>ing</w:t>
      </w:r>
      <w:proofErr w:type="spellEnd"/>
      <w:r>
        <w:t xml:space="preserve"> in public information campaigns to shift legislative priorities, or </w:t>
      </w:r>
      <w:r>
        <w:lastRenderedPageBreak/>
        <w:t xml:space="preserve">using lawsuits when these tactics fail). </w:t>
      </w:r>
      <w:r w:rsidRPr="00983A9E">
        <w:rPr>
          <w:rStyle w:val="StyleUnderline"/>
        </w:rPr>
        <w:t xml:space="preserve">Ultimately, while there are disagree- </w:t>
      </w:r>
      <w:proofErr w:type="spellStart"/>
      <w:r w:rsidRPr="00983A9E">
        <w:rPr>
          <w:rStyle w:val="StyleUnderline"/>
        </w:rPr>
        <w:t>ments</w:t>
      </w:r>
      <w:proofErr w:type="spellEnd"/>
      <w:r w:rsidRPr="00983A9E">
        <w:rPr>
          <w:rStyle w:val="StyleUnderline"/>
        </w:rPr>
        <w:t xml:space="preserve"> over</w:t>
      </w:r>
      <w:r>
        <w:t xml:space="preserve"> what </w:t>
      </w:r>
      <w:r w:rsidRPr="00983A9E">
        <w:rPr>
          <w:rStyle w:val="StyleUnderline"/>
        </w:rPr>
        <w:t>strategies</w:t>
      </w:r>
      <w:r>
        <w:t xml:space="preserve"> will best achieve their desired goals, </w:t>
      </w:r>
      <w:r w:rsidRPr="00983A9E">
        <w:rPr>
          <w:rStyle w:val="StyleUnderline"/>
        </w:rPr>
        <w:t>for</w:t>
      </w:r>
      <w:r>
        <w:t xml:space="preserve"> most radical </w:t>
      </w:r>
      <w:r w:rsidRPr="00983A9E">
        <w:rPr>
          <w:rStyle w:val="StyleUnderline"/>
        </w:rPr>
        <w:t xml:space="preserve">environmentalists, </w:t>
      </w:r>
      <w:proofErr w:type="spellStart"/>
      <w:r w:rsidRPr="00983A9E">
        <w:rPr>
          <w:rStyle w:val="Emphasis"/>
        </w:rPr>
        <w:t>apocalypticism</w:t>
      </w:r>
      <w:proofErr w:type="spellEnd"/>
      <w:r w:rsidRPr="00983A9E">
        <w:rPr>
          <w:rStyle w:val="Emphasis"/>
        </w:rPr>
        <w:t xml:space="preserve"> and activism are bound closely together</w:t>
      </w:r>
      <w:r w:rsidRPr="00983A9E">
        <w:rPr>
          <w:rStyle w:val="StyleUnderline"/>
        </w:rPr>
        <w:t>.</w:t>
      </w:r>
      <w:r>
        <w:t xml:space="preserve"> The connection between belief in impending disaster and environ- 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In light of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w:t>
      </w:r>
      <w:r w:rsidRPr="00983A9E">
        <w:rPr>
          <w:rStyle w:val="StyleUnderline"/>
        </w:rPr>
        <w:t>As for material activism, Arthur notes that the notion of environmental apocalyp</w:t>
      </w:r>
      <w:r>
        <w:rPr>
          <w:rStyle w:val="StyleUnderline"/>
        </w:rPr>
        <w:t>se played a key role in encour</w:t>
      </w:r>
      <w:r w:rsidRPr="00983A9E">
        <w:rPr>
          <w:rStyle w:val="StyleUnderline"/>
        </w:rPr>
        <w:t>aging pro-environmental behavior</w:t>
      </w:r>
      <w:r>
        <w:t xml:space="preserve">: </w:t>
      </w:r>
      <w:r w:rsidRPr="00983A9E">
        <w:rPr>
          <w:rStyle w:val="StyleUnderline"/>
        </w:rPr>
        <w:t>images of immanent</w:t>
      </w:r>
      <w:r>
        <w:t xml:space="preserve"> [sic] </w:t>
      </w:r>
      <w:r w:rsidRPr="00983A9E">
        <w:rPr>
          <w:rStyle w:val="Emphasis"/>
        </w:rPr>
        <w:t>ecological crisis and apocalyptic change</w:t>
      </w:r>
      <w:r>
        <w:t xml:space="preserve"> often </w:t>
      </w:r>
      <w:r w:rsidRPr="00983A9E">
        <w:rPr>
          <w:rStyle w:val="Emphasis"/>
        </w:rPr>
        <w:t xml:space="preserve">were utilized as motivating </w:t>
      </w:r>
      <w:r>
        <w:rPr>
          <w:rStyle w:val="Emphasis"/>
        </w:rPr>
        <w:t>factors for developing an envi</w:t>
      </w:r>
      <w:r w:rsidRPr="00983A9E">
        <w:rPr>
          <w:rStyle w:val="Emphasis"/>
        </w:rPr>
        <w:t>ronmentally and ecologically conscious worldview</w:t>
      </w:r>
      <w:r>
        <w:t xml:space="preserve">; </w:t>
      </w:r>
      <w:r w:rsidRPr="00983A9E">
        <w:rPr>
          <w:rStyle w:val="StyleUnderline"/>
        </w:rPr>
        <w:t>for stressing the importance of working for the Earth through</w:t>
      </w:r>
      <w:r>
        <w:t xml:space="preserve"> a variety of practices, including </w:t>
      </w:r>
      <w:r w:rsidRPr="00983A9E">
        <w:rPr>
          <w:rStyle w:val="StyleUnderline"/>
        </w:rPr>
        <w:t>environmental activism, garbage collecting, recycling, com- posting</w:t>
      </w:r>
      <w:r>
        <w:t xml:space="preserve">, and religious rituals; for learning </w:t>
      </w:r>
      <w:r w:rsidRPr="00983A9E">
        <w:rPr>
          <w:rStyle w:val="StyleUnderline"/>
        </w:rPr>
        <w:t>sustainable living skills</w:t>
      </w:r>
      <w:r>
        <w:t xml:space="preserve">; and for developing a special relationship with the world as a divine entity. (2008, 212) What these studies and my own experiences in the environmentalist milieu4 suggest is that people who make a serious commitment to </w:t>
      </w:r>
      <w:proofErr w:type="spellStart"/>
      <w:r>
        <w:t>engag</w:t>
      </w:r>
      <w:proofErr w:type="spellEnd"/>
      <w:r>
        <w:t xml:space="preserve">- </w:t>
      </w:r>
      <w:proofErr w:type="spellStart"/>
      <w:r>
        <w:t>ing</w:t>
      </w:r>
      <w:proofErr w:type="spellEnd"/>
      <w:r>
        <w:t xml:space="preserve"> in environmentally friendly behavior, </w:t>
      </w:r>
      <w:r>
        <w:rPr>
          <w:rStyle w:val="StyleUnderline"/>
        </w:rPr>
        <w:t>people who move beyond mak</w:t>
      </w:r>
      <w:r w:rsidRPr="00983A9E">
        <w:rPr>
          <w:rStyle w:val="StyleUnderline"/>
        </w:rPr>
        <w:t xml:space="preserve">ing superficial changes to making substantial and permanent ones, are </w:t>
      </w:r>
      <w:r>
        <w:t xml:space="preserve">quite </w:t>
      </w:r>
      <w:r w:rsidRPr="00983A9E">
        <w:rPr>
          <w:rStyle w:val="Emphasis"/>
        </w:rPr>
        <w:t>likely to subscribe to</w:t>
      </w:r>
      <w:r w:rsidRPr="00983A9E">
        <w:rPr>
          <w:rStyle w:val="StyleUnderline"/>
        </w:rPr>
        <w:t xml:space="preserve"> </w:t>
      </w:r>
      <w:r>
        <w:t xml:space="preserve">some form of </w:t>
      </w:r>
      <w:r w:rsidRPr="00983A9E">
        <w:rPr>
          <w:rStyle w:val="Emphasis"/>
        </w:rPr>
        <w:t>the apocalyptic narrative</w:t>
      </w:r>
      <w:r>
        <w:t xml:space="preserve">. All this is not to say that </w:t>
      </w:r>
      <w:proofErr w:type="spellStart"/>
      <w:r>
        <w:t>apocalypticism</w:t>
      </w:r>
      <w:proofErr w:type="spellEnd"/>
      <w:r>
        <w:t xml:space="preserve"> directly or inevitably causes activism, or that believing catastrophe is imminent is the only reason </w:t>
      </w:r>
      <w:proofErr w:type="spellStart"/>
      <w:r>
        <w:t>peo</w:t>
      </w:r>
      <w:proofErr w:type="spellEnd"/>
      <w:r>
        <w:t xml:space="preserve">- </w:t>
      </w:r>
      <w:proofErr w:type="spellStart"/>
      <w:r>
        <w:t>ple</w:t>
      </w:r>
      <w:proofErr w:type="spellEnd"/>
      <w:r>
        <w:t xml:space="preserve"> become activists. However, it is to say </w:t>
      </w:r>
      <w:r>
        <w:rPr>
          <w:rStyle w:val="StyleUnderline"/>
        </w:rPr>
        <w:t xml:space="preserve">that activism and </w:t>
      </w:r>
      <w:proofErr w:type="spellStart"/>
      <w:r>
        <w:rPr>
          <w:rStyle w:val="StyleUnderline"/>
        </w:rPr>
        <w:t>apocalyp</w:t>
      </w:r>
      <w:r w:rsidRPr="00983A9E">
        <w:rPr>
          <w:rStyle w:val="StyleUnderline"/>
        </w:rPr>
        <w:t>ticism</w:t>
      </w:r>
      <w:proofErr w:type="spellEnd"/>
      <w:r w:rsidRPr="00983A9E">
        <w:rPr>
          <w:rStyle w:val="StyleUnderline"/>
        </w:rPr>
        <w:t xml:space="preserve"> are associated for</w:t>
      </w:r>
      <w:r>
        <w:t xml:space="preserve"> some </w:t>
      </w:r>
      <w:r w:rsidRPr="00983A9E">
        <w:rPr>
          <w:rStyle w:val="StyleUnderline"/>
        </w:rPr>
        <w:t xml:space="preserve">people, and that this association is not arbitrary, for there is something uniquely powerful and compelling about the apocalyptic narrative. </w:t>
      </w:r>
      <w:r>
        <w:t xml:space="preserve">Plenty of people will hear it and ignore it, or find it implausible, or simply decide that if the situation really is so dire there is nothing they can do to prevent it from continuing to deteriorate. </w:t>
      </w:r>
      <w:r w:rsidRPr="00983A9E">
        <w:rPr>
          <w:rStyle w:val="StyleUnderline"/>
        </w:rPr>
        <w:t xml:space="preserve">Yet to focus only on the ability of apocalyptic rhetoric to induce apathy, indifference or reactance is to </w:t>
      </w:r>
      <w:r w:rsidRPr="00983A9E">
        <w:rPr>
          <w:rStyle w:val="Emphasis"/>
        </w:rPr>
        <w:t>ignore the evidence that it</w:t>
      </w:r>
      <w:r w:rsidRPr="00983A9E">
        <w:rPr>
          <w:rStyle w:val="StyleUnderline"/>
        </w:rPr>
        <w:t xml:space="preserve"> </w:t>
      </w:r>
      <w:r>
        <w:t xml:space="preserve">also </w:t>
      </w:r>
      <w:r w:rsidRPr="00983A9E">
        <w:rPr>
          <w:rStyle w:val="Emphasis"/>
        </w:rPr>
        <w:t>fuels quite the opposite</w:t>
      </w:r>
      <w:r>
        <w:t xml:space="preserve">—grave concern, activism, and sometimes even outrage. </w:t>
      </w:r>
      <w:r w:rsidRPr="00983A9E">
        <w:rPr>
          <w:rStyle w:val="StyleUnderline"/>
        </w:rPr>
        <w:t xml:space="preserve">It is also to ignore the movement’s history. From </w:t>
      </w:r>
      <w:r w:rsidRPr="00983A9E">
        <w:rPr>
          <w:rStyle w:val="Emphasis"/>
        </w:rPr>
        <w:t>Silent Spring</w:t>
      </w:r>
      <w:r>
        <w:t xml:space="preserve"> (Carson [1962] 2002) </w:t>
      </w:r>
      <w:r w:rsidRPr="00983A9E">
        <w:rPr>
          <w:rStyle w:val="StyleUnderline"/>
        </w:rPr>
        <w:t xml:space="preserve">to </w:t>
      </w:r>
      <w:r w:rsidRPr="00983A9E">
        <w:rPr>
          <w:rStyle w:val="Emphasis"/>
        </w:rPr>
        <w:t>The Limits to Growth</w:t>
      </w:r>
      <w:r>
        <w:t xml:space="preserve"> (Meadows et al 1972) </w:t>
      </w:r>
      <w:r w:rsidRPr="00983A9E">
        <w:rPr>
          <w:rStyle w:val="StyleUnderline"/>
        </w:rPr>
        <w:t xml:space="preserve">to </w:t>
      </w:r>
      <w:r w:rsidRPr="00983A9E">
        <w:rPr>
          <w:rStyle w:val="Emphasis"/>
        </w:rPr>
        <w:t>The End of Nature</w:t>
      </w:r>
      <w:r>
        <w:t xml:space="preserve"> (</w:t>
      </w:r>
      <w:proofErr w:type="spellStart"/>
      <w:r>
        <w:t>McKibben</w:t>
      </w:r>
      <w:proofErr w:type="spellEnd"/>
      <w:r>
        <w:t xml:space="preserve"> 1989), </w:t>
      </w:r>
      <w:r w:rsidRPr="00983A9E">
        <w:rPr>
          <w:rStyle w:val="StyleUnderline"/>
        </w:rPr>
        <w:t>apocalyptic arguments have held a prominent place within environmental literature</w:t>
      </w:r>
      <w:r>
        <w:t xml:space="preserve">, topping best-seller lists and </w:t>
      </w:r>
      <w:r w:rsidRPr="00983A9E">
        <w:rPr>
          <w:rStyle w:val="StyleUnderline"/>
        </w:rPr>
        <w:t>spreading the message far and wide</w:t>
      </w:r>
      <w:r w:rsidRPr="00983A9E">
        <w:t xml:space="preserve"> that protecting the environment should be a societal priority. Thus, while</w:t>
      </w:r>
      <w:r>
        <w:t xml:space="preserve"> it is not a style of argument that will be </w:t>
      </w:r>
      <w:proofErr w:type="spellStart"/>
      <w:r>
        <w:t>ef</w:t>
      </w:r>
      <w:proofErr w:type="spellEnd"/>
      <w:r>
        <w:t xml:space="preserve">- </w:t>
      </w:r>
      <w:proofErr w:type="spellStart"/>
      <w:r>
        <w:t>fective</w:t>
      </w:r>
      <w:proofErr w:type="spellEnd"/>
      <w:r>
        <w:t xml:space="preserve"> in convincing everyone to commit to the environmental cause (see Feinberg and </w:t>
      </w:r>
      <w:proofErr w:type="spellStart"/>
      <w:r>
        <w:t>Willer</w:t>
      </w:r>
      <w:proofErr w:type="spellEnd"/>
      <w:r>
        <w:t xml:space="preserve"> 2011), there does appear to be a close relationship between apocalyptic belief and activism among a certain minority. The next section explores the implications of that relationship further. </w:t>
      </w:r>
    </w:p>
    <w:p w:rsidR="00532F04" w:rsidRPr="00532F04" w:rsidRDefault="00532F04" w:rsidP="00532F04">
      <w:pPr>
        <w:rPr>
          <w:lang w:bidi="en-US"/>
        </w:rPr>
      </w:pPr>
      <w:bookmarkStart w:id="0" w:name="_GoBack"/>
      <w:bookmarkEnd w:id="0"/>
    </w:p>
    <w:sectPr w:rsidR="00532F04" w:rsidRPr="00532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354A77"/>
    <w:rsid w:val="000139A3"/>
    <w:rsid w:val="00100833"/>
    <w:rsid w:val="00104529"/>
    <w:rsid w:val="00177B7D"/>
    <w:rsid w:val="0018322D"/>
    <w:rsid w:val="001B5776"/>
    <w:rsid w:val="001D700B"/>
    <w:rsid w:val="0023141B"/>
    <w:rsid w:val="00251FC7"/>
    <w:rsid w:val="002855A7"/>
    <w:rsid w:val="00315690"/>
    <w:rsid w:val="00325646"/>
    <w:rsid w:val="00354A77"/>
    <w:rsid w:val="003902BA"/>
    <w:rsid w:val="003A09E2"/>
    <w:rsid w:val="00407037"/>
    <w:rsid w:val="004605D6"/>
    <w:rsid w:val="004C60E8"/>
    <w:rsid w:val="004E3579"/>
    <w:rsid w:val="004F39E0"/>
    <w:rsid w:val="004F74C2"/>
    <w:rsid w:val="005240B0"/>
    <w:rsid w:val="00532F04"/>
    <w:rsid w:val="00537BD5"/>
    <w:rsid w:val="006065BD"/>
    <w:rsid w:val="00665003"/>
    <w:rsid w:val="0068044E"/>
    <w:rsid w:val="006C070B"/>
    <w:rsid w:val="00727025"/>
    <w:rsid w:val="007F0657"/>
    <w:rsid w:val="007F5B66"/>
    <w:rsid w:val="007F66B4"/>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DFCBA-346C-460F-9329-0742B37B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54A77"/>
  </w:style>
  <w:style w:type="paragraph" w:styleId="Heading1">
    <w:name w:val="heading 1"/>
    <w:aliases w:val="Pocket"/>
    <w:basedOn w:val="Normal"/>
    <w:next w:val="Normal"/>
    <w:link w:val="Heading1Char"/>
    <w:autoRedefine/>
    <w:qFormat/>
    <w:rsid w:val="00354A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54A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54A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54A7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4A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4A77"/>
  </w:style>
  <w:style w:type="character" w:customStyle="1" w:styleId="Heading1Char">
    <w:name w:val="Heading 1 Char"/>
    <w:aliases w:val="Pocket Char"/>
    <w:basedOn w:val="DefaultParagraphFont"/>
    <w:link w:val="Heading1"/>
    <w:rsid w:val="00354A7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54A77"/>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54A77"/>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354A77"/>
    <w:rPr>
      <w:rFonts w:eastAsiaTheme="majorEastAsia"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
    <w:basedOn w:val="DefaultParagraphFont"/>
    <w:link w:val="textbold"/>
    <w:uiPriority w:val="7"/>
    <w:qFormat/>
    <w:rsid w:val="00354A77"/>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5"/>
    <w:qFormat/>
    <w:rsid w:val="00354A77"/>
    <w:rPr>
      <w:b/>
      <w:bCs/>
      <w:sz w:val="26"/>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o"/>
    <w:basedOn w:val="DefaultParagraphFont"/>
    <w:uiPriority w:val="6"/>
    <w:qFormat/>
    <w:rsid w:val="00354A77"/>
    <w:rPr>
      <w:u w:val="single"/>
    </w:rPr>
  </w:style>
  <w:style w:type="character" w:styleId="Hyperlink">
    <w:name w:val="Hyperlink"/>
    <w:aliases w:val="heading 1 (block title),Card Text,Important,Read,Internet Link"/>
    <w:basedOn w:val="DefaultParagraphFont"/>
    <w:uiPriority w:val="99"/>
    <w:unhideWhenUsed/>
    <w:rsid w:val="00354A77"/>
    <w:rPr>
      <w:color w:val="auto"/>
      <w:u w:val="none"/>
    </w:rPr>
  </w:style>
  <w:style w:type="character" w:styleId="FollowedHyperlink">
    <w:name w:val="FollowedHyperlink"/>
    <w:basedOn w:val="DefaultParagraphFont"/>
    <w:uiPriority w:val="99"/>
    <w:semiHidden/>
    <w:unhideWhenUsed/>
    <w:rsid w:val="00354A77"/>
    <w:rPr>
      <w:color w:val="auto"/>
      <w:u w:val="none"/>
    </w:rPr>
  </w:style>
  <w:style w:type="paragraph" w:customStyle="1" w:styleId="card">
    <w:name w:val="card"/>
    <w:basedOn w:val="Normal"/>
    <w:next w:val="Normal"/>
    <w:link w:val="cardChar"/>
    <w:qFormat/>
    <w:rsid w:val="00727025"/>
    <w:pPr>
      <w:ind w:left="288" w:right="288"/>
    </w:pPr>
    <w:rPr>
      <w:rFonts w:eastAsia="Times New Roman" w:cs="Times New Roman"/>
    </w:rPr>
  </w:style>
  <w:style w:type="character" w:customStyle="1" w:styleId="cardChar">
    <w:name w:val="card Char"/>
    <w:link w:val="card"/>
    <w:rsid w:val="00727025"/>
    <w:rPr>
      <w:rFonts w:eastAsia="Times New Roman" w:cs="Times New Roman"/>
    </w:rPr>
  </w:style>
  <w:style w:type="paragraph" w:styleId="Title">
    <w:name w:val="Title"/>
    <w:basedOn w:val="Normal"/>
    <w:next w:val="Normal"/>
    <w:link w:val="TitleChar"/>
    <w:uiPriority w:val="5"/>
    <w:qFormat/>
    <w:rsid w:val="00727025"/>
    <w:pPr>
      <w:pBdr>
        <w:bottom w:val="single" w:sz="8" w:space="4" w:color="4F81BD"/>
      </w:pBdr>
      <w:spacing w:after="300"/>
      <w:contextualSpacing/>
    </w:pPr>
    <w:rPr>
      <w:rFonts w:cs="Times New Roman"/>
      <w:bCs/>
      <w:sz w:val="20"/>
      <w:szCs w:val="20"/>
      <w:u w:val="single"/>
      <w:lang w:eastAsia="ja-JP"/>
    </w:rPr>
  </w:style>
  <w:style w:type="character" w:customStyle="1" w:styleId="TitleChar">
    <w:name w:val="Title Char"/>
    <w:basedOn w:val="DefaultParagraphFont"/>
    <w:link w:val="Title"/>
    <w:uiPriority w:val="5"/>
    <w:qFormat/>
    <w:rsid w:val="00727025"/>
    <w:rPr>
      <w:rFonts w:cs="Times New Roman"/>
      <w:bCs/>
      <w:sz w:val="20"/>
      <w:szCs w:val="20"/>
      <w:u w:val="single"/>
      <w:lang w:eastAsia="ja-JP"/>
    </w:rPr>
  </w:style>
  <w:style w:type="paragraph" w:styleId="NormalWeb">
    <w:name w:val="Normal (Web)"/>
    <w:basedOn w:val="Normal"/>
    <w:uiPriority w:val="99"/>
    <w:unhideWhenUsed/>
    <w:rsid w:val="007F66B4"/>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7F66B4"/>
  </w:style>
  <w:style w:type="paragraph" w:customStyle="1" w:styleId="Shrink8">
    <w:name w:val="Shrink8"/>
    <w:basedOn w:val="Normal"/>
    <w:qFormat/>
    <w:rsid w:val="0068044E"/>
    <w:rPr>
      <w:rFonts w:eastAsia="Times New Roman" w:cs="Times New Roman"/>
    </w:rPr>
  </w:style>
  <w:style w:type="paragraph" w:customStyle="1" w:styleId="textbold">
    <w:name w:val="text bold"/>
    <w:basedOn w:val="Normal"/>
    <w:link w:val="Emphasis"/>
    <w:uiPriority w:val="7"/>
    <w:qFormat/>
    <w:rsid w:val="004F74C2"/>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nas.org/content/107/39/16794.full" TargetMode="External"/><Relationship Id="rId18" Type="http://schemas.openxmlformats.org/officeDocument/2006/relationships/hyperlink" Target="http://www.pnas.org/content/107/39/16794.full" TargetMode="External"/><Relationship Id="rId26" Type="http://schemas.openxmlformats.org/officeDocument/2006/relationships/hyperlink" Target="http://www.pnas.org/content/107/39/16794.full" TargetMode="External"/><Relationship Id="rId39" Type="http://schemas.openxmlformats.org/officeDocument/2006/relationships/hyperlink" Target="http://www.pnas.org/content/107/39/16794.full" TargetMode="External"/><Relationship Id="rId3" Type="http://schemas.openxmlformats.org/officeDocument/2006/relationships/settings" Target="settings.xml"/><Relationship Id="rId21" Type="http://schemas.openxmlformats.org/officeDocument/2006/relationships/hyperlink" Target="http://www.pnas.org/content/107/39/16794.full" TargetMode="External"/><Relationship Id="rId34" Type="http://schemas.openxmlformats.org/officeDocument/2006/relationships/hyperlink" Target="http://www.pnas.org/content/107/39/16794.full" TargetMode="External"/><Relationship Id="rId42" Type="http://schemas.openxmlformats.org/officeDocument/2006/relationships/hyperlink" Target="http://www.pnas.org/content/107/39/16794.full" TargetMode="External"/><Relationship Id="rId47" Type="http://schemas.openxmlformats.org/officeDocument/2006/relationships/hyperlink" Target="http://www.pnas.org/content/107/39/16794.full" TargetMode="External"/><Relationship Id="rId50" Type="http://schemas.openxmlformats.org/officeDocument/2006/relationships/hyperlink" Target="http://www.pnas.org/content/107/39/16794.full" TargetMode="External"/><Relationship Id="rId7" Type="http://schemas.openxmlformats.org/officeDocument/2006/relationships/hyperlink" Target="http://www.pnas.org/content/107/39/16794.full" TargetMode="External"/><Relationship Id="rId12" Type="http://schemas.openxmlformats.org/officeDocument/2006/relationships/hyperlink" Target="http://www.pnas.org/content/107/39/16794.full" TargetMode="External"/><Relationship Id="rId17" Type="http://schemas.openxmlformats.org/officeDocument/2006/relationships/hyperlink" Target="http://www.pnas.org/content/107/39/16794.full" TargetMode="External"/><Relationship Id="rId25" Type="http://schemas.openxmlformats.org/officeDocument/2006/relationships/hyperlink" Target="http://www.pnas.org/content/107/39/16794.full" TargetMode="External"/><Relationship Id="rId33" Type="http://schemas.openxmlformats.org/officeDocument/2006/relationships/hyperlink" Target="http://www.pnas.org/content/107/39/16794.full" TargetMode="External"/><Relationship Id="rId38" Type="http://schemas.openxmlformats.org/officeDocument/2006/relationships/hyperlink" Target="http://www.pnas.org/content/107/39/16794.full" TargetMode="External"/><Relationship Id="rId46" Type="http://schemas.openxmlformats.org/officeDocument/2006/relationships/hyperlink" Target="http://www.pnas.org/content/107/39/16794.full" TargetMode="External"/><Relationship Id="rId2" Type="http://schemas.openxmlformats.org/officeDocument/2006/relationships/styles" Target="styles.xml"/><Relationship Id="rId16" Type="http://schemas.openxmlformats.org/officeDocument/2006/relationships/hyperlink" Target="http://www.pnas.org/content/107/39/16794.full" TargetMode="External"/><Relationship Id="rId20" Type="http://schemas.openxmlformats.org/officeDocument/2006/relationships/hyperlink" Target="http://www.pnas.org/content/107/39/16794.full" TargetMode="External"/><Relationship Id="rId29" Type="http://schemas.openxmlformats.org/officeDocument/2006/relationships/hyperlink" Target="http://www.pnas.org/content/107/39/16794.full" TargetMode="External"/><Relationship Id="rId41" Type="http://schemas.openxmlformats.org/officeDocument/2006/relationships/hyperlink" Target="http://www.pnas.org/content/107/39/16794.full" TargetMode="External"/><Relationship Id="rId1" Type="http://schemas.openxmlformats.org/officeDocument/2006/relationships/numbering" Target="numbering.xml"/><Relationship Id="rId6" Type="http://schemas.openxmlformats.org/officeDocument/2006/relationships/hyperlink" Target="http://www.pnas.org/content/107/39/16794.full" TargetMode="External"/><Relationship Id="rId11" Type="http://schemas.openxmlformats.org/officeDocument/2006/relationships/hyperlink" Target="http://www.pnas.org/content/107/39/16794.full" TargetMode="External"/><Relationship Id="rId24" Type="http://schemas.openxmlformats.org/officeDocument/2006/relationships/hyperlink" Target="http://www.pnas.org/content/107/39/16794.full" TargetMode="External"/><Relationship Id="rId32" Type="http://schemas.openxmlformats.org/officeDocument/2006/relationships/hyperlink" Target="http://www.pnas.org/content/107/39/16794.full" TargetMode="External"/><Relationship Id="rId37" Type="http://schemas.openxmlformats.org/officeDocument/2006/relationships/hyperlink" Target="http://www.pnas.org/content/107/39/16794.full" TargetMode="External"/><Relationship Id="rId40" Type="http://schemas.openxmlformats.org/officeDocument/2006/relationships/hyperlink" Target="http://www.pnas.org/content/107/39/16794.full" TargetMode="External"/><Relationship Id="rId45" Type="http://schemas.openxmlformats.org/officeDocument/2006/relationships/hyperlink" Target="http://www.pnas.org/content/107/39/16794.full" TargetMode="External"/><Relationship Id="rId53" Type="http://schemas.openxmlformats.org/officeDocument/2006/relationships/theme" Target="theme/theme1.xml"/><Relationship Id="rId5" Type="http://schemas.openxmlformats.org/officeDocument/2006/relationships/hyperlink" Target="http://www.pnas.org/content/107/39/16794.full" TargetMode="External"/><Relationship Id="rId15" Type="http://schemas.openxmlformats.org/officeDocument/2006/relationships/hyperlink" Target="http://www.pnas.org/content/107/39/16794.full" TargetMode="External"/><Relationship Id="rId23" Type="http://schemas.openxmlformats.org/officeDocument/2006/relationships/hyperlink" Target="http://www.pnas.org/content/107/39/16794.full" TargetMode="External"/><Relationship Id="rId28" Type="http://schemas.openxmlformats.org/officeDocument/2006/relationships/hyperlink" Target="http://www.pnas.org/content/107/39/16794.full" TargetMode="External"/><Relationship Id="rId36" Type="http://schemas.openxmlformats.org/officeDocument/2006/relationships/hyperlink" Target="http://www.pnas.org/content/107/39/16794.full" TargetMode="External"/><Relationship Id="rId49" Type="http://schemas.openxmlformats.org/officeDocument/2006/relationships/hyperlink" Target="http://www.pnas.org/content/107/39/16794.full" TargetMode="External"/><Relationship Id="rId10" Type="http://schemas.openxmlformats.org/officeDocument/2006/relationships/hyperlink" Target="http://www.pnas.org/content/107/39/16794.full" TargetMode="External"/><Relationship Id="rId19" Type="http://schemas.openxmlformats.org/officeDocument/2006/relationships/hyperlink" Target="http://www.pnas.org/content/107/39/16794.full" TargetMode="External"/><Relationship Id="rId31" Type="http://schemas.openxmlformats.org/officeDocument/2006/relationships/hyperlink" Target="http://www.pnas.org/content/107/39/16794.full" TargetMode="External"/><Relationship Id="rId44" Type="http://schemas.openxmlformats.org/officeDocument/2006/relationships/hyperlink" Target="http://www.pnas.org/content/107/39/16794.full"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nas.org/content/107/39/16794.full" TargetMode="External"/><Relationship Id="rId14" Type="http://schemas.openxmlformats.org/officeDocument/2006/relationships/hyperlink" Target="http://www.pnas.org/content/107/39/16794.full" TargetMode="External"/><Relationship Id="rId22" Type="http://schemas.openxmlformats.org/officeDocument/2006/relationships/hyperlink" Target="http://www.pnas.org/content/107/39/16794.full" TargetMode="External"/><Relationship Id="rId27" Type="http://schemas.openxmlformats.org/officeDocument/2006/relationships/hyperlink" Target="http://www.pnas.org/content/107/39/16794.full" TargetMode="External"/><Relationship Id="rId30" Type="http://schemas.openxmlformats.org/officeDocument/2006/relationships/hyperlink" Target="http://www.pnas.org/content/107/39/16794.full" TargetMode="External"/><Relationship Id="rId35" Type="http://schemas.openxmlformats.org/officeDocument/2006/relationships/hyperlink" Target="http://www.pnas.org/content/107/39/16794.full" TargetMode="External"/><Relationship Id="rId43" Type="http://schemas.openxmlformats.org/officeDocument/2006/relationships/hyperlink" Target="http://www.pnas.org/content/107/39/16794.full" TargetMode="External"/><Relationship Id="rId48" Type="http://schemas.openxmlformats.org/officeDocument/2006/relationships/hyperlink" Target="http://www.pnas.org/content/107/39/16794.full" TargetMode="External"/><Relationship Id="rId8" Type="http://schemas.openxmlformats.org/officeDocument/2006/relationships/hyperlink" Target="http://www.pnas.org/content/107/39/16794.full" TargetMode="External"/><Relationship Id="rId51" Type="http://schemas.openxmlformats.org/officeDocument/2006/relationships/hyperlink" Target="http://www.tandfonline.com/doi/full/10.1080/095575708024529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103</TotalTime>
  <Pages>16</Pages>
  <Words>9557</Words>
  <Characters>54480</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Ruiz</dc:creator>
  <cp:keywords>5.0</cp:keywords>
  <dc:description/>
  <cp:lastModifiedBy>Michael Ruiz</cp:lastModifiedBy>
  <cp:revision>1</cp:revision>
  <dcterms:created xsi:type="dcterms:W3CDTF">2014-07-24T18:09:00Z</dcterms:created>
  <dcterms:modified xsi:type="dcterms:W3CDTF">2014-07-26T01:18:00Z</dcterms:modified>
</cp:coreProperties>
</file>