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439DF4" w14:textId="26D22D1C" w:rsidR="00A0495A" w:rsidRDefault="009F35C3" w:rsidP="00A0495A">
      <w:pPr>
        <w:pStyle w:val="Heading2"/>
      </w:pPr>
      <w:r>
        <w:t>Misc</w:t>
      </w:r>
    </w:p>
    <w:p w14:paraId="201F7C77" w14:textId="0757F356" w:rsidR="00C6275C" w:rsidRDefault="00C6275C" w:rsidP="00703FDD">
      <w:pPr>
        <w:pStyle w:val="Heading3"/>
      </w:pPr>
      <w:r>
        <w:lastRenderedPageBreak/>
        <w:t>Fun Facts</w:t>
      </w:r>
    </w:p>
    <w:p w14:paraId="541ECBF6" w14:textId="77777777" w:rsidR="00C6275C" w:rsidRDefault="00C6275C" w:rsidP="00C6275C">
      <w:pPr>
        <w:pStyle w:val="Heading4"/>
      </w:pPr>
      <w:r>
        <w:t>NOPP oversees Ocean.US</w:t>
      </w:r>
    </w:p>
    <w:p w14:paraId="3C836C2B" w14:textId="77777777" w:rsidR="00C6275C" w:rsidRDefault="00C6275C" w:rsidP="00C6275C">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7" w:history="1">
        <w:r w:rsidRPr="00CE7D82">
          <w:rPr>
            <w:rStyle w:val="Hyperlink"/>
          </w:rPr>
          <w:t>http://www.whitehouse.gov/sites/default/files/microsites/ostp/jsost-nopp-report-08.pdf)//schnall</w:t>
        </w:r>
      </w:hyperlink>
    </w:p>
    <w:p w14:paraId="18D97242" w14:textId="77777777" w:rsidR="00C6275C" w:rsidRDefault="00C6275C" w:rsidP="00C6275C">
      <w:r>
        <w:t>* “The original NOPP organizational chart is shown in Figure 4.”</w:t>
      </w:r>
    </w:p>
    <w:p w14:paraId="69011023" w14:textId="77777777" w:rsidR="00C6275C" w:rsidRDefault="00C6275C" w:rsidP="00C6275C"/>
    <w:p w14:paraId="68D4F776" w14:textId="77777777" w:rsidR="00C6275C" w:rsidRDefault="00C6275C" w:rsidP="00C6275C">
      <w:r>
        <w:rPr>
          <w:noProof/>
        </w:rPr>
        <w:drawing>
          <wp:inline distT="0" distB="0" distL="0" distR="0" wp14:anchorId="03EFA761" wp14:editId="1BF4EFE2">
            <wp:extent cx="4234831" cy="3218023"/>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35460" cy="3218501"/>
                    </a:xfrm>
                    <a:prstGeom prst="rect">
                      <a:avLst/>
                    </a:prstGeom>
                    <a:noFill/>
                    <a:ln>
                      <a:noFill/>
                    </a:ln>
                  </pic:spPr>
                </pic:pic>
              </a:graphicData>
            </a:graphic>
          </wp:inline>
        </w:drawing>
      </w:r>
    </w:p>
    <w:p w14:paraId="4D266785" w14:textId="77777777" w:rsidR="00C6275C" w:rsidRDefault="00C6275C" w:rsidP="00C6275C"/>
    <w:p w14:paraId="555E4A9B" w14:textId="77777777" w:rsidR="00C6275C" w:rsidRDefault="00C6275C" w:rsidP="00C6275C">
      <w:pPr>
        <w:pStyle w:val="Heading4"/>
      </w:pPr>
      <w:r>
        <w:t>NOPP controls the IOOS</w:t>
      </w:r>
    </w:p>
    <w:p w14:paraId="1D610EBA" w14:textId="77777777" w:rsidR="00C6275C" w:rsidRPr="00E537BA" w:rsidRDefault="00C6275C" w:rsidP="00C6275C">
      <w:r w:rsidRPr="0075407D">
        <w:rPr>
          <w:b/>
        </w:rPr>
        <w:t>Martin, 3 –</w:t>
      </w:r>
      <w:r>
        <w:t xml:space="preserve"> PhD in Oceanography from the University of Washington, Associate Director, Applied Physics Laboratory at the University of Washington (David, “The National Oceanographic Partnership Program, Ocean.US, and Real Movement Towards an Integrated and Sustained Ocean Observing System,” Oceanography Vol. 6 No. 4, The Oceanography Society, http://www.tos.org/oceanography/archive/16-4_martin_d.pdf)//schnall</w:t>
      </w:r>
    </w:p>
    <w:p w14:paraId="2F7EB70F" w14:textId="77777777" w:rsidR="00C6275C" w:rsidRPr="000173D2" w:rsidRDefault="00C6275C" w:rsidP="00C6275C"/>
    <w:p w14:paraId="2B418AD9" w14:textId="77777777" w:rsidR="00C6275C" w:rsidRDefault="00C6275C" w:rsidP="00C6275C">
      <w:r>
        <w:t xml:space="preserve">The initial design and implementation plan noted that </w:t>
      </w:r>
      <w:r w:rsidRPr="00DE4103">
        <w:rPr>
          <w:rStyle w:val="StyleBoldUnderline"/>
        </w:rPr>
        <w:t>successful development of the IOOS requires the establishment of</w:t>
      </w:r>
      <w:r>
        <w:t xml:space="preserve"> (a) </w:t>
      </w:r>
      <w:r w:rsidRPr="00DE4103">
        <w:rPr>
          <w:rStyle w:val="StyleBoldUnderline"/>
        </w:rPr>
        <w:t>a process for selectively incorporating, enhancing and supplementing existing observing programs</w:t>
      </w:r>
      <w:r>
        <w:t xml:space="preserve">, (b) an integrated data management sys- tem, (c) procedures for migrating new knowledge and technologies from research into the operational observing system, and (d) mechanisms for ongoing evaluations of system performance to ensure user needs were being addressed. </w:t>
      </w:r>
      <w:r w:rsidRPr="00DE4103">
        <w:rPr>
          <w:rStyle w:val="StyleBoldUnderline"/>
        </w:rPr>
        <w:t>This Ocean.US report estimated the additional annual cost of a fully-implemented IOOS to be approximately $500M</w:t>
      </w:r>
      <w:r>
        <w:t xml:space="preserve"> in constant dollars and that an initial investment should be provided to allow for the funding of high-priority efforts to permit the IOOS to be fully functional by the end of the decade.</w:t>
      </w:r>
    </w:p>
    <w:p w14:paraId="0C787CDA" w14:textId="77777777" w:rsidR="00C6275C" w:rsidRDefault="00C6275C" w:rsidP="00C6275C">
      <w:r w:rsidRPr="00DE4103">
        <w:rPr>
          <w:rStyle w:val="StyleBoldUnderline"/>
        </w:rPr>
        <w:lastRenderedPageBreak/>
        <w:t>The Ocean.US report was approved by the NORLC and transmitted to the White House</w:t>
      </w:r>
      <w:r>
        <w:t xml:space="preserve"> via the Office of Science and Technology Policy on May 23, 2002. Following a review of the report by the National Science and Technology Council, </w:t>
      </w:r>
      <w:r w:rsidRPr="00DE4103">
        <w:rPr>
          <w:rStyle w:val="StyleBoldUnderline"/>
        </w:rPr>
        <w:t>the White House forwarded the Ocean.US report unaltered to the Congress</w:t>
      </w:r>
      <w:r>
        <w:t xml:space="preserve"> on February 26, 2003.</w:t>
      </w:r>
    </w:p>
    <w:p w14:paraId="055A7EC1" w14:textId="77777777" w:rsidR="00C6275C" w:rsidRDefault="00C6275C" w:rsidP="00C6275C">
      <w:r>
        <w:t>Subsequent Ocean.US activities have included the hosting of a national Regional Observing System Summit and the demanding work of drafting of a three part, detailed implementation plan for the IOOS (Ocean.US, 2003: Implementation of the Initial U.S. Integrated Ocean Observing System, available on line: http://www.ocean.us/documents/docs/ioos_plan_6. 1 1.03.pdf ) Additionally, the group chartered to develop the community consensus on the specifics for the Data Management and Communication Plan has completed its initial efforts and has made its report available for public comment (Data Management and Communications Steering Committee, 2003: The U.S. Integrated Ocean Observing System (IOOS) Plan for Data Management and Communications, available on line: http://www.dmac.ocean.us/dacsc/imp_plan.jsp )</w:t>
      </w:r>
    </w:p>
    <w:p w14:paraId="7BBD777E" w14:textId="77777777" w:rsidR="00C6275C" w:rsidRDefault="00C6275C" w:rsidP="00C6275C">
      <w:r>
        <w:t>Summary</w:t>
      </w:r>
    </w:p>
    <w:p w14:paraId="25A6B419" w14:textId="1EA37B0F" w:rsidR="00C6275C" w:rsidRPr="00C6275C" w:rsidRDefault="00C6275C" w:rsidP="00C6275C">
      <w:pPr>
        <w:rPr>
          <w:b/>
          <w:u w:val="single"/>
        </w:rPr>
      </w:pPr>
      <w:r>
        <w:t xml:space="preserve">The </w:t>
      </w:r>
      <w:r w:rsidRPr="00DE4103">
        <w:rPr>
          <w:rStyle w:val="StyleBoldUnderline"/>
        </w:rPr>
        <w:t>oceans are of fundamental importance to the health, national security and economy of the United States. Decades of focused investments in ocean observing</w:t>
      </w:r>
      <w:r>
        <w:t xml:space="preserve"> and predicting </w:t>
      </w:r>
      <w:r w:rsidRPr="00DE4103">
        <w:rPr>
          <w:rStyle w:val="StyleBoldUnderline"/>
        </w:rPr>
        <w:t>have produced numerous examples of substantive societal benefit resulting from improved knowledge</w:t>
      </w:r>
      <w:r>
        <w:rPr>
          <w:rStyle w:val="StyleBoldUnderline"/>
        </w:rPr>
        <w:t xml:space="preserve"> of ocean parameters and behav</w:t>
      </w:r>
      <w:r w:rsidRPr="00DE4103">
        <w:rPr>
          <w:rStyle w:val="StyleBoldUnderline"/>
        </w:rPr>
        <w:t>ior. However</w:t>
      </w:r>
      <w:r>
        <w:t xml:space="preserve">, more complex and </w:t>
      </w:r>
      <w:r w:rsidRPr="00DE4103">
        <w:rPr>
          <w:rStyle w:val="StyleBoldUnderline"/>
        </w:rPr>
        <w:t>difficult questions about</w:t>
      </w:r>
      <w:r>
        <w:t xml:space="preserve"> the ocean, particularly in the </w:t>
      </w:r>
      <w:r w:rsidRPr="00DE4103">
        <w:rPr>
          <w:rStyle w:val="StyleBoldUnderline"/>
        </w:rPr>
        <w:t>coastal regions</w:t>
      </w:r>
      <w:r>
        <w:t xml:space="preserve">, </w:t>
      </w:r>
      <w:r w:rsidRPr="00DE4103">
        <w:rPr>
          <w:rStyle w:val="StyleBoldUnderline"/>
        </w:rPr>
        <w:t>remain to be answered. Addressing these more complex issues requires innovative approaches to stimulate collaborative ventures</w:t>
      </w:r>
      <w:r>
        <w:t xml:space="preserve"> between academia, industry, and tribal, local, state and federal government entities. The National Ocean Partnership Program (</w:t>
      </w:r>
      <w:r w:rsidRPr="00A138BD">
        <w:rPr>
          <w:rStyle w:val="StyleBoldUnderline"/>
        </w:rPr>
        <w:t>NOPP</w:t>
      </w:r>
      <w:r>
        <w:t xml:space="preserve">) </w:t>
      </w:r>
      <w:r w:rsidRPr="00A138BD">
        <w:rPr>
          <w:rStyle w:val="StyleBoldUnderline"/>
        </w:rPr>
        <w:t>has focused substantial resources on such collaborative efforts over the last several years and its</w:t>
      </w:r>
      <w:r>
        <w:t xml:space="preserve"> recent </w:t>
      </w:r>
      <w:r w:rsidRPr="00A138BD">
        <w:t>decision to establish</w:t>
      </w:r>
      <w:r>
        <w:t xml:space="preserve"> a focused interagency, collaborative approach to this matter through the </w:t>
      </w:r>
      <w:r w:rsidRPr="00A138BD">
        <w:rPr>
          <w:rStyle w:val="StyleBoldUnderline"/>
        </w:rPr>
        <w:t>establishment of Ocean.US has accelerated the effort to deploy and maintain an integrated and sustained ocean observing and predicting capability for the nation.</w:t>
      </w:r>
    </w:p>
    <w:p w14:paraId="5B906F95" w14:textId="77777777" w:rsidR="00C6275C" w:rsidRPr="005954E3" w:rsidRDefault="00C6275C" w:rsidP="00C6275C">
      <w:pPr>
        <w:pStyle w:val="Heading2"/>
      </w:pPr>
      <w:r>
        <w:lastRenderedPageBreak/>
        <w:t>Inherency</w:t>
      </w:r>
    </w:p>
    <w:p w14:paraId="4F159413" w14:textId="77777777" w:rsidR="00C6275C" w:rsidRDefault="00C6275C" w:rsidP="00C6275C">
      <w:pPr>
        <w:pStyle w:val="Heading3"/>
      </w:pPr>
      <w:r>
        <w:lastRenderedPageBreak/>
        <w:t>August</w:t>
      </w:r>
    </w:p>
    <w:p w14:paraId="09DE7ACB" w14:textId="77777777" w:rsidR="00C6275C" w:rsidRDefault="00C6275C" w:rsidP="00C6275C">
      <w:pPr>
        <w:pStyle w:val="Heading4"/>
      </w:pPr>
      <w:r>
        <w:t>NOPP’s strategic plan terminates this August</w:t>
      </w:r>
    </w:p>
    <w:p w14:paraId="371961B6" w14:textId="77777777" w:rsidR="00C6275C" w:rsidRDefault="00C6275C" w:rsidP="00C6275C">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9" w:history="1">
        <w:r w:rsidRPr="00CE7D82">
          <w:rPr>
            <w:rStyle w:val="Hyperlink"/>
          </w:rPr>
          <w:t>http://www.whitehouse.gov/sites/default/files/microsites/ostp/jsost-nopp-report-08.pdf)//schnall</w:t>
        </w:r>
      </w:hyperlink>
    </w:p>
    <w:p w14:paraId="63C66426" w14:textId="77777777" w:rsidR="00C6275C" w:rsidRPr="003D24D4" w:rsidRDefault="00C6275C" w:rsidP="00C6275C"/>
    <w:p w14:paraId="4CFCE843" w14:textId="77777777" w:rsidR="00C6275C" w:rsidRDefault="00C6275C" w:rsidP="00C6275C">
      <w:pPr>
        <w:tabs>
          <w:tab w:val="left" w:pos="5330"/>
        </w:tabs>
      </w:pPr>
      <w:r>
        <w:t>III. NOPP Ten-Year Strategic Plan</w:t>
      </w:r>
    </w:p>
    <w:p w14:paraId="1D671FBE" w14:textId="77777777" w:rsidR="00C6275C" w:rsidRDefault="00C6275C" w:rsidP="00C6275C">
      <w:pPr>
        <w:tabs>
          <w:tab w:val="left" w:pos="5330"/>
        </w:tabs>
      </w:pPr>
      <w:r w:rsidRPr="00A30425">
        <w:rPr>
          <w:rStyle w:val="StyleBoldUnderline"/>
        </w:rPr>
        <w:t xml:space="preserve">In </w:t>
      </w:r>
      <w:r w:rsidRPr="003D24D4">
        <w:rPr>
          <w:rStyle w:val="Emphasis"/>
        </w:rPr>
        <w:t>August 2004</w:t>
      </w:r>
      <w:r>
        <w:t xml:space="preserve">, the </w:t>
      </w:r>
      <w:r w:rsidRPr="00A30425">
        <w:rPr>
          <w:rStyle w:val="StyleBoldUnderline"/>
        </w:rPr>
        <w:t>NORLC approved a new Ten-Year Strategic Plan for NOPP</w:t>
      </w:r>
      <w:r>
        <w:t xml:space="preserve"> ( www.nopp.org ) </w:t>
      </w:r>
      <w:r w:rsidRPr="00A30425">
        <w:rPr>
          <w:rStyle w:val="StyleBoldUnderline"/>
        </w:rPr>
        <w:t>outlining the NOPP Value Proposition and four NOPP Strategic Goals. The NOPP Value Proposition states: “NOPP adds significant integrative value to the individual oceanographic, ocean science, resource management and ocean education missions of the federal agencies and their partners, in common pursuit of the wise use of the oceans and maintenance of their health.”</w:t>
      </w:r>
      <w:r>
        <w:t xml:space="preserve"> The </w:t>
      </w:r>
      <w:r w:rsidRPr="00A30425">
        <w:rPr>
          <w:rStyle w:val="StyleBoldUnderline"/>
        </w:rPr>
        <w:t>Goals</w:t>
      </w:r>
      <w:r>
        <w:t xml:space="preserve">, listed below, </w:t>
      </w:r>
      <w:r w:rsidRPr="00A30425">
        <w:rPr>
          <w:rStyle w:val="StyleBoldUnderline"/>
        </w:rPr>
        <w:t>are based on the original NOPP investment areas</w:t>
      </w:r>
      <w:r>
        <w:t xml:space="preserve"> as </w:t>
      </w:r>
      <w:r w:rsidRPr="00A30425">
        <w:rPr>
          <w:rStyle w:val="StyleBoldUnderline"/>
        </w:rPr>
        <w:t>revised to reflect ten years of experience in an evolving political and scientific climate.</w:t>
      </w:r>
      <w:r>
        <w:t xml:space="preserve"> Agency and ocean science community inputs, Congressional direction, scientific advice of the ORAP, </w:t>
      </w:r>
      <w:r w:rsidRPr="00A30425">
        <w:rPr>
          <w:rStyle w:val="StyleBoldUnderline"/>
        </w:rPr>
        <w:t>an increased understanding of NOPP’s role beyond the missions of the individual agencies</w:t>
      </w:r>
      <w:r>
        <w:t xml:space="preserve">, and input from the USCOP are </w:t>
      </w:r>
      <w:r w:rsidRPr="00A30425">
        <w:rPr>
          <w:rStyle w:val="StyleBoldUnderline"/>
        </w:rPr>
        <w:t>incorporated into these Goals</w:t>
      </w:r>
      <w:r>
        <w:t>. The Plan was also used to shape the development of the OAP.</w:t>
      </w:r>
    </w:p>
    <w:p w14:paraId="183987DB" w14:textId="77777777" w:rsidR="00C6275C" w:rsidRDefault="00C6275C" w:rsidP="00C6275C">
      <w:pPr>
        <w:tabs>
          <w:tab w:val="left" w:pos="5330"/>
        </w:tabs>
      </w:pPr>
      <w:r w:rsidRPr="00A30425">
        <w:rPr>
          <w:rStyle w:val="StyleBoldUnderline"/>
        </w:rPr>
        <w:t>Each of the four Goals has one accompanying “Critical Action” as a specific target for which action- partnerships can be formed</w:t>
      </w:r>
      <w:r>
        <w:t xml:space="preserve"> and performance metrics can be developed and applied. The Critical Actions are the minimum acceptable progress for this Strategic Plan. </w:t>
      </w:r>
      <w:r w:rsidRPr="00A30425">
        <w:rPr>
          <w:rStyle w:val="StyleBoldUnderline"/>
        </w:rPr>
        <w:t>The challenge for NOPP is the construction of interagency and inter-sector partnerships</w:t>
      </w:r>
      <w:r>
        <w:t xml:space="preserve"> and support mechanisms to ensure that the Critical Actions for the Goals are completed within ten years.</w:t>
      </w:r>
    </w:p>
    <w:p w14:paraId="721D8923" w14:textId="77777777" w:rsidR="00C6275C" w:rsidRDefault="00C6275C" w:rsidP="00C6275C">
      <w:pPr>
        <w:tabs>
          <w:tab w:val="left" w:pos="5330"/>
        </w:tabs>
      </w:pPr>
      <w:r>
        <w:t xml:space="preserve">The </w:t>
      </w:r>
      <w:r w:rsidRPr="003D24D4">
        <w:rPr>
          <w:rStyle w:val="StyleBoldUnderline"/>
        </w:rPr>
        <w:t xml:space="preserve">intention of the Strategic Plan is to provide a structure valid </w:t>
      </w:r>
      <w:r w:rsidRPr="003D24D4">
        <w:rPr>
          <w:rStyle w:val="Emphasis"/>
        </w:rPr>
        <w:t>for ten years</w:t>
      </w:r>
      <w:r>
        <w:t xml:space="preserve">, during which time the NOPP partners can pursue, at a minimum, the Critical Actions. More actions will be added, implementation plans will be prepared, and metrics will be developed and tracked for each agreed action. </w:t>
      </w:r>
      <w:r w:rsidRPr="003D24D4">
        <w:rPr>
          <w:rStyle w:val="StyleBoldUnderline"/>
        </w:rPr>
        <w:t>This Strategic Plan will be updated</w:t>
      </w:r>
      <w:r>
        <w:t xml:space="preserve"> periodically as needed, but it is intended to be generally valid for a decade. With consensus agreement, additional goals or </w:t>
      </w:r>
      <w:r w:rsidRPr="003D24D4">
        <w:rPr>
          <w:rStyle w:val="StyleBoldUnderline"/>
        </w:rPr>
        <w:t>investment areas may be added</w:t>
      </w:r>
      <w:r>
        <w:t>. Plans to address the Critical Actions and their associated metrics will be documented separately from this Strategic Plan and are intended for annual assessment and update.</w:t>
      </w:r>
    </w:p>
    <w:p w14:paraId="722306D6" w14:textId="77777777" w:rsidR="00C6275C" w:rsidRDefault="00C6275C" w:rsidP="00C6275C">
      <w:pPr>
        <w:pStyle w:val="Heading3"/>
      </w:pPr>
      <w:r>
        <w:lastRenderedPageBreak/>
        <w:t>AT XO solves</w:t>
      </w:r>
    </w:p>
    <w:p w14:paraId="44CA3B26" w14:textId="77777777" w:rsidR="00C6275C" w:rsidRDefault="00C6275C" w:rsidP="00C6275C">
      <w:pPr>
        <w:pStyle w:val="Heading4"/>
      </w:pPr>
      <w:r>
        <w:t xml:space="preserve">The </w:t>
      </w:r>
      <w:r w:rsidRPr="00DB56B4">
        <w:t>XO</w:t>
      </w:r>
      <w:r>
        <w:t xml:space="preserve"> didn’t solve NOPP</w:t>
      </w:r>
    </w:p>
    <w:p w14:paraId="1D4C00F1" w14:textId="77777777" w:rsidR="00C6275C" w:rsidRDefault="00C6275C" w:rsidP="00C6275C">
      <w:r w:rsidRPr="00DB56B4">
        <w:rPr>
          <w:b/>
        </w:rPr>
        <w:t>White House, 11</w:t>
      </w:r>
      <w:r>
        <w:t xml:space="preserve"> – the White House (“Report to the U.S. Congress on the National Oceanographic Partnership Program,” White House, March, http://www.whitehouse.gov/sites/default/files/microsites/ostp/NOPP_FY2010ReportToCongress.pdf)//schnall</w:t>
      </w:r>
    </w:p>
    <w:p w14:paraId="07CCD2C1" w14:textId="77777777" w:rsidR="00C6275C" w:rsidRPr="00DB56B4" w:rsidRDefault="00C6275C" w:rsidP="00C6275C"/>
    <w:p w14:paraId="57BDE83D" w14:textId="77777777" w:rsidR="00C6275C" w:rsidRDefault="00C6275C" w:rsidP="00C6275C">
      <w:r w:rsidRPr="00DB56B4">
        <w:rPr>
          <w:rStyle w:val="StyleBoldUnderline"/>
        </w:rPr>
        <w:t>NOPP has grown and transitioned over time in regards to the ocean governance structure within which it operates. During</w:t>
      </w:r>
      <w:r>
        <w:t xml:space="preserve"> fiscal year (FY) </w:t>
      </w:r>
      <w:r w:rsidRPr="00DB56B4">
        <w:rPr>
          <w:rStyle w:val="StyleBoldUnderline"/>
        </w:rPr>
        <w:t>2010, the National Ocean Policy was released through Executive Order</w:t>
      </w:r>
      <w:r>
        <w:t xml:space="preserve"> and the National Ocean Council was established. Looking ahead to FY 2011, </w:t>
      </w:r>
      <w:r w:rsidRPr="00DB56B4">
        <w:rPr>
          <w:rStyle w:val="StyleBoldUnderline"/>
        </w:rPr>
        <w:t>the National Ocean Council will incorporate the mandate of the</w:t>
      </w:r>
      <w:r>
        <w:t xml:space="preserve"> National Ocean Research Leadership Council (</w:t>
      </w:r>
      <w:r w:rsidRPr="00DB56B4">
        <w:rPr>
          <w:rStyle w:val="StyleBoldUnderline"/>
        </w:rPr>
        <w:t>NORLC</w:t>
      </w:r>
      <w:r>
        <w:t xml:space="preserve">), the NOPP governing body, </w:t>
      </w:r>
      <w:r w:rsidRPr="00DB56B4">
        <w:rPr>
          <w:rStyle w:val="StyleBoldUnderline"/>
        </w:rPr>
        <w:t>and will replace</w:t>
      </w:r>
      <w:r>
        <w:t xml:space="preserve"> the Interagency Committee on Ocean Science and Resource Management Integration (</w:t>
      </w:r>
      <w:r w:rsidRPr="00DB56B4">
        <w:rPr>
          <w:rStyle w:val="StyleBoldUnderline"/>
        </w:rPr>
        <w:t>ICOSRMI</w:t>
      </w:r>
      <w:r>
        <w:t xml:space="preserve">) </w:t>
      </w:r>
      <w:r w:rsidRPr="00DB56B4">
        <w:rPr>
          <w:rStyle w:val="StyleBoldUnderline"/>
        </w:rPr>
        <w:t>and its subcommittees</w:t>
      </w:r>
      <w:r>
        <w:t xml:space="preserve">, including the Joint Subcommittee on Ocean Science and Technology (JSOST). The JSOST will convert to the Ocean Science and Technology Interagency Policy Committee, but </w:t>
      </w:r>
      <w:r w:rsidRPr="00DB56B4">
        <w:rPr>
          <w:rStyle w:val="StyleBoldUnderline"/>
        </w:rPr>
        <w:t xml:space="preserve">NOPP will continue to serve as a mechanism for implementing ocean partnerships among federal agencies. </w:t>
      </w:r>
      <w:r>
        <w:t xml:space="preserve">The </w:t>
      </w:r>
      <w:r w:rsidRPr="00DB56B4">
        <w:rPr>
          <w:rStyle w:val="StyleBoldUnderline"/>
        </w:rPr>
        <w:t>National Ocean Policy outlines nine priority objectives that are consistent with the current and historical activities and objectives of NOPP and which NOPP will support the implementation of in the upcoming year</w:t>
      </w:r>
      <w:r>
        <w:t xml:space="preserve">. As the interagency ocean community transitions to a new ocean governance structure led by the National Ocean Council during FY 2011, </w:t>
      </w:r>
      <w:r w:rsidRPr="00DB56B4">
        <w:rPr>
          <w:rStyle w:val="StyleBoldUnderline"/>
        </w:rPr>
        <w:t>NOPP will continue to serve as a well- practiced mechanism for implementing ocean partnerships among federal agencie</w:t>
      </w:r>
      <w:r>
        <w:t>s. New interagency ocean initiatives can be effectively implemented through the NOPP model, which has 13 years of experience and lessons learned from which to draw.</w:t>
      </w:r>
    </w:p>
    <w:p w14:paraId="2B8359DB" w14:textId="77777777" w:rsidR="00C6275C" w:rsidRDefault="00C6275C" w:rsidP="00C6275C">
      <w:r>
        <w:t>For FY 2010, the JSOST’s Interagency Working Group on Ocean Partnerships (IWG-OP, formerly the NOPP Interagency Working Group) continued to serve as an oversight and guidance body to NOPP. Under the guidance of the IWG-OP, NOPP will continue to make progress on these four strategic goals:</w:t>
      </w:r>
    </w:p>
    <w:p w14:paraId="691AFD66" w14:textId="77777777" w:rsidR="00C6275C" w:rsidRDefault="00C6275C" w:rsidP="00C6275C">
      <w:r>
        <w:t>1. Continue and expand ocean partnership dialogues;</w:t>
      </w:r>
    </w:p>
    <w:p w14:paraId="4B781FE6" w14:textId="77777777" w:rsidR="00C6275C" w:rsidRDefault="00C6275C" w:rsidP="00C6275C">
      <w:r>
        <w:t>2. Sponsor ocean partnership activities;</w:t>
      </w:r>
    </w:p>
    <w:p w14:paraId="5A6C9F55" w14:textId="77777777" w:rsidR="00C6275C" w:rsidRDefault="00C6275C" w:rsidP="00C6275C">
      <w:r>
        <w:t>3. Identify and remove obstacles and disincentives to ocean partnerships; and</w:t>
      </w:r>
    </w:p>
    <w:p w14:paraId="1429657C" w14:textId="77777777" w:rsidR="00C6275C" w:rsidRDefault="00C6275C" w:rsidP="00C6275C">
      <w:r>
        <w:t>4. Facilitate opportunities for dialogue with the nation’s leadership.</w:t>
      </w:r>
    </w:p>
    <w:p w14:paraId="13270537" w14:textId="77777777" w:rsidR="00C6275C" w:rsidRDefault="00C6275C" w:rsidP="00C6275C">
      <w:r w:rsidRPr="00632455">
        <w:rPr>
          <w:rStyle w:val="StyleBoldUnderline"/>
        </w:rPr>
        <w:t>Overall fiscal investment in NOPP has increased significantly since the program’s inception</w:t>
      </w:r>
      <w:r>
        <w:t xml:space="preserve"> to a total of approximately $350 million; the FY 2010 contribution totaled $24.7 million. By issuing proposal solicitations from FY 1997 to FY 2010, </w:t>
      </w:r>
      <w:r w:rsidRPr="00632455">
        <w:rPr>
          <w:rStyle w:val="StyleBoldUnderline"/>
        </w:rPr>
        <w:t>NOPP has funded 163 projects</w:t>
      </w:r>
      <w:r>
        <w:t>, including 21 renewal projects. Thirteen new projects were funded in FY 2010 focusing on:</w:t>
      </w:r>
    </w:p>
    <w:p w14:paraId="5AFFC72D" w14:textId="77777777" w:rsidR="00C6275C" w:rsidRDefault="00C6275C" w:rsidP="00C6275C">
      <w:r>
        <w:t>A) Improving Attachments of Electronic Data Loggers to Cetaceans;</w:t>
      </w:r>
    </w:p>
    <w:p w14:paraId="2188EC08" w14:textId="77777777" w:rsidR="00C6275C" w:rsidRDefault="00C6275C" w:rsidP="00C6275C">
      <w:r>
        <w:t>B) Developing Environmental Protocols and Monitoring to Support Ocean Renewable Energy and Stewardship; and</w:t>
      </w:r>
    </w:p>
    <w:p w14:paraId="1CD3AADA" w14:textId="77777777" w:rsidR="00C6275C" w:rsidRDefault="00C6275C" w:rsidP="00C6275C">
      <w:r>
        <w:t>C) Exploration and Research of Mid-Atlantic Deep water Hard Bottom Habitats and Shipwrecks with Emphasis on Canyons and Coral Communities.</w:t>
      </w:r>
    </w:p>
    <w:p w14:paraId="7F4E2CA8" w14:textId="77777777" w:rsidR="00C6275C" w:rsidRDefault="00C6275C" w:rsidP="00C6275C">
      <w:r>
        <w:t>In FY 2010, the Ocean Research and Resources Advisory Panel (ORRAP) continued to serve as the primary ocean-focused federal advisory panel and provided additional guidance to NOPP. Beginning in FY 2011, the ORRAP will also provide independent advice and guidance to the National Ocean Council, as indicated by the National Ocean Policy,</w:t>
      </w:r>
    </w:p>
    <w:p w14:paraId="75142376" w14:textId="77777777" w:rsidR="00C6275C" w:rsidRPr="00632455" w:rsidRDefault="00C6275C" w:rsidP="00C6275C">
      <w:pPr>
        <w:rPr>
          <w:rStyle w:val="StyleBoldUnderline"/>
        </w:rPr>
      </w:pPr>
      <w:r w:rsidRPr="00632455">
        <w:rPr>
          <w:rStyle w:val="StyleBoldUnderline"/>
        </w:rPr>
        <w:t>A central tenet of NOPP is interagency partnerships</w:t>
      </w:r>
      <w:r>
        <w:t xml:space="preserve">, as seen in the many activities of the IWG-OP and its interaction with other interagency entities. </w:t>
      </w:r>
      <w:r w:rsidRPr="00632455">
        <w:rPr>
          <w:rStyle w:val="StyleBoldUnderline"/>
        </w:rPr>
        <w:t xml:space="preserve">NOPP will continue to complement and </w:t>
      </w:r>
      <w:r w:rsidRPr="00632455">
        <w:rPr>
          <w:rStyle w:val="StyleBoldUnderline"/>
        </w:rPr>
        <w:lastRenderedPageBreak/>
        <w:t>support national ocean research objectives and anticipates playing an important role in the implementation of the National Ocean Policy because partnerships and collaboration will be critical to the achievement of the national priority objectives. The program will maintain its pursuit of exciting and novel areas of ocean research, with an emphasis on partnerships.</w:t>
      </w:r>
    </w:p>
    <w:p w14:paraId="20A15E94" w14:textId="77777777" w:rsidR="00C6275C" w:rsidRDefault="00C6275C" w:rsidP="00C6275C">
      <w:pPr>
        <w:pStyle w:val="Heading4"/>
      </w:pPr>
      <w:r>
        <w:t>NOPP is the solvency mechanism for the XO’s implementation</w:t>
      </w:r>
    </w:p>
    <w:p w14:paraId="0BD3E8A3" w14:textId="2E5F5F91" w:rsidR="00C6275C" w:rsidRDefault="00C6275C" w:rsidP="00C6275C">
      <w:r w:rsidRPr="00DB56B4">
        <w:rPr>
          <w:b/>
        </w:rPr>
        <w:t>White House, 11</w:t>
      </w:r>
      <w:r>
        <w:t xml:space="preserve"> – the White House (“Report to the U.S. Congress on the National Oceanographic Partnership Program,” White House, March, http://www.whitehouse.gov/sites/default/files/microsites/ostp/NOPP_FY2010ReportToCongress.pdf)//schnall</w:t>
      </w:r>
    </w:p>
    <w:p w14:paraId="5F721402" w14:textId="77777777" w:rsidR="00135A50" w:rsidRDefault="00135A50" w:rsidP="00135A50">
      <w:pPr>
        <w:pStyle w:val="Heading2"/>
      </w:pPr>
      <w:r>
        <w:lastRenderedPageBreak/>
        <w:t>Marine Science Leadership</w:t>
      </w:r>
    </w:p>
    <w:p w14:paraId="367669AB" w14:textId="77777777" w:rsidR="00135A50" w:rsidRPr="005954E3" w:rsidRDefault="00135A50" w:rsidP="00135A50">
      <w:pPr>
        <w:pStyle w:val="Heading3"/>
      </w:pPr>
      <w:r w:rsidRPr="005954E3">
        <w:lastRenderedPageBreak/>
        <w:t>Solvency</w:t>
      </w:r>
    </w:p>
    <w:p w14:paraId="77C08FE5" w14:textId="77777777" w:rsidR="00135A50" w:rsidRDefault="00135A50" w:rsidP="00135A50">
      <w:pPr>
        <w:pStyle w:val="Heading4"/>
      </w:pPr>
      <w:r>
        <w:t>NOPP is able to protect marine ecosystems and predict effects of climate change</w:t>
      </w:r>
    </w:p>
    <w:p w14:paraId="315D4F09" w14:textId="77777777" w:rsidR="00135A50" w:rsidRDefault="00135A50" w:rsidP="00135A50">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10" w:history="1">
        <w:r w:rsidRPr="00CE7D82">
          <w:rPr>
            <w:rStyle w:val="Hyperlink"/>
          </w:rPr>
          <w:t>http://www.whitehouse.gov/sites/default/files/microsites/ostp/jsost-nopp-report-08.pdf)//schnall</w:t>
        </w:r>
      </w:hyperlink>
    </w:p>
    <w:p w14:paraId="63ADD612" w14:textId="77777777" w:rsidR="00135A50" w:rsidRPr="003D24D4" w:rsidRDefault="00135A50" w:rsidP="00135A50"/>
    <w:p w14:paraId="1EFA6D86" w14:textId="77777777" w:rsidR="00135A50" w:rsidRDefault="00135A50" w:rsidP="00135A50">
      <w:pPr>
        <w:tabs>
          <w:tab w:val="left" w:pos="5330"/>
        </w:tabs>
      </w:pPr>
      <w:r>
        <w:t>The following is an excerpt from the NOPP Ten- Year Strategic Plan with accompanying notes on the accomplishments towards each goal that NOPP has made to date:</w:t>
      </w:r>
    </w:p>
    <w:p w14:paraId="08486043" w14:textId="77777777" w:rsidR="00135A50" w:rsidRDefault="00135A50" w:rsidP="00135A50">
      <w:pPr>
        <w:tabs>
          <w:tab w:val="left" w:pos="5330"/>
        </w:tabs>
      </w:pPr>
      <w:r>
        <w:t>NOPP GOALS...TO BE ACHIEVED WITHIN TEN YEARS</w:t>
      </w:r>
    </w:p>
    <w:p w14:paraId="5BA18EC1" w14:textId="77777777" w:rsidR="00135A50" w:rsidRDefault="00135A50" w:rsidP="00135A50">
      <w:pPr>
        <w:tabs>
          <w:tab w:val="left" w:pos="5330"/>
        </w:tabs>
      </w:pPr>
      <w:r w:rsidRPr="003D24D4">
        <w:rPr>
          <w:rStyle w:val="StyleBoldUnderline"/>
        </w:rPr>
        <w:t>Goal 1. Achieve and sustain an Integrated Ocean Observing System</w:t>
      </w:r>
      <w:r>
        <w:t xml:space="preserve"> (IOOS ® ).</w:t>
      </w:r>
    </w:p>
    <w:p w14:paraId="5FEE6697" w14:textId="77777777" w:rsidR="00135A50" w:rsidRDefault="00135A50" w:rsidP="00135A50">
      <w:pPr>
        <w:tabs>
          <w:tab w:val="left" w:pos="5330"/>
        </w:tabs>
      </w:pPr>
      <w:r w:rsidRPr="003D24D4">
        <w:rPr>
          <w:rStyle w:val="StyleBoldUnderline"/>
        </w:rPr>
        <w:t>Purpose: Provide coastal and global ocean data</w:t>
      </w:r>
      <w:r>
        <w:t xml:space="preserve"> and products </w:t>
      </w:r>
      <w:r w:rsidRPr="003D24D4">
        <w:rPr>
          <w:rStyle w:val="StyleBoldUnderline"/>
        </w:rPr>
        <w:t>for decision-makers</w:t>
      </w:r>
      <w:r>
        <w:t xml:space="preserve">, </w:t>
      </w:r>
      <w:r w:rsidRPr="003D24D4">
        <w:rPr>
          <w:rStyle w:val="StyleBoldUnderline"/>
        </w:rPr>
        <w:t>researchers</w:t>
      </w:r>
      <w:r>
        <w:t xml:space="preserve">, </w:t>
      </w:r>
      <w:r w:rsidRPr="003D24D4">
        <w:rPr>
          <w:rStyle w:val="StyleBoldUnderline"/>
        </w:rPr>
        <w:t>and other operational/practical purposes</w:t>
      </w:r>
      <w:r>
        <w:t>, in support of the four NOPP Strategic Objectives and the seven IOOS Objectives, namely:</w:t>
      </w:r>
    </w:p>
    <w:p w14:paraId="57E29EF2" w14:textId="77777777" w:rsidR="00135A50" w:rsidRDefault="00135A50" w:rsidP="00135A50">
      <w:pPr>
        <w:tabs>
          <w:tab w:val="left" w:pos="5330"/>
        </w:tabs>
      </w:pPr>
      <w:r w:rsidRPr="003D24D4">
        <w:t>1)</w:t>
      </w:r>
      <w:r w:rsidRPr="003D24D4">
        <w:rPr>
          <w:rStyle w:val="StyleBoldUnderline"/>
        </w:rPr>
        <w:t xml:space="preserve"> Improve predictions of climate change </w:t>
      </w:r>
      <w:r>
        <w:t xml:space="preserve">and variability (weather) </w:t>
      </w:r>
      <w:r w:rsidRPr="003D24D4">
        <w:rPr>
          <w:rStyle w:val="StyleBoldUnderline"/>
        </w:rPr>
        <w:t>and</w:t>
      </w:r>
      <w:r>
        <w:t xml:space="preserve"> their </w:t>
      </w:r>
      <w:r w:rsidRPr="003D24D4">
        <w:rPr>
          <w:rStyle w:val="StyleBoldUnderline"/>
        </w:rPr>
        <w:t>effects on coastal communities</w:t>
      </w:r>
      <w:r>
        <w:t xml:space="preserve"> and the </w:t>
      </w:r>
      <w:r w:rsidRPr="003D24D4">
        <w:t>nation; 2)</w:t>
      </w:r>
      <w:r w:rsidRPr="003D24D4">
        <w:rPr>
          <w:rStyle w:val="StyleBoldUnderline"/>
        </w:rPr>
        <w:t xml:space="preserve"> Improve the safety and efficiency of marine operations</w:t>
      </w:r>
      <w:r>
        <w:t xml:space="preserve">; 3) More effectively </w:t>
      </w:r>
      <w:r w:rsidRPr="003D24D4">
        <w:t xml:space="preserve">mitigate the effects of natural hazards; 4) Improve national and homeland security; 5) Reduce public health risks; 6) </w:t>
      </w:r>
      <w:r w:rsidRPr="003D24D4">
        <w:rPr>
          <w:rStyle w:val="StyleBoldUnderline"/>
        </w:rPr>
        <w:t>More effectively protect and restore healthy coastal marine ecosystems; and</w:t>
      </w:r>
      <w:r>
        <w:t xml:space="preserve"> 7) </w:t>
      </w:r>
      <w:r w:rsidRPr="003D24D4">
        <w:rPr>
          <w:rStyle w:val="StyleBoldUnderline"/>
        </w:rPr>
        <w:t>Enable the sustained use of marine resources.</w:t>
      </w:r>
    </w:p>
    <w:p w14:paraId="2BF89FED" w14:textId="77777777" w:rsidR="00135A50" w:rsidRDefault="00135A50" w:rsidP="00135A50">
      <w:pPr>
        <w:tabs>
          <w:tab w:val="left" w:pos="5330"/>
        </w:tabs>
      </w:pPr>
      <w:r>
        <w:t xml:space="preserve">Critical Action: Through the interagency Ocean.US office, </w:t>
      </w:r>
      <w:r w:rsidRPr="003D24D4">
        <w:rPr>
          <w:rStyle w:val="StyleBoldUnderline"/>
        </w:rPr>
        <w:t>stabilize and integrate existing ocean observation programs to provide timely and sustained ocean data</w:t>
      </w:r>
      <w:r>
        <w:t xml:space="preserve"> and data products with minimal gaps, affordable costs, and maximal utility.</w:t>
      </w:r>
    </w:p>
    <w:p w14:paraId="7C1C2428" w14:textId="77777777" w:rsidR="00135A50" w:rsidRDefault="00135A50" w:rsidP="00135A50">
      <w:pPr>
        <w:tabs>
          <w:tab w:val="left" w:pos="5330"/>
        </w:tabs>
      </w:pPr>
      <w:r w:rsidRPr="003D24D4">
        <w:rPr>
          <w:rStyle w:val="StyleBoldUnderline"/>
        </w:rPr>
        <w:t>Accomplishments</w:t>
      </w:r>
      <w:r>
        <w:t>:</w:t>
      </w:r>
    </w:p>
    <w:p w14:paraId="5EA4034C" w14:textId="77777777" w:rsidR="00135A50" w:rsidRDefault="00135A50" w:rsidP="00135A50">
      <w:pPr>
        <w:tabs>
          <w:tab w:val="left" w:pos="5330"/>
        </w:tabs>
      </w:pPr>
      <w:r>
        <w:t xml:space="preserve">• </w:t>
      </w:r>
      <w:r w:rsidRPr="003D24D4">
        <w:rPr>
          <w:rStyle w:val="StyleBoldUnderline"/>
        </w:rPr>
        <w:t>Initiated</w:t>
      </w:r>
      <w:r>
        <w:t xml:space="preserve"> Ocean.US and </w:t>
      </w:r>
      <w:r w:rsidRPr="003D24D4">
        <w:rPr>
          <w:rStyle w:val="StyleBoldUnderline"/>
        </w:rPr>
        <w:t>the U.S. IOOS</w:t>
      </w:r>
      <w:r>
        <w:t>, which has now developed its own appropriations and interagency guidance mechanisms;</w:t>
      </w:r>
    </w:p>
    <w:p w14:paraId="551F62AF" w14:textId="77777777" w:rsidR="00135A50" w:rsidRDefault="00135A50" w:rsidP="00135A50">
      <w:pPr>
        <w:tabs>
          <w:tab w:val="left" w:pos="5330"/>
        </w:tabs>
      </w:pPr>
      <w:r>
        <w:t>• Initiated the Ocean Observatories Initiative with design studies that have produced major capital investments and research initiatives led by the National Science Foundation (NSF);</w:t>
      </w:r>
    </w:p>
    <w:p w14:paraId="3019B8E1" w14:textId="77777777" w:rsidR="00135A50" w:rsidRDefault="00135A50" w:rsidP="00135A50">
      <w:pPr>
        <w:tabs>
          <w:tab w:val="left" w:pos="5330"/>
        </w:tabs>
      </w:pPr>
      <w:r>
        <w:t xml:space="preserve">• </w:t>
      </w:r>
      <w:r w:rsidRPr="003D24D4">
        <w:rPr>
          <w:rStyle w:val="StyleBoldUnderline"/>
        </w:rPr>
        <w:t>Served as the mechanism for the implementation and successful development of the Argo float system throughout the global ocean</w:t>
      </w:r>
      <w:r>
        <w:t>;</w:t>
      </w:r>
    </w:p>
    <w:p w14:paraId="65D65964" w14:textId="77777777" w:rsidR="00135A50" w:rsidRDefault="00135A50" w:rsidP="00135A50">
      <w:pPr>
        <w:tabs>
          <w:tab w:val="left" w:pos="5330"/>
        </w:tabs>
      </w:pPr>
      <w:r>
        <w:t>• Completed economic impact study of ocean observing systems.</w:t>
      </w:r>
    </w:p>
    <w:p w14:paraId="6B30405F" w14:textId="77777777" w:rsidR="00135A50" w:rsidRDefault="00135A50" w:rsidP="00135A50">
      <w:pPr>
        <w:pStyle w:val="Heading4"/>
      </w:pPr>
      <w:r>
        <w:t>NOPP promotes actions toward environment – education and communication</w:t>
      </w:r>
    </w:p>
    <w:p w14:paraId="35225DB2" w14:textId="77777777" w:rsidR="00135A50" w:rsidRDefault="00135A50" w:rsidP="00135A50">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11" w:history="1">
        <w:r w:rsidRPr="00CE7D82">
          <w:rPr>
            <w:rStyle w:val="Hyperlink"/>
          </w:rPr>
          <w:t>http://www.whitehouse.gov/sites/default/files/microsites/ostp/jsost-nopp-report-08.pdf)//schnall</w:t>
        </w:r>
      </w:hyperlink>
    </w:p>
    <w:p w14:paraId="02713FC6" w14:textId="77777777" w:rsidR="00135A50" w:rsidRPr="00731ACE" w:rsidRDefault="00135A50" w:rsidP="00135A50"/>
    <w:p w14:paraId="4DA834B1" w14:textId="77777777" w:rsidR="00135A50" w:rsidRPr="00731ACE" w:rsidRDefault="00135A50" w:rsidP="00135A50">
      <w:pPr>
        <w:tabs>
          <w:tab w:val="left" w:pos="5330"/>
        </w:tabs>
        <w:rPr>
          <w:rStyle w:val="StyleBoldUnderline"/>
        </w:rPr>
      </w:pPr>
      <w:r w:rsidRPr="00731ACE">
        <w:rPr>
          <w:rStyle w:val="StyleBoldUnderline"/>
        </w:rPr>
        <w:t xml:space="preserve">Goal 2. Promote lifelong ocean education. </w:t>
      </w:r>
    </w:p>
    <w:p w14:paraId="48FA591F" w14:textId="77777777" w:rsidR="00135A50" w:rsidRDefault="00135A50" w:rsidP="00135A50">
      <w:pPr>
        <w:tabs>
          <w:tab w:val="left" w:pos="5330"/>
        </w:tabs>
      </w:pPr>
      <w:r>
        <w:t xml:space="preserve">Purpose: </w:t>
      </w:r>
      <w:r w:rsidRPr="00731ACE">
        <w:rPr>
          <w:rStyle w:val="StyleBoldUnderline"/>
        </w:rPr>
        <w:t>Instill in the general public and governmental decision-makers the importance of wise stewardship of the ocean</w:t>
      </w:r>
      <w:r>
        <w:t xml:space="preserve"> and the coastal zone, </w:t>
      </w:r>
      <w:r w:rsidRPr="00731ACE">
        <w:rPr>
          <w:rStyle w:val="StyleBoldUnderline"/>
        </w:rPr>
        <w:t>through the support of science education and communication.</w:t>
      </w:r>
      <w:r>
        <w:t xml:space="preserve"> </w:t>
      </w:r>
    </w:p>
    <w:p w14:paraId="4739DD8B" w14:textId="77777777" w:rsidR="00135A50" w:rsidRDefault="00135A50" w:rsidP="00135A50">
      <w:pPr>
        <w:tabs>
          <w:tab w:val="left" w:pos="5330"/>
        </w:tabs>
      </w:pPr>
      <w:r>
        <w:t xml:space="preserve">Critical Action: Facilitate and support the use of ocean examples in the teaching of the National Research Council’s National Science Education Standards. </w:t>
      </w:r>
    </w:p>
    <w:p w14:paraId="11F4EAD3" w14:textId="77777777" w:rsidR="00135A50" w:rsidRPr="00731ACE" w:rsidRDefault="00135A50" w:rsidP="00135A50">
      <w:pPr>
        <w:tabs>
          <w:tab w:val="left" w:pos="5330"/>
        </w:tabs>
        <w:rPr>
          <w:rStyle w:val="StyleBoldUnderline"/>
        </w:rPr>
      </w:pPr>
      <w:r w:rsidRPr="00731ACE">
        <w:rPr>
          <w:rStyle w:val="StyleBoldUnderline"/>
        </w:rPr>
        <w:t xml:space="preserve">Accomplishments: </w:t>
      </w:r>
    </w:p>
    <w:p w14:paraId="7BE16582" w14:textId="77777777" w:rsidR="00135A50" w:rsidRDefault="00135A50" w:rsidP="00135A50">
      <w:pPr>
        <w:tabs>
          <w:tab w:val="left" w:pos="5330"/>
        </w:tabs>
      </w:pPr>
      <w:r>
        <w:lastRenderedPageBreak/>
        <w:t xml:space="preserve">• </w:t>
      </w:r>
      <w:r w:rsidRPr="00731ACE">
        <w:rPr>
          <w:rStyle w:val="StyleBoldUnderline"/>
        </w:rPr>
        <w:t>Sustained and expanded the</w:t>
      </w:r>
      <w:r>
        <w:t xml:space="preserve"> successful </w:t>
      </w:r>
      <w:r w:rsidRPr="00731ACE">
        <w:rPr>
          <w:rStyle w:val="StyleBoldUnderline"/>
        </w:rPr>
        <w:t>National Ocean Sciences Bowl</w:t>
      </w:r>
      <w:r>
        <w:t xml:space="preserve"> (NOSB) </w:t>
      </w:r>
      <w:r w:rsidRPr="00731ACE">
        <w:rPr>
          <w:rStyle w:val="StyleBoldUnderline"/>
        </w:rPr>
        <w:t>to entrain high school students in ocean science studies</w:t>
      </w:r>
      <w:r>
        <w:t xml:space="preserve">; </w:t>
      </w:r>
    </w:p>
    <w:p w14:paraId="110029A9" w14:textId="77777777" w:rsidR="00135A50" w:rsidRPr="00731ACE" w:rsidRDefault="00135A50" w:rsidP="00135A50">
      <w:pPr>
        <w:tabs>
          <w:tab w:val="left" w:pos="5330"/>
        </w:tabs>
        <w:rPr>
          <w:rStyle w:val="StyleBoldUnderline"/>
        </w:rPr>
      </w:pPr>
      <w:r>
        <w:t xml:space="preserve">• </w:t>
      </w:r>
      <w:r w:rsidRPr="00731ACE">
        <w:rPr>
          <w:rStyle w:val="StyleBoldUnderline"/>
        </w:rPr>
        <w:t>Created the National Ocean Scholar Program</w:t>
      </w:r>
      <w:r>
        <w:t xml:space="preserve"> and the Coastal and Ocean Science Training (COAST) internship </w:t>
      </w:r>
      <w:r w:rsidRPr="00731ACE">
        <w:rPr>
          <w:rStyle w:val="StyleBoldUnderline"/>
        </w:rPr>
        <w:t xml:space="preserve">to enhance ocean education; </w:t>
      </w:r>
    </w:p>
    <w:p w14:paraId="4E4AEE91" w14:textId="77777777" w:rsidR="00135A50" w:rsidRDefault="00135A50" w:rsidP="00135A50">
      <w:pPr>
        <w:tabs>
          <w:tab w:val="left" w:pos="5330"/>
        </w:tabs>
      </w:pPr>
      <w:r>
        <w:t xml:space="preserve">• Initiated studies to better understand and predict changes in the ocean workforce. </w:t>
      </w:r>
    </w:p>
    <w:p w14:paraId="2BAF1708" w14:textId="77777777" w:rsidR="00135A50" w:rsidRDefault="00135A50" w:rsidP="00135A50">
      <w:pPr>
        <w:tabs>
          <w:tab w:val="left" w:pos="5330"/>
        </w:tabs>
      </w:pPr>
      <w:r>
        <w:t xml:space="preserve">In addition to the NOPP ocean education efforts listed above, </w:t>
      </w:r>
      <w:r w:rsidRPr="00731ACE">
        <w:rPr>
          <w:rStyle w:val="StyleBoldUnderline"/>
        </w:rPr>
        <w:t>the program has also invested almost $7M in ocean education-based research projects. These included initiatives to provide oceanographic activities and resources to classroom teachers</w:t>
      </w:r>
      <w:r>
        <w:t xml:space="preserve">, use satellite-televised interactive technologies to enhance K-12 science education, </w:t>
      </w:r>
      <w:r w:rsidRPr="00731ACE">
        <w:rPr>
          <w:rStyle w:val="StyleBoldUnderline"/>
        </w:rPr>
        <w:t>and introduce students to ocean exploration</w:t>
      </w:r>
      <w:r>
        <w:t xml:space="preserve"> through the Jason IX expedition.</w:t>
      </w:r>
    </w:p>
    <w:p w14:paraId="77134606" w14:textId="77777777" w:rsidR="00135A50" w:rsidRDefault="00135A50" w:rsidP="00135A50">
      <w:pPr>
        <w:pStyle w:val="Heading4"/>
      </w:pPr>
      <w:r>
        <w:t>NOPP integrates data to address flooding, ecosystems, and fisheries</w:t>
      </w:r>
    </w:p>
    <w:p w14:paraId="39725642" w14:textId="77777777" w:rsidR="00135A50" w:rsidRDefault="00135A50" w:rsidP="00135A50">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12" w:history="1">
        <w:r w:rsidRPr="00CE7D82">
          <w:rPr>
            <w:rStyle w:val="Hyperlink"/>
          </w:rPr>
          <w:t>http://www.whitehouse.gov/sites/default/files/microsites/ostp/jsost-nopp-report-08.pdf)//schnall</w:t>
        </w:r>
      </w:hyperlink>
    </w:p>
    <w:p w14:paraId="7263E20A" w14:textId="77777777" w:rsidR="00135A50" w:rsidRPr="00B503CD" w:rsidRDefault="00135A50" w:rsidP="00135A50"/>
    <w:p w14:paraId="7CE37F15" w14:textId="77777777" w:rsidR="00135A50" w:rsidRDefault="00135A50" w:rsidP="00135A50">
      <w:r>
        <w:t>NOPP-RELATED ACTIVITIES</w:t>
      </w:r>
    </w:p>
    <w:p w14:paraId="3E8F46BC" w14:textId="77777777" w:rsidR="00135A50" w:rsidRDefault="00135A50" w:rsidP="00135A50">
      <w:r w:rsidRPr="00B503CD">
        <w:rPr>
          <w:rStyle w:val="StyleBoldUnderline"/>
        </w:rPr>
        <w:t>In addition to</w:t>
      </w:r>
      <w:r>
        <w:t xml:space="preserve"> the </w:t>
      </w:r>
      <w:r w:rsidRPr="00B503CD">
        <w:rPr>
          <w:rStyle w:val="StyleBoldUnderline"/>
        </w:rPr>
        <w:t>NOPP-Funded Activities</w:t>
      </w:r>
      <w:r>
        <w:t xml:space="preserve"> described above, </w:t>
      </w:r>
      <w:r w:rsidRPr="00B503CD">
        <w:rPr>
          <w:rStyle w:val="StyleBoldUnderline"/>
        </w:rPr>
        <w:t>individual agencies invested in NOPP-Related Activities</w:t>
      </w:r>
      <w:r>
        <w:t xml:space="preserve"> during FY 2007. Significant </w:t>
      </w:r>
      <w:r w:rsidRPr="00B503CD">
        <w:rPr>
          <w:rStyle w:val="StyleBoldUnderline"/>
        </w:rPr>
        <w:t>examples</w:t>
      </w:r>
      <w:r>
        <w:t xml:space="preserve"> of such investments </w:t>
      </w:r>
      <w:r w:rsidRPr="00B503CD">
        <w:rPr>
          <w:rStyle w:val="StyleBoldUnderline"/>
        </w:rPr>
        <w:t xml:space="preserve">included several projects related to the development of IOOS. </w:t>
      </w:r>
      <w:r>
        <w:t xml:space="preserve">One example is the </w:t>
      </w:r>
      <w:r w:rsidRPr="00B503CD">
        <w:rPr>
          <w:rStyle w:val="StyleBoldUnderline"/>
        </w:rPr>
        <w:t>Coastal Observation Technology</w:t>
      </w:r>
      <w:r>
        <w:t xml:space="preserve"> System (COTS) </w:t>
      </w:r>
      <w:r w:rsidRPr="00B503CD">
        <w:rPr>
          <w:rStyle w:val="StyleBoldUnderline"/>
        </w:rPr>
        <w:t>project grants</w:t>
      </w:r>
      <w:r>
        <w:t xml:space="preserve">, currently funded by NOAA, which are designed to further the development of integrated coastal ocean observing systems on a regional basis. The overarching goal of COTS projects is to </w:t>
      </w:r>
      <w:r w:rsidRPr="00B503CD">
        <w:rPr>
          <w:rStyle w:val="StyleBoldUnderline"/>
        </w:rPr>
        <w:t>develop regional capacity for coastal/ocean observations by creating infrastructure</w:t>
      </w:r>
      <w:r>
        <w:t xml:space="preserve"> (e.g., sensors, data management systems) </w:t>
      </w:r>
      <w:r w:rsidRPr="00B503CD">
        <w:rPr>
          <w:rStyle w:val="StyleBoldUnderline"/>
        </w:rPr>
        <w:t>and methodologies to collect, share, and integrate environmental data and create useful information products.</w:t>
      </w:r>
      <w:r>
        <w:t xml:space="preserve"> These projects, all congressionally directed, are creating an initial observing system capacity that will form the nucleus of the regional coastal ocean observing system. </w:t>
      </w:r>
      <w:r w:rsidRPr="00B503CD">
        <w:rPr>
          <w:rStyle w:val="StyleBoldUnderline"/>
        </w:rPr>
        <w:t>These projects address</w:t>
      </w:r>
      <w:r>
        <w:t xml:space="preserve"> a range of topics and approaches related to IOOS, including </w:t>
      </w:r>
      <w:r w:rsidRPr="00B503CD">
        <w:rPr>
          <w:rStyle w:val="StyleBoldUnderline"/>
        </w:rPr>
        <w:t>sensor technologies, coastal inundation, coastal ecosystem dynamics, harmful algal blooms, maritime navigation, sediment resources, fisheries, and the use of IOOS information in education</w:t>
      </w:r>
      <w:r>
        <w:t xml:space="preserve">. In addition, </w:t>
      </w:r>
      <w:r w:rsidRPr="00B503CD">
        <w:rPr>
          <w:rStyle w:val="StyleBoldUnderline"/>
        </w:rPr>
        <w:t xml:space="preserve">these projects have assumed a </w:t>
      </w:r>
      <w:r w:rsidRPr="00B503CD">
        <w:rPr>
          <w:rStyle w:val="Emphasis"/>
        </w:rPr>
        <w:t>key role</w:t>
      </w:r>
      <w:r w:rsidRPr="00B503CD">
        <w:rPr>
          <w:rStyle w:val="StyleBoldUnderline"/>
        </w:rPr>
        <w:t xml:space="preserve"> in developing standards and protocols</w:t>
      </w:r>
      <w:r>
        <w:t xml:space="preserve"> for IOOS data management and sharing.</w:t>
      </w:r>
    </w:p>
    <w:p w14:paraId="199968C0" w14:textId="77777777" w:rsidR="00135A50" w:rsidRPr="00B503CD" w:rsidRDefault="00135A50" w:rsidP="00135A50">
      <w:pPr>
        <w:rPr>
          <w:rStyle w:val="StyleBoldUnderline"/>
        </w:rPr>
      </w:pPr>
      <w:r>
        <w:t xml:space="preserve">As part of an initial demonstration of data sharing and access capabilities of IOOS, COTS partners and </w:t>
      </w:r>
      <w:r w:rsidRPr="00B503CD">
        <w:rPr>
          <w:rStyle w:val="StyleBoldUnderline"/>
        </w:rPr>
        <w:t>recipients of congressionally-directed ocean observing grants</w:t>
      </w:r>
      <w:r>
        <w:t xml:space="preserve"> continued </w:t>
      </w:r>
      <w:r w:rsidRPr="00B503CD">
        <w:rPr>
          <w:rStyle w:val="StyleBoldUnderline"/>
        </w:rPr>
        <w:t>collaborat</w:t>
      </w:r>
      <w:r>
        <w:t xml:space="preserve">ing </w:t>
      </w:r>
      <w:r w:rsidRPr="00B503CD">
        <w:rPr>
          <w:rStyle w:val="StyleBoldUnderline"/>
        </w:rPr>
        <w:t>on the development of a web-accessible data portal</w:t>
      </w:r>
      <w:r>
        <w:t xml:space="preserve"> (available at www.openioos.org ) </w:t>
      </w:r>
      <w:r w:rsidRPr="00B503CD">
        <w:rPr>
          <w:rStyle w:val="StyleBoldUnderline"/>
        </w:rPr>
        <w:t>that provides access to real-time</w:t>
      </w:r>
      <w:r>
        <w:t xml:space="preserve"> and near real-time sea surface </w:t>
      </w:r>
      <w:r w:rsidRPr="00B503CD">
        <w:rPr>
          <w:rStyle w:val="StyleBoldUnderline"/>
        </w:rPr>
        <w:t>temperature</w:t>
      </w:r>
      <w:r>
        <w:t xml:space="preserve">, </w:t>
      </w:r>
      <w:r w:rsidRPr="00B503CD">
        <w:rPr>
          <w:rStyle w:val="StyleBoldUnderline"/>
        </w:rPr>
        <w:t>winds</w:t>
      </w:r>
      <w:r>
        <w:t xml:space="preserve">, </w:t>
      </w:r>
      <w:r w:rsidRPr="00B503CD">
        <w:rPr>
          <w:rStyle w:val="StyleBoldUnderline"/>
        </w:rPr>
        <w:t>and other data from satellites and buoys located in coastal waters of the continental U.S.</w:t>
      </w:r>
    </w:p>
    <w:p w14:paraId="2D54480C" w14:textId="77777777" w:rsidR="00135A50" w:rsidRDefault="00135A50" w:rsidP="00135A50">
      <w:pPr>
        <w:tabs>
          <w:tab w:val="left" w:pos="5330"/>
        </w:tabs>
      </w:pPr>
    </w:p>
    <w:p w14:paraId="155CB3FA" w14:textId="77777777" w:rsidR="00135A50" w:rsidRDefault="00135A50" w:rsidP="00135A50">
      <w:pPr>
        <w:pStyle w:val="Heading4"/>
      </w:pPr>
      <w:r>
        <w:t>Leads to more effective resource management</w:t>
      </w:r>
    </w:p>
    <w:p w14:paraId="20713977" w14:textId="77777777" w:rsidR="00135A50" w:rsidRDefault="00135A50" w:rsidP="00135A50">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13" w:history="1">
        <w:r w:rsidRPr="00CE7D82">
          <w:rPr>
            <w:rStyle w:val="Hyperlink"/>
          </w:rPr>
          <w:t>http://www.whitehouse.gov/sites/default/files/microsites/ostp/jsost-nopp-report-08.pdf)//schnall</w:t>
        </w:r>
      </w:hyperlink>
    </w:p>
    <w:p w14:paraId="32B65430" w14:textId="77777777" w:rsidR="00135A50" w:rsidRPr="005136CD" w:rsidRDefault="00135A50" w:rsidP="00135A50"/>
    <w:p w14:paraId="17C873A1" w14:textId="77777777" w:rsidR="00135A50" w:rsidRDefault="00135A50" w:rsidP="00135A50">
      <w:r>
        <w:t>Appendix 1. Ocean Governance Structures</w:t>
      </w:r>
    </w:p>
    <w:p w14:paraId="0008B831" w14:textId="77777777" w:rsidR="00135A50" w:rsidRDefault="00135A50" w:rsidP="00135A50">
      <w:r>
        <w:lastRenderedPageBreak/>
        <w:t xml:space="preserve">As mentioned earlier, the report by the U.S. Commission on Ocean Policy and </w:t>
      </w:r>
      <w:r w:rsidRPr="005136CD">
        <w:t xml:space="preserve">the subsequent OAP have placed a greater emphasis on societal benefits of ocean science. </w:t>
      </w:r>
      <w:r w:rsidRPr="005136CD">
        <w:rPr>
          <w:rStyle w:val="StyleBoldUnderline"/>
        </w:rPr>
        <w:t>Greater understanding of our coastal and ocean resources can provide improved scientific basis for resource management. In an effort to increase the coordination of federal ocean research efforts, the NORLC expanded its membership</w:t>
      </w:r>
      <w:r>
        <w:t xml:space="preserve"> and merged with the ICOSRMI during FY 2007. It now functions </w:t>
      </w:r>
      <w:r w:rsidRPr="005136CD">
        <w:t>under the ICOSRMI name, to be consistent with the OAP. The following appendix contains historical information on the original governance structure of NOPP and the current ocean governance framework.</w:t>
      </w:r>
    </w:p>
    <w:p w14:paraId="698ED4F7" w14:textId="77777777" w:rsidR="00135A50" w:rsidRDefault="00135A50" w:rsidP="00135A50"/>
    <w:p w14:paraId="278CE52B" w14:textId="77777777" w:rsidR="00135A50" w:rsidRDefault="00135A50" w:rsidP="00135A50">
      <w:pPr>
        <w:pStyle w:val="Heading4"/>
      </w:pPr>
      <w:r>
        <w:t>NOPP could boost NURP</w:t>
      </w:r>
    </w:p>
    <w:p w14:paraId="63407723" w14:textId="77777777" w:rsidR="00135A50" w:rsidRDefault="00135A50" w:rsidP="00135A50">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14" w:history="1">
        <w:r w:rsidRPr="00CE7D82">
          <w:rPr>
            <w:rStyle w:val="Hyperlink"/>
          </w:rPr>
          <w:t>http://www.whitehouse.gov/sites/default/files/microsites/ostp/jsost-nopp-report-08.pdf)//schnall</w:t>
        </w:r>
      </w:hyperlink>
    </w:p>
    <w:p w14:paraId="3B2775B9" w14:textId="77777777" w:rsidR="00135A50" w:rsidRPr="00687A45" w:rsidRDefault="00135A50" w:rsidP="00135A50"/>
    <w:p w14:paraId="73DC0548" w14:textId="77777777" w:rsidR="00135A50" w:rsidRDefault="00135A50" w:rsidP="00135A50">
      <w:r>
        <w:t xml:space="preserve">The IWG-F met four times during FY 2007. Major activities included making final revisions to the Federal Oceanographic Fleet Status Report based on comments submitted by </w:t>
      </w:r>
      <w:r w:rsidRPr="00687A45">
        <w:rPr>
          <w:rStyle w:val="StyleBoldUnderline"/>
        </w:rPr>
        <w:t>NOPP agencies, discuss</w:t>
      </w:r>
      <w:r>
        <w:t xml:space="preserve">ion on </w:t>
      </w:r>
      <w:r w:rsidRPr="00687A45">
        <w:rPr>
          <w:rStyle w:val="StyleBoldUnderline"/>
        </w:rPr>
        <w:t>potential collaboration with the National Undersea Research Program, and possible future initiatives, including contributing to a federal facilities implementation strategy to complement Charting the Course for Ocean Science.</w:t>
      </w:r>
    </w:p>
    <w:p w14:paraId="5AC39B82" w14:textId="77777777" w:rsidR="00135A50" w:rsidRDefault="00135A50" w:rsidP="00135A50">
      <w:pPr>
        <w:pStyle w:val="Heading4"/>
      </w:pPr>
      <w:r>
        <w:t>IOOS helps minimize risk of pollution in coastal waters</w:t>
      </w:r>
    </w:p>
    <w:p w14:paraId="1D31A9EA" w14:textId="77777777" w:rsidR="00135A50" w:rsidRDefault="00135A50" w:rsidP="00135A50">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15" w:history="1">
        <w:r w:rsidRPr="00CE7D82">
          <w:rPr>
            <w:rStyle w:val="Hyperlink"/>
          </w:rPr>
          <w:t>http://www.whitehouse.gov/sites/default/files/microsites/ostp/jsost-nopp-report-08.pdf)//schnall</w:t>
        </w:r>
      </w:hyperlink>
    </w:p>
    <w:p w14:paraId="155027C3" w14:textId="77777777" w:rsidR="00135A50" w:rsidRPr="002C4596" w:rsidRDefault="00135A50" w:rsidP="00135A50"/>
    <w:p w14:paraId="3F122EB2" w14:textId="77777777" w:rsidR="00135A50" w:rsidRPr="002C4596" w:rsidRDefault="00135A50" w:rsidP="00135A50">
      <w:pPr>
        <w:rPr>
          <w:rStyle w:val="StyleBoldUnderline"/>
        </w:rPr>
      </w:pPr>
      <w:r w:rsidRPr="002C4596">
        <w:rPr>
          <w:rStyle w:val="StyleBoldUnderline"/>
        </w:rPr>
        <w:t>6. IOOS Development</w:t>
      </w:r>
    </w:p>
    <w:p w14:paraId="379627C0" w14:textId="77777777" w:rsidR="00135A50" w:rsidRDefault="00135A50" w:rsidP="00135A50">
      <w:r w:rsidRPr="002C4596">
        <w:rPr>
          <w:rStyle w:val="StyleBoldUnderline"/>
        </w:rPr>
        <w:t>At the request of the Intergovernmental Oceanographic Commission (IOC), Ocean.US completed an inventory of the U.S. ocean observing system assets as a contribution to the Global Ocean Observing System (GOOS).</w:t>
      </w:r>
      <w:r>
        <w:t xml:space="preserve"> The Ocean.US report includes an appendix listing observing platform information and location for each agency or institution, along with the variables measured. The full report to the IOC is on the Ocean.US website ( http://www.ocean.us/oceanus_publications ). This report will be updated on an annual basis.</w:t>
      </w:r>
    </w:p>
    <w:p w14:paraId="167FB65C" w14:textId="77777777" w:rsidR="00135A50" w:rsidRDefault="00135A50" w:rsidP="00135A50">
      <w:r>
        <w:t xml:space="preserve">The report of the public health workshop, titled Public Health Risks: Coastal Observations for Decision- Making , was published as Ocean.US Report #15. </w:t>
      </w:r>
      <w:r w:rsidRPr="002C4596">
        <w:rPr>
          <w:rStyle w:val="StyleBoldUnderline"/>
        </w:rPr>
        <w:t>The purpose</w:t>
      </w:r>
      <w:r>
        <w:t xml:space="preserve"> of the workshop </w:t>
      </w:r>
      <w:r w:rsidRPr="002C4596">
        <w:rPr>
          <w:rStyle w:val="StyleBoldUnderline"/>
        </w:rPr>
        <w:t>was to bring</w:t>
      </w:r>
      <w:r w:rsidRPr="00687A45">
        <w:rPr>
          <w:rStyle w:val="StyleBoldUnderline"/>
        </w:rPr>
        <w:t xml:space="preserve"> the oceanographic and public health communities together to specify observing system requirements that must be met to minimize the risk of marine toxins and pollutants from point and non-point inputs to coastal waters.</w:t>
      </w:r>
      <w:r>
        <w:t xml:space="preserve"> The report is available in hard copy and on the Ocean.US website.</w:t>
      </w:r>
    </w:p>
    <w:p w14:paraId="3C83B772" w14:textId="77777777" w:rsidR="00135A50" w:rsidRPr="005136CD" w:rsidRDefault="00135A50" w:rsidP="00135A50"/>
    <w:p w14:paraId="242169F5" w14:textId="77777777" w:rsidR="00135A50" w:rsidRDefault="00135A50" w:rsidP="00135A50">
      <w:pPr>
        <w:pStyle w:val="Heading4"/>
      </w:pPr>
      <w:r>
        <w:t>Explores marine biodiversity, ocean acidification and Arctic</w:t>
      </w:r>
    </w:p>
    <w:p w14:paraId="30EA91CE" w14:textId="77777777" w:rsidR="00135A50" w:rsidRDefault="00135A50" w:rsidP="00135A50">
      <w:pPr>
        <w:rPr>
          <w:rStyle w:val="Hyperlink"/>
        </w:rPr>
      </w:pPr>
      <w:r w:rsidRPr="00DB56B4">
        <w:rPr>
          <w:b/>
        </w:rPr>
        <w:t>White House, 11</w:t>
      </w:r>
      <w:r>
        <w:t xml:space="preserve"> – the White House (“Report to the U.S. Congress on the National Oceanographic Partnership Program,” White House, March, </w:t>
      </w:r>
      <w:hyperlink r:id="rId16" w:history="1">
        <w:r w:rsidRPr="00CE7D82">
          <w:rPr>
            <w:rStyle w:val="Hyperlink"/>
          </w:rPr>
          <w:t>http://www.whitehouse.gov/sites/default/files/microsites/ostp/NOPP_FY2010ReportToCongress.pdf)//schnall</w:t>
        </w:r>
      </w:hyperlink>
    </w:p>
    <w:p w14:paraId="31E84F59" w14:textId="77777777" w:rsidR="00135A50" w:rsidRPr="00AF1897" w:rsidRDefault="00135A50" w:rsidP="00135A50"/>
    <w:p w14:paraId="3838D60F" w14:textId="77777777" w:rsidR="00135A50" w:rsidRDefault="00135A50" w:rsidP="00135A50">
      <w:r>
        <w:t>IV. Strategies for the Future</w:t>
      </w:r>
    </w:p>
    <w:p w14:paraId="7778D749" w14:textId="77777777" w:rsidR="00135A50" w:rsidRPr="00AF1897" w:rsidRDefault="00135A50" w:rsidP="00135A50">
      <w:pPr>
        <w:rPr>
          <w:rStyle w:val="StyleBoldUnderline"/>
        </w:rPr>
      </w:pPr>
      <w:r>
        <w:t xml:space="preserve">The </w:t>
      </w:r>
      <w:r w:rsidRPr="00AF1897">
        <w:t>JSOST’s IWG-OP has taken over the role of the NOPP Interagency Working Group (IWG) in providing the interagency forum for implementing</w:t>
      </w:r>
      <w:r>
        <w:t xml:space="preserve"> and advancing NOPP. In FY 2010, the IWG-OP continued to follow its Strategic Plan , which outlines the IWG-OP evolution from the NOPP IWG and lays out a path toward implementing goals for ocean partnerships. </w:t>
      </w:r>
      <w:r w:rsidRPr="00AF1897">
        <w:rPr>
          <w:rStyle w:val="StyleBoldUnderline"/>
        </w:rPr>
        <w:t>NOPP</w:t>
      </w:r>
      <w:r>
        <w:t xml:space="preserve">, working through the IWG-OP, </w:t>
      </w:r>
      <w:r w:rsidRPr="00AF1897">
        <w:rPr>
          <w:rStyle w:val="StyleBoldUnderline"/>
        </w:rPr>
        <w:t>will continue to pursue new strategic goals</w:t>
      </w:r>
      <w:r>
        <w:t xml:space="preserve">, which align with the Strategic Goals described below. The IWG-OP is </w:t>
      </w:r>
      <w:r w:rsidRPr="00AF1897">
        <w:rPr>
          <w:rStyle w:val="StyleBoldUnderline"/>
        </w:rPr>
        <w:t>currently exploring marine biodiversity, Arctic research, ocean acidification and effects of the 2010 Gulf Coast oil spill as areas of research for future consideration.</w:t>
      </w:r>
    </w:p>
    <w:p w14:paraId="71E8038D" w14:textId="77777777" w:rsidR="00135A50" w:rsidRDefault="00135A50" w:rsidP="00135A50"/>
    <w:p w14:paraId="6CDD381F" w14:textId="77777777" w:rsidR="00135A50" w:rsidRDefault="00135A50" w:rsidP="00135A50">
      <w:pPr>
        <w:pStyle w:val="Heading4"/>
      </w:pPr>
      <w:r>
        <w:t>NOPP builds partnerships to meet ecological needs – sound pollution</w:t>
      </w:r>
    </w:p>
    <w:p w14:paraId="7DBEFFDC" w14:textId="77777777" w:rsidR="00135A50" w:rsidRDefault="00135A50" w:rsidP="00135A50">
      <w:pPr>
        <w:rPr>
          <w:rStyle w:val="Hyperlink"/>
        </w:rPr>
      </w:pPr>
      <w:r w:rsidRPr="00DB56B4">
        <w:rPr>
          <w:b/>
        </w:rPr>
        <w:t>White House, 11</w:t>
      </w:r>
      <w:r>
        <w:t xml:space="preserve"> – the White House (“Report to the U.S. Congress on the National Oceanographic Partnership Program,” White House, March, </w:t>
      </w:r>
      <w:hyperlink r:id="rId17" w:history="1">
        <w:r w:rsidRPr="00CE7D82">
          <w:rPr>
            <w:rStyle w:val="Hyperlink"/>
          </w:rPr>
          <w:t>http://www.whitehouse.gov/sites/default/files/microsites/ostp/NOPP_FY2010ReportToCongress.pdf)//schnall</w:t>
        </w:r>
      </w:hyperlink>
    </w:p>
    <w:p w14:paraId="236A8BD7" w14:textId="77777777" w:rsidR="00135A50" w:rsidRDefault="00135A50" w:rsidP="00135A50"/>
    <w:p w14:paraId="498386C1" w14:textId="77777777" w:rsidR="00135A50" w:rsidRDefault="00135A50" w:rsidP="00135A50">
      <w:r>
        <w:t>GOALS</w:t>
      </w:r>
    </w:p>
    <w:p w14:paraId="55D5772C" w14:textId="77777777" w:rsidR="00135A50" w:rsidRPr="00AF1897" w:rsidRDefault="00135A50" w:rsidP="00135A50">
      <w:pPr>
        <w:rPr>
          <w:rStyle w:val="StyleBoldUnderline"/>
        </w:rPr>
      </w:pPr>
      <w:r w:rsidRPr="00AF1897">
        <w:rPr>
          <w:rStyle w:val="StyleBoldUnderline"/>
        </w:rPr>
        <w:t>Goal I – Continue and expand ocean partnership dialogues</w:t>
      </w:r>
    </w:p>
    <w:p w14:paraId="7949C3C0" w14:textId="77777777" w:rsidR="00135A50" w:rsidRDefault="00135A50" w:rsidP="00135A50">
      <w:r w:rsidRPr="00AF1897">
        <w:rPr>
          <w:rStyle w:val="StyleBoldUnderline"/>
        </w:rPr>
        <w:t>Actions</w:t>
      </w:r>
      <w:r>
        <w:t>...</w:t>
      </w:r>
    </w:p>
    <w:p w14:paraId="1DE784C1" w14:textId="77777777" w:rsidR="00135A50" w:rsidRDefault="00135A50" w:rsidP="00135A50">
      <w:r w:rsidRPr="00AF1897">
        <w:rPr>
          <w:rStyle w:val="StyleBoldUnderline"/>
        </w:rPr>
        <w:t>1 Build on</w:t>
      </w:r>
      <w:r>
        <w:t xml:space="preserve"> the partnership </w:t>
      </w:r>
      <w:r w:rsidRPr="00AF1897">
        <w:rPr>
          <w:rStyle w:val="StyleBoldUnderline"/>
        </w:rPr>
        <w:t>successes</w:t>
      </w:r>
      <w:r>
        <w:t xml:space="preserve"> of the National Oceanographic Partnership Program.</w:t>
      </w:r>
    </w:p>
    <w:p w14:paraId="55DC9815" w14:textId="77777777" w:rsidR="00135A50" w:rsidRDefault="00135A50" w:rsidP="00135A50">
      <w:r w:rsidRPr="00AF1897">
        <w:rPr>
          <w:rStyle w:val="StyleBoldUnderline"/>
        </w:rPr>
        <w:t>2 Serve as a point for dialogue</w:t>
      </w:r>
      <w:r>
        <w:t xml:space="preserve"> on those tasks </w:t>
      </w:r>
      <w:r w:rsidRPr="00AF1897">
        <w:rPr>
          <w:rStyle w:val="StyleBoldUnderline"/>
        </w:rPr>
        <w:t>requiring</w:t>
      </w:r>
      <w:r>
        <w:t xml:space="preserve"> interagency or intersector </w:t>
      </w:r>
      <w:r w:rsidRPr="00AF1897">
        <w:rPr>
          <w:rStyle w:val="StyleBoldUnderline"/>
        </w:rPr>
        <w:t>partnerships</w:t>
      </w:r>
      <w:r>
        <w:t xml:space="preserve"> in order to realize success.</w:t>
      </w:r>
    </w:p>
    <w:p w14:paraId="0AC351C5" w14:textId="77777777" w:rsidR="00135A50" w:rsidRDefault="00135A50" w:rsidP="00135A50">
      <w:r w:rsidRPr="00AF1897">
        <w:rPr>
          <w:rStyle w:val="StyleBoldUnderline"/>
        </w:rPr>
        <w:t>3 Form</w:t>
      </w:r>
      <w:r>
        <w:t xml:space="preserve"> or foster </w:t>
      </w:r>
      <w:r w:rsidRPr="00AF1897">
        <w:rPr>
          <w:rStyle w:val="StyleBoldUnderline"/>
        </w:rPr>
        <w:t>partnerships necessary to support Charting the Course</w:t>
      </w:r>
      <w:r>
        <w:t>, in particular its four near-term priorities.</w:t>
      </w:r>
    </w:p>
    <w:p w14:paraId="0224BAE0" w14:textId="77777777" w:rsidR="00135A50" w:rsidRDefault="00135A50" w:rsidP="00135A50">
      <w:r w:rsidRPr="00AF1897">
        <w:rPr>
          <w:rStyle w:val="StyleBoldUnderline"/>
        </w:rPr>
        <w:t>4 Work with the other interagency bodies as needed</w:t>
      </w:r>
      <w:r>
        <w:t xml:space="preserve">, form long-term strategic partnerships </w:t>
      </w:r>
      <w:r w:rsidRPr="00AF1897">
        <w:rPr>
          <w:rStyle w:val="StyleBoldUnderline"/>
        </w:rPr>
        <w:t>on emerging science and technology needs and opportunities (for example, the issue of anthropogenic sound in the marine environment</w:t>
      </w:r>
      <w:r>
        <w:t xml:space="preserve"> and the scientific and mapping efforts necessary to address the interagency Extended Continental Shelf initiative).</w:t>
      </w:r>
    </w:p>
    <w:p w14:paraId="5621E1B7" w14:textId="77777777" w:rsidR="00135A50" w:rsidRDefault="00135A50" w:rsidP="00135A50">
      <w:r w:rsidRPr="00AF1897">
        <w:rPr>
          <w:rStyle w:val="StyleBoldUnderline"/>
        </w:rPr>
        <w:t>5 Facilitate and participate in forums on ocean research and development priorities</w:t>
      </w:r>
      <w:r>
        <w:t xml:space="preserve">. </w:t>
      </w:r>
    </w:p>
    <w:p w14:paraId="4D41F2F7" w14:textId="77777777" w:rsidR="00135A50" w:rsidRPr="00781025" w:rsidRDefault="00135A50" w:rsidP="00135A50">
      <w:pPr>
        <w:pStyle w:val="Heading3"/>
        <w:rPr>
          <w:rStyle w:val="StyleBoldUnderline"/>
          <w:b w:val="0"/>
          <w:sz w:val="32"/>
        </w:rPr>
      </w:pPr>
      <w:r>
        <w:rPr>
          <w:rStyle w:val="StyleBoldUnderline"/>
          <w:sz w:val="32"/>
        </w:rPr>
        <w:lastRenderedPageBreak/>
        <w:t>XT: Political Will</w:t>
      </w:r>
    </w:p>
    <w:p w14:paraId="7612D487" w14:textId="77777777" w:rsidR="00135A50" w:rsidRPr="00AC47BB" w:rsidRDefault="00135A50" w:rsidP="00135A50">
      <w:pPr>
        <w:pStyle w:val="Heading4"/>
        <w:rPr>
          <w:rStyle w:val="StyleBoldUnderline"/>
          <w:b w:val="0"/>
          <w:sz w:val="26"/>
          <w:u w:val="none"/>
        </w:rPr>
      </w:pPr>
      <w:r w:rsidRPr="00AC47BB">
        <w:rPr>
          <w:rStyle w:val="StyleBoldUnderline"/>
          <w:sz w:val="26"/>
          <w:u w:val="none"/>
        </w:rPr>
        <w:t xml:space="preserve">Ocean exploration necessary to change perception of climate change and ecosystems with policymakers and to spur </w:t>
      </w:r>
      <w:r w:rsidRPr="00AC47BB">
        <w:t>action</w:t>
      </w:r>
      <w:r w:rsidRPr="00AC47BB">
        <w:rPr>
          <w:rStyle w:val="StyleBoldUnderline"/>
          <w:sz w:val="26"/>
          <w:u w:val="none"/>
        </w:rPr>
        <w:t xml:space="preserve"> – current measures aren’t sufficient and the window is closing</w:t>
      </w:r>
    </w:p>
    <w:p w14:paraId="4B704756" w14:textId="77777777" w:rsidR="00135A50" w:rsidRPr="005E6AB7" w:rsidRDefault="00135A50" w:rsidP="00135A50">
      <w:pPr>
        <w:rPr>
          <w:rStyle w:val="StyleBoldUnderline"/>
          <w:b/>
          <w:u w:val="none"/>
        </w:rPr>
      </w:pPr>
      <w:r>
        <w:rPr>
          <w:rStyle w:val="StyleStyleBold12pt"/>
        </w:rPr>
        <w:t xml:space="preserve">Terdiman, ’10 – senior writer for CNET </w:t>
      </w:r>
      <w:r>
        <w:rPr>
          <w:rStyle w:val="StyleStyleBold12pt"/>
          <w:b w:val="0"/>
          <w:sz w:val="22"/>
        </w:rPr>
        <w:t xml:space="preserve">(David, </w:t>
      </w:r>
      <w:r w:rsidRPr="005E6AB7">
        <w:rPr>
          <w:rStyle w:val="StyleBoldUnderline"/>
          <w:u w:val="none"/>
        </w:rPr>
        <w:t xml:space="preserve">April 20th, 2010 </w:t>
      </w:r>
      <w:r>
        <w:rPr>
          <w:rStyle w:val="StyleStyleBold12pt"/>
          <w:b w:val="0"/>
          <w:sz w:val="22"/>
        </w:rPr>
        <w:t>“</w:t>
      </w:r>
      <w:r w:rsidRPr="005E6AB7">
        <w:rPr>
          <w:rStyle w:val="StyleBoldUnderline"/>
          <w:u w:val="none"/>
        </w:rPr>
        <w:t>Oceans’ S</w:t>
      </w:r>
      <w:r>
        <w:rPr>
          <w:rStyle w:val="StyleBoldUnderline"/>
          <w:u w:val="none"/>
        </w:rPr>
        <w:t xml:space="preserve">alvation May Lie in Exploration” </w:t>
      </w:r>
      <w:r w:rsidRPr="005E6AB7">
        <w:rPr>
          <w:rStyle w:val="StyleBoldUnderline"/>
          <w:u w:val="none"/>
        </w:rPr>
        <w:t xml:space="preserve">Consortium for Ocean Leadership, </w:t>
      </w:r>
      <w:hyperlink r:id="rId18" w:history="1">
        <w:r w:rsidRPr="00CB057E">
          <w:rPr>
            <w:rStyle w:val="Hyperlink"/>
          </w:rPr>
          <w:t>http://oceanleadership.org/oceans-salvation-may-lie-in-exploration/</w:t>
        </w:r>
      </w:hyperlink>
      <w:r>
        <w:rPr>
          <w:rStyle w:val="StyleBoldUnderline"/>
          <w:u w:val="none"/>
        </w:rPr>
        <w:t>) //GY</w:t>
      </w:r>
    </w:p>
    <w:p w14:paraId="2D6D97AB" w14:textId="77777777" w:rsidR="00135A50" w:rsidRPr="005E6AB7" w:rsidRDefault="00135A50" w:rsidP="00135A50">
      <w:pPr>
        <w:rPr>
          <w:rStyle w:val="StyleBoldUnderline"/>
          <w:b/>
          <w:u w:val="none"/>
        </w:rPr>
      </w:pPr>
      <w:r w:rsidRPr="005E6AB7">
        <w:rPr>
          <w:rStyle w:val="StyleBoldUnderline"/>
          <w:u w:val="none"/>
        </w:rPr>
        <w:t>On January 23, 1960, two men, diving in a small deep-sea submersible, reached the bottom of the Mariana Trench, a spot about 200 miles southwest of Guam that, at 35,800 feet below the surface of the Pacific Ocean,</w:t>
      </w:r>
      <w:r>
        <w:rPr>
          <w:rStyle w:val="StyleBoldUnderline"/>
          <w:u w:val="none"/>
        </w:rPr>
        <w:t xml:space="preserve"> is the deepest point on Earth.</w:t>
      </w:r>
    </w:p>
    <w:p w14:paraId="60604466" w14:textId="77777777" w:rsidR="00135A50" w:rsidRPr="005E6AB7" w:rsidRDefault="00135A50" w:rsidP="00135A50">
      <w:pPr>
        <w:rPr>
          <w:rStyle w:val="StyleBoldUnderline"/>
          <w:b/>
          <w:u w:val="none"/>
        </w:rPr>
      </w:pPr>
      <w:r w:rsidRPr="005E6AB7">
        <w:rPr>
          <w:rStyle w:val="StyleBoldUnderline"/>
          <w:u w:val="none"/>
        </w:rPr>
        <w:t>(From CNET / by Daniel Terdiman) — It was the first time humans had gone that deep, and when Navy Lt. Don Walsh and his co-pilot, Jacques Piccard, took the bathyscaphe Trieste all the way down, they surely must have felt like pioneers, the first of many who would make their way there.</w:t>
      </w:r>
    </w:p>
    <w:p w14:paraId="682CEF9E" w14:textId="77777777" w:rsidR="00135A50" w:rsidRPr="005E6AB7" w:rsidRDefault="00135A50" w:rsidP="00135A50">
      <w:pPr>
        <w:rPr>
          <w:rStyle w:val="StyleBoldUnderline"/>
          <w:b/>
          <w:u w:val="none"/>
        </w:rPr>
      </w:pPr>
      <w:r w:rsidRPr="005E6AB7">
        <w:rPr>
          <w:rStyle w:val="StyleBoldUnderline"/>
          <w:u w:val="none"/>
        </w:rPr>
        <w:t>On Thursday, at a gala event at the Press Club in Washington, D.C., Walsh will be the featured guest at the official celebration of the 50th anniversary of the Trieste’s famous dive–he wasn’t available on the actual anniversary–and will have two awards bestowed on him: The National Geographic Society’s highest honor, the Hubbard Medal, and the U.S. Navy’s Dist</w:t>
      </w:r>
      <w:r>
        <w:rPr>
          <w:rStyle w:val="StyleBoldUnderline"/>
          <w:u w:val="none"/>
        </w:rPr>
        <w:t>inguished Public Service award.</w:t>
      </w:r>
    </w:p>
    <w:p w14:paraId="1EF17630" w14:textId="77777777" w:rsidR="00135A50" w:rsidRPr="005E6AB7" w:rsidRDefault="00135A50" w:rsidP="00135A50">
      <w:pPr>
        <w:rPr>
          <w:rStyle w:val="StyleBoldUnderline"/>
          <w:b/>
          <w:u w:val="none"/>
        </w:rPr>
      </w:pPr>
      <w:r w:rsidRPr="005E6AB7">
        <w:rPr>
          <w:rStyle w:val="StyleBoldUnderline"/>
          <w:u w:val="none"/>
        </w:rPr>
        <w:t>Pi</w:t>
      </w:r>
      <w:r>
        <w:rPr>
          <w:rStyle w:val="StyleBoldUnderline"/>
          <w:u w:val="none"/>
        </w:rPr>
        <w:t>ccard died in 2008.</w:t>
      </w:r>
    </w:p>
    <w:p w14:paraId="304FD798" w14:textId="77777777" w:rsidR="00135A50" w:rsidRPr="005E6AB7" w:rsidRDefault="00135A50" w:rsidP="00135A50">
      <w:pPr>
        <w:rPr>
          <w:rStyle w:val="StyleBoldUnderline"/>
          <w:b/>
          <w:u w:val="none"/>
        </w:rPr>
      </w:pPr>
      <w:r w:rsidRPr="005E6AB7">
        <w:rPr>
          <w:rStyle w:val="StyleBoldUnderline"/>
          <w:u w:val="none"/>
        </w:rPr>
        <w:t>All these decades later, however, no one has repeated that great success, and as Walsh told CNET in an interview last week, “We were happy to be the first, but we</w:t>
      </w:r>
      <w:r>
        <w:rPr>
          <w:rStyle w:val="StyleBoldUnderline"/>
          <w:u w:val="none"/>
        </w:rPr>
        <w:t xml:space="preserve"> didn’t expect to be the last.”</w:t>
      </w:r>
    </w:p>
    <w:p w14:paraId="020EB8FD" w14:textId="77777777" w:rsidR="00135A50" w:rsidRPr="005E6AB7" w:rsidRDefault="00135A50" w:rsidP="00135A50">
      <w:pPr>
        <w:rPr>
          <w:rStyle w:val="StyleBoldUnderline"/>
        </w:rPr>
      </w:pPr>
      <w:r w:rsidRPr="005E6AB7">
        <w:rPr>
          <w:rStyle w:val="StyleBoldUnderline"/>
          <w:u w:val="none"/>
        </w:rPr>
        <w:t xml:space="preserve">Indeed, </w:t>
      </w:r>
      <w:r w:rsidRPr="005E6AB7">
        <w:rPr>
          <w:rStyle w:val="StyleBoldUnderline"/>
        </w:rPr>
        <w:t>the fact that humans haven’t returned to the bottom of the Mariana Trench highlights a disturbing fact: while we have spent billions putting men on the moon and building space stations, we have, by comparison at least, neglected the most significant environments on Earth, our oceans.</w:t>
      </w:r>
      <w:r w:rsidRPr="005E6AB7">
        <w:rPr>
          <w:rStyle w:val="StyleBoldUnderline"/>
          <w:u w:val="none"/>
        </w:rPr>
        <w:t xml:space="preserve"> And that has, to some experts, forced our hand. </w:t>
      </w:r>
      <w:r w:rsidRPr="005E6AB7">
        <w:rPr>
          <w:rStyle w:val="StyleBoldUnderline"/>
        </w:rPr>
        <w:t>Either we turn things around and make the future of ocean exploration a very high priority, they say, or we face some sobering realities.</w:t>
      </w:r>
    </w:p>
    <w:p w14:paraId="09DB826D" w14:textId="77777777" w:rsidR="00135A50" w:rsidRPr="005E6AB7" w:rsidRDefault="00135A50" w:rsidP="00135A50">
      <w:pPr>
        <w:rPr>
          <w:rStyle w:val="StyleBoldUnderline"/>
        </w:rPr>
      </w:pPr>
      <w:r w:rsidRPr="005E6AB7">
        <w:rPr>
          <w:rStyle w:val="StyleBoldUnderline"/>
          <w:u w:val="none"/>
        </w:rPr>
        <w:t xml:space="preserve">“To paraphrase [author] Tom Wolfe, we had the right stuff, but [went in] the wrong direction,” Walsh said. “In the oceanographic community globally, not just in the United States, </w:t>
      </w:r>
      <w:r w:rsidRPr="005E6AB7">
        <w:rPr>
          <w:rStyle w:val="StyleBoldUnderline"/>
        </w:rPr>
        <w:t>we have really failed to make the necessary investments to learn about the world’s oceans, which cover 70 percent of our planet.”</w:t>
      </w:r>
    </w:p>
    <w:p w14:paraId="45275223" w14:textId="77777777" w:rsidR="00135A50" w:rsidRPr="005E6AB7" w:rsidRDefault="00135A50" w:rsidP="00135A50">
      <w:pPr>
        <w:rPr>
          <w:rStyle w:val="StyleBoldUnderline"/>
          <w:b/>
          <w:u w:val="none"/>
        </w:rPr>
      </w:pPr>
      <w:r w:rsidRPr="005E6AB7">
        <w:rPr>
          <w:rStyle w:val="StyleBoldUnderline"/>
          <w:u w:val="none"/>
        </w:rPr>
        <w:t xml:space="preserve">‘Far behind the curve’ </w:t>
      </w:r>
    </w:p>
    <w:p w14:paraId="1086DE94" w14:textId="77777777" w:rsidR="00135A50" w:rsidRPr="005E6AB7" w:rsidRDefault="00135A50" w:rsidP="00135A50">
      <w:pPr>
        <w:rPr>
          <w:rStyle w:val="StyleBoldUnderline"/>
          <w:b/>
          <w:u w:val="none"/>
        </w:rPr>
      </w:pPr>
      <w:r w:rsidRPr="005E6AB7">
        <w:rPr>
          <w:rStyle w:val="StyleBoldUnderline"/>
          <w:u w:val="none"/>
        </w:rPr>
        <w:t>If there’s anyone who has gravitas in the field of ocean exploration, it’s National Geographic Society explorer-in-residence Sylvia Earle. A longtime ocean explorer, author, lecturer, and former chief scientist of the National Oceanic and Atmospheric Administration (NOAA), Earle was awarded the 2009 TED Prize for her work and created Mission Blue, which aims to “heal and protect the Earth’s oceans through the creation and management of essential marine protected areas.”</w:t>
      </w:r>
    </w:p>
    <w:p w14:paraId="21157E1A" w14:textId="77777777" w:rsidR="00135A50" w:rsidRPr="005E6AB7" w:rsidRDefault="00135A50" w:rsidP="00135A50">
      <w:pPr>
        <w:rPr>
          <w:rStyle w:val="StyleBoldUnderline"/>
        </w:rPr>
      </w:pPr>
      <w:r w:rsidRPr="005E6AB7">
        <w:rPr>
          <w:rStyle w:val="StyleBoldUnderline"/>
          <w:u w:val="none"/>
        </w:rPr>
        <w:t>“</w:t>
      </w:r>
      <w:r w:rsidRPr="005E6AB7">
        <w:rPr>
          <w:rStyle w:val="StyleBoldUnderline"/>
        </w:rPr>
        <w:t>We’re far behind the curve from where we need to be</w:t>
      </w:r>
      <w:r w:rsidRPr="005E6AB7">
        <w:rPr>
          <w:rStyle w:val="StyleBoldUnderline"/>
          <w:u w:val="none"/>
        </w:rPr>
        <w:t>,” Earle told CNET. “</w:t>
      </w:r>
      <w:r w:rsidRPr="005E6AB7">
        <w:rPr>
          <w:rStyle w:val="StyleBoldUnderline"/>
        </w:rPr>
        <w:t>People look at the surface, and they think that’s the ocean, and because they can’t see what’s going on below, they think everything’s just fine. But those of us with decades of exploration [experience know that] the ocean is in trouble, and therefore so are we.”</w:t>
      </w:r>
    </w:p>
    <w:p w14:paraId="509376F9" w14:textId="77777777" w:rsidR="00135A50" w:rsidRPr="005E6AB7" w:rsidRDefault="00135A50" w:rsidP="00135A50">
      <w:pPr>
        <w:rPr>
          <w:rStyle w:val="StyleBoldUnderline"/>
        </w:rPr>
      </w:pPr>
      <w:r w:rsidRPr="005E6AB7">
        <w:rPr>
          <w:rStyle w:val="StyleBoldUnderline"/>
          <w:u w:val="none"/>
        </w:rPr>
        <w:lastRenderedPageBreak/>
        <w:t xml:space="preserve">That’s because, she said, </w:t>
      </w:r>
      <w:r w:rsidRPr="005E6AB7">
        <w:rPr>
          <w:rStyle w:val="StyleBoldUnderline"/>
        </w:rPr>
        <w:t>it’s the world’s oceans that drive climate and weather and which generate most of our oxygen</w:t>
      </w:r>
      <w:r w:rsidRPr="005E6AB7">
        <w:rPr>
          <w:rStyle w:val="StyleBoldUnderline"/>
          <w:u w:val="none"/>
        </w:rPr>
        <w:t xml:space="preserve">. Indeed, she said, fully </w:t>
      </w:r>
      <w:r w:rsidRPr="005E6AB7">
        <w:rPr>
          <w:rStyle w:val="StyleBoldUnderline"/>
        </w:rPr>
        <w:t>one-fifth of the planet’s oxygen comes from a single marine-based, blue-green bacterium</w:t>
      </w:r>
      <w:r w:rsidRPr="005E6AB7">
        <w:rPr>
          <w:rStyle w:val="StyleBoldUnderline"/>
          <w:u w:val="none"/>
        </w:rPr>
        <w:t xml:space="preserve">: the prochlorococcus. </w:t>
      </w:r>
      <w:r w:rsidRPr="005E6AB7">
        <w:rPr>
          <w:rStyle w:val="StyleBoldUnderline"/>
        </w:rPr>
        <w:t>Yet, before our eyes, she said, the marine ecosystems are dying out or struggling from a wide variety of factors including over-fishing, pollution, changes in chemistry, and more.</w:t>
      </w:r>
    </w:p>
    <w:p w14:paraId="44480BE5" w14:textId="77777777" w:rsidR="00135A50" w:rsidRPr="005E6AB7" w:rsidRDefault="00135A50" w:rsidP="00135A50">
      <w:pPr>
        <w:rPr>
          <w:rStyle w:val="StyleBoldUnderline"/>
          <w:b/>
          <w:u w:val="none"/>
        </w:rPr>
      </w:pPr>
      <w:r w:rsidRPr="005E6AB7">
        <w:rPr>
          <w:rStyle w:val="StyleBoldUnderline"/>
        </w:rPr>
        <w:t>So why have we, as a people, spent so little energy exploring the seas</w:t>
      </w:r>
      <w:r w:rsidRPr="005E6AB7">
        <w:rPr>
          <w:rStyle w:val="StyleBoldUnderline"/>
          <w:u w:val="none"/>
        </w:rPr>
        <w:t>, even though 50 years ago, it was considered a great national triumph to have conquered the Mariana Trench?</w:t>
      </w:r>
    </w:p>
    <w:p w14:paraId="1AFD1713" w14:textId="77777777" w:rsidR="00135A50" w:rsidRPr="005E6AB7" w:rsidRDefault="00135A50" w:rsidP="00135A50">
      <w:pPr>
        <w:rPr>
          <w:rStyle w:val="StyleBoldUnderline"/>
        </w:rPr>
      </w:pPr>
      <w:r w:rsidRPr="005E6AB7">
        <w:rPr>
          <w:rStyle w:val="StyleBoldUnderline"/>
          <w:u w:val="none"/>
        </w:rPr>
        <w:t xml:space="preserve">Earle recalled a lunch she once had with Clare Boothe Luce, the famous playwright and former U.S. ambassador to Italy and congresswoman. </w:t>
      </w:r>
      <w:r w:rsidRPr="005E6AB7">
        <w:rPr>
          <w:rStyle w:val="StyleBoldUnderline"/>
        </w:rPr>
        <w:t>“[Boothe] was musing about the disparity [between space and ocean exploration] and she looked up at the puffy clouds, and she said, ‘You know, heaven is up there. And you know what’s down there.’”</w:t>
      </w:r>
    </w:p>
    <w:p w14:paraId="7A6B074B" w14:textId="77777777" w:rsidR="00135A50" w:rsidRPr="005E6AB7" w:rsidRDefault="00135A50" w:rsidP="00135A50">
      <w:pPr>
        <w:rPr>
          <w:rStyle w:val="StyleBoldUnderline"/>
          <w:b/>
          <w:u w:val="none"/>
        </w:rPr>
      </w:pPr>
      <w:r w:rsidRPr="005E6AB7">
        <w:rPr>
          <w:rStyle w:val="StyleBoldUnderline"/>
          <w:u w:val="none"/>
        </w:rPr>
        <w:t xml:space="preserve">Deep-sea technology </w:t>
      </w:r>
    </w:p>
    <w:p w14:paraId="7703CED0" w14:textId="77777777" w:rsidR="00135A50" w:rsidRPr="005E6AB7" w:rsidRDefault="00135A50" w:rsidP="00135A50">
      <w:pPr>
        <w:rPr>
          <w:rStyle w:val="StyleBoldUnderline"/>
          <w:b/>
          <w:u w:val="none"/>
        </w:rPr>
      </w:pPr>
      <w:r w:rsidRPr="005E6AB7">
        <w:rPr>
          <w:rStyle w:val="StyleBoldUnderline"/>
          <w:u w:val="none"/>
        </w:rPr>
        <w:t>Today, there are not nearly enough ships, sonars, or submarines of any kind to do ocean exploration justice, said Stephen Hammond, the chief scientist for NOAA’s office of ocean exploration and research. But at least some things are moving in the right direction, he added.</w:t>
      </w:r>
    </w:p>
    <w:p w14:paraId="68220A74" w14:textId="77777777" w:rsidR="00135A50" w:rsidRPr="005E6AB7" w:rsidRDefault="00135A50" w:rsidP="00135A50">
      <w:pPr>
        <w:rPr>
          <w:rStyle w:val="StyleBoldUnderline"/>
          <w:b/>
          <w:u w:val="none"/>
        </w:rPr>
      </w:pPr>
      <w:r w:rsidRPr="005E6AB7">
        <w:rPr>
          <w:rStyle w:val="StyleBoldUnderline"/>
          <w:u w:val="none"/>
        </w:rPr>
        <w:t>The urgent goal, Hammond said, is to make a dent in the 90 percent of the world’s oceans that humans know nothing about. And that’s where NOAA is putting its money where its mouth is: by taking a former Department of Defense acoustic surveillance vessel that it acquired in 2005 and retrofitting it as a world-class “g</w:t>
      </w:r>
      <w:r>
        <w:rPr>
          <w:rStyle w:val="StyleBoldUnderline"/>
          <w:u w:val="none"/>
        </w:rPr>
        <w:t>lobal range ship of discovery.”</w:t>
      </w:r>
    </w:p>
    <w:p w14:paraId="7CF7FEF2" w14:textId="77777777" w:rsidR="00135A50" w:rsidRPr="005E6AB7" w:rsidRDefault="00135A50" w:rsidP="00135A50">
      <w:pPr>
        <w:rPr>
          <w:rStyle w:val="StyleBoldUnderline"/>
          <w:b/>
          <w:u w:val="none"/>
        </w:rPr>
      </w:pPr>
      <w:r w:rsidRPr="005E6AB7">
        <w:rPr>
          <w:rStyle w:val="StyleBoldUnderline"/>
          <w:u w:val="none"/>
        </w:rPr>
        <w:t>Christened the Okeanos Explorer–okeanos is Greek for ocean–the ship, which is undergoing field trials in Hawaii right now and should embark on its first major expedition in June, is a testament to scientists applying technology to solve some significant problems.</w:t>
      </w:r>
    </w:p>
    <w:p w14:paraId="50FC7EF4" w14:textId="77777777" w:rsidR="00135A50" w:rsidRDefault="00135A50" w:rsidP="00135A50">
      <w:pPr>
        <w:rPr>
          <w:rStyle w:val="StyleBoldUnderline"/>
          <w:b/>
          <w:u w:val="none"/>
        </w:rPr>
      </w:pPr>
      <w:r w:rsidRPr="005E6AB7">
        <w:rPr>
          <w:rStyle w:val="StyleBoldUnderline"/>
          <w:u w:val="none"/>
        </w:rPr>
        <w:t>Among its innovations, the Okeanos Explorer is outfitted with what is called a remotely operated vehicle (ROV), essentially an unmanned submersible, that can descend to 6,000 meters below the surface. Like many of its cousins, it is tethered to its mothership with fiber-optic cable that can transmit data from a host of sensors and cameras.</w:t>
      </w:r>
    </w:p>
    <w:p w14:paraId="019F25FE" w14:textId="77777777" w:rsidR="00135A50" w:rsidRPr="005E6AB7" w:rsidRDefault="00135A50" w:rsidP="00135A50">
      <w:pPr>
        <w:rPr>
          <w:rStyle w:val="StyleBoldUnderline"/>
          <w:b/>
          <w:u w:val="none"/>
        </w:rPr>
      </w:pPr>
      <w:r w:rsidRPr="005E6AB7">
        <w:rPr>
          <w:rStyle w:val="StyleBoldUnderline"/>
          <w:u w:val="none"/>
        </w:rPr>
        <w:t>But what makes the Okeanos unique is that it features telepresence technology that will allow it to beam any kind of data gathered from the ROV, be it high-definition video or high-resolution photographs, to anywhere in the world via a super-high-speed satellite Internet connection in real-time. And that means, Hammonds explained, that scientists in command centers anywhere in the world can participate in the exploration as it’s happening, a major leap forward given the economics of putting people on board ships that might be anywhere on Earth at any tim</w:t>
      </w:r>
      <w:r>
        <w:rPr>
          <w:rStyle w:val="StyleBoldUnderline"/>
          <w:u w:val="none"/>
        </w:rPr>
        <w:t>e.</w:t>
      </w:r>
    </w:p>
    <w:p w14:paraId="51814276" w14:textId="77777777" w:rsidR="00135A50" w:rsidRPr="005E6AB7" w:rsidRDefault="00135A50" w:rsidP="00135A50">
      <w:pPr>
        <w:rPr>
          <w:rStyle w:val="StyleBoldUnderline"/>
          <w:b/>
          <w:u w:val="none"/>
        </w:rPr>
      </w:pPr>
      <w:r w:rsidRPr="005E6AB7">
        <w:rPr>
          <w:rStyle w:val="StyleBoldUnderline"/>
          <w:u w:val="none"/>
        </w:rPr>
        <w:t>The National Science Foundation, too, is investing in ROVs and seeing them as a way to expand the reach of its research. For some time, it has operated an ROV known as Jason, which has a 6,000-meter depth range. But over the last year, the NSF has been putting much of its ocean exploration energy into a new ROV developed by the Woods Hole Oceanographic Institute known as Nereus, which, according to Brian Midson, a technology operations specialist in the NSF’s submersible support program, is today the world’s only vehicle proven to be able to reaching the bottom of the Mariana Trench.</w:t>
      </w:r>
    </w:p>
    <w:p w14:paraId="66DF83C1" w14:textId="77777777" w:rsidR="00135A50" w:rsidRPr="005E6AB7" w:rsidRDefault="00135A50" w:rsidP="00135A50">
      <w:pPr>
        <w:rPr>
          <w:rStyle w:val="StyleBoldUnderline"/>
          <w:b/>
          <w:u w:val="none"/>
        </w:rPr>
      </w:pPr>
      <w:r w:rsidRPr="005E6AB7">
        <w:rPr>
          <w:rStyle w:val="StyleBoldUnderline"/>
          <w:u w:val="none"/>
        </w:rPr>
        <w:t>What sets Nereus apart is a state-of-the-art, Navy-developed fiber-optic tether system originally designed for torpedoes, Midson said. That system allows Nereus to move laterally away from its mothership, meaning that it is more nimble–and so can explore m</w:t>
      </w:r>
      <w:r>
        <w:rPr>
          <w:rStyle w:val="StyleBoldUnderline"/>
          <w:u w:val="none"/>
        </w:rPr>
        <w:t>uch more–than its predecessors.</w:t>
      </w:r>
    </w:p>
    <w:p w14:paraId="27CE7515" w14:textId="77777777" w:rsidR="00135A50" w:rsidRPr="005E6AB7" w:rsidRDefault="00135A50" w:rsidP="00135A50">
      <w:pPr>
        <w:rPr>
          <w:rStyle w:val="StyleBoldUnderline"/>
          <w:b/>
          <w:u w:val="none"/>
        </w:rPr>
      </w:pPr>
      <w:r w:rsidRPr="005E6AB7">
        <w:rPr>
          <w:rStyle w:val="StyleBoldUnderline"/>
          <w:u w:val="none"/>
        </w:rPr>
        <w:t>In addition, Nereus is an example of a submersible that has pressure housings made from high-strength ceramics rather than titanium, which means it is smaller and lighter and requires a smaller ship from which to operate than have older models.</w:t>
      </w:r>
    </w:p>
    <w:p w14:paraId="366E64AC" w14:textId="77777777" w:rsidR="00135A50" w:rsidRPr="005E6AB7" w:rsidRDefault="00135A50" w:rsidP="00135A50">
      <w:pPr>
        <w:rPr>
          <w:rStyle w:val="StyleBoldUnderline"/>
          <w:b/>
          <w:u w:val="none"/>
        </w:rPr>
      </w:pPr>
      <w:r w:rsidRPr="005E6AB7">
        <w:rPr>
          <w:rStyle w:val="StyleBoldUnderline"/>
          <w:u w:val="none"/>
        </w:rPr>
        <w:t xml:space="preserve">Now, while Nereus has already taken two operational missions, it is awaiting the kind of scientific </w:t>
      </w:r>
      <w:r>
        <w:rPr>
          <w:rStyle w:val="StyleBoldUnderline"/>
          <w:u w:val="none"/>
        </w:rPr>
        <w:t>proposals that justify its use.</w:t>
      </w:r>
    </w:p>
    <w:p w14:paraId="4418DD3F" w14:textId="77777777" w:rsidR="00135A50" w:rsidRPr="005E6AB7" w:rsidRDefault="00135A50" w:rsidP="00135A50">
      <w:pPr>
        <w:rPr>
          <w:rStyle w:val="StyleBoldUnderline"/>
          <w:b/>
          <w:u w:val="none"/>
        </w:rPr>
      </w:pPr>
      <w:r w:rsidRPr="005E6AB7">
        <w:rPr>
          <w:rStyle w:val="StyleBoldUnderline"/>
          <w:u w:val="none"/>
        </w:rPr>
        <w:lastRenderedPageBreak/>
        <w:t xml:space="preserve">Batteries a challenge </w:t>
      </w:r>
    </w:p>
    <w:p w14:paraId="08EC8DA9" w14:textId="77777777" w:rsidR="00135A50" w:rsidRPr="005E6AB7" w:rsidRDefault="00135A50" w:rsidP="00135A50">
      <w:pPr>
        <w:rPr>
          <w:rStyle w:val="StyleBoldUnderline"/>
          <w:b/>
          <w:u w:val="none"/>
        </w:rPr>
      </w:pPr>
      <w:r w:rsidRPr="005E6AB7">
        <w:rPr>
          <w:rStyle w:val="StyleBoldUnderline"/>
          <w:u w:val="none"/>
        </w:rPr>
        <w:t>As with cars, one of the biggest challenges facing submersibles is battery power. According to Bob Houtman, the head of NSF’s integrative programs section, traditional submersible batteries have used lead acid and have therefore been large and heavy and inefficient.</w:t>
      </w:r>
    </w:p>
    <w:p w14:paraId="760342B7" w14:textId="77777777" w:rsidR="00135A50" w:rsidRPr="005E6AB7" w:rsidRDefault="00135A50" w:rsidP="00135A50">
      <w:pPr>
        <w:rPr>
          <w:rStyle w:val="StyleBoldUnderline"/>
          <w:b/>
          <w:u w:val="none"/>
        </w:rPr>
      </w:pPr>
      <w:r w:rsidRPr="005E6AB7">
        <w:rPr>
          <w:rStyle w:val="StyleBoldUnderline"/>
          <w:u w:val="none"/>
        </w:rPr>
        <w:t>Today, however, researchers are hopeful that they will soon be able to turn to the kind of lithium ion batteries found in many electronic devices. There are no clear paths to that future, but it’s clearly a priority, particularly because the batteries are lighter and more efficient. However, lithium ion batteries currently require a protective housing that adds weight and o</w:t>
      </w:r>
      <w:r>
        <w:rPr>
          <w:rStyle w:val="StyleBoldUnderline"/>
          <w:u w:val="none"/>
        </w:rPr>
        <w:t>ffsets much of the weight loss.</w:t>
      </w:r>
    </w:p>
    <w:p w14:paraId="76235AC4" w14:textId="77777777" w:rsidR="00135A50" w:rsidRPr="005E6AB7" w:rsidRDefault="00135A50" w:rsidP="00135A50">
      <w:pPr>
        <w:rPr>
          <w:rStyle w:val="StyleBoldUnderline"/>
          <w:b/>
          <w:u w:val="none"/>
        </w:rPr>
      </w:pPr>
      <w:r w:rsidRPr="005E6AB7">
        <w:rPr>
          <w:rStyle w:val="StyleBoldUnderline"/>
          <w:u w:val="none"/>
        </w:rPr>
        <w:t>Another challenge is finding a way to build manned deep-sea submersible housings out of ceramics. That may be a long way off, but Houtman said the NSF has recently funded an entirely new type of titanium submersible housing, one which he suggested could improve performance and efficiency.</w:t>
      </w:r>
    </w:p>
    <w:p w14:paraId="455E0DCF" w14:textId="77777777" w:rsidR="00135A50" w:rsidRPr="005E6AB7" w:rsidRDefault="00135A50" w:rsidP="00135A50">
      <w:pPr>
        <w:rPr>
          <w:rStyle w:val="StyleBoldUnderline"/>
          <w:b/>
          <w:u w:val="none"/>
        </w:rPr>
      </w:pPr>
      <w:r w:rsidRPr="005E6AB7">
        <w:rPr>
          <w:rStyle w:val="StyleBoldUnderline"/>
        </w:rPr>
        <w:t>Cost, too, is a big barrier between researchers and the exploration they’d like</w:t>
      </w:r>
      <w:r w:rsidRPr="005E6AB7">
        <w:rPr>
          <w:rStyle w:val="StyleBoldUnderline"/>
          <w:u w:val="none"/>
        </w:rPr>
        <w:t>. Traditionally, submersibles have been seven-figure expenditures. But on Thursday, one of the leaders in the personal submersible field, Hawkes Ocean Technologies, is announcing a spinoff company, called Hawkes Remotes, which is setting out to begin producing ROVs as well as autonomous unmanned vehicles (AUVs) that will cost at least 50 percen</w:t>
      </w:r>
      <w:r>
        <w:rPr>
          <w:rStyle w:val="StyleBoldUnderline"/>
          <w:u w:val="none"/>
        </w:rPr>
        <w:t>t less than traditional models.</w:t>
      </w:r>
    </w:p>
    <w:p w14:paraId="44449ABC" w14:textId="77777777" w:rsidR="00135A50" w:rsidRPr="005E6AB7" w:rsidRDefault="00135A50" w:rsidP="00135A50">
      <w:pPr>
        <w:rPr>
          <w:rStyle w:val="StyleBoldUnderline"/>
          <w:b/>
          <w:u w:val="none"/>
        </w:rPr>
      </w:pPr>
      <w:r w:rsidRPr="005E6AB7">
        <w:rPr>
          <w:rStyle w:val="StyleBoldUnderline"/>
          <w:u w:val="none"/>
        </w:rPr>
        <w:t>“Our view…is that the traditional architecture for AUVs and ROVshas been relatively unchanged” for years, said Jonathan Epstein, the CEO of Hawkes Remotes, “and that by deploying the principles of flight underwater and [founder Graham Hawkes'] control systems and batteries and material science, we will be able to reduce the cost of ocean access by 50 percent right away, and possibly by an order of magnit</w:t>
      </w:r>
      <w:r>
        <w:rPr>
          <w:rStyle w:val="StyleBoldUnderline"/>
          <w:u w:val="none"/>
        </w:rPr>
        <w:t>ude within two-to-three years.”</w:t>
      </w:r>
    </w:p>
    <w:p w14:paraId="16F104A7" w14:textId="77777777" w:rsidR="00135A50" w:rsidRPr="005E6AB7" w:rsidRDefault="00135A50" w:rsidP="00135A50">
      <w:pPr>
        <w:rPr>
          <w:rStyle w:val="StyleBoldUnderline"/>
          <w:b/>
          <w:u w:val="none"/>
        </w:rPr>
      </w:pPr>
      <w:r w:rsidRPr="005E6AB7">
        <w:rPr>
          <w:rStyle w:val="StyleBoldUnderline"/>
          <w:u w:val="none"/>
        </w:rPr>
        <w:t>The lowest-priced models will cost less than $100,000, and the top end will start around $500,000.</w:t>
      </w:r>
    </w:p>
    <w:p w14:paraId="374C32CA" w14:textId="77777777" w:rsidR="00135A50" w:rsidRPr="005E6AB7" w:rsidRDefault="00135A50" w:rsidP="00135A50">
      <w:pPr>
        <w:rPr>
          <w:rStyle w:val="StyleBoldUnderline"/>
          <w:b/>
          <w:u w:val="none"/>
        </w:rPr>
      </w:pPr>
      <w:r w:rsidRPr="005E6AB7">
        <w:rPr>
          <w:rStyle w:val="StyleBoldUnderline"/>
          <w:u w:val="none"/>
        </w:rPr>
        <w:t>This will make it much easier, Epstein said, for research institutions to purchase submersibles and then to do deep-sea exploration. The company’s vessels will combine very deep-sea range with the latest in electronics, allowing customers to send back HD video, high-resolution imagery, and much more from thousands of meters below the surface and</w:t>
      </w:r>
      <w:r>
        <w:rPr>
          <w:rStyle w:val="StyleBoldUnderline"/>
          <w:u w:val="none"/>
        </w:rPr>
        <w:t xml:space="preserve"> at much lower cost than today.</w:t>
      </w:r>
    </w:p>
    <w:p w14:paraId="01454B19" w14:textId="77777777" w:rsidR="00135A50" w:rsidRPr="005E6AB7" w:rsidRDefault="00135A50" w:rsidP="00135A50">
      <w:pPr>
        <w:rPr>
          <w:rStyle w:val="StyleBoldUnderline"/>
          <w:b/>
          <w:u w:val="none"/>
        </w:rPr>
      </w:pPr>
      <w:r>
        <w:rPr>
          <w:rStyle w:val="StyleBoldUnderline"/>
          <w:u w:val="none"/>
        </w:rPr>
        <w:t>A cl</w:t>
      </w:r>
      <w:r w:rsidRPr="005E6AB7">
        <w:rPr>
          <w:rStyle w:val="StyleBoldUnderline"/>
          <w:u w:val="none"/>
        </w:rPr>
        <w:t xml:space="preserve">osing window </w:t>
      </w:r>
    </w:p>
    <w:p w14:paraId="5A5EBE25" w14:textId="77777777" w:rsidR="00135A50" w:rsidRPr="005E6AB7" w:rsidRDefault="00135A50" w:rsidP="00135A50">
      <w:pPr>
        <w:rPr>
          <w:rStyle w:val="StyleBoldUnderline"/>
          <w:b/>
          <w:u w:val="none"/>
        </w:rPr>
      </w:pPr>
      <w:r w:rsidRPr="005E6AB7">
        <w:rPr>
          <w:rStyle w:val="StyleBoldUnderline"/>
          <w:u w:val="none"/>
        </w:rPr>
        <w:t>While the field has been neglected for some time, there is a blossoming of interest in ocean exploration today. Disney Nature will release its feature film, “Oceans” on Earth Day, April 22. One of the first efforts of the crowdsourced social change organization Armchair Revolutionary is a video game called Make Waves, which launched on April 5. It is designed to provide users with real-life social activism tools while they manage part of the ocean in a virtual environment modeled on the real-world.</w:t>
      </w:r>
    </w:p>
    <w:p w14:paraId="7FB176E4" w14:textId="77777777" w:rsidR="00135A50" w:rsidRPr="005E6AB7" w:rsidRDefault="00135A50" w:rsidP="00135A50">
      <w:pPr>
        <w:rPr>
          <w:rStyle w:val="StyleBoldUnderline"/>
          <w:b/>
          <w:u w:val="none"/>
        </w:rPr>
      </w:pPr>
      <w:r w:rsidRPr="005E6AB7">
        <w:rPr>
          <w:rStyle w:val="StyleBoldUnderline"/>
          <w:u w:val="none"/>
        </w:rPr>
        <w:t xml:space="preserve">Still, </w:t>
      </w:r>
      <w:r w:rsidRPr="005E6AB7">
        <w:rPr>
          <w:rStyle w:val="StyleBoldUnderline"/>
        </w:rPr>
        <w:t>it may be more important than ever to dive in quickly</w:t>
      </w:r>
      <w:r w:rsidRPr="005E6AB7">
        <w:rPr>
          <w:rStyle w:val="StyleBoldUnderline"/>
          <w:u w:val="none"/>
        </w:rPr>
        <w:t xml:space="preserve">, as it were, to ocean exploration for science and research, said Hawkes. That’s because, he said, </w:t>
      </w:r>
      <w:r w:rsidRPr="005E6AB7">
        <w:rPr>
          <w:rStyle w:val="StyleBoldUnderline"/>
        </w:rPr>
        <w:t>with natural resources on the surface of the planet dwindling quickly, it is only a matter of time before industrial interests take to the seas</w:t>
      </w:r>
      <w:r w:rsidRPr="005E6AB7">
        <w:rPr>
          <w:rStyle w:val="StyleBoldUnderline"/>
          <w:u w:val="none"/>
        </w:rPr>
        <w:t xml:space="preserve"> to search f</w:t>
      </w:r>
      <w:r>
        <w:rPr>
          <w:rStyle w:val="StyleBoldUnderline"/>
          <w:u w:val="none"/>
        </w:rPr>
        <w:t>or energy and mineral deposits.</w:t>
      </w:r>
    </w:p>
    <w:p w14:paraId="6CDD081D" w14:textId="4D67D9D2" w:rsidR="00135A50" w:rsidRDefault="00135A50" w:rsidP="00135A50">
      <w:r w:rsidRPr="005E6AB7">
        <w:rPr>
          <w:rStyle w:val="StyleBoldUnderline"/>
          <w:u w:val="none"/>
        </w:rPr>
        <w:t xml:space="preserve">“As soon as we’re short of cobalt [or other resources], the commercial pressure to start to exploit the oceans becomes real and that’s all going to happen very quickly,” Hawkes said. “That’s an engine and impetus that’s just going to dwarf science [and research] and it’s just going to run right over it. My feeling is, </w:t>
      </w:r>
      <w:r w:rsidRPr="005E6AB7">
        <w:rPr>
          <w:rStyle w:val="StyleBoldUnderline"/>
        </w:rPr>
        <w:t>we’re running out of time to get a few solid decades of science and understanding under our belts before we get to exploitation</w:t>
      </w:r>
      <w:r w:rsidRPr="005E6AB7">
        <w:rPr>
          <w:rStyle w:val="StyleBoldUnderline"/>
          <w:u w:val="none"/>
        </w:rPr>
        <w:t>.”</w:t>
      </w:r>
    </w:p>
    <w:p w14:paraId="768D412F" w14:textId="77777777" w:rsidR="00135A50" w:rsidRDefault="00135A50" w:rsidP="00135A50">
      <w:pPr>
        <w:pStyle w:val="Heading2"/>
      </w:pPr>
      <w:r>
        <w:lastRenderedPageBreak/>
        <w:t>Maritime Conflicts</w:t>
      </w:r>
    </w:p>
    <w:p w14:paraId="240AA3A2" w14:textId="77777777" w:rsidR="00135A50" w:rsidRDefault="00135A50" w:rsidP="00135A50">
      <w:pPr>
        <w:pStyle w:val="Heading3"/>
      </w:pPr>
      <w:r>
        <w:lastRenderedPageBreak/>
        <w:t>Drawback Now</w:t>
      </w:r>
    </w:p>
    <w:p w14:paraId="4734458F" w14:textId="77777777" w:rsidR="00135A50" w:rsidRDefault="00135A50" w:rsidP="00135A50">
      <w:pPr>
        <w:pStyle w:val="Heading4"/>
      </w:pPr>
      <w:r w:rsidRPr="00373ECD">
        <w:t>Impending US drawback</w:t>
      </w:r>
      <w:r>
        <w:t xml:space="preserve"> triggers greater Japanese retaliation in the China Seas</w:t>
      </w:r>
    </w:p>
    <w:p w14:paraId="3B5D5245" w14:textId="77777777" w:rsidR="00135A50" w:rsidRPr="008F4BCC" w:rsidRDefault="00135A50" w:rsidP="00135A50">
      <w:r>
        <w:rPr>
          <w:b/>
        </w:rPr>
        <w:t>Richards</w:t>
      </w:r>
      <w:r w:rsidRPr="00EA4E86">
        <w:rPr>
          <w:b/>
        </w:rPr>
        <w:t>, 5/2</w:t>
      </w:r>
      <w:r>
        <w:rPr>
          <w:b/>
        </w:rPr>
        <w:t>6</w:t>
      </w:r>
      <w:r w:rsidRPr="00EA4E86">
        <w:rPr>
          <w:b/>
        </w:rPr>
        <w:t>/14 –</w:t>
      </w:r>
      <w:r>
        <w:t xml:space="preserve"> Associate Editor of The Diplomat, has worked as an open-source intelligence analyst with Stratfor Global Intelligence (Clint, “Near Collision Shows Changing East China Sea Security Environment,” The Diplomat, http://thediplomat.com/2014/05/near-collision-shows-changing-east-china-sea-security-environment)//schnall</w:t>
      </w:r>
    </w:p>
    <w:p w14:paraId="0629FA4F" w14:textId="77777777" w:rsidR="00135A50" w:rsidRPr="00373ECD" w:rsidRDefault="00135A50" w:rsidP="00135A50"/>
    <w:p w14:paraId="137468FE" w14:textId="77777777" w:rsidR="00135A50" w:rsidRPr="00373ECD" w:rsidRDefault="00135A50" w:rsidP="00135A50">
      <w:r w:rsidRPr="00373ECD">
        <w:rPr>
          <w:rStyle w:val="StyleBoldUnderline"/>
        </w:rPr>
        <w:t>Japan’s increasing self-reliance in opposing China’s encroachment in the East China Sea can be understood somewhat in its reluctance to depend</w:t>
      </w:r>
      <w:r>
        <w:t xml:space="preserve"> completely </w:t>
      </w:r>
      <w:r w:rsidRPr="00373ECD">
        <w:rPr>
          <w:rStyle w:val="StyleBoldUnderline"/>
        </w:rPr>
        <w:t xml:space="preserve">on its alliance with the U.S. </w:t>
      </w:r>
      <w:r>
        <w:t xml:space="preserve">Despite President Barack Obama’s explicit statement in April that the Senkaku/Diaoyu Islands fall under the protection of Article 5 of the U.S.-Japan Treaty of Mutual Cooperation and Security, </w:t>
      </w:r>
      <w:r w:rsidRPr="00373ECD">
        <w:rPr>
          <w:rStyle w:val="StyleBoldUnderline"/>
        </w:rPr>
        <w:t>Japan has remained reluctant to put its full faith in the alliance’s ability to completely protect Japanese interests</w:t>
      </w:r>
      <w:r>
        <w:t xml:space="preserve">. </w:t>
      </w:r>
      <w:r w:rsidRPr="00373ECD">
        <w:t>Japan does not yet trust that the U.S. is fully committed to its East Asia pivot.</w:t>
      </w:r>
    </w:p>
    <w:p w14:paraId="73EC85E7" w14:textId="77777777" w:rsidR="00135A50" w:rsidRDefault="00135A50" w:rsidP="00135A50"/>
    <w:p w14:paraId="53D9E082" w14:textId="77777777" w:rsidR="00135A50" w:rsidRPr="00373ECD" w:rsidRDefault="00135A50" w:rsidP="00135A50">
      <w:pPr>
        <w:rPr>
          <w:rStyle w:val="StyleBoldUnderline"/>
        </w:rPr>
      </w:pPr>
      <w:r w:rsidRPr="00373ECD">
        <w:rPr>
          <w:rStyle w:val="StyleBoldUnderline"/>
        </w:rPr>
        <w:t xml:space="preserve">Japan’s hesitance may indeed be well founded. Obama is expected to make a speech on Wednesday </w:t>
      </w:r>
      <w:r>
        <w:t xml:space="preserve">at the U.S. Military Academy at West Point </w:t>
      </w:r>
      <w:r w:rsidRPr="00373ECD">
        <w:rPr>
          <w:rStyle w:val="StyleBoldUnderline"/>
        </w:rPr>
        <w:t>where he will outline his case for a new, more limited foreign policy</w:t>
      </w:r>
      <w:r>
        <w:t xml:space="preserve">. The news came as Obama was visiting troops in Afghanistan, and </w:t>
      </w:r>
      <w:r w:rsidRPr="00373ECD">
        <w:rPr>
          <w:rStyle w:val="StyleBoldUnderline"/>
        </w:rPr>
        <w:t>while the rationale for this new foreign policy was made in reference to events in Syria</w:t>
      </w:r>
      <w:r>
        <w:t xml:space="preserve">, Ukraine, and the wars in Iraq and Afghanistan, </w:t>
      </w:r>
      <w:r w:rsidRPr="00373ECD">
        <w:rPr>
          <w:rStyle w:val="StyleBoldUnderline"/>
        </w:rPr>
        <w:t>the new mindset will not likely be well received in Tokyo.</w:t>
      </w:r>
    </w:p>
    <w:p w14:paraId="6886C326" w14:textId="77777777" w:rsidR="00135A50" w:rsidRDefault="00135A50" w:rsidP="00135A50"/>
    <w:p w14:paraId="14F9868A" w14:textId="77777777" w:rsidR="00135A50" w:rsidRDefault="00135A50" w:rsidP="00135A50">
      <w:r>
        <w:t xml:space="preserve">The White House has been quick to explain that “[Obama] will argue that his foreign policy philosophy is not isolationist, but rather ‘interventionist and internationalist,’” according to an official. However, </w:t>
      </w:r>
      <w:r w:rsidRPr="00373ECD">
        <w:rPr>
          <w:rStyle w:val="Emphasis"/>
        </w:rPr>
        <w:t>this new direction in U.S. foreign policy may cause Japan to reconsider its own regional security calculus</w:t>
      </w:r>
      <w:r>
        <w:t xml:space="preserve">. If the U.S. means to draw back and “avoid </w:t>
      </w:r>
      <w:r w:rsidRPr="00373ECD">
        <w:t>errors,” then Japan must begin to reconsider how much of the slack it could reasonably take up in the event</w:t>
      </w:r>
      <w:r>
        <w:t xml:space="preserve"> that the U.S. begins to further limit the kinds of incidents that would warrant intervention on behalf of the Japanese.</w:t>
      </w:r>
    </w:p>
    <w:p w14:paraId="43AB07AB" w14:textId="77777777" w:rsidR="00135A50" w:rsidRDefault="00135A50" w:rsidP="00135A50">
      <w:pPr>
        <w:pStyle w:val="Heading3"/>
      </w:pPr>
      <w:r>
        <w:lastRenderedPageBreak/>
        <w:t>AT Risk Low</w:t>
      </w:r>
    </w:p>
    <w:p w14:paraId="1351F30E" w14:textId="77777777" w:rsidR="00135A50" w:rsidRPr="00DB1B53" w:rsidRDefault="00135A50" w:rsidP="00135A50">
      <w:pPr>
        <w:pStyle w:val="Heading4"/>
      </w:pPr>
      <w:r>
        <w:t>SCS conflicts spill over into armed conflict – US will step in – but its credibility to prevent conflict is dangerously low</w:t>
      </w:r>
    </w:p>
    <w:p w14:paraId="49E621F3" w14:textId="77777777" w:rsidR="00135A50" w:rsidRDefault="00135A50" w:rsidP="00135A50">
      <w:r w:rsidRPr="00DB1B53">
        <w:rPr>
          <w:b/>
        </w:rPr>
        <w:t>Doronila, 7/28/14 –</w:t>
      </w:r>
      <w:r>
        <w:t xml:space="preserve"> writer for Philipine Daily Inquirer (Amando, “Maritime disputes could lead to war,” /Global Nation Inquirer, </w:t>
      </w:r>
      <w:hyperlink r:id="rId19" w:history="1">
        <w:r w:rsidRPr="00B270AE">
          <w:rPr>
            <w:rStyle w:val="Hyperlink"/>
          </w:rPr>
          <w:t>http://globalnation.inquirer.net/108514/maritime-disputes-could-lead-to-war)//schnall</w:t>
        </w:r>
      </w:hyperlink>
    </w:p>
    <w:p w14:paraId="1CB13428" w14:textId="77777777" w:rsidR="00135A50" w:rsidRDefault="00135A50" w:rsidP="00135A50"/>
    <w:p w14:paraId="552AA3F1" w14:textId="77777777" w:rsidR="00135A50" w:rsidRPr="00E302C2" w:rsidRDefault="00135A50" w:rsidP="00135A50">
      <w:r w:rsidRPr="00E302C2">
        <w:t>MANILA, Philippines—</w:t>
      </w:r>
      <w:r w:rsidRPr="00E302C2">
        <w:rPr>
          <w:rStyle w:val="StyleBoldUnderline"/>
        </w:rPr>
        <w:t>China’s maritime disputes with countries like the Philippines and Vietnam in the South China Sea are increasingly raising anxieties</w:t>
      </w:r>
      <w:r w:rsidRPr="00E302C2">
        <w:t xml:space="preserve"> among their neighbors </w:t>
      </w:r>
      <w:r w:rsidRPr="00E302C2">
        <w:rPr>
          <w:rStyle w:val="StyleBoldUnderline"/>
        </w:rPr>
        <w:t>that the row could lead to armed conflict</w:t>
      </w:r>
      <w:r w:rsidRPr="00E302C2">
        <w:t xml:space="preserve">, according to a poll survey released by a US research group two weeks ago. </w:t>
      </w:r>
    </w:p>
    <w:p w14:paraId="5FE04458" w14:textId="77777777" w:rsidR="00135A50" w:rsidRPr="00E302C2" w:rsidRDefault="00135A50" w:rsidP="00135A50">
      <w:r w:rsidRPr="00E302C2">
        <w:t>A study conducted in 44 countries by the Pew Research Center found that “</w:t>
      </w:r>
      <w:r w:rsidRPr="00E302C2">
        <w:rPr>
          <w:rStyle w:val="StyleBoldUnderline"/>
        </w:rPr>
        <w:t>this year, in all 11 Asian nations polled, roughly half or more say they are concerned</w:t>
      </w:r>
      <w:r w:rsidRPr="00E302C2">
        <w:t xml:space="preserve"> that the </w:t>
      </w:r>
      <w:r w:rsidRPr="00E302C2">
        <w:rPr>
          <w:rStyle w:val="StyleBoldUnderline"/>
        </w:rPr>
        <w:t>disputes</w:t>
      </w:r>
      <w:r w:rsidRPr="00E302C2">
        <w:t xml:space="preserve"> between China and her neighbors </w:t>
      </w:r>
      <w:r w:rsidRPr="00E302C2">
        <w:rPr>
          <w:rStyle w:val="StyleBoldUnderline"/>
        </w:rPr>
        <w:t>will lead to a military conflict.</w:t>
      </w:r>
      <w:r w:rsidRPr="00E302C2">
        <w:t xml:space="preserve">” </w:t>
      </w:r>
    </w:p>
    <w:p w14:paraId="39AABE1C" w14:textId="77777777" w:rsidR="00135A50" w:rsidRPr="00E302C2" w:rsidRDefault="00135A50" w:rsidP="00135A50">
      <w:pPr>
        <w:rPr>
          <w:rStyle w:val="StyleBoldUnderline"/>
        </w:rPr>
      </w:pPr>
      <w:r w:rsidRPr="00E302C2">
        <w:t xml:space="preserve">The study, reported online by the Agence France-Presse, found that </w:t>
      </w:r>
      <w:r w:rsidRPr="00E302C2">
        <w:rPr>
          <w:rStyle w:val="StyleBoldUnderline"/>
        </w:rPr>
        <w:t xml:space="preserve">at 93 percent, Filipinos were most concerned, followed by the Japanese at 85 percent, the Vietnamese at 84 percent </w:t>
      </w:r>
      <w:r w:rsidRPr="00E302C2">
        <w:t xml:space="preserve">and the South Koreans at 83 percent. </w:t>
      </w:r>
      <w:r w:rsidRPr="00E302C2">
        <w:rPr>
          <w:rStyle w:val="StyleBoldUnderline"/>
        </w:rPr>
        <w:t xml:space="preserve">Even in China, the poll showed that 62 percent of the public were worried that the row could lead to armed conflict. </w:t>
      </w:r>
    </w:p>
    <w:p w14:paraId="664BFF5A" w14:textId="77777777" w:rsidR="00135A50" w:rsidRPr="00E302C2" w:rsidRDefault="00135A50" w:rsidP="00135A50">
      <w:pPr>
        <w:rPr>
          <w:rStyle w:val="StyleBoldUnderline"/>
        </w:rPr>
      </w:pPr>
      <w:r w:rsidRPr="00E302C2">
        <w:rPr>
          <w:rStyle w:val="StyleBoldUnderline"/>
        </w:rPr>
        <w:t xml:space="preserve">The Philippines and Vietnam are currently at the center of an acrimonious controversy, with China fueled by the aggressive assertions of its territorial claims. </w:t>
      </w:r>
    </w:p>
    <w:p w14:paraId="0C900EF8" w14:textId="77777777" w:rsidR="00135A50" w:rsidRPr="00E302C2" w:rsidRDefault="00135A50" w:rsidP="00135A50">
      <w:r w:rsidRPr="00E302C2">
        <w:t xml:space="preserve">Territorial row </w:t>
      </w:r>
    </w:p>
    <w:p w14:paraId="0D9AE975" w14:textId="77777777" w:rsidR="00135A50" w:rsidRPr="00E302C2" w:rsidRDefault="00135A50" w:rsidP="00135A50">
      <w:pPr>
        <w:rPr>
          <w:rStyle w:val="StyleBoldUnderline"/>
        </w:rPr>
      </w:pPr>
      <w:r w:rsidRPr="00E302C2">
        <w:t xml:space="preserve">According to Pew, Beijing and Hanoi in particular are embroiled in an increasingly heated territorial row, </w:t>
      </w:r>
      <w:r w:rsidRPr="00E302C2">
        <w:rPr>
          <w:rStyle w:val="StyleBoldUnderline"/>
        </w:rPr>
        <w:t>sparked by China’s placement last May of a major oil rig in waters claimed by Vietnam in the Paracel Islands</w:t>
      </w:r>
      <w:r w:rsidRPr="00E302C2">
        <w:t xml:space="preserve">. But </w:t>
      </w:r>
      <w:r w:rsidRPr="00E302C2">
        <w:rPr>
          <w:rStyle w:val="StyleBoldUnderline"/>
        </w:rPr>
        <w:t>China has also encountered rising tensions with Japan and the Philippines</w:t>
      </w:r>
      <w:r w:rsidRPr="00E302C2">
        <w:t xml:space="preserve">, both of which claim that Beijing has taken inappropriate steps in the East and South China Seas, where </w:t>
      </w:r>
      <w:r w:rsidRPr="00E302C2">
        <w:rPr>
          <w:rStyle w:val="StyleBoldUnderline"/>
        </w:rPr>
        <w:t xml:space="preserve">claims of several island chains are under dispute. </w:t>
      </w:r>
    </w:p>
    <w:p w14:paraId="0AFAEB2C" w14:textId="77777777" w:rsidR="00135A50" w:rsidRPr="00E302C2" w:rsidRDefault="00135A50" w:rsidP="00135A50">
      <w:pPr>
        <w:rPr>
          <w:rStyle w:val="StyleBoldUnderline"/>
        </w:rPr>
      </w:pPr>
      <w:r w:rsidRPr="00E302C2">
        <w:t xml:space="preserve">According to Pew, </w:t>
      </w:r>
      <w:r w:rsidRPr="00E302C2">
        <w:rPr>
          <w:rStyle w:val="StyleBoldUnderline"/>
        </w:rPr>
        <w:t>Japan, the Philippines and Vietnam see China as the greatest, while China</w:t>
      </w:r>
      <w:r w:rsidRPr="00E302C2">
        <w:t xml:space="preserve"> as well as Malaysia and Pakistan </w:t>
      </w:r>
      <w:r w:rsidRPr="00E302C2">
        <w:rPr>
          <w:rStyle w:val="StyleBoldUnderline"/>
        </w:rPr>
        <w:t xml:space="preserve">list the United States as the biggest threat. </w:t>
      </w:r>
    </w:p>
    <w:p w14:paraId="571CBD44" w14:textId="77777777" w:rsidR="00135A50" w:rsidRPr="00E302C2" w:rsidRDefault="00135A50" w:rsidP="00135A50">
      <w:r w:rsidRPr="00E302C2">
        <w:rPr>
          <w:rStyle w:val="StyleBoldUnderline"/>
        </w:rPr>
        <w:t>Every other Asian nation surveyed, including</w:t>
      </w:r>
      <w:r w:rsidRPr="00E302C2">
        <w:t xml:space="preserve"> Bangladesh, </w:t>
      </w:r>
      <w:r w:rsidRPr="00E302C2">
        <w:rPr>
          <w:rStyle w:val="StyleBoldUnderline"/>
        </w:rPr>
        <w:t>India</w:t>
      </w:r>
      <w:r w:rsidRPr="00E302C2">
        <w:t xml:space="preserve">, Indonesia and Thailand, </w:t>
      </w:r>
      <w:r w:rsidRPr="00E302C2">
        <w:rPr>
          <w:rStyle w:val="StyleBoldUnderline"/>
        </w:rPr>
        <w:t>see the United States as their greatest ally</w:t>
      </w:r>
      <w:r w:rsidRPr="00E302C2">
        <w:t xml:space="preserve">, although Indonesia also sees America as its greatest threat. Among citizens of the 44 nations surveyed, 40 percent said they believe the United States was the present-day superpower, compared to 49 percent who said so in 2008. </w:t>
      </w:r>
    </w:p>
    <w:p w14:paraId="0495C215" w14:textId="77777777" w:rsidR="00135A50" w:rsidRPr="00E302C2" w:rsidRDefault="00135A50" w:rsidP="00135A50">
      <w:r w:rsidRPr="00E302C2">
        <w:t xml:space="preserve">The number who considered China the leading superpower, meanwhile, rose from 19 percent six years ago to 31 percent today. </w:t>
      </w:r>
      <w:r w:rsidRPr="00E302C2">
        <w:rPr>
          <w:rStyle w:val="StyleBoldUnderline"/>
        </w:rPr>
        <w:t>Fifty percent of respondents said China would eventually replace or has already replaced the United States</w:t>
      </w:r>
      <w:r w:rsidRPr="00E302C2">
        <w:t xml:space="preserve"> in that role, compared to just 32 percent who said China would never do so. Across the nations surveyed, excluding China, 49 percent of people expressed a favorable opinion of China, compared to 32 percent unfavorable. </w:t>
      </w:r>
    </w:p>
    <w:p w14:paraId="00435415" w14:textId="77777777" w:rsidR="00135A50" w:rsidRPr="00E302C2" w:rsidRDefault="00135A50" w:rsidP="00135A50">
      <w:r w:rsidRPr="00E302C2">
        <w:t xml:space="preserve">Growing assertiveness </w:t>
      </w:r>
    </w:p>
    <w:p w14:paraId="31FD62CD" w14:textId="77777777" w:rsidR="00135A50" w:rsidRPr="00E302C2" w:rsidRDefault="00135A50" w:rsidP="00135A50">
      <w:r w:rsidRPr="00E302C2">
        <w:rPr>
          <w:rStyle w:val="StyleBoldUnderline"/>
        </w:rPr>
        <w:t>The survey reflected the heightening uncertainties among littoral states in the Asia-Pacific threatened by China’s growing assertiveness in pursuing its territorial claims against its weaker neighbors about the ability and resolve of the United States to maintain its superpower role</w:t>
      </w:r>
      <w:r w:rsidRPr="00E302C2">
        <w:t xml:space="preserve"> now being challenged by China. </w:t>
      </w:r>
    </w:p>
    <w:p w14:paraId="60C41CA7" w14:textId="77777777" w:rsidR="00135A50" w:rsidRPr="00E302C2" w:rsidRDefault="00135A50" w:rsidP="00135A50">
      <w:r w:rsidRPr="00E302C2">
        <w:t xml:space="preserve">These </w:t>
      </w:r>
      <w:r w:rsidRPr="00E302C2">
        <w:rPr>
          <w:rStyle w:val="StyleBoldUnderline"/>
        </w:rPr>
        <w:t xml:space="preserve">doubts have festered </w:t>
      </w:r>
      <w:r w:rsidRPr="00DB1B53">
        <w:t>since US President Barack Obama proclaimed in a speech in the Australian parliament in April 2011 outlining a US “pivot” toward greater involvement in the Asia-</w:t>
      </w:r>
      <w:r w:rsidRPr="00E302C2">
        <w:t xml:space="preserve">Pacific region, and the rotation of US troops through Darwin. </w:t>
      </w:r>
    </w:p>
    <w:p w14:paraId="5E8C1426" w14:textId="77777777" w:rsidR="00135A50" w:rsidRPr="00E302C2" w:rsidRDefault="00135A50" w:rsidP="00135A50">
      <w:r w:rsidRPr="00E302C2">
        <w:lastRenderedPageBreak/>
        <w:t xml:space="preserve">Many </w:t>
      </w:r>
      <w:r w:rsidRPr="00E302C2">
        <w:rPr>
          <w:rStyle w:val="StyleBoldUnderline"/>
        </w:rPr>
        <w:t>commentators</w:t>
      </w:r>
      <w:r w:rsidRPr="00E302C2">
        <w:t xml:space="preserve">, including in the United States, </w:t>
      </w:r>
      <w:r w:rsidRPr="00E302C2">
        <w:rPr>
          <w:rStyle w:val="StyleBoldUnderline"/>
        </w:rPr>
        <w:t>have begun to debate on the credibility of American power to counter China’s territorial incursions</w:t>
      </w:r>
      <w:r w:rsidRPr="00E302C2">
        <w:t xml:space="preserve"> in Southeast and East Asia. </w:t>
      </w:r>
    </w:p>
    <w:p w14:paraId="3EEDDBB5" w14:textId="77777777" w:rsidR="00135A50" w:rsidRPr="00E302C2" w:rsidRDefault="00135A50" w:rsidP="00135A50">
      <w:r w:rsidRPr="00E302C2">
        <w:t xml:space="preserve">Australian Foreign Minister Julie Bishop has said there is no doubt that America would remain the preeminent force internationally. </w:t>
      </w:r>
    </w:p>
    <w:p w14:paraId="461289CB" w14:textId="77777777" w:rsidR="00135A50" w:rsidRPr="00E302C2" w:rsidRDefault="00135A50" w:rsidP="00135A50">
      <w:r w:rsidRPr="00E302C2">
        <w:t xml:space="preserve">“This is a debate that the US will have about its role in the world,” she said during the visit of Japanese Prime Minister Shinzo to Canberra a week ago to cement the strategic defense alliance between Australia and Japan as a counterweight to China’s ambitions to become the dominant military and economic power, replacing the US. “It (the United States) is currently the only superpower with the military capability to act globally and the United States must determine whether it’s going to continue in that role. I believe that it must, and it will.” </w:t>
      </w:r>
    </w:p>
    <w:p w14:paraId="503CFED2" w14:textId="77777777" w:rsidR="00135A50" w:rsidRDefault="00135A50" w:rsidP="00135A50">
      <w:pPr>
        <w:rPr>
          <w:rStyle w:val="StyleBoldUnderline"/>
        </w:rPr>
      </w:pPr>
      <w:r w:rsidRPr="00E302C2">
        <w:t xml:space="preserve">Bishop made the statement in the midst of an emerging tripartite security alliance anchored  on the broader tripod of the three leading naval powers in the region—the United States, Japan and Australia. The </w:t>
      </w:r>
      <w:r w:rsidRPr="00E302C2">
        <w:rPr>
          <w:rStyle w:val="StyleBoldUnderline"/>
        </w:rPr>
        <w:t xml:space="preserve">smaller nations with territorial disputes with China are looking for security from its territorial land grab behind the shield provided by the United States, which has mutual defense treaties with Japan and the Philippines. </w:t>
      </w:r>
    </w:p>
    <w:p w14:paraId="4F08A278" w14:textId="77777777" w:rsidR="00135A50" w:rsidRPr="00D626E3" w:rsidRDefault="00135A50" w:rsidP="00135A50"/>
    <w:p w14:paraId="194DA9D1" w14:textId="77777777" w:rsidR="00135A50" w:rsidRPr="00373ECD" w:rsidRDefault="00135A50" w:rsidP="00135A50">
      <w:pPr>
        <w:pStyle w:val="Heading4"/>
      </w:pPr>
      <w:r w:rsidRPr="00373ECD">
        <w:t xml:space="preserve">China Seas conflict </w:t>
      </w:r>
      <w:r>
        <w:t>high</w:t>
      </w:r>
      <w:r w:rsidRPr="00373ECD">
        <w:t xml:space="preserve"> now </w:t>
      </w:r>
      <w:r>
        <w:t>– near-collision of military aircraft</w:t>
      </w:r>
    </w:p>
    <w:p w14:paraId="537870B2" w14:textId="77777777" w:rsidR="00135A50" w:rsidRPr="008F4BCC" w:rsidRDefault="00135A50" w:rsidP="00135A50">
      <w:r>
        <w:rPr>
          <w:b/>
        </w:rPr>
        <w:t>Richards</w:t>
      </w:r>
      <w:r w:rsidRPr="00EA4E86">
        <w:rPr>
          <w:b/>
        </w:rPr>
        <w:t>, 5/2</w:t>
      </w:r>
      <w:r>
        <w:rPr>
          <w:b/>
        </w:rPr>
        <w:t>6</w:t>
      </w:r>
      <w:r w:rsidRPr="00EA4E86">
        <w:rPr>
          <w:b/>
        </w:rPr>
        <w:t>/14 –</w:t>
      </w:r>
      <w:r>
        <w:t xml:space="preserve"> Associate Editor of The Diplomat, has worked as an open-source intelligence analyst with Stratfor Global Intelligence (Clint, “Near Collision Shows Changing East China Sea Security Environment,” The Diplomat, http://thediplomat.com/2014/05/near-collision-shows-changing-east-china-sea-security-environment)//schnall</w:t>
      </w:r>
    </w:p>
    <w:p w14:paraId="4E88383A" w14:textId="77777777" w:rsidR="00135A50" w:rsidRDefault="00135A50" w:rsidP="00135A50"/>
    <w:p w14:paraId="5AE1E18F" w14:textId="77777777" w:rsidR="00135A50" w:rsidRDefault="00135A50" w:rsidP="00135A50">
      <w:r w:rsidRPr="00EA4E86">
        <w:rPr>
          <w:rStyle w:val="StyleBoldUnderline"/>
        </w:rPr>
        <w:t xml:space="preserve">Tension in the East China Sea between Japan and China spiked again this weekend as </w:t>
      </w:r>
      <w:r w:rsidRPr="00EA4E86">
        <w:t>planes from their respective militaries came within 30 meters of each other. Japan’s</w:t>
      </w:r>
      <w:r>
        <w:t xml:space="preserve"> Defense Ministry said </w:t>
      </w:r>
      <w:r w:rsidRPr="00EA4E86">
        <w:rPr>
          <w:rStyle w:val="StyleBoldUnderline"/>
        </w:rPr>
        <w:t>two Chinese</w:t>
      </w:r>
      <w:r>
        <w:t xml:space="preserve"> Su-27 </w:t>
      </w:r>
      <w:r w:rsidRPr="00EA4E86">
        <w:rPr>
          <w:rStyle w:val="StyleBoldUnderline"/>
        </w:rPr>
        <w:t>fighters twice came within 50 and 30 meters of Japanese planes</w:t>
      </w:r>
      <w:r>
        <w:t xml:space="preserve"> (an OP-3C surveillance plane and a YS-11EB electronic intelligence aircraft, respectively) as they were attempting to gather information, according to the Japan News. The incident occurred near an ongoing joint military drill between China and Russia, in waters over which Japan and China have overlapping Air Defense Identification Zones (ADIZ).</w:t>
      </w:r>
    </w:p>
    <w:p w14:paraId="269718A5" w14:textId="77777777" w:rsidR="00135A50" w:rsidRDefault="00135A50" w:rsidP="00135A50"/>
    <w:p w14:paraId="0D9948C9" w14:textId="77777777" w:rsidR="00135A50" w:rsidRDefault="00135A50" w:rsidP="00135A50">
      <w:r w:rsidRPr="00EA4E86">
        <w:rPr>
          <w:rStyle w:val="StyleBoldUnderline"/>
        </w:rPr>
        <w:t>Both the Japanese and the Chinese responses to the incident were swift and inflammatory. “It was an extremely unusual situation for military aircraft of Japan and China to come so close to a collision,”</w:t>
      </w:r>
      <w:r>
        <w:t xml:space="preserve"> a Japanese Defense Ministry official said. </w:t>
      </w:r>
      <w:r w:rsidRPr="00EA4E86">
        <w:rPr>
          <w:rStyle w:val="StyleBoldUnderline"/>
        </w:rPr>
        <w:t>Defense Minister Itsunori Onodera called China’s actions “completely aberrant”</w:t>
      </w:r>
      <w:r>
        <w:t xml:space="preserve"> and said that </w:t>
      </w:r>
      <w:r w:rsidRPr="00EA4E86">
        <w:rPr>
          <w:rStyle w:val="StyleBoldUnderline"/>
        </w:rPr>
        <w:t xml:space="preserve">Prime Minister </w:t>
      </w:r>
      <w:r>
        <w:t xml:space="preserve">Shinzo </w:t>
      </w:r>
      <w:r w:rsidRPr="00EA4E86">
        <w:rPr>
          <w:rStyle w:val="StyleBoldUnderline"/>
        </w:rPr>
        <w:t>Abe</w:t>
      </w:r>
      <w:r>
        <w:t xml:space="preserve"> had </w:t>
      </w:r>
      <w:r w:rsidRPr="00EA4E86">
        <w:rPr>
          <w:rStyle w:val="StyleBoldUnderline"/>
        </w:rPr>
        <w:t>instructed him to “take steps firmly” in response</w:t>
      </w:r>
      <w:r>
        <w:t xml:space="preserve">, according to Jiji Press. Onodera said that the Japanese aircraft were under no restrictions because they were over international waters, and that the Self-Defense Forces will continue their surveillance activities as before. He also claimed that </w:t>
      </w:r>
      <w:r w:rsidRPr="00EA4E86">
        <w:rPr>
          <w:rStyle w:val="StyleBoldUnderline"/>
        </w:rPr>
        <w:t xml:space="preserve">the Chinese fighters were equipped with missiles </w:t>
      </w:r>
      <w:r>
        <w:t>at the time of the incident.</w:t>
      </w:r>
    </w:p>
    <w:p w14:paraId="4C8A0E80" w14:textId="77777777" w:rsidR="00135A50" w:rsidRDefault="00135A50" w:rsidP="00135A50"/>
    <w:p w14:paraId="675B2947" w14:textId="77777777" w:rsidR="00135A50" w:rsidRDefault="00135A50" w:rsidP="00135A50">
      <w:r>
        <w:t xml:space="preserve">China quickly condemned Japan’s incursion into a no-fly zone area, which the </w:t>
      </w:r>
      <w:r w:rsidRPr="00373ECD">
        <w:rPr>
          <w:rStyle w:val="StyleBoldUnderline"/>
        </w:rPr>
        <w:t>Chinese</w:t>
      </w:r>
      <w:r>
        <w:t xml:space="preserve"> and Russian militaries had issued days before the exercises began. On Sunday, </w:t>
      </w:r>
      <w:r w:rsidRPr="00373ECD">
        <w:t>the</w:t>
      </w:r>
      <w:r w:rsidRPr="00373ECD">
        <w:rPr>
          <w:rStyle w:val="StyleBoldUnderline"/>
        </w:rPr>
        <w:t xml:space="preserve"> Ministry of National Defense criticized Japan for the move, saying it seriously violated international law</w:t>
      </w:r>
      <w:r>
        <w:t xml:space="preserve"> and globally accepted norms, and “could have easily caused a misunderstanding and even led to a mid-air accident,” according to China Daily.</w:t>
      </w:r>
    </w:p>
    <w:p w14:paraId="2F4B6E66" w14:textId="77777777" w:rsidR="00135A50" w:rsidRDefault="00135A50" w:rsidP="00135A50"/>
    <w:p w14:paraId="7BD6FE37" w14:textId="77777777" w:rsidR="00135A50" w:rsidRPr="00373ECD" w:rsidRDefault="00135A50" w:rsidP="00135A50">
      <w:r>
        <w:t xml:space="preserve">China also proposed talks over the incident, and demanded Japan “respect the lawful rights of China’s and Russia’s navies… and stop all reconnaissance… Otherwise Japan will bear any and all </w:t>
      </w:r>
      <w:r>
        <w:lastRenderedPageBreak/>
        <w:t xml:space="preserve">consequences.” The joint Chinese-Russian drills are scheduled to conclude today. Japanese and U.S. forces monitored a similar exercise between China and Russia last July, yet </w:t>
      </w:r>
      <w:r w:rsidRPr="00373ECD">
        <w:t>this is the first time China has come so close in challenging Japanese aircraft over their disputed airspace.</w:t>
      </w:r>
    </w:p>
    <w:p w14:paraId="01E388E8" w14:textId="77777777" w:rsidR="00135A50" w:rsidRDefault="00135A50" w:rsidP="00135A50"/>
    <w:p w14:paraId="1107E8C0" w14:textId="77777777" w:rsidR="00135A50" w:rsidRDefault="00135A50" w:rsidP="00135A50">
      <w:r w:rsidRPr="00373ECD">
        <w:rPr>
          <w:rStyle w:val="StyleBoldUnderline"/>
        </w:rPr>
        <w:t>Japan is also conducting Ground Self-Defense Force drills on its remote Amami Islands off Okinawa, near the disputed Senkaku/Daioyu Islands</w:t>
      </w:r>
      <w:r>
        <w:t>. While the drill has been ongoing since May 10, the GSDF issued statements on Sunday underscoring the significance and intended purpose of the drill. “We’re supposed to defend land areas,” a senior GSDF officer said. “But [unexpectedly] the time has come when we’re conducting landing drills from the sea,” the Japan News reported.</w:t>
      </w:r>
    </w:p>
    <w:p w14:paraId="7778D7A1" w14:textId="77777777" w:rsidR="00135A50" w:rsidRDefault="00135A50" w:rsidP="00135A50"/>
    <w:p w14:paraId="71F53013" w14:textId="77777777" w:rsidR="00135A50" w:rsidRDefault="00135A50" w:rsidP="00135A50">
      <w:r w:rsidRPr="00373ECD">
        <w:rPr>
          <w:rStyle w:val="StyleBoldUnderline"/>
        </w:rPr>
        <w:t>The drills are part of a larger move to reposition Japanese forces to better defend remote islands it feels are under threat from Chinese occupation.</w:t>
      </w:r>
      <w:r>
        <w:t xml:space="preserve"> The government announced last Monday a plan that could place GSDF troops on three of its westernmost Nansei Islands, which are also within 170 km of the Senkaku/Diaoyu. The Japanese government in April also began construction of a radar installation to be staffed by 100 military personnel on Yonaguni Island, which is 150 km south of the disputed islands.</w:t>
      </w:r>
    </w:p>
    <w:p w14:paraId="66423B04" w14:textId="77777777" w:rsidR="00135A50" w:rsidRDefault="00135A50" w:rsidP="00135A50"/>
    <w:p w14:paraId="15DEFADF" w14:textId="77777777" w:rsidR="00135A50" w:rsidRDefault="00135A50" w:rsidP="00135A50">
      <w:pPr>
        <w:pStyle w:val="Heading3"/>
      </w:pPr>
      <w:r>
        <w:lastRenderedPageBreak/>
        <w:t>AT Alt Causes</w:t>
      </w:r>
    </w:p>
    <w:p w14:paraId="264AFE80" w14:textId="77777777" w:rsidR="00135A50" w:rsidRDefault="00135A50" w:rsidP="00135A50">
      <w:pPr>
        <w:pStyle w:val="Heading4"/>
        <w:tabs>
          <w:tab w:val="left" w:pos="2562"/>
        </w:tabs>
      </w:pPr>
      <w:r>
        <w:t>Fishing is the key source of conflict in the South China Sea – Chinese dependency ensures they will push</w:t>
      </w:r>
    </w:p>
    <w:p w14:paraId="261244E6" w14:textId="77777777" w:rsidR="00135A50" w:rsidRPr="0074059F" w:rsidRDefault="00135A50" w:rsidP="00135A50">
      <w:r w:rsidRPr="0074059F">
        <w:rPr>
          <w:b/>
        </w:rPr>
        <w:t>Rakyat Post, 7/28/14 –</w:t>
      </w:r>
      <w:r>
        <w:t xml:space="preserve"> Source is Reuters (“Strategic seafood supply drives South China Sea push,” The Rakyat Post, http://www.therakyatpost.com/business/2014/07/28/seafood-strategic-china)//schnall</w:t>
      </w:r>
    </w:p>
    <w:p w14:paraId="25EA0193" w14:textId="77777777" w:rsidR="00135A50" w:rsidRDefault="00135A50" w:rsidP="00135A50">
      <w:r w:rsidRPr="0074059F">
        <w:rPr>
          <w:rStyle w:val="StyleBoldUnderline"/>
        </w:rPr>
        <w:t>Explanations for China’s assertiveness in the South China Sea usually focus on the strategic significance of the waterway</w:t>
      </w:r>
      <w:r>
        <w:t>, through which US$5 trillion (RM25.4 trillion) in ship-borne trade passes each year, or Beijing’s goal to increase its offshore oil and gas output.</w:t>
      </w:r>
    </w:p>
    <w:p w14:paraId="1D4B2BF6" w14:textId="77777777" w:rsidR="00135A50" w:rsidRDefault="00135A50" w:rsidP="00135A50"/>
    <w:p w14:paraId="67E241C0" w14:textId="77777777" w:rsidR="00135A50" w:rsidRPr="0074059F" w:rsidRDefault="00135A50" w:rsidP="00135A50">
      <w:pPr>
        <w:rPr>
          <w:rStyle w:val="StyleBoldUnderline"/>
        </w:rPr>
      </w:pPr>
      <w:r w:rsidRPr="0074059F">
        <w:rPr>
          <w:rStyle w:val="StyleBoldUnderline"/>
        </w:rPr>
        <w:t>Rarely mentioned is the importance of seafood to the Chinese diet,</w:t>
      </w:r>
      <w:r>
        <w:t xml:space="preserve"> several </w:t>
      </w:r>
      <w:r w:rsidRPr="0074059F">
        <w:rPr>
          <w:rStyle w:val="StyleBoldUnderline"/>
        </w:rPr>
        <w:t>experts said.</w:t>
      </w:r>
    </w:p>
    <w:p w14:paraId="6E01443B" w14:textId="77777777" w:rsidR="00135A50" w:rsidRDefault="00135A50" w:rsidP="00135A50"/>
    <w:p w14:paraId="41A37156" w14:textId="77777777" w:rsidR="00135A50" w:rsidRDefault="00135A50" w:rsidP="00135A50">
      <w:r w:rsidRPr="0074059F">
        <w:rPr>
          <w:rStyle w:val="StyleBoldUnderline"/>
        </w:rPr>
        <w:t>A 2014 report by the</w:t>
      </w:r>
      <w:r>
        <w:t xml:space="preserve"> Food and Agriculture Organisation (</w:t>
      </w:r>
      <w:r w:rsidRPr="0074059F">
        <w:rPr>
          <w:rStyle w:val="StyleBoldUnderline"/>
        </w:rPr>
        <w:t>FAO</w:t>
      </w:r>
      <w:r>
        <w:t xml:space="preserve">), for example, </w:t>
      </w:r>
      <w:r w:rsidRPr="0074059F">
        <w:rPr>
          <w:rStyle w:val="StyleBoldUnderline"/>
        </w:rPr>
        <w:t>said China’s per-capita fish consumption was</w:t>
      </w:r>
      <w:r>
        <w:t xml:space="preserve"> 35.1kg in 2010, </w:t>
      </w:r>
      <w:r w:rsidRPr="0074059F">
        <w:rPr>
          <w:rStyle w:val="StyleBoldUnderline"/>
        </w:rPr>
        <w:t>nearly double the global average</w:t>
      </w:r>
      <w:r>
        <w:t xml:space="preserve"> of 18.9kg.</w:t>
      </w:r>
    </w:p>
    <w:p w14:paraId="363FCB48" w14:textId="77777777" w:rsidR="00135A50" w:rsidRDefault="00135A50" w:rsidP="00135A50"/>
    <w:p w14:paraId="4866573B" w14:textId="77777777" w:rsidR="00135A50" w:rsidRDefault="00135A50" w:rsidP="00135A50">
      <w:r>
        <w:t>“</w:t>
      </w:r>
      <w:r w:rsidRPr="0074059F">
        <w:rPr>
          <w:rStyle w:val="StyleBoldUnderline"/>
        </w:rPr>
        <w:t>Fish products are</w:t>
      </w:r>
      <w:r>
        <w:t xml:space="preserve"> just so </w:t>
      </w:r>
      <w:r w:rsidRPr="0074059F">
        <w:rPr>
          <w:rStyle w:val="StyleBoldUnderline"/>
        </w:rPr>
        <w:t>critical to China’s way of life.</w:t>
      </w:r>
      <w:r>
        <w:t xml:space="preserve"> I think this is something most people haven’t factored into the equation when they’ve looked at these conflicts and disputes,” </w:t>
      </w:r>
      <w:r w:rsidRPr="0074059F">
        <w:t>said</w:t>
      </w:r>
      <w:r>
        <w:t xml:space="preserve"> Alan Dupont, a professor of international security at the University of New South Wales in Australia.</w:t>
      </w:r>
    </w:p>
    <w:p w14:paraId="192D569E" w14:textId="77777777" w:rsidR="00135A50" w:rsidRDefault="00135A50" w:rsidP="00135A50"/>
    <w:p w14:paraId="7B609940" w14:textId="77777777" w:rsidR="00135A50" w:rsidRDefault="00135A50" w:rsidP="00135A50">
      <w:r>
        <w:t xml:space="preserve">“It’s pretty clear that </w:t>
      </w:r>
      <w:r w:rsidRPr="0074059F">
        <w:rPr>
          <w:rStyle w:val="StyleBoldUnderline"/>
        </w:rPr>
        <w:t>the Chinese fishing fleet is being encouraged to fish in disputed waters.</w:t>
      </w:r>
      <w:r>
        <w:t xml:space="preserve"> I </w:t>
      </w:r>
      <w:r w:rsidRPr="0074059F">
        <w:t>think that’s now become policy as distinct from an opportunistic thing,</w:t>
      </w:r>
      <w:r>
        <w:t xml:space="preserve"> and that </w:t>
      </w:r>
      <w:r w:rsidRPr="0074059F">
        <w:rPr>
          <w:rStyle w:val="StyleBoldUnderline"/>
        </w:rPr>
        <w:t>the government is encouraging its fishing fleet to do this for geopolitical as well as economic and commercial reasons.</w:t>
      </w:r>
      <w:r>
        <w:t>”</w:t>
      </w:r>
    </w:p>
    <w:p w14:paraId="43E432BF" w14:textId="77777777" w:rsidR="00135A50" w:rsidRDefault="00135A50" w:rsidP="00135A50"/>
    <w:p w14:paraId="247BA507" w14:textId="77777777" w:rsidR="00135A50" w:rsidRDefault="00135A50" w:rsidP="00135A50">
      <w:r>
        <w:t xml:space="preserve">To be sure, they have other reasons to make the journey. A study by the State Oceanic Administration said in October 2012 that </w:t>
      </w:r>
      <w:r w:rsidRPr="0074059F">
        <w:rPr>
          <w:rStyle w:val="StyleBoldUnderline"/>
        </w:rPr>
        <w:t>fish stocks along the Chinese coast were in decline.</w:t>
      </w:r>
    </w:p>
    <w:p w14:paraId="3676B6A4" w14:textId="77777777" w:rsidR="00135A50" w:rsidRDefault="00135A50" w:rsidP="00135A50"/>
    <w:p w14:paraId="034974CB" w14:textId="77777777" w:rsidR="00135A50" w:rsidRDefault="00135A50" w:rsidP="00135A50">
      <w:r>
        <w:t xml:space="preserve">“Right now I would say </w:t>
      </w:r>
      <w:r w:rsidRPr="0074059F">
        <w:rPr>
          <w:rStyle w:val="StyleBoldUnderline"/>
        </w:rPr>
        <w:t xml:space="preserve">competition for fishing resources is the </w:t>
      </w:r>
      <w:r w:rsidRPr="0074059F">
        <w:rPr>
          <w:rStyle w:val="Emphasis"/>
        </w:rPr>
        <w:t>main cause</w:t>
      </w:r>
      <w:r w:rsidRPr="0074059F">
        <w:rPr>
          <w:rStyle w:val="StyleBoldUnderline"/>
        </w:rPr>
        <w:t xml:space="preserve"> of tensions between China and regional countries,” said Zhang Hongzhou, associate research fellow at the S. Rajaratnam School of International Studies at Nanyang Technological University in Singapore.</w:t>
      </w:r>
    </w:p>
    <w:p w14:paraId="3412409A" w14:textId="77777777" w:rsidR="00135A50" w:rsidRDefault="00135A50" w:rsidP="00135A50"/>
    <w:p w14:paraId="3B4517E9" w14:textId="77777777" w:rsidR="00135A50" w:rsidRDefault="00135A50" w:rsidP="00135A50">
      <w:r>
        <w:t>Since President Xi Jinping took power in March last year, Beijing has increasingly flexed its muscles in the South China Sea.</w:t>
      </w:r>
    </w:p>
    <w:p w14:paraId="64B30675" w14:textId="77777777" w:rsidR="00135A50" w:rsidRDefault="00135A50" w:rsidP="00135A50"/>
    <w:p w14:paraId="430B94EA" w14:textId="77777777" w:rsidR="00135A50" w:rsidRDefault="00135A50" w:rsidP="00135A50">
      <w:r>
        <w:t>China claims 90% of the 3.5 million sq km (1.35 million sq mile) waterway, with the Philippines, Vietnam, Malaysia, Brunei and Taiwan also claiming parts of the ocean.</w:t>
      </w:r>
    </w:p>
    <w:p w14:paraId="2E5CA9C1" w14:textId="77777777" w:rsidR="00135A50" w:rsidRDefault="00135A50" w:rsidP="00135A50"/>
    <w:p w14:paraId="33E9154D" w14:textId="77777777" w:rsidR="00135A50" w:rsidRDefault="00135A50" w:rsidP="00135A50">
      <w:r>
        <w:t>China sent its sole aircraft carrier through the South China Sea for the first time in late 2013 while its coastguard has sought to block the Philippine navy from re-supplying a military outpost on a reef claimed by Manila in the Spratlys.</w:t>
      </w:r>
    </w:p>
    <w:p w14:paraId="0FE2E9B1" w14:textId="77777777" w:rsidR="00135A50" w:rsidRDefault="00135A50" w:rsidP="00135A50"/>
    <w:p w14:paraId="0F2BE00E" w14:textId="77777777" w:rsidR="00135A50" w:rsidRDefault="00135A50" w:rsidP="00135A50">
      <w:r>
        <w:t>While some of China’s actions have alarmed other claimants and drawn criticism from Washington, such as the placement of the oil rig off Vietnam, China says it has every right to conduct what it calls normal operations in its waters.</w:t>
      </w:r>
    </w:p>
    <w:p w14:paraId="213F27C5" w14:textId="77777777" w:rsidR="00135A50" w:rsidRDefault="00135A50" w:rsidP="00135A50"/>
    <w:p w14:paraId="0EE56A44" w14:textId="77777777" w:rsidR="00135A50" w:rsidRDefault="00135A50" w:rsidP="00135A50">
      <w:r>
        <w:t>Only weeks after becoming president, Xi made what state media called a surprise visit to Tanmen, where he told fishermen the government would do more to protect them when they were in disputed waters.</w:t>
      </w:r>
    </w:p>
    <w:p w14:paraId="122A60F0" w14:textId="77777777" w:rsidR="00135A50" w:rsidRDefault="00135A50" w:rsidP="00135A50"/>
    <w:p w14:paraId="7ED58D6F" w14:textId="77777777" w:rsidR="00135A50" w:rsidRDefault="00135A50" w:rsidP="00135A50">
      <w:r>
        <w:t>Xi never elaborated, but a huge billboard near the port commemorates his visit, showing a picture of the president flanked by grinning fishermen with trawlers in the background.</w:t>
      </w:r>
    </w:p>
    <w:p w14:paraId="619FC8A5" w14:textId="77777777" w:rsidR="00135A50" w:rsidRDefault="00135A50" w:rsidP="00135A50"/>
    <w:p w14:paraId="49E13C61" w14:textId="77777777" w:rsidR="00135A50" w:rsidRDefault="00135A50" w:rsidP="00135A50">
      <w:r>
        <w:t>Several fishermen from separate boats said the Hainan authorities encouraged fishing as far away as the Spratlys, roughly 1,100km to the south.</w:t>
      </w:r>
    </w:p>
    <w:p w14:paraId="60D6384B" w14:textId="77777777" w:rsidR="00135A50" w:rsidRDefault="00135A50" w:rsidP="00135A50"/>
    <w:p w14:paraId="153A7409" w14:textId="77777777" w:rsidR="00135A50" w:rsidRDefault="00135A50" w:rsidP="00135A50">
      <w:r>
        <w:t>A boat captain said he would head there as soon as his vessel underwent routine repairs. “I’ve been there many times,” said the captain, who like the other fishermen declined to be identified because he was worried about repercussions for discussing sensitive maritime issues.</w:t>
      </w:r>
    </w:p>
    <w:p w14:paraId="7E822820" w14:textId="77777777" w:rsidR="00135A50" w:rsidRDefault="00135A50" w:rsidP="00135A50"/>
    <w:p w14:paraId="624A4FEE" w14:textId="77777777" w:rsidR="00135A50" w:rsidRPr="0074059F" w:rsidRDefault="00135A50" w:rsidP="00135A50">
      <w:pPr>
        <w:rPr>
          <w:rStyle w:val="StyleBoldUnderline"/>
        </w:rPr>
      </w:pPr>
      <w:r>
        <w:t xml:space="preserve">The </w:t>
      </w:r>
      <w:r w:rsidRPr="0074059F">
        <w:rPr>
          <w:rStyle w:val="StyleBoldUnderline"/>
        </w:rPr>
        <w:t xml:space="preserve">fishing boat captain shows off </w:t>
      </w:r>
      <w:r>
        <w:t xml:space="preserve">on his aging vessel one high-tech piece of kit – </w:t>
      </w:r>
      <w:r w:rsidRPr="0074059F">
        <w:rPr>
          <w:rStyle w:val="StyleBoldUnderline"/>
        </w:rPr>
        <w:t>a satellite navigation system that gives him a direct link to the Chinese coastguard should he run into</w:t>
      </w:r>
      <w:r>
        <w:t xml:space="preserve"> bad weather or </w:t>
      </w:r>
      <w:r w:rsidRPr="0074059F">
        <w:rPr>
          <w:rStyle w:val="StyleBoldUnderline"/>
        </w:rPr>
        <w:t>a Philippine or Vietnamese patrol ship when he’s fishing in the disputed South China Sea.</w:t>
      </w:r>
    </w:p>
    <w:p w14:paraId="57E9447C" w14:textId="77777777" w:rsidR="00135A50" w:rsidRDefault="00135A50" w:rsidP="00135A50"/>
    <w:p w14:paraId="2AF53FE2" w14:textId="77777777" w:rsidR="00135A50" w:rsidRDefault="00135A50" w:rsidP="00135A50">
      <w:r>
        <w:t xml:space="preserve">By the end of last year, </w:t>
      </w:r>
      <w:r w:rsidRPr="0074059F">
        <w:rPr>
          <w:rStyle w:val="StyleBoldUnderline"/>
        </w:rPr>
        <w:t>China’s</w:t>
      </w:r>
      <w:r>
        <w:t xml:space="preserve"> homegrown Beidou </w:t>
      </w:r>
      <w:r w:rsidRPr="0074059F">
        <w:rPr>
          <w:rStyle w:val="StyleBoldUnderline"/>
        </w:rPr>
        <w:t>satellite system had been installed on more than 50,000 Chinese fishing boats</w:t>
      </w:r>
      <w:r>
        <w:t>, according to official media.</w:t>
      </w:r>
    </w:p>
    <w:p w14:paraId="1DA09E17" w14:textId="77777777" w:rsidR="00135A50" w:rsidRDefault="00135A50" w:rsidP="00135A50"/>
    <w:p w14:paraId="35DD9BCB" w14:textId="77777777" w:rsidR="00135A50" w:rsidRDefault="00135A50" w:rsidP="00135A50">
      <w:r>
        <w:t>On Hainan, China’s gateway to the South China Sea, boat captains have paid no more than 10% of the cost. The government has paid the rest.</w:t>
      </w:r>
    </w:p>
    <w:p w14:paraId="11AE8082" w14:textId="77777777" w:rsidR="00135A50" w:rsidRDefault="00135A50" w:rsidP="00135A50"/>
    <w:p w14:paraId="6E84B2D2" w14:textId="77777777" w:rsidR="00135A50" w:rsidRDefault="00135A50" w:rsidP="00135A50">
      <w:r>
        <w:t>With 16 Chinese satellites in orbit above the Asia-Pacific at the end of 2012 and more planned, the 19-month-old Beidou system is a rival to the dominant US Global Positioning System (GPS) and Russia’s GLONASS. China’s military is already a big user of Beidou, or Big Dipper.</w:t>
      </w:r>
    </w:p>
    <w:p w14:paraId="73CD19F2" w14:textId="77777777" w:rsidR="00135A50" w:rsidRDefault="00135A50" w:rsidP="00135A50"/>
    <w:p w14:paraId="1E695C44" w14:textId="77777777" w:rsidR="00135A50" w:rsidRDefault="00135A50" w:rsidP="00135A50">
      <w:r>
        <w:t>Hainan authorities encourage fishermen to sail to disputed areas, the captain and several other fishermen said during interviews in the sleepy port of Tanmen. Government fuel subsidies make the trips possible, they added.</w:t>
      </w:r>
    </w:p>
    <w:p w14:paraId="4B056037" w14:textId="77777777" w:rsidR="00135A50" w:rsidRDefault="00135A50" w:rsidP="00135A50"/>
    <w:p w14:paraId="2848EAB5" w14:textId="77777777" w:rsidR="00135A50" w:rsidRPr="0074059F" w:rsidRDefault="00135A50" w:rsidP="00135A50">
      <w:pPr>
        <w:rPr>
          <w:rStyle w:val="StyleBoldUnderline"/>
        </w:rPr>
      </w:pPr>
      <w:r w:rsidRPr="0074059F">
        <w:rPr>
          <w:rStyle w:val="StyleBoldUnderline"/>
        </w:rPr>
        <w:t>It’s a sign of China’s growing financial support for its fishermen as they head deeper into Southeast Asian waters in search of new fishing grounds as stocks thin out closer to home.</w:t>
      </w:r>
    </w:p>
    <w:p w14:paraId="1060FB99" w14:textId="77777777" w:rsidR="00135A50" w:rsidRDefault="00135A50" w:rsidP="00135A50"/>
    <w:p w14:paraId="73A0C7E3" w14:textId="77777777" w:rsidR="00135A50" w:rsidRDefault="00135A50" w:rsidP="00135A50">
      <w:r>
        <w:t xml:space="preserve">Another fisherman, relaxing in a hammock on a boat loaded with giant clam shells from the Spratlys, said </w:t>
      </w:r>
      <w:r w:rsidRPr="0074059F">
        <w:rPr>
          <w:rStyle w:val="StyleBoldUnderline"/>
        </w:rPr>
        <w:t>captains received fuel subsidies for each journey</w:t>
      </w:r>
      <w:r>
        <w:t>. For a 500 horsepower engine, a captain could get 2,000 (RM1,030) to 3,000 yuan a day, he said.</w:t>
      </w:r>
    </w:p>
    <w:p w14:paraId="7A214F37" w14:textId="77777777" w:rsidR="00135A50" w:rsidRDefault="00135A50" w:rsidP="00135A50"/>
    <w:p w14:paraId="6AE8E5A4" w14:textId="77777777" w:rsidR="00135A50" w:rsidRPr="0074059F" w:rsidRDefault="00135A50" w:rsidP="00135A50">
      <w:pPr>
        <w:rPr>
          <w:rStyle w:val="StyleBoldUnderline"/>
        </w:rPr>
      </w:pPr>
      <w:r w:rsidRPr="0074059F">
        <w:rPr>
          <w:rStyle w:val="StyleBoldUnderline"/>
        </w:rPr>
        <w:t>“The government tells us where to go and they pay fuel subsidies based on the engine size,” said the fisherman.</w:t>
      </w:r>
    </w:p>
    <w:p w14:paraId="03BEBDBE" w14:textId="77777777" w:rsidR="00135A50" w:rsidRDefault="00135A50" w:rsidP="00135A50"/>
    <w:p w14:paraId="4781CA8F" w14:textId="77777777" w:rsidR="00135A50" w:rsidRPr="0074059F" w:rsidRDefault="00135A50" w:rsidP="00135A50">
      <w:pPr>
        <w:rPr>
          <w:rStyle w:val="StyleBoldUnderline"/>
        </w:rPr>
      </w:pPr>
      <w:r w:rsidRPr="0074059F">
        <w:rPr>
          <w:rStyle w:val="StyleBoldUnderline"/>
        </w:rPr>
        <w:t>Added one weather-beaten captain: “The authorities support fishing in the South China Sea to protect China’s sovereignty.”</w:t>
      </w:r>
    </w:p>
    <w:p w14:paraId="5944B40D" w14:textId="77777777" w:rsidR="00135A50" w:rsidRDefault="00135A50" w:rsidP="00135A50"/>
    <w:p w14:paraId="3BBC4A56" w14:textId="77777777" w:rsidR="00135A50" w:rsidRDefault="00135A50" w:rsidP="00135A50">
      <w:r>
        <w:lastRenderedPageBreak/>
        <w:t>At least one big Chinese fishing company is also flying the flag in disputed waters and benefiting from government assistance.</w:t>
      </w:r>
    </w:p>
    <w:p w14:paraId="417CA97F" w14:textId="77777777" w:rsidR="00135A50" w:rsidRDefault="00135A50" w:rsidP="00135A50"/>
    <w:p w14:paraId="667F4853" w14:textId="77777777" w:rsidR="00135A50" w:rsidRDefault="00135A50" w:rsidP="00135A50">
      <w:r>
        <w:t>In late February, Shanghai-listed Shandong Homey Aquatic Development Co Ltd, which has annual seafood sales of US$150 million, announced the launch of eight new 55m long trawlers from the port city of Dongfang on Hainan.</w:t>
      </w:r>
    </w:p>
    <w:p w14:paraId="3C06742A" w14:textId="77777777" w:rsidR="00135A50" w:rsidRDefault="00135A50" w:rsidP="00135A50"/>
    <w:p w14:paraId="5EA34B31" w14:textId="77777777" w:rsidR="00135A50" w:rsidRDefault="00135A50" w:rsidP="00135A50">
      <w:r>
        <w:t xml:space="preserve">On its website, it said </w:t>
      </w:r>
      <w:r w:rsidRPr="0074059F">
        <w:rPr>
          <w:rStyle w:val="StyleBoldUnderline"/>
        </w:rPr>
        <w:t>the move was a “response to the government’s call to develop the South China Sea</w:t>
      </w:r>
      <w:r>
        <w:t xml:space="preserve"> and safeguard national sovereignty”.</w:t>
      </w:r>
    </w:p>
    <w:p w14:paraId="39889222" w14:textId="77777777" w:rsidR="00135A50" w:rsidRDefault="00135A50" w:rsidP="00135A50"/>
    <w:p w14:paraId="475AFB71" w14:textId="77777777" w:rsidR="00135A50" w:rsidRDefault="00135A50" w:rsidP="00135A50">
      <w:r>
        <w:t>Six weeks later, the Dongfang city government said Shandong Homey would get two million yuan for each boat in “renovation” grants, according to its website.</w:t>
      </w:r>
    </w:p>
    <w:p w14:paraId="086CF6C5" w14:textId="77777777" w:rsidR="00135A50" w:rsidRDefault="00135A50" w:rsidP="00135A50"/>
    <w:p w14:paraId="57439970" w14:textId="77777777" w:rsidR="00135A50" w:rsidRPr="0074059F" w:rsidRDefault="00135A50" w:rsidP="00135A50">
      <w:pPr>
        <w:rPr>
          <w:rStyle w:val="StyleBoldUnderline"/>
        </w:rPr>
      </w:pPr>
      <w:r w:rsidRPr="0074059F">
        <w:rPr>
          <w:rStyle w:val="StyleBoldUnderline"/>
        </w:rPr>
        <w:t>That has put Chinese fishing boats</w:t>
      </w:r>
      <w:r>
        <w:t xml:space="preserve"> – from privately owned craft to commercial trawlers belonging to publicly listed companies – </w:t>
      </w:r>
      <w:r w:rsidRPr="0074059F">
        <w:rPr>
          <w:rStyle w:val="StyleBoldUnderline"/>
        </w:rPr>
        <w:t>on the frontlines of one of Asia’s flashpoints.</w:t>
      </w:r>
    </w:p>
    <w:p w14:paraId="57624E87" w14:textId="77777777" w:rsidR="00135A50" w:rsidRDefault="00135A50" w:rsidP="00135A50"/>
    <w:p w14:paraId="716B8002" w14:textId="77777777" w:rsidR="00135A50" w:rsidRDefault="00135A50" w:rsidP="00135A50">
      <w:r>
        <w:t>Most recently, they were a fixture around a Chinese oil rig positioned in disputed waters off Vietnam, where they jostled and collided with Vietnamese fishing boats for more than two months until China withdrew the drilling platform in mid-July.</w:t>
      </w:r>
    </w:p>
    <w:p w14:paraId="441ACD4E" w14:textId="77777777" w:rsidR="00135A50" w:rsidRDefault="00135A50" w:rsidP="00135A50"/>
    <w:p w14:paraId="5342F77C" w14:textId="77777777" w:rsidR="00135A50" w:rsidRDefault="00135A50" w:rsidP="00135A50">
      <w:r>
        <w:t>It’s unclear how often Chinese fishermen use Beidou to seek help. None of the fishermen interviewed in Tanmen said they had sent a distress call.</w:t>
      </w:r>
    </w:p>
    <w:p w14:paraId="4B1D3B32" w14:textId="77777777" w:rsidR="00135A50" w:rsidRDefault="00135A50" w:rsidP="00135A50"/>
    <w:p w14:paraId="3B74BD43" w14:textId="77777777" w:rsidR="00135A50" w:rsidRDefault="00135A50" w:rsidP="00135A50">
      <w:r>
        <w:t>But fishermen could use the system to alert authorities if they had mechanical trouble or had a run-in with foreign maritime agencies, Chinese official media has said.</w:t>
      </w:r>
    </w:p>
    <w:p w14:paraId="088D93DA" w14:textId="77777777" w:rsidR="00135A50" w:rsidRDefault="00135A50" w:rsidP="00135A50"/>
    <w:p w14:paraId="3A6DC3E0" w14:textId="77777777" w:rsidR="00135A50" w:rsidRDefault="00135A50" w:rsidP="00135A50">
      <w:r>
        <w:t>The push of an emergency button sends a message straight to the Chinese authorities, which because Beidou actively transmits location data, could pinpoint the exact whereabouts of a vessel.</w:t>
      </w:r>
    </w:p>
    <w:p w14:paraId="20002C43" w14:textId="77777777" w:rsidR="00135A50" w:rsidRDefault="00135A50" w:rsidP="00135A50"/>
    <w:p w14:paraId="41AECF8C" w14:textId="77777777" w:rsidR="00135A50" w:rsidRDefault="00135A50" w:rsidP="00135A50">
      <w:r>
        <w:t>Beidou’s unique short messaging system also allows users to communicate with other fishermen, family or friends.</w:t>
      </w:r>
    </w:p>
    <w:p w14:paraId="6A5CF317" w14:textId="77777777" w:rsidR="00135A50" w:rsidRDefault="00135A50" w:rsidP="00135A50"/>
    <w:p w14:paraId="0AE6B344" w14:textId="77777777" w:rsidR="00135A50" w:rsidRDefault="00135A50" w:rsidP="00135A50">
      <w:r>
        <w:t>When Philippine authorities boarded a Chinese fishing vessel in May in a contested reef in the Spratlys, one of the region’s main island chains, they quickly turned off the Beidou system, China’s official Xinhua news agency said at the time.</w:t>
      </w:r>
    </w:p>
    <w:p w14:paraId="4F77FF7C" w14:textId="77777777" w:rsidR="00135A50" w:rsidRDefault="00135A50" w:rsidP="00135A50"/>
    <w:p w14:paraId="49911256" w14:textId="77777777" w:rsidR="00135A50" w:rsidRDefault="00135A50" w:rsidP="00135A50">
      <w:r>
        <w:t>A senior Philippine police official disputed that report, saying the boat had no satellite tracking device. Nine Chinese fishermen from the boat are awaiting trial in the Philippines for catching endangered turtles.</w:t>
      </w:r>
    </w:p>
    <w:p w14:paraId="5D79425C" w14:textId="77777777" w:rsidR="00135A50" w:rsidRDefault="00135A50" w:rsidP="00135A50"/>
    <w:p w14:paraId="0FF3AA74" w14:textId="77777777" w:rsidR="00135A50" w:rsidRDefault="00135A50" w:rsidP="00135A50">
      <w:r>
        <w:t>Zhang Jie, deputy director of the Hainan Maritime Safety Administration, a government agency, said he did not have accurate information on Beidou usage but added that fishermen were encouraged to fish in any waters that belonged to China.</w:t>
      </w:r>
    </w:p>
    <w:p w14:paraId="11DECE41" w14:textId="77777777" w:rsidR="00135A50" w:rsidRDefault="00135A50" w:rsidP="00135A50"/>
    <w:p w14:paraId="2B9B4A3D" w14:textId="77777777" w:rsidR="00135A50" w:rsidRDefault="00135A50" w:rsidP="00135A50">
      <w:r>
        <w:t>At the same time, Zhang said he did not believe the government wanted them to seek conflict with other countries.</w:t>
      </w:r>
    </w:p>
    <w:p w14:paraId="7F7BC998" w14:textId="77777777" w:rsidR="00135A50" w:rsidRDefault="00135A50" w:rsidP="00135A50"/>
    <w:p w14:paraId="4AF1B857" w14:textId="77777777" w:rsidR="00135A50" w:rsidRPr="0074059F" w:rsidRDefault="00135A50" w:rsidP="00135A50">
      <w:pPr>
        <w:rPr>
          <w:rStyle w:val="StyleBoldUnderline"/>
        </w:rPr>
      </w:pPr>
      <w:r w:rsidRPr="0074059F">
        <w:rPr>
          <w:rStyle w:val="StyleBoldUnderline"/>
        </w:rPr>
        <w:lastRenderedPageBreak/>
        <w:t>Vietnamese officials said they could not match the financial support Chinese authorities were giving their fishermen.</w:t>
      </w:r>
    </w:p>
    <w:p w14:paraId="3639BFA4" w14:textId="77777777" w:rsidR="00135A50" w:rsidRDefault="00135A50" w:rsidP="00135A50"/>
    <w:p w14:paraId="6079CED8" w14:textId="77777777" w:rsidR="00135A50" w:rsidRDefault="00135A50" w:rsidP="00135A50">
      <w:r w:rsidRPr="0074059F">
        <w:rPr>
          <w:rStyle w:val="StyleBoldUnderline"/>
        </w:rPr>
        <w:t>“This policy is not a magic wand … We can’t compare with investment in China’s fishermen,” said</w:t>
      </w:r>
      <w:r>
        <w:t xml:space="preserve"> Le Ngoc Phuoc, </w:t>
      </w:r>
      <w:r w:rsidRPr="0074059F">
        <w:rPr>
          <w:rStyle w:val="StyleBoldUnderline"/>
        </w:rPr>
        <w:t>vice chairman of the Vietnam Fisheries Association</w:t>
      </w:r>
      <w:r>
        <w:t>, which represents all of the country’s fishermen.</w:t>
      </w:r>
    </w:p>
    <w:p w14:paraId="3C010D42" w14:textId="77777777" w:rsidR="00135A50" w:rsidRDefault="00135A50" w:rsidP="00135A50"/>
    <w:p w14:paraId="0F66802F" w14:textId="77777777" w:rsidR="00135A50" w:rsidRDefault="00135A50" w:rsidP="00135A50">
      <w:r>
        <w:t>“Their strategy is to occupy wherever they go, that’s why they focus strongly on building huge boats with modern equipment.”</w:t>
      </w:r>
    </w:p>
    <w:p w14:paraId="6A50516E" w14:textId="77777777" w:rsidR="00135A50" w:rsidRPr="009C00B7" w:rsidRDefault="00135A50" w:rsidP="00135A50"/>
    <w:p w14:paraId="2650D84E" w14:textId="77777777" w:rsidR="00135A50" w:rsidRDefault="00135A50" w:rsidP="00135A50">
      <w:pPr>
        <w:pStyle w:val="Heading3"/>
      </w:pPr>
      <w:r>
        <w:lastRenderedPageBreak/>
        <w:t>AT Not in the SCS</w:t>
      </w:r>
    </w:p>
    <w:p w14:paraId="0686FF08" w14:textId="77777777" w:rsidR="00135A50" w:rsidRPr="00D409C9" w:rsidRDefault="00135A50" w:rsidP="00135A50">
      <w:pPr>
        <w:pStyle w:val="Heading4"/>
      </w:pPr>
      <w:r>
        <w:t>South China Sea is an ideal location for exploration</w:t>
      </w:r>
    </w:p>
    <w:p w14:paraId="03F28F75" w14:textId="77777777" w:rsidR="00135A50" w:rsidRPr="006F741F" w:rsidRDefault="00135A50" w:rsidP="00135A50">
      <w:r w:rsidRPr="006F741F">
        <w:rPr>
          <w:b/>
        </w:rPr>
        <w:t>The Economist, 11</w:t>
      </w:r>
      <w:r>
        <w:t xml:space="preserve"> (“Who rules the waves?,” The Economist, 2/10/2011, http://www.economist.com/node/18111784?zid=306&amp;ah=1b164dbd43b0cb27ba0d4c3b12a5e227)//schnall</w:t>
      </w:r>
    </w:p>
    <w:p w14:paraId="0B761BCD" w14:textId="77777777" w:rsidR="00135A50" w:rsidRPr="00D409C9" w:rsidRDefault="00135A50" w:rsidP="00135A50"/>
    <w:p w14:paraId="4D1545F6" w14:textId="77777777" w:rsidR="00135A50" w:rsidRDefault="00135A50" w:rsidP="00135A50">
      <w:r>
        <w:t xml:space="preserve">The South China Sea, too, is thought to be a product of sea floor spreading—though the spreading in question happened between 32m and 16m years ago. And </w:t>
      </w:r>
      <w:r w:rsidRPr="00D409C9">
        <w:rPr>
          <w:rStyle w:val="StyleBoldUnderline"/>
        </w:rPr>
        <w:t>Lin Jian of the Woods Hole Oceanographic Institution</w:t>
      </w:r>
      <w:r>
        <w:t xml:space="preserve">, in Massachusetts, </w:t>
      </w:r>
      <w:r w:rsidRPr="00D409C9">
        <w:rPr>
          <w:rStyle w:val="StyleBoldUnderline"/>
        </w:rPr>
        <w:t xml:space="preserve">one of the leaders of the expedition to the Southwest Indian Ridge, is </w:t>
      </w:r>
      <w:r w:rsidRPr="00D409C9">
        <w:t>also</w:t>
      </w:r>
      <w:r w:rsidRPr="00D409C9">
        <w:rPr>
          <w:rStyle w:val="StyleBoldUnderline"/>
        </w:rPr>
        <w:t xml:space="preserve"> running a sub-project intended to study the tectonic evolution of the area. This should help settle the questions of</w:t>
      </w:r>
      <w:r>
        <w:t xml:space="preserve"> how </w:t>
      </w:r>
      <w:r w:rsidRPr="00D409C9">
        <w:rPr>
          <w:rStyle w:val="StyleBoldUnderline"/>
        </w:rPr>
        <w:t>the South China Sea</w:t>
      </w:r>
      <w:r>
        <w:t xml:space="preserve"> came into existence, how much of its floor is basaltic ocean seabed, of the sort spewed out of mid-ocean ridges, and how much is continental rock that simply happens to be below sea level.</w:t>
      </w:r>
    </w:p>
    <w:p w14:paraId="4429DAF0" w14:textId="77777777" w:rsidR="00135A50" w:rsidRDefault="00135A50" w:rsidP="00135A50"/>
    <w:p w14:paraId="14C10A99" w14:textId="77777777" w:rsidR="00135A50" w:rsidRPr="00D409C9" w:rsidRDefault="00135A50" w:rsidP="00135A50">
      <w:r>
        <w:t xml:space="preserve">The second part of the project, </w:t>
      </w:r>
      <w:r w:rsidRPr="00D409C9">
        <w:rPr>
          <w:rStyle w:val="StyleBoldUnderline"/>
        </w:rPr>
        <w:t>a study of sedimentation and the ancient climate, will follow</w:t>
      </w:r>
      <w:r>
        <w:t xml:space="preserve"> up Dr Wang's original examination of the area, in 1999, which was part of an international effort </w:t>
      </w:r>
      <w:r w:rsidRPr="00D409C9">
        <w:t>called the Ocean Drilling Programme. Despite all the disclaimers, this will be the bit of most interest to the oil and gas industry.</w:t>
      </w:r>
    </w:p>
    <w:p w14:paraId="4CC04827" w14:textId="77777777" w:rsidR="00135A50" w:rsidRDefault="00135A50" w:rsidP="00135A50"/>
    <w:p w14:paraId="079CDF55" w14:textId="77777777" w:rsidR="00135A50" w:rsidRDefault="00135A50" w:rsidP="00135A50">
      <w:r w:rsidRPr="00D409C9">
        <w:rPr>
          <w:rStyle w:val="StyleBoldUnderline"/>
        </w:rPr>
        <w:t>Three large drainage systems</w:t>
      </w:r>
      <w:r>
        <w:t>, the Mekong, the Red River</w:t>
      </w:r>
      <w:r w:rsidRPr="00D409C9">
        <w:t xml:space="preserve">, and the network that debouches into the Pearl River delta, have carried about 14,000 trillion tonnes of sediment into the South China Sea over the past 30m years or so. That forms traps for oil and gas. It also </w:t>
      </w:r>
      <w:r w:rsidRPr="00D409C9">
        <w:rPr>
          <w:rStyle w:val="StyleBoldUnderline"/>
        </w:rPr>
        <w:t>preserve</w:t>
      </w:r>
      <w:r w:rsidRPr="00D409C9">
        <w:t xml:space="preserve">s </w:t>
      </w:r>
      <w:r w:rsidRPr="00D409C9">
        <w:rPr>
          <w:rStyle w:val="StyleBoldUnderline"/>
        </w:rPr>
        <w:t>a huge amount of information about past temperatures, rainfall and sea levels.</w:t>
      </w:r>
      <w:r w:rsidRPr="00D409C9">
        <w:t xml:space="preserve"> Jian </w:t>
      </w:r>
      <w:r w:rsidRPr="00D409C9">
        <w:rPr>
          <w:rStyle w:val="StyleBoldUnderline"/>
        </w:rPr>
        <w:t>Zhimin</w:t>
      </w:r>
      <w:r w:rsidRPr="00D409C9">
        <w:t xml:space="preserve">, also of Tongji University, </w:t>
      </w:r>
      <w:r w:rsidRPr="00D409C9">
        <w:rPr>
          <w:rStyle w:val="StyleBoldUnderline"/>
        </w:rPr>
        <w:t>and his colleagues hope to use this information to unravel the evolution of the modern climate</w:t>
      </w:r>
      <w:r w:rsidRPr="00D409C9">
        <w:t>—particularly of the Asian monsoon</w:t>
      </w:r>
      <w:r>
        <w:t xml:space="preserve"> which, by providing enough rainfall for agriculture, keeps much of the continent's population fed.</w:t>
      </w:r>
    </w:p>
    <w:p w14:paraId="28306738" w14:textId="77777777" w:rsidR="00135A50" w:rsidRDefault="00135A50" w:rsidP="00135A50"/>
    <w:p w14:paraId="63F490AE" w14:textId="77777777" w:rsidR="00135A50" w:rsidRDefault="00135A50" w:rsidP="00135A50">
      <w:r>
        <w:t xml:space="preserve">They will investigate the modern climate directly, too, for </w:t>
      </w:r>
      <w:r w:rsidRPr="00D409C9">
        <w:rPr>
          <w:rStyle w:val="StyleBoldUnderline"/>
        </w:rPr>
        <w:t>the South China Sea's eastern edge is part of an area called the Western Pacific Warm Pool. This has an average temperature of 29˚C, making it the hottest body of water in the ocean. It is thus an important source of climate-controlling heat and moisture, and is involved in regulating both the monsoon and El Niño</w:t>
      </w:r>
      <w:r>
        <w:t>, a weather-altering arm of warm water that reaches intermittently across the Pacific from South America.</w:t>
      </w:r>
    </w:p>
    <w:p w14:paraId="385F4C09" w14:textId="77777777" w:rsidR="00135A50" w:rsidRDefault="00135A50" w:rsidP="00135A50"/>
    <w:p w14:paraId="3AF4D388" w14:textId="77777777" w:rsidR="00135A50" w:rsidRDefault="00135A50" w:rsidP="00135A50">
      <w:r>
        <w:t>Spreading information</w:t>
      </w:r>
    </w:p>
    <w:p w14:paraId="5D63CF36" w14:textId="77777777" w:rsidR="00135A50" w:rsidRDefault="00135A50" w:rsidP="00135A50"/>
    <w:p w14:paraId="59113D68" w14:textId="77777777" w:rsidR="00135A50" w:rsidRDefault="00135A50" w:rsidP="00135A50">
      <w:r>
        <w:t xml:space="preserve">The third part of the project will look at the South China Sea's biology—particularly at depth. This will be led by researchers including Jiao Nianzhi, of Xiamen University in Fujian province, and Tian Jiwei, of the Ocean University of China, in Qingdao, Shandong province. </w:t>
      </w:r>
      <w:r w:rsidRPr="00D409C9">
        <w:rPr>
          <w:rStyle w:val="StyleBoldUnderline"/>
        </w:rPr>
        <w:t>They will study the sequestration of carbon by micro-organisms, examine life around the springs and vents of the ocean floor, and make long-term measurements of currents and the exchange of nutrients and plankton between different parts of the South China Sea</w:t>
      </w:r>
      <w:r>
        <w:t>, and between it and the Pacific.</w:t>
      </w:r>
    </w:p>
    <w:p w14:paraId="056DA31D" w14:textId="77777777" w:rsidR="00135A50" w:rsidRDefault="00135A50" w:rsidP="00135A50">
      <w:pPr>
        <w:pStyle w:val="Heading2"/>
      </w:pPr>
      <w:r>
        <w:lastRenderedPageBreak/>
        <w:t>STEM</w:t>
      </w:r>
    </w:p>
    <w:p w14:paraId="5A174B54" w14:textId="77777777" w:rsidR="00135A50" w:rsidRDefault="00135A50" w:rsidP="00135A50">
      <w:pPr>
        <w:pStyle w:val="Heading3"/>
      </w:pPr>
      <w:r>
        <w:lastRenderedPageBreak/>
        <w:t>Solvency</w:t>
      </w:r>
    </w:p>
    <w:p w14:paraId="4AB1AD68" w14:textId="77777777" w:rsidR="00135A50" w:rsidRDefault="00135A50" w:rsidP="00135A50">
      <w:pPr>
        <w:pStyle w:val="Heading4"/>
      </w:pPr>
      <w:r>
        <w:t>NOPP promotes education with a diversity initiative</w:t>
      </w:r>
    </w:p>
    <w:p w14:paraId="1D564B18" w14:textId="77777777" w:rsidR="00135A50" w:rsidRDefault="00135A50" w:rsidP="00135A50">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20" w:history="1">
        <w:r w:rsidRPr="00CE7D82">
          <w:rPr>
            <w:rStyle w:val="Hyperlink"/>
          </w:rPr>
          <w:t>http://www.whitehouse.gov/sites/default/files/microsites/ostp/jsost-nopp-report-08.pdf)//schnall</w:t>
        </w:r>
      </w:hyperlink>
    </w:p>
    <w:p w14:paraId="128BA92B" w14:textId="77777777" w:rsidR="00135A50" w:rsidRPr="00B503CD" w:rsidRDefault="00135A50" w:rsidP="00135A50"/>
    <w:p w14:paraId="12E59B1C" w14:textId="77777777" w:rsidR="00135A50" w:rsidRPr="00B503CD" w:rsidRDefault="00135A50" w:rsidP="00135A50">
      <w:r w:rsidRPr="00B503CD">
        <w:t>NOPP-Managed Activities</w:t>
      </w:r>
    </w:p>
    <w:p w14:paraId="0D7C3566" w14:textId="77777777" w:rsidR="00135A50" w:rsidRPr="00B503CD" w:rsidRDefault="00135A50" w:rsidP="00135A50">
      <w:pPr>
        <w:rPr>
          <w:rStyle w:val="StyleBoldUnderline"/>
        </w:rPr>
      </w:pPr>
      <w:r>
        <w:t xml:space="preserve">The </w:t>
      </w:r>
      <w:r w:rsidRPr="00B503CD">
        <w:rPr>
          <w:rStyle w:val="StyleBoldUnderline"/>
        </w:rPr>
        <w:t>NOSB is an academic competition that engages students and high schools in the ocean sciences</w:t>
      </w:r>
      <w:r>
        <w:t xml:space="preserve">. Now in </w:t>
      </w:r>
      <w:r w:rsidRPr="00B503CD">
        <w:rPr>
          <w:rStyle w:val="StyleBoldUnderline"/>
        </w:rPr>
        <w:t>its</w:t>
      </w:r>
      <w:r>
        <w:t xml:space="preserve"> tenth year, the NOSB has </w:t>
      </w:r>
      <w:r w:rsidRPr="00B503CD">
        <w:rPr>
          <w:rStyle w:val="StyleBoldUnderline"/>
        </w:rPr>
        <w:t>grown to encompass</w:t>
      </w:r>
      <w:r>
        <w:t xml:space="preserve"> 25 regional sites, </w:t>
      </w:r>
      <w:r w:rsidRPr="00B503CD">
        <w:rPr>
          <w:rStyle w:val="StyleBoldUnderline"/>
        </w:rPr>
        <w:t>over 300 high schools, and approximately 2,000 students</w:t>
      </w:r>
      <w:r>
        <w:t xml:space="preserve"> and their teacher/coaches. The NOSB celebrated its tenth year of excellence through several events, including hosting a symposium with an alumni speaker now working in the field of geosciences. The </w:t>
      </w:r>
      <w:r w:rsidRPr="00B503CD">
        <w:rPr>
          <w:rStyle w:val="StyleBoldUnderline"/>
        </w:rPr>
        <w:t>NOSB has continued broad outreach initiatives to expand the program beyond the aspects of an academic competition</w:t>
      </w:r>
      <w:r>
        <w:t xml:space="preserve">. Two additional programs created to complement the NOSB – the National Ocean Scholar Program and the COAST internship – extend the NOSB experience while creating opportunities for students to further their interest in ocean and coastal sciences. The </w:t>
      </w:r>
      <w:r w:rsidRPr="00B503CD">
        <w:rPr>
          <w:rStyle w:val="StyleBoldUnderline"/>
        </w:rPr>
        <w:t>NOSB continues to manage a diversity initiative; started in 2005 to encourage ocean science interest in historically underrepresented populations, the program provides professional development opportunities for coaches and regional coordinators.</w:t>
      </w:r>
    </w:p>
    <w:p w14:paraId="711954AE" w14:textId="77777777" w:rsidR="00135A50" w:rsidRDefault="00135A50" w:rsidP="00135A50">
      <w:r>
        <w:t xml:space="preserve">The NOSB was highlighted via a combined NOSB/Centers for Ocean Sciences Education Excellence exhibit at the American Geophysical Union (AGU) meeting in San Francisco, CA in December 2006 and presented at the National Marine Educators Association (NMEA) conference in Portland, ME, in July 2007. </w:t>
      </w:r>
      <w:r w:rsidRPr="00B503CD">
        <w:rPr>
          <w:rStyle w:val="StyleBoldUnderline"/>
        </w:rPr>
        <w:t>NOSB was</w:t>
      </w:r>
      <w:r>
        <w:t xml:space="preserve"> also </w:t>
      </w:r>
      <w:r w:rsidRPr="00B503CD">
        <w:rPr>
          <w:rStyle w:val="StyleBoldUnderline"/>
        </w:rPr>
        <w:t>highlighted at a program booth at the Capitol Hill</w:t>
      </w:r>
      <w:r>
        <w:t xml:space="preserve"> Ocean Week in Washington, DC, </w:t>
      </w:r>
      <w:r w:rsidRPr="00B503CD">
        <w:rPr>
          <w:rStyle w:val="StyleBoldUnderline"/>
        </w:rPr>
        <w:t>in</w:t>
      </w:r>
      <w:r>
        <w:t xml:space="preserve"> June </w:t>
      </w:r>
      <w:r w:rsidRPr="00B503CD">
        <w:rPr>
          <w:rStyle w:val="StyleBoldUnderline"/>
        </w:rPr>
        <w:t>2007</w:t>
      </w:r>
      <w:r>
        <w:t>.</w:t>
      </w:r>
    </w:p>
    <w:p w14:paraId="73D2941D" w14:textId="77777777" w:rsidR="00135A50" w:rsidRPr="005B4318" w:rsidRDefault="00135A50" w:rsidP="00135A50"/>
    <w:p w14:paraId="708914F1" w14:textId="77777777" w:rsidR="00135A50" w:rsidRDefault="00135A50" w:rsidP="00135A50">
      <w:pPr>
        <w:pStyle w:val="Heading2"/>
      </w:pPr>
      <w:r>
        <w:lastRenderedPageBreak/>
        <w:t>Solvency</w:t>
      </w:r>
    </w:p>
    <w:p w14:paraId="55F55DDB" w14:textId="77777777" w:rsidR="00135A50" w:rsidRPr="009C6CE6" w:rsidRDefault="00135A50" w:rsidP="00135A50">
      <w:pPr>
        <w:pStyle w:val="Heading3"/>
      </w:pPr>
      <w:r w:rsidRPr="009C6CE6">
        <w:lastRenderedPageBreak/>
        <w:t>AT</w:t>
      </w:r>
      <w:r>
        <w:t xml:space="preserve"> Proposals can’t solve</w:t>
      </w:r>
    </w:p>
    <w:p w14:paraId="411E8196" w14:textId="77777777" w:rsidR="00135A50" w:rsidRDefault="00135A50" w:rsidP="00135A50">
      <w:pPr>
        <w:pStyle w:val="Heading4"/>
      </w:pPr>
      <w:r>
        <w:t>NOPP proposal solicitations solve funding</w:t>
      </w:r>
    </w:p>
    <w:p w14:paraId="4A5E27F7" w14:textId="77777777" w:rsidR="00135A50" w:rsidRDefault="00135A50" w:rsidP="00135A50">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21" w:history="1">
        <w:r w:rsidRPr="00CE7D82">
          <w:rPr>
            <w:rStyle w:val="Hyperlink"/>
          </w:rPr>
          <w:t>http://www.whitehouse.gov/sites/default/files/microsites/ostp/jsost-nopp-report-08.pdf)//schnall</w:t>
        </w:r>
      </w:hyperlink>
    </w:p>
    <w:p w14:paraId="19300BB8" w14:textId="77777777" w:rsidR="00135A50" w:rsidRPr="0088468F" w:rsidRDefault="00135A50" w:rsidP="00135A50"/>
    <w:p w14:paraId="633E5547" w14:textId="77777777" w:rsidR="00135A50" w:rsidRDefault="00135A50" w:rsidP="00135A50">
      <w:r w:rsidRPr="002E4B5D">
        <w:t xml:space="preserve">The overall </w:t>
      </w:r>
      <w:r w:rsidRPr="0088468F">
        <w:rPr>
          <w:rStyle w:val="StyleBoldUnderline"/>
        </w:rPr>
        <w:t>fiscal investment in NOPP</w:t>
      </w:r>
      <w:r w:rsidRPr="002E4B5D">
        <w:t xml:space="preserve"> generally </w:t>
      </w:r>
      <w:r w:rsidRPr="0088468F">
        <w:rPr>
          <w:rStyle w:val="StyleBoldUnderline"/>
        </w:rPr>
        <w:t>consists of two types of efforts. NOPP-Funded Activities are those that are either solicited or managed by NOPP and involve support from two or more agencies. Overall investment in NOPP-Funded Activities, which totaled $32.8 million in</w:t>
      </w:r>
      <w:r w:rsidRPr="002E4B5D">
        <w:t xml:space="preserve"> Fiscal Year (FY) </w:t>
      </w:r>
      <w:r w:rsidRPr="0088468F">
        <w:rPr>
          <w:rStyle w:val="StyleBoldUnderline"/>
        </w:rPr>
        <w:t>2007, has increased significantly since the program’s inception, to more than $296 million total</w:t>
      </w:r>
      <w:r w:rsidRPr="002E4B5D">
        <w:t xml:space="preserve">. </w:t>
      </w:r>
      <w:r w:rsidRPr="0088468F">
        <w:rPr>
          <w:rStyle w:val="StyleBoldUnderline"/>
        </w:rPr>
        <w:t>By issuing proposal solicitations</w:t>
      </w:r>
      <w:r w:rsidRPr="002E4B5D">
        <w:t xml:space="preserve"> from FY 1997 to FY 2007, </w:t>
      </w:r>
      <w:r w:rsidRPr="0088468F">
        <w:rPr>
          <w:rStyle w:val="StyleBoldUnderline"/>
        </w:rPr>
        <w:t xml:space="preserve">NOPP has funded </w:t>
      </w:r>
      <w:r w:rsidRPr="0088468F">
        <w:rPr>
          <w:rStyle w:val="Emphasis"/>
        </w:rPr>
        <w:t>121 projects</w:t>
      </w:r>
      <w:r w:rsidRPr="002E4B5D">
        <w:t>, including 21 renewal projects. Eleven</w:t>
      </w:r>
      <w:r>
        <w:t xml:space="preserve"> </w:t>
      </w:r>
      <w:r w:rsidRPr="002E4B5D">
        <w:t>new projects were funded in FY 2007 focusing on: A)</w:t>
      </w:r>
      <w:r>
        <w:t xml:space="preserve"> </w:t>
      </w:r>
      <w:r w:rsidRPr="002E4B5D">
        <w:t>Marine Mammals</w:t>
      </w:r>
      <w:r>
        <w:t xml:space="preserve"> </w:t>
      </w:r>
      <w:r w:rsidRPr="002E4B5D">
        <w:t>and B)</w:t>
      </w:r>
      <w:r>
        <w:t xml:space="preserve"> </w:t>
      </w:r>
      <w:r w:rsidRPr="002E4B5D">
        <w:t>Coastal Effects of a Diminished-</w:t>
      </w:r>
      <w:r>
        <w:t xml:space="preserve"> </w:t>
      </w:r>
      <w:r w:rsidRPr="002E4B5D">
        <w:t>ice Arctic Ocean</w:t>
      </w:r>
      <w:r>
        <w:t xml:space="preserve"> </w:t>
      </w:r>
      <w:r w:rsidRPr="002E4B5D">
        <w:t xml:space="preserve">. </w:t>
      </w:r>
      <w:r w:rsidRPr="0088468F">
        <w:rPr>
          <w:rStyle w:val="StyleBoldUnderline"/>
        </w:rPr>
        <w:t>In addition to NOPP-Funded Activities, agencies invest in NOPP-Related Activities which are funded primarily by a single agency based on plans</w:t>
      </w:r>
      <w:r w:rsidRPr="002E4B5D">
        <w:t xml:space="preserve"> produced by NOPP entities, such as the NOPP</w:t>
      </w:r>
      <w:r>
        <w:t xml:space="preserve"> </w:t>
      </w:r>
      <w:r w:rsidRPr="002E4B5D">
        <w:t>Strategic Plan. Examples include projects related to the development of IOOS.</w:t>
      </w:r>
      <w:r>
        <w:t xml:space="preserve"> </w:t>
      </w:r>
    </w:p>
    <w:p w14:paraId="695A70EA" w14:textId="77777777" w:rsidR="00135A50" w:rsidRDefault="00135A50" w:rsidP="00135A50">
      <w:pPr>
        <w:pStyle w:val="Heading4"/>
      </w:pPr>
      <w:r>
        <w:t>NOPP provides a forum for deliberation</w:t>
      </w:r>
    </w:p>
    <w:p w14:paraId="4DAA9EF8" w14:textId="77777777" w:rsidR="00135A50" w:rsidRDefault="00135A50" w:rsidP="00135A50">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22" w:history="1">
        <w:r w:rsidRPr="00CE7D82">
          <w:rPr>
            <w:rStyle w:val="Hyperlink"/>
          </w:rPr>
          <w:t>http://www.whitehouse.gov/sites/default/files/microsites/ostp/jsost-nopp-report-08.pdf)//schnall</w:t>
        </w:r>
      </w:hyperlink>
    </w:p>
    <w:p w14:paraId="25A16165" w14:textId="77777777" w:rsidR="00135A50" w:rsidRDefault="00135A50" w:rsidP="00135A50"/>
    <w:p w14:paraId="3B22163D" w14:textId="77777777" w:rsidR="00135A50" w:rsidRPr="002E4B5D" w:rsidRDefault="00135A50" w:rsidP="00135A50">
      <w:r w:rsidRPr="002E4B5D">
        <w:t xml:space="preserve">The </w:t>
      </w:r>
      <w:r w:rsidRPr="0088468F">
        <w:rPr>
          <w:rStyle w:val="StyleBoldUnderline"/>
        </w:rPr>
        <w:t>experience and breadth reflected in ten years of NOPP accomplishments are particularly worth noting, due to the strong desire of the community</w:t>
      </w:r>
      <w:r w:rsidRPr="002E4B5D">
        <w:t xml:space="preserve"> to implement</w:t>
      </w:r>
      <w:r>
        <w:t xml:space="preserve"> </w:t>
      </w:r>
      <w:r w:rsidRPr="002E4B5D">
        <w:t>Charting the Course for Ocean Science in the United</w:t>
      </w:r>
      <w:r>
        <w:t xml:space="preserve"> </w:t>
      </w:r>
      <w:r w:rsidRPr="002E4B5D">
        <w:t>States for the Next Decade: An Ocean Research Priorities Plan and Implementation Strategy</w:t>
      </w:r>
      <w:r>
        <w:t xml:space="preserve"> </w:t>
      </w:r>
      <w:r w:rsidRPr="002E4B5D">
        <w:t xml:space="preserve">. </w:t>
      </w:r>
      <w:r w:rsidRPr="0088468F">
        <w:rPr>
          <w:rStyle w:val="StyleBoldUnderline"/>
        </w:rPr>
        <w:t>As demonstrated by its first decade of achievements, NOPP is an excellent forum for development of new interagency initiatives and priorities that transcend single agency agendas</w:t>
      </w:r>
      <w:r w:rsidRPr="002E4B5D">
        <w:t>. Using the guidance provided by</w:t>
      </w:r>
      <w:r>
        <w:t xml:space="preserve"> </w:t>
      </w:r>
      <w:r w:rsidRPr="002E4B5D">
        <w:t>Charting the Course for Ocean</w:t>
      </w:r>
      <w:r>
        <w:t xml:space="preserve"> </w:t>
      </w:r>
      <w:r w:rsidRPr="002E4B5D">
        <w:t>Science</w:t>
      </w:r>
      <w:r>
        <w:t xml:space="preserve"> </w:t>
      </w:r>
      <w:r w:rsidRPr="002E4B5D">
        <w:t xml:space="preserve">, the Joint Subcommittee on Ocean Science and Technology’s (JSOST) Interagency Working Group </w:t>
      </w:r>
      <w:r w:rsidRPr="0088468F">
        <w:rPr>
          <w:rStyle w:val="StyleBoldUnderline"/>
        </w:rPr>
        <w:t>on Ocean Partnerships</w:t>
      </w:r>
      <w:r w:rsidRPr="002E4B5D">
        <w:t xml:space="preserve"> (IWG-OP, formerly the NOPP Interagency Working Group) will continue to use </w:t>
      </w:r>
      <w:r w:rsidRPr="0088468F">
        <w:rPr>
          <w:rStyle w:val="StyleBoldUnderline"/>
        </w:rPr>
        <w:t>NOPP</w:t>
      </w:r>
      <w:r w:rsidRPr="002E4B5D">
        <w:t xml:space="preserve"> a</w:t>
      </w:r>
      <w:r w:rsidRPr="0088468F">
        <w:rPr>
          <w:rStyle w:val="StyleBoldUnderline"/>
        </w:rPr>
        <w:t>s a standing forum for discussion of ideas and priorities</w:t>
      </w:r>
      <w:r w:rsidRPr="002E4B5D">
        <w:t xml:space="preserve"> within that report. Among </w:t>
      </w:r>
      <w:r w:rsidRPr="0088468F">
        <w:rPr>
          <w:rStyle w:val="StyleBoldUnderline"/>
        </w:rPr>
        <w:t>its</w:t>
      </w:r>
      <w:r w:rsidRPr="002E4B5D">
        <w:t xml:space="preserve"> many roles, </w:t>
      </w:r>
      <w:r w:rsidRPr="0088468F">
        <w:t xml:space="preserve">the IWG- OP serves </w:t>
      </w:r>
      <w:r w:rsidRPr="0088468F">
        <w:rPr>
          <w:rStyle w:val="StyleBoldUnderline"/>
        </w:rPr>
        <w:t>an invaluable function to gather and organize information and people around relevant and timely issues regarding current and potential future research priorities.</w:t>
      </w:r>
      <w:r w:rsidRPr="0088468F">
        <w:t xml:space="preserve"> For example, </w:t>
      </w:r>
      <w:r w:rsidRPr="0088468F">
        <w:rPr>
          <w:rStyle w:val="StyleBoldUnderline"/>
        </w:rPr>
        <w:t>the IWG-OP recently initiated an interagency dialogue on</w:t>
      </w:r>
      <w:r w:rsidRPr="0088468F">
        <w:t xml:space="preserve"> how </w:t>
      </w:r>
      <w:r w:rsidRPr="0088468F">
        <w:rPr>
          <w:rStyle w:val="StyleBoldUnderline"/>
        </w:rPr>
        <w:t>biodiversity</w:t>
      </w:r>
      <w:r w:rsidRPr="0088468F">
        <w:t xml:space="preserve"> may serve as an integrating programmatic</w:t>
      </w:r>
      <w:r w:rsidRPr="002E4B5D">
        <w:t xml:space="preserve"> issue among</w:t>
      </w:r>
      <w:r>
        <w:t xml:space="preserve"> </w:t>
      </w:r>
      <w:r w:rsidRPr="002E4B5D">
        <w:t>agencies’ exploration, research, and monitoring projects.</w:t>
      </w:r>
    </w:p>
    <w:p w14:paraId="25BC04FE" w14:textId="77777777" w:rsidR="00135A50" w:rsidRDefault="00135A50" w:rsidP="00135A50">
      <w:pPr>
        <w:tabs>
          <w:tab w:val="left" w:pos="5330"/>
        </w:tabs>
      </w:pPr>
      <w:r>
        <w:t>.</w:t>
      </w:r>
    </w:p>
    <w:p w14:paraId="39184E27" w14:textId="77777777" w:rsidR="00135A50" w:rsidRDefault="00135A50" w:rsidP="00135A50"/>
    <w:p w14:paraId="747B0BC0" w14:textId="77777777" w:rsidR="00135A50" w:rsidRDefault="00135A50" w:rsidP="00135A50"/>
    <w:p w14:paraId="2F7EBFEF" w14:textId="77777777" w:rsidR="00135A50" w:rsidRDefault="00135A50" w:rsidP="00135A50">
      <w:pPr>
        <w:pStyle w:val="Heading3"/>
      </w:pPr>
      <w:r>
        <w:lastRenderedPageBreak/>
        <w:t>AT Delays</w:t>
      </w:r>
    </w:p>
    <w:p w14:paraId="2C95FEFB" w14:textId="77777777" w:rsidR="00135A50" w:rsidRDefault="00135A50" w:rsidP="00135A50">
      <w:pPr>
        <w:pStyle w:val="Heading4"/>
      </w:pPr>
      <w:r>
        <w:t>NOPP solves delays</w:t>
      </w:r>
    </w:p>
    <w:p w14:paraId="11639DC8" w14:textId="77777777" w:rsidR="00135A50" w:rsidRPr="002E14D2" w:rsidRDefault="00135A50" w:rsidP="00135A50">
      <w:r w:rsidRPr="00DB56B4">
        <w:rPr>
          <w:b/>
        </w:rPr>
        <w:t>White House, 11</w:t>
      </w:r>
      <w:r>
        <w:t xml:space="preserve"> – the White House (“Report to the U.S. Congress on the National Oceanographic Partnership Program,” White House, March, </w:t>
      </w:r>
      <w:hyperlink r:id="rId23" w:history="1">
        <w:r w:rsidRPr="00CE7D82">
          <w:rPr>
            <w:rStyle w:val="Hyperlink"/>
          </w:rPr>
          <w:t>http://www.whitehouse.gov/sites/default/files/microsites/ostp/NOPP_FY2010ReportToCongress.pdf)//schnall</w:t>
        </w:r>
      </w:hyperlink>
    </w:p>
    <w:p w14:paraId="35A8B6C8" w14:textId="77777777" w:rsidR="00135A50" w:rsidRDefault="00135A50" w:rsidP="00135A50">
      <w:r>
        <w:t>Accomplishments...</w:t>
      </w:r>
    </w:p>
    <w:p w14:paraId="2478E82E" w14:textId="77777777" w:rsidR="00135A50" w:rsidRPr="002E14D2" w:rsidRDefault="00135A50" w:rsidP="00135A50">
      <w:pPr>
        <w:rPr>
          <w:rStyle w:val="StyleBoldUnderline"/>
        </w:rPr>
      </w:pPr>
      <w:r>
        <w:t xml:space="preserve">As discussed in the partnership case study, </w:t>
      </w:r>
      <w:r w:rsidRPr="002E14D2">
        <w:rPr>
          <w:rStyle w:val="StyleBoldUnderline"/>
        </w:rPr>
        <w:t>the adoption of the IWG-OP Federal Renewable Ocean Energy Working Group allows for</w:t>
      </w:r>
      <w:r>
        <w:t xml:space="preserve"> an interagency forum on marine renewable energy technology, development and application. This strategic partnership between an existing ad hoc group, led by the DOE, and the IWG-OP focuses on an emerging ocean issue with a strong future and will help bring attention to this issue within and among federal agencies. This topic has also been taken up by the ORRAP Industry Sub-panel to make recommendations on </w:t>
      </w:r>
      <w:r w:rsidRPr="002E14D2">
        <w:rPr>
          <w:rStyle w:val="StyleBoldUnderline"/>
        </w:rPr>
        <w:t>specific improvements in the permitting processes affecting the timely implementation of ocean renewable energy projects.</w:t>
      </w:r>
    </w:p>
    <w:p w14:paraId="4D6FF82A" w14:textId="77777777" w:rsidR="00135A50" w:rsidRDefault="00135A50" w:rsidP="00135A50">
      <w:r>
        <w:t>Goal II – Sponsor ocean partnership activities</w:t>
      </w:r>
    </w:p>
    <w:p w14:paraId="5B9039B9" w14:textId="77777777" w:rsidR="00135A50" w:rsidRDefault="00135A50" w:rsidP="00135A50">
      <w:r>
        <w:t>Actions...</w:t>
      </w:r>
    </w:p>
    <w:p w14:paraId="47035F93" w14:textId="77777777" w:rsidR="00135A50" w:rsidRDefault="00135A50" w:rsidP="00135A50">
      <w:r>
        <w:t>1 Invest in critical topics (e.g., Broad Agency Announcements and Requests for Proposals in support of Charting the Course and other interagency activities).</w:t>
      </w:r>
    </w:p>
    <w:p w14:paraId="67765D6C" w14:textId="77777777" w:rsidR="00135A50" w:rsidRDefault="00135A50" w:rsidP="00135A50">
      <w:r>
        <w:t>2 Present awards for Excellence in Partnering to recognize the best examples of projects involving multiple sectors.</w:t>
      </w:r>
    </w:p>
    <w:p w14:paraId="42EADBF7" w14:textId="77777777" w:rsidR="00135A50" w:rsidRDefault="00135A50" w:rsidP="00135A50">
      <w:r>
        <w:t>3 Support forums and reports on emerging ocean topics and develop priorities.</w:t>
      </w:r>
    </w:p>
    <w:p w14:paraId="47056381" w14:textId="77777777" w:rsidR="00135A50" w:rsidRDefault="00135A50" w:rsidP="00135A50">
      <w:r>
        <w:t>Accomplishments...</w:t>
      </w:r>
    </w:p>
    <w:p w14:paraId="34C71E5C" w14:textId="77777777" w:rsidR="00135A50" w:rsidRDefault="00135A50" w:rsidP="00135A50">
      <w:r w:rsidRPr="00E171AA">
        <w:rPr>
          <w:rStyle w:val="StyleBoldUnderline"/>
        </w:rPr>
        <w:t>The IWG-OP continues to develop annual extramural funding opportunities through NOPP and fund selected ocean research projects.</w:t>
      </w:r>
      <w:r>
        <w:t xml:space="preserve"> The FY 2010 funding opportunities and funded research are discussed in depth in Chapter V of this report. </w:t>
      </w:r>
      <w:r w:rsidRPr="00E171AA">
        <w:rPr>
          <w:rStyle w:val="StyleBoldUnderline"/>
        </w:rPr>
        <w:t xml:space="preserve">During FY 2010, the NOPP Excellence in Partnering Award was presented to the </w:t>
      </w:r>
      <w:r>
        <w:t xml:space="preserve">Toward a Predictive Model of Arctic Coastal Retreat in a Warming Climate, Beaufort Sea, </w:t>
      </w:r>
      <w:r w:rsidRPr="00E171AA">
        <w:rPr>
          <w:rStyle w:val="StyleBoldUnderline"/>
        </w:rPr>
        <w:t>Alaska project</w:t>
      </w:r>
      <w:r w:rsidRPr="00E171AA">
        <w:t>, led by Dr. Robert Anderson of the University of Colorado Institute for Arctic and Alpine Research in collaboration with three academic</w:t>
      </w:r>
      <w:r>
        <w:t xml:space="preserve"> and government partners.</w:t>
      </w:r>
    </w:p>
    <w:p w14:paraId="55E488BC" w14:textId="77777777" w:rsidR="00135A50" w:rsidRDefault="00135A50" w:rsidP="00135A50">
      <w:pPr>
        <w:pStyle w:val="Heading3"/>
      </w:pPr>
      <w:r>
        <w:lastRenderedPageBreak/>
        <w:t>AT Single Agencies Fail</w:t>
      </w:r>
    </w:p>
    <w:p w14:paraId="3B5E81EB" w14:textId="77777777" w:rsidR="00135A50" w:rsidRDefault="00135A50" w:rsidP="00135A50">
      <w:pPr>
        <w:pStyle w:val="Heading4"/>
      </w:pPr>
      <w:r>
        <w:t>Single-agency NOPP activities still solve</w:t>
      </w:r>
    </w:p>
    <w:p w14:paraId="33AAE43F" w14:textId="77777777" w:rsidR="00135A50" w:rsidRPr="00F27881" w:rsidRDefault="00135A50" w:rsidP="00135A50">
      <w:r w:rsidRPr="00DB56B4">
        <w:rPr>
          <w:b/>
        </w:rPr>
        <w:t>White House, 11</w:t>
      </w:r>
      <w:r>
        <w:t xml:space="preserve"> – the White House (“Report to the U.S. Congress on the National Oceanographic Partnership Program,” White House, March, </w:t>
      </w:r>
      <w:hyperlink r:id="rId24" w:history="1">
        <w:r w:rsidRPr="00CE7D82">
          <w:rPr>
            <w:rStyle w:val="Hyperlink"/>
          </w:rPr>
          <w:t>http://www.whitehouse.gov/sites/default/files/microsites/ostp/NOPP_FY2010ReportToCongress.pdf)//schnall</w:t>
        </w:r>
      </w:hyperlink>
    </w:p>
    <w:p w14:paraId="3E03107D" w14:textId="77777777" w:rsidR="00135A50" w:rsidRPr="004029FC" w:rsidRDefault="00135A50" w:rsidP="00135A50">
      <w:r w:rsidRPr="004029FC">
        <w:t>NOPP-Managed Activities</w:t>
      </w:r>
    </w:p>
    <w:p w14:paraId="169C6FD1" w14:textId="77777777" w:rsidR="00135A50" w:rsidRPr="004029FC" w:rsidRDefault="00135A50" w:rsidP="00135A50">
      <w:r w:rsidRPr="004029FC">
        <w:t xml:space="preserve">FY 2010 </w:t>
      </w:r>
      <w:r w:rsidRPr="004029FC">
        <w:rPr>
          <w:rStyle w:val="StyleBoldUnderline"/>
        </w:rPr>
        <w:t xml:space="preserve">NOPP-Managed Activities include single agency expenditures for the NOPP Office and the National Ocean Sciences </w:t>
      </w:r>
      <w:r w:rsidRPr="00E37D22">
        <w:rPr>
          <w:rStyle w:val="StyleBoldUnderline"/>
        </w:rPr>
        <w:t>Bowl (NOSB).</w:t>
      </w:r>
      <w:r w:rsidRPr="004029FC">
        <w:t xml:space="preserve"> Funding for managed activities has grown from $0.6M in FY 1997 to $2.4M in FY 2010 (Figure 3). The cumulative expenditure for these activities is $35 M over the history of the program.</w:t>
      </w:r>
    </w:p>
    <w:p w14:paraId="0A7A67B1" w14:textId="77777777" w:rsidR="00135A50" w:rsidRPr="004029FC" w:rsidRDefault="00135A50" w:rsidP="00135A50">
      <w:r w:rsidRPr="004029FC">
        <w:t>NOPP-RELATED ACTIVITIES</w:t>
      </w:r>
    </w:p>
    <w:p w14:paraId="14E89EB6" w14:textId="77777777" w:rsidR="00135A50" w:rsidRPr="00E37D22" w:rsidRDefault="00135A50" w:rsidP="00135A50">
      <w:pPr>
        <w:rPr>
          <w:rStyle w:val="StyleBoldUnderline"/>
        </w:rPr>
      </w:pPr>
      <w:r w:rsidRPr="00E37D22">
        <w:rPr>
          <w:rStyle w:val="StyleBoldUnderline"/>
        </w:rPr>
        <w:t>NOPP-Related Activities include new investments in activities overseen by NOPP entities. These investments fulfill the broad cross-cutting oceanographic goals and partnerships embraced by NOPP, but they are primarily single-agency expenditures.</w:t>
      </w:r>
    </w:p>
    <w:p w14:paraId="3B1D6271" w14:textId="77777777" w:rsidR="00135A50" w:rsidRPr="00075AA0" w:rsidRDefault="00135A50" w:rsidP="00135A50"/>
    <w:p w14:paraId="715656F9" w14:textId="77777777" w:rsidR="00135A50" w:rsidRDefault="00135A50" w:rsidP="00135A50">
      <w:pPr>
        <w:pStyle w:val="Heading2"/>
      </w:pPr>
      <w:r>
        <w:lastRenderedPageBreak/>
        <w:t>Add-Ons</w:t>
      </w:r>
    </w:p>
    <w:p w14:paraId="045BAB6A" w14:textId="77777777" w:rsidR="00135A50" w:rsidRDefault="00135A50" w:rsidP="00135A50"/>
    <w:p w14:paraId="4BCBC41E" w14:textId="77777777" w:rsidR="00135A50" w:rsidRDefault="00135A50" w:rsidP="00135A50">
      <w:pPr>
        <w:pStyle w:val="Heading1"/>
      </w:pPr>
      <w:r>
        <w:lastRenderedPageBreak/>
        <w:t>Topicality</w:t>
      </w:r>
    </w:p>
    <w:p w14:paraId="632F9F18" w14:textId="77777777" w:rsidR="00135A50" w:rsidRDefault="00135A50" w:rsidP="00135A50">
      <w:pPr>
        <w:pStyle w:val="Heading2"/>
      </w:pPr>
      <w:r>
        <w:lastRenderedPageBreak/>
        <w:t>“Top Level”</w:t>
      </w:r>
    </w:p>
    <w:p w14:paraId="34F740A6" w14:textId="77777777" w:rsidR="00135A50" w:rsidRDefault="00135A50" w:rsidP="00135A50">
      <w:pPr>
        <w:pStyle w:val="Heading3"/>
      </w:pPr>
      <w:r>
        <w:lastRenderedPageBreak/>
        <w:t>Triple We Meet</w:t>
      </w:r>
    </w:p>
    <w:p w14:paraId="0C77ED7C" w14:textId="77777777" w:rsidR="00135A50" w:rsidRDefault="00135A50" w:rsidP="00135A50">
      <w:pPr>
        <w:pStyle w:val="Heading4"/>
      </w:pPr>
      <w:r>
        <w:t>NOPP actions are exploration/development through federal permits</w:t>
      </w:r>
    </w:p>
    <w:p w14:paraId="6FDE64F7" w14:textId="77777777" w:rsidR="00135A50" w:rsidRPr="006A197B" w:rsidRDefault="00135A50" w:rsidP="00135A50">
      <w:r w:rsidRPr="006A197B">
        <w:rPr>
          <w:b/>
        </w:rPr>
        <w:t>Maritime Security Asia, 7/22/14 –</w:t>
      </w:r>
      <w:r>
        <w:t xml:space="preserve"> independent, maritime security consultancy specialising in helping governmental as well as non- governmental organisations manage political, integrity and security risks in complex maritime environments (“Second Expedition Launched in the Gulf of Mexico To Examine the Effects of Deepwater Horizon,” Maritime Security Asia, http://maritimesecurity.asia/free-2/maritime-security-asia/second-expedition-launched-in-the-gulf-of-mexico-to-examine-the-effects-of-deepwater-horizon)//schnall</w:t>
      </w:r>
    </w:p>
    <w:p w14:paraId="41D45D67" w14:textId="77777777" w:rsidR="00135A50" w:rsidRPr="00C5202B" w:rsidRDefault="00135A50" w:rsidP="00135A50">
      <w:r w:rsidRPr="009E1E22">
        <w:rPr>
          <w:rStyle w:val="StyleBoldUnderline"/>
        </w:rPr>
        <w:t>A multi-disciplinary team of scientists launched the second expedition in the Gulf of Mexico to examine the effects of Deepwater Horizon spill-related oil</w:t>
      </w:r>
      <w:r>
        <w:t xml:space="preserve"> and dispersant exposure </w:t>
      </w:r>
      <w:r w:rsidRPr="009E1E22">
        <w:rPr>
          <w:rStyle w:val="StyleBoldUnderline"/>
        </w:rPr>
        <w:t>on deepwater shipwrecks and their microbial communities. The study is part of</w:t>
      </w:r>
      <w:r>
        <w:t xml:space="preserve"> the </w:t>
      </w:r>
      <w:r w:rsidRPr="009E1E22">
        <w:rPr>
          <w:rStyle w:val="StyleBoldUnderline"/>
        </w:rPr>
        <w:t>N</w:t>
      </w:r>
      <w:r>
        <w:t xml:space="preserve">ational </w:t>
      </w:r>
      <w:r w:rsidRPr="009E1E22">
        <w:rPr>
          <w:rStyle w:val="StyleBoldUnderline"/>
        </w:rPr>
        <w:t>O</w:t>
      </w:r>
      <w:r>
        <w:t xml:space="preserve">ceanographic </w:t>
      </w:r>
      <w:r w:rsidRPr="009E1E22">
        <w:rPr>
          <w:rStyle w:val="StyleBoldUnderline"/>
        </w:rPr>
        <w:t>P</w:t>
      </w:r>
      <w:r>
        <w:t xml:space="preserve">artnership </w:t>
      </w:r>
      <w:r w:rsidRPr="009E1E22">
        <w:rPr>
          <w:rStyle w:val="StyleBoldUnderline"/>
        </w:rPr>
        <w:t>P</w:t>
      </w:r>
      <w:r>
        <w:t xml:space="preserve">rogram that is </w:t>
      </w:r>
      <w:r w:rsidRPr="009E1E22">
        <w:rPr>
          <w:rStyle w:val="StyleBoldUnderline"/>
        </w:rPr>
        <w:t xml:space="preserve">sponsored </w:t>
      </w:r>
      <w:r w:rsidRPr="00C5202B">
        <w:rPr>
          <w:rStyle w:val="StyleBoldUnderline"/>
        </w:rPr>
        <w:t>by the Bureau of Ocean Energy Management (BOEM)</w:t>
      </w:r>
      <w:r w:rsidRPr="009E1E22">
        <w:t>,</w:t>
      </w:r>
      <w:r>
        <w:t xml:space="preserve"> </w:t>
      </w:r>
      <w:r w:rsidRPr="00C5202B">
        <w:t>the U.S. Naval Research Laboratory (NRL), the Bureau of Safety and Environmental Enforcement (BSEE), and George Mason University (Mason).</w:t>
      </w:r>
    </w:p>
    <w:p w14:paraId="0B10140F" w14:textId="77777777" w:rsidR="00135A50" w:rsidRDefault="00135A50" w:rsidP="00135A50"/>
    <w:p w14:paraId="02DE3C8C" w14:textId="77777777" w:rsidR="00135A50" w:rsidRDefault="00135A50" w:rsidP="00135A50">
      <w:r w:rsidRPr="009E1E22">
        <w:rPr>
          <w:rStyle w:val="StyleBoldUnderline"/>
        </w:rPr>
        <w:t>The expedition will return to five shipwrecks examined by the team in March 2014, and plans to investigate up to five additional shipwrecks</w:t>
      </w:r>
      <w:r>
        <w:t>. Sites are located both within and outside of the spill area, and will be comparatively analyzed to determine if resident microbial communities’ exposure to hydrocarbons and dispersant affects the natural process of wood degradation and metal corrosion in the deepwater marine environment.</w:t>
      </w:r>
    </w:p>
    <w:p w14:paraId="22C58A12" w14:textId="77777777" w:rsidR="00135A50" w:rsidRDefault="00135A50" w:rsidP="00135A50"/>
    <w:p w14:paraId="0F4EABC3" w14:textId="77777777" w:rsidR="00135A50" w:rsidRDefault="00135A50" w:rsidP="00135A50">
      <w:r>
        <w:t xml:space="preserve">Using a Remotely Operated Vehicle, the </w:t>
      </w:r>
      <w:r w:rsidRPr="006A197B">
        <w:rPr>
          <w:rStyle w:val="StyleBoldUnderline"/>
        </w:rPr>
        <w:t>scientists will collect high-resolution video and photos; sediment, water, biological, and other samples</w:t>
      </w:r>
      <w:r>
        <w:t>; and retrieve short-term microbiological experiments deployed near the five shipwrecks when they were previously visited. Experiments will also be deployed at the new sites for long-term monitoring purposes.</w:t>
      </w:r>
    </w:p>
    <w:p w14:paraId="58200C70" w14:textId="77777777" w:rsidR="00135A50" w:rsidRDefault="00135A50" w:rsidP="00135A50"/>
    <w:p w14:paraId="608A1228" w14:textId="77777777" w:rsidR="00135A50" w:rsidRDefault="00135A50" w:rsidP="00135A50">
      <w:r w:rsidRPr="006A197B">
        <w:rPr>
          <w:rStyle w:val="StyleBoldUnderline"/>
        </w:rPr>
        <w:t>BOEM</w:t>
      </w:r>
      <w:r>
        <w:t xml:space="preserve">’s Environmental Studies Program </w:t>
      </w:r>
      <w:r w:rsidRPr="006A197B">
        <w:rPr>
          <w:rStyle w:val="StyleBoldUnderline"/>
        </w:rPr>
        <w:t>provides</w:t>
      </w:r>
      <w:r>
        <w:t xml:space="preserve"> the </w:t>
      </w:r>
      <w:r w:rsidRPr="006A197B">
        <w:rPr>
          <w:rStyle w:val="StyleBoldUnderline"/>
        </w:rPr>
        <w:t>information needed to predict, assess, and manage impacts from O</w:t>
      </w:r>
      <w:r>
        <w:t xml:space="preserve">uter </w:t>
      </w:r>
      <w:r w:rsidRPr="006A197B">
        <w:rPr>
          <w:rStyle w:val="StyleBoldUnderline"/>
        </w:rPr>
        <w:t>C</w:t>
      </w:r>
      <w:r>
        <w:t xml:space="preserve">ontinental </w:t>
      </w:r>
      <w:r w:rsidRPr="006A197B">
        <w:rPr>
          <w:rStyle w:val="StyleBoldUnderline"/>
        </w:rPr>
        <w:t>S</w:t>
      </w:r>
      <w:r>
        <w:t xml:space="preserve">helf </w:t>
      </w:r>
      <w:r w:rsidRPr="006A197B">
        <w:rPr>
          <w:rStyle w:val="StyleBoldUnderline"/>
        </w:rPr>
        <w:t xml:space="preserve">offshore oil and gas, marine minerals, and renewable energy </w:t>
      </w:r>
      <w:r w:rsidRPr="006A197B">
        <w:rPr>
          <w:rStyle w:val="Emphasis"/>
        </w:rPr>
        <w:t>exploration</w:t>
      </w:r>
      <w:r w:rsidRPr="006A197B">
        <w:rPr>
          <w:rStyle w:val="StyleBoldUnderline"/>
        </w:rPr>
        <w:t xml:space="preserve">, </w:t>
      </w:r>
      <w:r w:rsidRPr="006A197B">
        <w:rPr>
          <w:rStyle w:val="Emphasis"/>
        </w:rPr>
        <w:t>development</w:t>
      </w:r>
      <w:r w:rsidRPr="006A197B">
        <w:rPr>
          <w:rStyle w:val="StyleBoldUnderline"/>
        </w:rPr>
        <w:t>, and production on the human, coastal, and marine environments.</w:t>
      </w:r>
    </w:p>
    <w:p w14:paraId="2BE770D5" w14:textId="77777777" w:rsidR="00135A50" w:rsidRDefault="00135A50" w:rsidP="00135A50"/>
    <w:p w14:paraId="68E06F39" w14:textId="77777777" w:rsidR="00135A50" w:rsidRDefault="00135A50" w:rsidP="00135A50">
      <w:r>
        <w:t>BSEE’s Environmental Enforcement Division ensures that offshore energy development is in compliance with all federal regulations and laws as well as permit requirements issued to offshore operators. The Division conducts compliance reviews as well and field work verifying that the industry is acting in good faith and following the conditions of permit approval.</w:t>
      </w:r>
    </w:p>
    <w:p w14:paraId="0517C15E" w14:textId="77777777" w:rsidR="00135A50" w:rsidRDefault="00135A50" w:rsidP="00135A50"/>
    <w:p w14:paraId="7B61D696" w14:textId="77777777" w:rsidR="00135A50" w:rsidRPr="006A197B" w:rsidRDefault="00135A50" w:rsidP="00135A50">
      <w:pPr>
        <w:rPr>
          <w:rStyle w:val="StyleBoldUnderline"/>
        </w:rPr>
      </w:pPr>
      <w:r w:rsidRPr="006A197B">
        <w:rPr>
          <w:rStyle w:val="StyleBoldUnderline"/>
        </w:rPr>
        <w:t>BOEM and BSEE are required</w:t>
      </w:r>
      <w:r>
        <w:t xml:space="preserve"> under Section 106 of the National Historic Preservation Act of 1966, as amended, </w:t>
      </w:r>
      <w:r w:rsidRPr="006A197B">
        <w:rPr>
          <w:rStyle w:val="StyleBoldUnderline"/>
        </w:rPr>
        <w:t xml:space="preserve">to consider the potential effects of their </w:t>
      </w:r>
      <w:r w:rsidRPr="006A197B">
        <w:rPr>
          <w:rStyle w:val="Emphasis"/>
        </w:rPr>
        <w:t>federally permitted activities</w:t>
      </w:r>
      <w:r w:rsidRPr="006A197B">
        <w:rPr>
          <w:rStyle w:val="StyleBoldUnderline"/>
        </w:rPr>
        <w:t xml:space="preserve"> on historic properties such as shipwrecks.</w:t>
      </w:r>
      <w:r>
        <w:t xml:space="preserve"> The </w:t>
      </w:r>
      <w:r w:rsidRPr="006A197B">
        <w:rPr>
          <w:rStyle w:val="StyleBoldUnderline"/>
        </w:rPr>
        <w:t>bureaus seek to better understand the effects of an oil spill on</w:t>
      </w:r>
      <w:r>
        <w:t xml:space="preserve"> these </w:t>
      </w:r>
      <w:r w:rsidRPr="006A197B">
        <w:rPr>
          <w:rStyle w:val="StyleBoldUnderline"/>
        </w:rPr>
        <w:t>historic properties.</w:t>
      </w:r>
    </w:p>
    <w:p w14:paraId="73723578" w14:textId="77777777" w:rsidR="00135A50" w:rsidRPr="006A197B" w:rsidRDefault="00135A50" w:rsidP="00135A50">
      <w:pPr>
        <w:rPr>
          <w:rStyle w:val="StyleBoldUnderline"/>
        </w:rPr>
      </w:pPr>
    </w:p>
    <w:p w14:paraId="7F7A3BE5" w14:textId="77777777" w:rsidR="00135A50" w:rsidRDefault="00135A50" w:rsidP="00135A50">
      <w:r>
        <w:t xml:space="preserve">The NRL will examine the physical properties of sediment collected near and at a distance from the wrecks to provide information on sedimentation rates, sources, and potential deviations resulting either from the shipwreck’s presence, or oil and/or spill mitigation efforts. NRL is also providing a comprehensive and innovative analysis of corrosion product morphology and </w:t>
      </w:r>
      <w:r>
        <w:lastRenderedPageBreak/>
        <w:t>mineralogy at shipwreck sites that will be evaluated in conjunction with microbiological studies at NRL and GMU.</w:t>
      </w:r>
    </w:p>
    <w:p w14:paraId="0F58B169" w14:textId="77777777" w:rsidR="00135A50" w:rsidRDefault="00135A50" w:rsidP="00135A50"/>
    <w:p w14:paraId="589ACE4D" w14:textId="77777777" w:rsidR="00135A50" w:rsidRDefault="00135A50" w:rsidP="00135A50">
      <w:r>
        <w:t>Mason’s Microbiome Analysis Center, housed in the Department of Environmental Science and Policy will provide a comparative analysis of sediment, biofilm and coral microbiomes from shipwrecks in analogous physicochemical settings, but with different degrees of spill impact. The work employs biogeochemical analyses and next generation sequencing tools to examine biodiversity, metabolic function and the nature and extent of microbiological responses to spill contaminants in environmental samples and in situ and ex situ experiments. The outcome of this work aims to provide fundamental information on the microbiomes of shipwrecks in the deep ocean.</w:t>
      </w:r>
    </w:p>
    <w:p w14:paraId="45E952EA" w14:textId="77777777" w:rsidR="00135A50" w:rsidRDefault="00135A50" w:rsidP="00135A50"/>
    <w:p w14:paraId="231EA6EA" w14:textId="77777777" w:rsidR="00135A50" w:rsidRDefault="00135A50" w:rsidP="00135A50">
      <w:r w:rsidRPr="006A197B">
        <w:rPr>
          <w:rStyle w:val="StyleBoldUnderline"/>
        </w:rPr>
        <w:t>This N</w:t>
      </w:r>
      <w:r>
        <w:t xml:space="preserve">ational </w:t>
      </w:r>
      <w:r w:rsidRPr="006A197B">
        <w:rPr>
          <w:rStyle w:val="StyleBoldUnderline"/>
        </w:rPr>
        <w:t>O</w:t>
      </w:r>
      <w:r>
        <w:t xml:space="preserve">ceanographic </w:t>
      </w:r>
      <w:r w:rsidRPr="006A197B">
        <w:rPr>
          <w:rStyle w:val="StyleBoldUnderline"/>
        </w:rPr>
        <w:t>P</w:t>
      </w:r>
      <w:r>
        <w:t xml:space="preserve">artnership </w:t>
      </w:r>
      <w:r w:rsidRPr="006A197B">
        <w:rPr>
          <w:rStyle w:val="StyleBoldUnderline"/>
        </w:rPr>
        <w:t>P</w:t>
      </w:r>
      <w:r>
        <w:t>rogram</w:t>
      </w:r>
      <w:r w:rsidRPr="006A197B">
        <w:rPr>
          <w:rStyle w:val="StyleBoldUnderline"/>
        </w:rPr>
        <w:t xml:space="preserve">-sponsored study is funded by </w:t>
      </w:r>
      <w:r w:rsidRPr="00C5202B">
        <w:rPr>
          <w:rStyle w:val="StyleBoldUnderline"/>
        </w:rPr>
        <w:t>BOEM through interagency agreements</w:t>
      </w:r>
      <w:r w:rsidRPr="00C5202B">
        <w:t xml:space="preserve"> with the NRL and BSEE, a cooperative agreement with Mason’s Department of Environmental Science and Policy, and a contract with C&amp;C Technologies</w:t>
      </w:r>
      <w:r>
        <w:t>. Other collaborators include Deep Sea Systems International, the Louisiana Universities Marine Consortium, the Joye Research Group at the University of Georgia, Droycon Bioconcepts, Inc., the PAST Foundation and Montana State University.</w:t>
      </w:r>
    </w:p>
    <w:p w14:paraId="69F6128E" w14:textId="77777777" w:rsidR="00135A50" w:rsidRPr="006800F7" w:rsidRDefault="00135A50" w:rsidP="00135A50"/>
    <w:p w14:paraId="2032D097" w14:textId="77777777" w:rsidR="00135A50" w:rsidRDefault="00135A50" w:rsidP="00135A50">
      <w:pPr>
        <w:pStyle w:val="Heading2"/>
      </w:pPr>
      <w:r>
        <w:lastRenderedPageBreak/>
        <w:t>Development</w:t>
      </w:r>
    </w:p>
    <w:p w14:paraId="5879061F" w14:textId="77777777" w:rsidR="00135A50" w:rsidRPr="002C7D22" w:rsidRDefault="00135A50" w:rsidP="00135A50"/>
    <w:p w14:paraId="35ECC83A" w14:textId="77777777" w:rsidR="00135A50" w:rsidRDefault="00135A50" w:rsidP="00135A50">
      <w:pPr>
        <w:pStyle w:val="Heading3"/>
      </w:pPr>
      <w:r>
        <w:lastRenderedPageBreak/>
        <w:t>Context</w:t>
      </w:r>
    </w:p>
    <w:p w14:paraId="57CA214D" w14:textId="77777777" w:rsidR="00135A50" w:rsidRDefault="00135A50" w:rsidP="00135A50">
      <w:pPr>
        <w:pStyle w:val="Heading4"/>
      </w:pPr>
      <w:r>
        <w:t>NOPP develops the ocean</w:t>
      </w:r>
    </w:p>
    <w:p w14:paraId="006C64B6" w14:textId="77777777" w:rsidR="00135A50" w:rsidRDefault="00135A50" w:rsidP="00135A50">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25" w:history="1">
        <w:r w:rsidRPr="00CE7D82">
          <w:rPr>
            <w:rStyle w:val="Hyperlink"/>
          </w:rPr>
          <w:t>http://www.whitehouse.gov/sites/default/files/microsites/ostp/jsost-nopp-report-08.pdf)//schnall</w:t>
        </w:r>
      </w:hyperlink>
    </w:p>
    <w:p w14:paraId="59605682" w14:textId="77777777" w:rsidR="00135A50" w:rsidRPr="003D24D4" w:rsidRDefault="00135A50" w:rsidP="00135A50"/>
    <w:p w14:paraId="5FE3A280" w14:textId="77777777" w:rsidR="00135A50" w:rsidRDefault="00135A50" w:rsidP="00135A50">
      <w:pPr>
        <w:tabs>
          <w:tab w:val="left" w:pos="5330"/>
        </w:tabs>
      </w:pPr>
      <w:r>
        <w:t xml:space="preserve">NOPP funded the feasibility study for a U.S. Regional Cabled Observatory component of the NSF Ocean Observatories Initiative. This launched the development of a novel approach for studying the ocean in 4-D through technologies and infrastructure allowing continuous, interactive, real-time access to the ocean. </w:t>
      </w:r>
      <w:r w:rsidRPr="003D24D4">
        <w:rPr>
          <w:rStyle w:val="StyleBoldUnderline"/>
        </w:rPr>
        <w:t>NOPP also provided support for the development</w:t>
      </w:r>
      <w:r>
        <w:t xml:space="preserve">, demonstration, and evaluation </w:t>
      </w:r>
      <w:r w:rsidRPr="003D24D4">
        <w:rPr>
          <w:rStyle w:val="StyleBoldUnderline"/>
        </w:rPr>
        <w:t>of an easily deployed, cost effective observation and prediction system for the coastal ocean, focusing on the Gulf of Maine. The result</w:t>
      </w:r>
      <w:r>
        <w:t xml:space="preserve">, the Gulf of Maine Ocean Observing System (GoMOOS), is a national pilot program that </w:t>
      </w:r>
      <w:r w:rsidRPr="003D24D4">
        <w:rPr>
          <w:rStyle w:val="StyleBoldUnderline"/>
        </w:rPr>
        <w:t>provides data</w:t>
      </w:r>
      <w:r>
        <w:t xml:space="preserve"> from the region to a v</w:t>
      </w:r>
      <w:r w:rsidRPr="003D24D4">
        <w:rPr>
          <w:rStyle w:val="StyleBoldUnderline"/>
        </w:rPr>
        <w:t>a</w:t>
      </w:r>
      <w:r>
        <w:t>riety of e</w:t>
      </w:r>
      <w:r w:rsidRPr="003D24D4">
        <w:rPr>
          <w:rStyle w:val="StyleBoldUnderline"/>
        </w:rPr>
        <w:t>nd</w:t>
      </w:r>
      <w:r>
        <w:t xml:space="preserve"> u</w:t>
      </w:r>
      <w:r w:rsidRPr="003D24D4">
        <w:rPr>
          <w:rStyle w:val="StyleBoldUnderline"/>
        </w:rPr>
        <w:t>s</w:t>
      </w:r>
      <w:r>
        <w:t xml:space="preserve">ers. GoMOOS exemplifies a regional observing system, </w:t>
      </w:r>
      <w:r w:rsidRPr="003D24D4">
        <w:rPr>
          <w:rStyle w:val="StyleBoldUnderline"/>
        </w:rPr>
        <w:t>currently serving regional states</w:t>
      </w:r>
      <w:r>
        <w:t xml:space="preserve"> and provinces and likely serving the nation in the near future.</w:t>
      </w:r>
    </w:p>
    <w:p w14:paraId="3ADDF5AC" w14:textId="77777777" w:rsidR="00135A50" w:rsidRDefault="00135A50" w:rsidP="00135A50">
      <w:pPr>
        <w:pStyle w:val="Heading2"/>
      </w:pPr>
      <w:r>
        <w:lastRenderedPageBreak/>
        <w:t>Non-Military</w:t>
      </w:r>
    </w:p>
    <w:p w14:paraId="702693E9" w14:textId="77777777" w:rsidR="00135A50" w:rsidRPr="00A17650" w:rsidRDefault="00135A50" w:rsidP="00135A50">
      <w:pPr>
        <w:pStyle w:val="Heading3"/>
      </w:pPr>
      <w:r>
        <w:lastRenderedPageBreak/>
        <w:t>Violation</w:t>
      </w:r>
    </w:p>
    <w:p w14:paraId="130535FA" w14:textId="77777777" w:rsidR="00135A50" w:rsidRDefault="00135A50" w:rsidP="00135A50">
      <w:pPr>
        <w:pStyle w:val="Heading4"/>
      </w:pPr>
      <w:r>
        <w:t>Not under the Navy anymore – National Ocean Council</w:t>
      </w:r>
    </w:p>
    <w:p w14:paraId="49F473B0" w14:textId="77777777" w:rsidR="00135A50" w:rsidRDefault="00135A50" w:rsidP="00135A50">
      <w:r w:rsidRPr="00DB56B4">
        <w:rPr>
          <w:b/>
        </w:rPr>
        <w:t>White House, 11</w:t>
      </w:r>
      <w:r>
        <w:t xml:space="preserve"> – the White House (“Report to the U.S. Congress on the National Oceanographic Partnership Program,” White House, March, http://www.whitehouse.gov/sites/default/files/microsites/ostp/NOPP_FY2010ReportToCongress.pdf)//schnall</w:t>
      </w:r>
    </w:p>
    <w:p w14:paraId="420705CC" w14:textId="77777777" w:rsidR="00135A50" w:rsidRPr="00632455" w:rsidRDefault="00135A50" w:rsidP="00135A50"/>
    <w:p w14:paraId="22763B4D" w14:textId="77777777" w:rsidR="00135A50" w:rsidRDefault="00135A50" w:rsidP="00135A50">
      <w:r w:rsidRPr="00632455">
        <w:rPr>
          <w:rStyle w:val="StyleBoldUnderline"/>
        </w:rPr>
        <w:t>Throughout the history of the program, NOPP has transitioned through several governance frameworks, including this most recent transition to the National Ocean Council. The program began through the 1997 Defense Authorization Act</w:t>
      </w:r>
      <w:r>
        <w:t xml:space="preserve"> (Public Law 104-201), </w:t>
      </w:r>
      <w:r w:rsidRPr="00632455">
        <w:rPr>
          <w:rStyle w:val="StyleBoldUnderline"/>
        </w:rPr>
        <w:t>which directed the Secretary of the Navy to establish</w:t>
      </w:r>
      <w:r>
        <w:t xml:space="preserve"> the </w:t>
      </w:r>
      <w:r w:rsidRPr="00632455">
        <w:rPr>
          <w:rStyle w:val="StyleBoldUnderline"/>
        </w:rPr>
        <w:t>NOPP</w:t>
      </w:r>
      <w:r>
        <w:t xml:space="preserve"> ( www.nopp.org ). Supplemental legislation for appointments to the NOPP oversight body, the NORLC, and to the Ocean Research Advisory Panel (now ORRAP), is contained in P.L. 105-85, the FY 1998 Defense Authorization Act.</w:t>
      </w:r>
    </w:p>
    <w:p w14:paraId="067D8730" w14:textId="77777777" w:rsidR="00135A50" w:rsidRDefault="00135A50" w:rsidP="00135A50">
      <w:pPr>
        <w:pStyle w:val="Heading4"/>
      </w:pPr>
      <w:r>
        <w:t>The NOPP isn’t a military structure – it’s contracted through the Consortium for Ocean Leadership</w:t>
      </w:r>
    </w:p>
    <w:p w14:paraId="18B7E2BB" w14:textId="77777777" w:rsidR="00135A50" w:rsidRDefault="00135A50" w:rsidP="00135A50">
      <w:r w:rsidRPr="00D77189">
        <w:rPr>
          <w:rStyle w:val="StyleStyleBold12pt"/>
        </w:rPr>
        <w:t>NOPP, ’12</w:t>
      </w:r>
      <w:r>
        <w:t xml:space="preserve"> (“Report to the U.S. Congress on the National Oceanographic Partnership Program: Fiscal Year 2012” </w:t>
      </w:r>
      <w:r w:rsidRPr="00D77189">
        <w:t>http://www.nopp.org/wp-content/uploads/2010/03/FY12_NOPP_Report_to_Congress.pdf</w:t>
      </w:r>
      <w:r>
        <w:t>) //GY</w:t>
      </w:r>
    </w:p>
    <w:p w14:paraId="1B7A88A4" w14:textId="4B8CE0D8" w:rsidR="00135A50" w:rsidRDefault="00135A50" w:rsidP="00135A50">
      <w:r w:rsidRPr="00D77189">
        <w:rPr>
          <w:rStyle w:val="StyleBoldUnderline"/>
        </w:rPr>
        <w:t>The NOPP Office, sponsored through a contract from the Office of Naval Research (ONR) to the Consortium for Ocean Leadership</w:t>
      </w:r>
      <w:r w:rsidRPr="00D77189">
        <w:t>, supported many interagency activities during FY 2012. All meetings and intercessional activities of the Interagency Working Group on Ocean Partnerships (IWG-OP), the IWG-OP’s Biodiversity Ad Hoc Group and the Federal Renewable Ocean Energy Working Group (FROEWG), the Interagency Working Group on Facilities and Infrastructure (IWG-FI), the IWG-FI’s Subcommittee on Unmanned Systems (SUS), and the Ocean Research Advisory Panel (ORAP) were supported by NOPP Office staff. Additionally, the NOPP Office staff members served as liaisons to other interagency groups and committees within the ocean governance structure.</w:t>
      </w:r>
    </w:p>
    <w:p w14:paraId="2CCDCACC" w14:textId="77777777" w:rsidR="00135A50" w:rsidRDefault="00135A50" w:rsidP="00135A50">
      <w:pPr>
        <w:pStyle w:val="Heading2"/>
      </w:pPr>
      <w:r>
        <w:lastRenderedPageBreak/>
        <w:t>Its</w:t>
      </w:r>
    </w:p>
    <w:p w14:paraId="6DE9B512" w14:textId="77777777" w:rsidR="00135A50" w:rsidRPr="0095534E" w:rsidRDefault="00135A50" w:rsidP="00135A50">
      <w:pPr>
        <w:pStyle w:val="Heading3"/>
      </w:pPr>
      <w:r>
        <w:lastRenderedPageBreak/>
        <w:t>Violation</w:t>
      </w:r>
    </w:p>
    <w:p w14:paraId="39D45FE3" w14:textId="77777777" w:rsidR="00135A50" w:rsidRDefault="00135A50" w:rsidP="00135A50">
      <w:pPr>
        <w:pStyle w:val="Heading4"/>
      </w:pPr>
      <w:r>
        <w:t>Goes through Ocean.US – strictly federal</w:t>
      </w:r>
    </w:p>
    <w:p w14:paraId="236F541E" w14:textId="77777777" w:rsidR="00135A50" w:rsidRPr="00E537BA" w:rsidRDefault="00135A50" w:rsidP="00135A50">
      <w:r w:rsidRPr="0075407D">
        <w:rPr>
          <w:b/>
        </w:rPr>
        <w:t>Martin, 3 –</w:t>
      </w:r>
      <w:r>
        <w:t xml:space="preserve"> PhD in Oceanography from the University of Washington, Associate Director, Applied Physics Laboratory at the University of Washington (David, “The National Oceanographic Partnership Program, Ocean.US, and Real Movement Towards an Integrated and Sustained Ocean Observing System,” Oceanography Vol. 6 No. 4, The Oceanography Society, http://www.tos.org/oceanography/archive/16-4_martin_d.pdf)//schnall</w:t>
      </w:r>
    </w:p>
    <w:p w14:paraId="00FAD5C6" w14:textId="77777777" w:rsidR="00135A50" w:rsidRDefault="00135A50" w:rsidP="00135A50"/>
    <w:p w14:paraId="31E7BC5C" w14:textId="77777777" w:rsidR="00135A50" w:rsidRDefault="00135A50" w:rsidP="00135A50">
      <w:r>
        <w:t xml:space="preserve">The IOOS—A Description of the Vision </w:t>
      </w:r>
    </w:p>
    <w:p w14:paraId="2231EE71" w14:textId="77777777" w:rsidR="00135A50" w:rsidRDefault="00135A50" w:rsidP="00135A50">
      <w:r>
        <w:t xml:space="preserve">In discussing the national IOOS effort, it is important to describe the pivotal efforts of the US GOOS Steering Committee (USGSC) in the years preceding the formal physical establishment of Ocean.US. The USGSC performed stellar service in building a strong, multi-faceted, IOOS-supporting constituency across the many ocean community stakeholder groups (i.e., government, private sector, industry, NGOs, etc.) The supporting expert body that is the USGSC provided guidance and input with respect to technical and scientific aspects of a national IOOS. </w:t>
      </w:r>
      <w:r w:rsidRPr="00367970">
        <w:rPr>
          <w:rStyle w:val="StyleBoldUnderline"/>
        </w:rPr>
        <w:t>Ocean.US is strictly Federal</w:t>
      </w:r>
      <w:r>
        <w:t xml:space="preserve">, and is </w:t>
      </w:r>
      <w:r w:rsidRPr="00367970">
        <w:rPr>
          <w:rStyle w:val="StyleBoldUnderline"/>
        </w:rPr>
        <w:t>staffed by representatives from the NOPP agencies</w:t>
      </w:r>
      <w:r>
        <w:t xml:space="preserve">. The U.S. GOOS Steering Committee has mixed membership from the public and private sectors; </w:t>
      </w:r>
      <w:r w:rsidRPr="00367970">
        <w:rPr>
          <w:rStyle w:val="StyleBoldUnderline"/>
        </w:rPr>
        <w:t xml:space="preserve">it functions on behalf of </w:t>
      </w:r>
      <w:r w:rsidRPr="00367970">
        <w:t>the</w:t>
      </w:r>
      <w:r w:rsidRPr="00367970">
        <w:rPr>
          <w:rStyle w:val="StyleBoldUnderline"/>
        </w:rPr>
        <w:t xml:space="preserve"> NOPP </w:t>
      </w:r>
      <w:r w:rsidRPr="00367970">
        <w:t>agencies</w:t>
      </w:r>
      <w:r>
        <w:t xml:space="preserve"> interested in the IOOS </w:t>
      </w:r>
      <w:r w:rsidRPr="00367970">
        <w:rPr>
          <w:rStyle w:val="StyleBoldUnderline"/>
        </w:rPr>
        <w:t>and serves as an interface to stakeholders</w:t>
      </w:r>
      <w:r>
        <w:t xml:space="preserve">. In a sense, </w:t>
      </w:r>
      <w:r w:rsidRPr="00367970">
        <w:rPr>
          <w:rStyle w:val="StyleBoldUnderline"/>
        </w:rPr>
        <w:t>the two organizations are symbiotic—and their actions are closely coordinated. The USGSC worked diligently to build the national technical framework upon which the federal efforts of Ocean.US were constructed</w:t>
      </w:r>
      <w:r>
        <w:t xml:space="preserve">. This meant that Ocean.US did not have to start the process of designing and implementing a national IOOS from a clean slate; the USGSC’s efforts had already articulated the broad technical outlines of this national effort. In this respect, the configuration of the developing national IOOS itself, which is to be the U.S. contribution to the international GOOS effort, necessarily parallels that of the international GOOS in </w:t>
      </w:r>
      <w:r w:rsidRPr="00367970">
        <w:rPr>
          <w:rStyle w:val="StyleBoldUnderline"/>
        </w:rPr>
        <w:t>consisting of two components</w:t>
      </w:r>
      <w:r>
        <w:t xml:space="preserve">: </w:t>
      </w:r>
      <w:r w:rsidRPr="00367970">
        <w:rPr>
          <w:rStyle w:val="StyleBoldUnderline"/>
        </w:rPr>
        <w:t>a global, open-ocean component; and a coastal component focused the coastal waters to the edge of the nation’s</w:t>
      </w:r>
      <w:r>
        <w:t xml:space="preserve"> Exclusive Economic Zone (</w:t>
      </w:r>
      <w:r w:rsidRPr="00367970">
        <w:rPr>
          <w:rStyle w:val="StyleBoldUnderline"/>
        </w:rPr>
        <w:t>EEZ</w:t>
      </w:r>
      <w:r>
        <w:t xml:space="preserve">). </w:t>
      </w:r>
      <w:r w:rsidRPr="00367970">
        <w:rPr>
          <w:rStyle w:val="StyleBoldUnderline"/>
        </w:rPr>
        <w:t>The global component will be of primary interest to users in the scientific, climate, natio</w:t>
      </w:r>
      <w:r>
        <w:rPr>
          <w:rStyle w:val="StyleBoldUnderline"/>
        </w:rPr>
        <w:t>nal security, and marine opera</w:t>
      </w:r>
      <w:r w:rsidRPr="00367970">
        <w:rPr>
          <w:rStyle w:val="StyleBoldUnderline"/>
        </w:rPr>
        <w:t>tions sectors. The coastal component will be of interest to</w:t>
      </w:r>
      <w:r>
        <w:t xml:space="preserve"> these sectors plus a host of others, including </w:t>
      </w:r>
      <w:r w:rsidRPr="00367970">
        <w:rPr>
          <w:rStyle w:val="StyleBoldUnderline"/>
        </w:rPr>
        <w:t>state and local marine resource managers</w:t>
      </w:r>
      <w:r>
        <w:t xml:space="preserve">, public health, recreation, homeland security, and transportation. </w:t>
      </w:r>
    </w:p>
    <w:p w14:paraId="70951BEF" w14:textId="77777777" w:rsidR="00135A50" w:rsidRDefault="00135A50" w:rsidP="00135A50">
      <w:r w:rsidRPr="00367970">
        <w:rPr>
          <w:rStyle w:val="StyleBoldUnderline"/>
        </w:rPr>
        <w:t>The global component is considered to be entirely a federal responsibility</w:t>
      </w:r>
      <w:r>
        <w:t xml:space="preserve"> with observations funded through the various operational and scientifically focused federal agencies; note however that not all elements will necessarily be carried out by the agencies. As is the case now, </w:t>
      </w:r>
      <w:r w:rsidRPr="00367970">
        <w:rPr>
          <w:rStyle w:val="StyleBoldUnderline"/>
        </w:rPr>
        <w:t xml:space="preserve">some of these efforts </w:t>
      </w:r>
      <w:r w:rsidRPr="00367970">
        <w:t>if they are research focused will</w:t>
      </w:r>
      <w:r>
        <w:t xml:space="preserve"> be conducted by academia while others </w:t>
      </w:r>
      <w:r w:rsidRPr="00367970">
        <w:rPr>
          <w:rStyle w:val="StyleBoldUnderline"/>
        </w:rPr>
        <w:t xml:space="preserve">may be </w:t>
      </w:r>
      <w:r w:rsidRPr="00367970">
        <w:t>cost shared with the states or</w:t>
      </w:r>
      <w:r w:rsidRPr="00367970">
        <w:rPr>
          <w:rStyle w:val="StyleBoldUnderline"/>
        </w:rPr>
        <w:t xml:space="preserve"> contracted to the private sector.</w:t>
      </w:r>
      <w:r>
        <w:t xml:space="preserve"> </w:t>
      </w:r>
    </w:p>
    <w:p w14:paraId="235D8ED5" w14:textId="77777777" w:rsidR="00135A50" w:rsidRDefault="00135A50" w:rsidP="00135A50">
      <w:pPr>
        <w:pStyle w:val="Heading4"/>
      </w:pPr>
      <w:r>
        <w:t>NOPP-Funded Activities are strictly federal</w:t>
      </w:r>
    </w:p>
    <w:p w14:paraId="573D4BEE" w14:textId="77777777" w:rsidR="00135A50" w:rsidRPr="00F27881" w:rsidRDefault="00135A50" w:rsidP="00135A50">
      <w:r w:rsidRPr="00DB56B4">
        <w:rPr>
          <w:b/>
        </w:rPr>
        <w:t>White House, 11</w:t>
      </w:r>
      <w:r>
        <w:t xml:space="preserve"> – the White House (“Report to the U.S. Congress on the National Oceanographic Partnership Program,” White House, March, </w:t>
      </w:r>
      <w:hyperlink r:id="rId26" w:history="1">
        <w:r w:rsidRPr="00CE7D82">
          <w:rPr>
            <w:rStyle w:val="Hyperlink"/>
          </w:rPr>
          <w:t>http://www.whitehouse.gov/sites/default/files/microsites/ostp/NOPP_FY2010ReportToCongress.pdf)//schnall</w:t>
        </w:r>
      </w:hyperlink>
    </w:p>
    <w:p w14:paraId="6596DF65" w14:textId="77777777" w:rsidR="00135A50" w:rsidRDefault="00135A50" w:rsidP="00135A50">
      <w:r>
        <w:t>V. NOPP Investment Profile</w:t>
      </w:r>
    </w:p>
    <w:p w14:paraId="68052225" w14:textId="77777777" w:rsidR="00135A50" w:rsidRDefault="00135A50" w:rsidP="00135A50">
      <w:r w:rsidRPr="0063453E">
        <w:rPr>
          <w:rStyle w:val="StyleBoldUnderline"/>
        </w:rPr>
        <w:t>NOPP-Funded Activities are those</w:t>
      </w:r>
      <w:r>
        <w:t xml:space="preserve"> that are either </w:t>
      </w:r>
      <w:r w:rsidRPr="0063453E">
        <w:rPr>
          <w:rStyle w:val="StyleBoldUnderline"/>
        </w:rPr>
        <w:t xml:space="preserve">solicited or managed by NOPP and involve support from two or more </w:t>
      </w:r>
      <w:r w:rsidRPr="00922948">
        <w:rPr>
          <w:rStyle w:val="StyleBoldUnderline"/>
        </w:rPr>
        <w:t>agencies. NOPP-Related Activities are</w:t>
      </w:r>
      <w:r>
        <w:t xml:space="preserve"> those that are </w:t>
      </w:r>
      <w:r w:rsidRPr="00922948">
        <w:rPr>
          <w:rStyle w:val="StyleBoldUnderline"/>
        </w:rPr>
        <w:t xml:space="preserve">funded primarily </w:t>
      </w:r>
      <w:r w:rsidRPr="00922948">
        <w:rPr>
          <w:rStyle w:val="StyleBoldUnderline"/>
        </w:rPr>
        <w:lastRenderedPageBreak/>
        <w:t>by a single agency in response to plans produced by NOPP entities</w:t>
      </w:r>
      <w:r>
        <w:t>. Both types of activities have grown since the inception of NOPP.</w:t>
      </w:r>
    </w:p>
    <w:p w14:paraId="27FBDA55" w14:textId="77777777" w:rsidR="00135A50" w:rsidRDefault="00135A50" w:rsidP="00135A50">
      <w:r>
        <w:t>NOPP-FUNDED ACTIVITIES</w:t>
      </w:r>
    </w:p>
    <w:p w14:paraId="03F3B025" w14:textId="77777777" w:rsidR="00135A50" w:rsidRDefault="00135A50" w:rsidP="00135A50">
      <w:r>
        <w:t>The growth of NOPP-Funded Activities from FY 1997-2010 is shown in Figure 3, which also includes the breakdown by subcategories for Solicited Projects and Managed Activities. In FY 2010, total funding reached $24.7M.</w:t>
      </w:r>
    </w:p>
    <w:p w14:paraId="36B936EF" w14:textId="77777777" w:rsidR="00135A50" w:rsidRDefault="00135A50" w:rsidP="00135A50">
      <w:r>
        <w:t>NOPP-Solicited Projects</w:t>
      </w:r>
    </w:p>
    <w:p w14:paraId="7A7D5134" w14:textId="77777777" w:rsidR="00135A50" w:rsidRDefault="00135A50" w:rsidP="00135A50">
      <w:r w:rsidRPr="00922948">
        <w:rPr>
          <w:rStyle w:val="StyleBoldUnderline"/>
        </w:rPr>
        <w:t xml:space="preserve">NOPP-Solicited Projects are the direct result of a </w:t>
      </w:r>
      <w:r w:rsidRPr="00F27881">
        <w:rPr>
          <w:rStyle w:val="StyleBoldUnderline"/>
        </w:rPr>
        <w:t>formal NOPP</w:t>
      </w:r>
      <w:r>
        <w:t xml:space="preserve"> Broad Agency Announcement (BAA) or </w:t>
      </w:r>
      <w:r w:rsidRPr="00922948">
        <w:rPr>
          <w:rStyle w:val="StyleBoldUnderline"/>
        </w:rPr>
        <w:t>Request For Proposals</w:t>
      </w:r>
      <w:r>
        <w:t xml:space="preserve"> (RFP). </w:t>
      </w:r>
      <w:r w:rsidRPr="00F27881">
        <w:rPr>
          <w:rStyle w:val="StyleBoldUnderline"/>
        </w:rPr>
        <w:t>The</w:t>
      </w:r>
      <w:r w:rsidRPr="00922948">
        <w:rPr>
          <w:rStyle w:val="StyleBoldUnderline"/>
        </w:rPr>
        <w:t xml:space="preserve"> process of developing these funding opportunities is fully described in Appendix 1.</w:t>
      </w:r>
      <w:r>
        <w:t xml:space="preserve"> The funding level for solicited projects has grown from $10.8M in FY 1997 to $22.3M in FY 2010 (does not account for inflation, Figure 2). The cumulative investment from FY 1997-2010 is $315M. Through FY 2010, there have been 165 funded projects, including 21 renewal projects. On average, 11 new projects are initiated each year, with a typical duration of between three and five years.</w:t>
      </w:r>
    </w:p>
    <w:p w14:paraId="34A124B0" w14:textId="77777777" w:rsidR="00135A50" w:rsidRDefault="00135A50" w:rsidP="00135A50">
      <w:r w:rsidRPr="004029FC">
        <w:rPr>
          <w:rStyle w:val="StyleBoldUnderline"/>
        </w:rPr>
        <w:t>One of the primary functions of NOPP is to promote partnerships within the federal government</w:t>
      </w:r>
      <w:r>
        <w:t xml:space="preserve"> and between the federal government and other members of the ocean sciences community, including academia, industry, and non-government al organizations (NGOs). Figure 4 shows the annual distribution of funding for new awards across sectors within the ocean sciences community. When averaged over NOPP’s thirteen-year history, approximately 59 percent, 22 percent, and 19 percent of the funds have been awarded to academic, government, and industry partners (including NGOs), respectively.</w:t>
      </w:r>
    </w:p>
    <w:p w14:paraId="250943E3" w14:textId="77777777" w:rsidR="00135A50" w:rsidRPr="00C33528" w:rsidRDefault="00135A50" w:rsidP="00135A50"/>
    <w:p w14:paraId="6F7E2E09" w14:textId="77777777" w:rsidR="00135A50" w:rsidRDefault="00135A50" w:rsidP="00135A50">
      <w:pPr>
        <w:pStyle w:val="Heading3"/>
      </w:pPr>
      <w:r>
        <w:lastRenderedPageBreak/>
        <w:t>CI</w:t>
      </w:r>
    </w:p>
    <w:p w14:paraId="56B8EF8D" w14:textId="77777777" w:rsidR="00135A50" w:rsidRDefault="00135A50" w:rsidP="00135A50">
      <w:pPr>
        <w:pStyle w:val="Heading4"/>
      </w:pPr>
      <w:r>
        <w:t>The user defines the mission, not the ownership or responsibility</w:t>
      </w:r>
    </w:p>
    <w:p w14:paraId="0FCADDCD" w14:textId="77777777" w:rsidR="00135A50" w:rsidRPr="00E537BA" w:rsidRDefault="00135A50" w:rsidP="00135A50">
      <w:r w:rsidRPr="0075407D">
        <w:rPr>
          <w:b/>
        </w:rPr>
        <w:t>Martin, 3 –</w:t>
      </w:r>
      <w:r>
        <w:t xml:space="preserve"> PhD in Oceanography from the University of Washington, Associate Director, Applied Physics Laboratory at the University of Washington (David, “The National Oceanographic Partnership Program, Ocean.US, and Real Movement Towards an Integrated and Sustained Ocean Observing System,” Oceanography Vol. 6 No. 4, The Oceanography Society, http://www.tos.org/oceanography/archive/16-4_martin_d.pdf)//schnall</w:t>
      </w:r>
    </w:p>
    <w:p w14:paraId="74ABB253" w14:textId="77777777" w:rsidR="00135A50" w:rsidRPr="004631B7" w:rsidRDefault="00135A50" w:rsidP="00135A50"/>
    <w:p w14:paraId="79E50479" w14:textId="77777777" w:rsidR="00135A50" w:rsidRPr="004631B7" w:rsidRDefault="00135A50" w:rsidP="00135A50">
      <w:pPr>
        <w:rPr>
          <w:rStyle w:val="StyleBoldUnderline"/>
        </w:rPr>
      </w:pPr>
      <w:r>
        <w:t xml:space="preserve">To seamlessly integrate across both the global and coastal observing modules and between the various Regional Associations, a robust and fully competent data management and communications (DMAC) system must be funded and developed. </w:t>
      </w:r>
      <w:r w:rsidRPr="004631B7">
        <w:rPr>
          <w:rStyle w:val="StyleBoldUnderline"/>
        </w:rPr>
        <w:t>Historically, the ocean community has been consistent in its treatment and funding of data management and communication—</w:t>
      </w:r>
      <w:r>
        <w:t xml:space="preserve">it has </w:t>
      </w:r>
      <w:r w:rsidRPr="004631B7">
        <w:rPr>
          <w:rStyle w:val="StyleBoldUnderline"/>
        </w:rPr>
        <w:t>done</w:t>
      </w:r>
      <w:r>
        <w:t xml:space="preserve"> this vital function </w:t>
      </w:r>
      <w:r w:rsidRPr="004631B7">
        <w:rPr>
          <w:rStyle w:val="StyleBoldUnderline"/>
        </w:rPr>
        <w:t>poorly. For</w:t>
      </w:r>
      <w:r>
        <w:t xml:space="preserve"> the </w:t>
      </w:r>
      <w:r w:rsidRPr="004631B7">
        <w:rPr>
          <w:rStyle w:val="StyleBoldUnderline"/>
        </w:rPr>
        <w:t>IOOS to succeed, data management</w:t>
      </w:r>
      <w:r>
        <w:t xml:space="preserve"> and communications </w:t>
      </w:r>
      <w:r w:rsidRPr="004631B7">
        <w:rPr>
          <w:rStyle w:val="StyleBoldUnderline"/>
        </w:rPr>
        <w:t>are</w:t>
      </w:r>
      <w:r>
        <w:t xml:space="preserve"> being considered and </w:t>
      </w:r>
      <w:r w:rsidRPr="004631B7">
        <w:rPr>
          <w:rStyle w:val="StyleBoldUnderline"/>
        </w:rPr>
        <w:t xml:space="preserve">funded from the inception of this national effort, not as an afterthought. </w:t>
      </w:r>
    </w:p>
    <w:p w14:paraId="61E98C91" w14:textId="77777777" w:rsidR="00135A50" w:rsidRDefault="00135A50" w:rsidP="00135A50">
      <w:r>
        <w:t xml:space="preserve">The integrated ocean observation system itself will be an end-to-end heterogeneous, distributed system of linked elements, with organizational structures and interfaces developed where common good is identified. The </w:t>
      </w:r>
      <w:r w:rsidRPr="004631B7">
        <w:rPr>
          <w:rStyle w:val="StyleBoldUnderline"/>
        </w:rPr>
        <w:t>IOOS</w:t>
      </w:r>
      <w:r>
        <w:t xml:space="preserve">, therefore, </w:t>
      </w:r>
      <w:r w:rsidRPr="004631B7">
        <w:rPr>
          <w:rStyle w:val="StyleBoldUnderline"/>
        </w:rPr>
        <w:t>is</w:t>
      </w:r>
      <w:r>
        <w:t xml:space="preserve"> conceived to be </w:t>
      </w:r>
      <w:r w:rsidRPr="004631B7">
        <w:rPr>
          <w:rStyle w:val="StyleBoldUnderline"/>
        </w:rPr>
        <w:t xml:space="preserve">a system- of-systems, consisting of the physical links, servers, and other elements that contribute to </w:t>
      </w:r>
      <w:r w:rsidRPr="004631B7">
        <w:rPr>
          <w:rStyle w:val="Emphasis"/>
        </w:rPr>
        <w:t>user-defined missions, regardless of their ownership or operational responsibility</w:t>
      </w:r>
      <w:r w:rsidRPr="004631B7">
        <w:rPr>
          <w:rStyle w:val="StyleBoldUnderline"/>
        </w:rPr>
        <w:t>. The context of an end-to-end system is central to the successful development of the national IOOS since only such a construct will be able to routinely generate user-relevant products</w:t>
      </w:r>
      <w:r>
        <w:t xml:space="preserve"> over the long term necessary to develop a constituency that will demand the continued funding of the IOOS effort. </w:t>
      </w:r>
    </w:p>
    <w:p w14:paraId="57C28532" w14:textId="77777777" w:rsidR="00135A50" w:rsidRDefault="00135A50" w:rsidP="00135A50"/>
    <w:p w14:paraId="5C7CA5EE" w14:textId="77777777" w:rsidR="00135A50" w:rsidRDefault="00135A50" w:rsidP="00135A50">
      <w:pPr>
        <w:pStyle w:val="Heading3"/>
        <w:rPr>
          <w:rStyle w:val="ptext-"/>
        </w:rPr>
      </w:pPr>
      <w:r>
        <w:rPr>
          <w:rStyle w:val="ptext-"/>
        </w:rPr>
        <w:lastRenderedPageBreak/>
        <w:t>Tricks</w:t>
      </w:r>
    </w:p>
    <w:p w14:paraId="34F68257" w14:textId="77777777" w:rsidR="00135A50" w:rsidRDefault="00135A50" w:rsidP="00135A50">
      <w:pPr>
        <w:pStyle w:val="Heading4"/>
        <w:rPr>
          <w:rStyle w:val="ptext-"/>
        </w:rPr>
      </w:pPr>
      <w:r>
        <w:rPr>
          <w:rStyle w:val="ptext-"/>
        </w:rPr>
        <w:t>Plan could be a demonstration project</w:t>
      </w:r>
    </w:p>
    <w:p w14:paraId="6FF30624" w14:textId="77777777" w:rsidR="00135A50" w:rsidRDefault="00135A50" w:rsidP="00135A50">
      <w:r w:rsidRPr="007A4E7F">
        <w:rPr>
          <w:b/>
        </w:rPr>
        <w:t>U.S. Code, no date</w:t>
      </w:r>
      <w:r>
        <w:t xml:space="preserve"> (“10 U.S. Code § 7902 - National Ocean Research Leadership Council,” U.S. Code, http://www.law.cornell.edu/uscode/text/10/7902)//schnall</w:t>
      </w:r>
    </w:p>
    <w:p w14:paraId="593F784E" w14:textId="77777777" w:rsidR="00135A50" w:rsidRDefault="00135A50" w:rsidP="00135A50">
      <w:r>
        <w:t>*Current through Pub. L. 113-126 (i.e. Intelligence Authorization Act for Fiscal Year 2014)</w:t>
      </w:r>
    </w:p>
    <w:p w14:paraId="72F73175" w14:textId="77777777" w:rsidR="00135A50" w:rsidRDefault="00135A50" w:rsidP="00135A50"/>
    <w:p w14:paraId="10314FA4" w14:textId="77777777" w:rsidR="00135A50" w:rsidRPr="003F4662" w:rsidRDefault="00135A50" w:rsidP="00135A50">
      <w:bookmarkStart w:id="0" w:name="h"/>
      <w:bookmarkEnd w:id="0"/>
      <w:r>
        <w:rPr>
          <w:rStyle w:val="enumbell"/>
        </w:rPr>
        <w:t>(h)</w:t>
      </w:r>
      <w:r>
        <w:t xml:space="preserve"> </w:t>
      </w:r>
      <w:r w:rsidRPr="003F4662">
        <w:t xml:space="preserve">Establishment and </w:t>
      </w:r>
      <w:r w:rsidRPr="003F4662">
        <w:rPr>
          <w:rStyle w:val="StyleBoldUnderline"/>
        </w:rPr>
        <w:t>Forms of Partnership Projects</w:t>
      </w:r>
      <w:r w:rsidRPr="003F4662">
        <w:t xml:space="preserve">.— </w:t>
      </w:r>
    </w:p>
    <w:p w14:paraId="4EC8FD0D" w14:textId="77777777" w:rsidR="00135A50" w:rsidRDefault="00135A50" w:rsidP="00135A50">
      <w:pPr>
        <w:ind w:left="720"/>
      </w:pPr>
      <w:bookmarkStart w:id="1" w:name="h_1"/>
      <w:bookmarkEnd w:id="1"/>
      <w:r>
        <w:rPr>
          <w:rStyle w:val="enumbell"/>
        </w:rPr>
        <w:t>(1)</w:t>
      </w:r>
      <w:r>
        <w:t xml:space="preserve"> </w:t>
      </w:r>
      <w:r w:rsidRPr="003F4662">
        <w:rPr>
          <w:rStyle w:val="StyleBoldUnderline"/>
        </w:rPr>
        <w:t>A partnership project under</w:t>
      </w:r>
      <w:r>
        <w:rPr>
          <w:rStyle w:val="ptext-"/>
        </w:rPr>
        <w:t xml:space="preserve"> the </w:t>
      </w:r>
      <w:r w:rsidRPr="003F4662">
        <w:rPr>
          <w:rStyle w:val="StyleBoldUnderline"/>
        </w:rPr>
        <w:t>N</w:t>
      </w:r>
      <w:r>
        <w:rPr>
          <w:rStyle w:val="ptext-"/>
        </w:rPr>
        <w:t xml:space="preserve">ational </w:t>
      </w:r>
      <w:r w:rsidRPr="003F4662">
        <w:rPr>
          <w:rStyle w:val="StyleBoldUnderline"/>
        </w:rPr>
        <w:t>O</w:t>
      </w:r>
      <w:r>
        <w:rPr>
          <w:rStyle w:val="ptext-"/>
        </w:rPr>
        <w:t xml:space="preserve">ceanographic </w:t>
      </w:r>
      <w:r w:rsidRPr="003F4662">
        <w:rPr>
          <w:rStyle w:val="StyleBoldUnderline"/>
        </w:rPr>
        <w:t>P</w:t>
      </w:r>
      <w:r>
        <w:rPr>
          <w:rStyle w:val="ptext-"/>
        </w:rPr>
        <w:t xml:space="preserve">artnership </w:t>
      </w:r>
      <w:r w:rsidRPr="003F4662">
        <w:rPr>
          <w:rStyle w:val="StyleBoldUnderline"/>
        </w:rPr>
        <w:t>P</w:t>
      </w:r>
      <w:r>
        <w:rPr>
          <w:rStyle w:val="ptext-"/>
        </w:rPr>
        <w:t xml:space="preserve">rogram </w:t>
      </w:r>
      <w:r w:rsidRPr="003F4662">
        <w:rPr>
          <w:rStyle w:val="StyleBoldUnderline"/>
        </w:rPr>
        <w:t>may be established by any instrument that the Council considers appropriate</w:t>
      </w:r>
      <w:r>
        <w:rPr>
          <w:rStyle w:val="ptext-"/>
        </w:rPr>
        <w:t xml:space="preserve">, including a memorandum of understanding, a cooperative research and development agreement, and any similar instrument. </w:t>
      </w:r>
    </w:p>
    <w:p w14:paraId="0FA0B797" w14:textId="77777777" w:rsidR="00135A50" w:rsidRPr="003F4662" w:rsidRDefault="00135A50" w:rsidP="00135A50">
      <w:pPr>
        <w:ind w:left="720"/>
        <w:rPr>
          <w:rStyle w:val="StyleBoldUnderline"/>
        </w:rPr>
      </w:pPr>
      <w:bookmarkStart w:id="2" w:name="h_2"/>
      <w:bookmarkEnd w:id="2"/>
      <w:r>
        <w:rPr>
          <w:rStyle w:val="enumbell"/>
        </w:rPr>
        <w:t>(2)</w:t>
      </w:r>
      <w:r>
        <w:t xml:space="preserve"> </w:t>
      </w:r>
      <w:r w:rsidRPr="003F4662">
        <w:rPr>
          <w:rStyle w:val="StyleBoldUnderline"/>
        </w:rPr>
        <w:t xml:space="preserve">Projects under the program may include demonstration projects. </w:t>
      </w:r>
    </w:p>
    <w:p w14:paraId="23AFC37F" w14:textId="69DF70A9" w:rsidR="00135A50" w:rsidRDefault="00C176FD" w:rsidP="00C176FD">
      <w:pPr>
        <w:pStyle w:val="Heading2"/>
      </w:pPr>
      <w:r>
        <w:lastRenderedPageBreak/>
        <w:t>Ptx</w:t>
      </w:r>
    </w:p>
    <w:p w14:paraId="2BE0CB2E" w14:textId="4BE31463" w:rsidR="00C176FD" w:rsidRDefault="00C176FD" w:rsidP="00C176FD">
      <w:pPr>
        <w:pStyle w:val="Heading3"/>
      </w:pPr>
      <w:r>
        <w:lastRenderedPageBreak/>
        <w:t>Link Turn</w:t>
      </w:r>
    </w:p>
    <w:p w14:paraId="6191F47A" w14:textId="70252CD1" w:rsidR="00C176FD" w:rsidRDefault="00C176FD" w:rsidP="00C176FD">
      <w:pPr>
        <w:pStyle w:val="Heading4"/>
      </w:pPr>
      <w:r>
        <w:t>NOPP empirically has bipartisan support</w:t>
      </w:r>
    </w:p>
    <w:p w14:paraId="375CD658" w14:textId="77777777" w:rsidR="00C176FD" w:rsidRPr="004E6210" w:rsidRDefault="00C176FD" w:rsidP="00C176FD">
      <w:r w:rsidRPr="005D7B1D">
        <w:rPr>
          <w:rStyle w:val="StyleStyleBold12pt"/>
        </w:rPr>
        <w:t>Farr 7</w:t>
      </w:r>
      <w:r>
        <w:t xml:space="preserve"> – Democratic Representative from California (Sam, “TWO CENTRAL COAST GRANTS HIGHLIGHT IMPORTANCE OF NATIONAL OCEANS POLICY”, Press Release, 28 June 2007, ProQuest) */LEA</w:t>
      </w:r>
    </w:p>
    <w:p w14:paraId="3BF1F224" w14:textId="7CF8C072" w:rsidR="00C176FD" w:rsidRPr="00C176FD" w:rsidRDefault="00C176FD" w:rsidP="00C176FD">
      <w:pPr>
        <w:rPr>
          <w:b/>
          <w:u w:val="single"/>
        </w:rPr>
      </w:pPr>
      <w:r w:rsidRPr="006E22D8">
        <w:rPr>
          <w:rStyle w:val="StyleBoldUnderline"/>
        </w:rPr>
        <w:t xml:space="preserve">The National Oceanographic Partnership Program has also announced it will fund </w:t>
      </w:r>
      <w:r w:rsidRPr="00841CB1">
        <w:rPr>
          <w:sz w:val="16"/>
        </w:rPr>
        <w:t xml:space="preserve">a $1 million grant for a three-year </w:t>
      </w:r>
      <w:r w:rsidRPr="006E22D8">
        <w:rPr>
          <w:rStyle w:val="StyleBoldUnderline"/>
        </w:rPr>
        <w:t>research</w:t>
      </w:r>
      <w:r w:rsidRPr="00841CB1">
        <w:rPr>
          <w:sz w:val="16"/>
        </w:rPr>
        <w:t xml:space="preserve"> project at the Naval Postgraduate School in Monterey. The research will focus </w:t>
      </w:r>
      <w:r w:rsidRPr="006E22D8">
        <w:rPr>
          <w:rStyle w:val="StyleBoldUnderline"/>
        </w:rPr>
        <w:t>on arctic ice melt and will study the effects of global climate change and how technology such as sonar affects sea life.</w:t>
      </w:r>
      <w:r>
        <w:rPr>
          <w:rStyle w:val="StyleBoldUnderline"/>
        </w:rPr>
        <w:t xml:space="preserve"> </w:t>
      </w:r>
      <w:r w:rsidRPr="00841CB1">
        <w:rPr>
          <w:sz w:val="16"/>
        </w:rPr>
        <w:t xml:space="preserve">"The oceans are the lifeblood of our planet, and it's time we care more about what happens to them," said Rep. Farr. "For too long we have abused our role as ocean stewards. We must accept the responsibility to care for them, and funding ocean research is one necessary step toward that goal." </w:t>
      </w:r>
      <w:r w:rsidRPr="00841CB1">
        <w:rPr>
          <w:rStyle w:val="StyleBoldUnderline"/>
        </w:rPr>
        <w:t>Oceans-21</w:t>
      </w:r>
      <w:r w:rsidRPr="00841CB1">
        <w:rPr>
          <w:sz w:val="16"/>
        </w:rPr>
        <w:t xml:space="preserve">, introduced by Rep. Farr on the first day of Congress this year, </w:t>
      </w:r>
      <w:r w:rsidRPr="00841CB1">
        <w:rPr>
          <w:rStyle w:val="StyleBoldUnderline"/>
        </w:rPr>
        <w:t>would implement the highest priority recommendations of the</w:t>
      </w:r>
      <w:r w:rsidRPr="00841CB1">
        <w:rPr>
          <w:sz w:val="16"/>
        </w:rPr>
        <w:t xml:space="preserve"> Joint Ocean </w:t>
      </w:r>
      <w:r w:rsidRPr="00841CB1">
        <w:rPr>
          <w:rStyle w:val="StyleBoldUnderline"/>
        </w:rPr>
        <w:t>Commission, helping secure the full range of benefits</w:t>
      </w:r>
      <w:r w:rsidRPr="00841CB1">
        <w:rPr>
          <w:sz w:val="16"/>
        </w:rPr>
        <w:t xml:space="preserve"> that healthy marine ecosystems provide, such as SCUBA-diving, fishing, and surfing. Rep. </w:t>
      </w:r>
      <w:r w:rsidRPr="00841CB1">
        <w:rPr>
          <w:rStyle w:val="StyleBoldUnderline"/>
        </w:rPr>
        <w:t>Farr's bill, H.R. 21, has bipartisan support and has been cosponsored by 56 members of Congress.</w:t>
      </w:r>
    </w:p>
    <w:p w14:paraId="28EB95FC" w14:textId="77777777" w:rsidR="00135A50" w:rsidRDefault="00135A50" w:rsidP="00135A50">
      <w:pPr>
        <w:pStyle w:val="Heading1"/>
      </w:pPr>
      <w:r>
        <w:lastRenderedPageBreak/>
        <w:t>CPs</w:t>
      </w:r>
    </w:p>
    <w:p w14:paraId="70E5BCE2" w14:textId="77777777" w:rsidR="00135A50" w:rsidRDefault="00135A50" w:rsidP="00135A50">
      <w:pPr>
        <w:pStyle w:val="Heading2"/>
      </w:pPr>
      <w:r>
        <w:lastRenderedPageBreak/>
        <w:t>Generic</w:t>
      </w:r>
    </w:p>
    <w:p w14:paraId="388C3039" w14:textId="77777777" w:rsidR="00135A50" w:rsidRPr="0095534E" w:rsidRDefault="00135A50" w:rsidP="00135A50">
      <w:pPr>
        <w:pStyle w:val="Heading3"/>
      </w:pPr>
      <w:r>
        <w:lastRenderedPageBreak/>
        <w:t>NOPP Key</w:t>
      </w:r>
    </w:p>
    <w:p w14:paraId="7522D9F0" w14:textId="77777777" w:rsidR="00135A50" w:rsidRDefault="00135A50" w:rsidP="00135A50">
      <w:pPr>
        <w:pStyle w:val="Heading4"/>
      </w:pPr>
      <w:r>
        <w:t xml:space="preserve">NOPP maximizes federal investments in ocean </w:t>
      </w:r>
    </w:p>
    <w:p w14:paraId="550FC738" w14:textId="77777777" w:rsidR="00135A50" w:rsidRDefault="00135A50" w:rsidP="00135A50">
      <w:pPr>
        <w:rPr>
          <w:rStyle w:val="Hyperlink"/>
        </w:rPr>
      </w:pPr>
      <w:r w:rsidRPr="00DB56B4">
        <w:rPr>
          <w:b/>
        </w:rPr>
        <w:t>White House, 11</w:t>
      </w:r>
      <w:r>
        <w:t xml:space="preserve"> – the White House (“Report to the U.S. Congress on the National Oceanographic Partnership Program,” White House, March, </w:t>
      </w:r>
      <w:hyperlink r:id="rId27" w:history="1">
        <w:r w:rsidRPr="00CE7D82">
          <w:rPr>
            <w:rStyle w:val="Hyperlink"/>
          </w:rPr>
          <w:t>http://www.whitehouse.gov/sites/default/files/microsites/ostp/NOPP_FY2010ReportToCongress.pdf)//schnall</w:t>
        </w:r>
      </w:hyperlink>
    </w:p>
    <w:p w14:paraId="595A9312" w14:textId="77777777" w:rsidR="00135A50" w:rsidRDefault="00135A50" w:rsidP="00135A50"/>
    <w:p w14:paraId="02C910AE" w14:textId="77777777" w:rsidR="00135A50" w:rsidRPr="001172D8" w:rsidRDefault="00135A50" w:rsidP="00135A50">
      <w:pPr>
        <w:rPr>
          <w:b/>
          <w:u w:val="single"/>
        </w:rPr>
      </w:pPr>
      <w:r w:rsidRPr="0094778B">
        <w:rPr>
          <w:rStyle w:val="StyleBoldUnderline"/>
        </w:rPr>
        <w:t>NOPP will continue to develop and coordinate its activities within the evolving ocean governance structure.</w:t>
      </w:r>
      <w:r>
        <w:t xml:space="preserve"> The </w:t>
      </w:r>
      <w:r w:rsidRPr="0094778B">
        <w:rPr>
          <w:rStyle w:val="StyleBoldUnderline"/>
        </w:rPr>
        <w:t xml:space="preserve">NOPP model of interagency collaboration has proven to be an effective and efficient method of </w:t>
      </w:r>
      <w:r w:rsidRPr="0094778B">
        <w:rPr>
          <w:rStyle w:val="Emphasis"/>
        </w:rPr>
        <w:t>maximizing</w:t>
      </w:r>
      <w:r w:rsidRPr="0094778B">
        <w:rPr>
          <w:rStyle w:val="StyleBoldUnderline"/>
        </w:rPr>
        <w:t xml:space="preserve"> and enhancing federal investments in ocean science, technology and education. </w:t>
      </w:r>
      <w:r>
        <w:t xml:space="preserve">The outlook for </w:t>
      </w:r>
      <w:r w:rsidRPr="001172D8">
        <w:rPr>
          <w:rStyle w:val="Emphasis"/>
        </w:rPr>
        <w:t>the future is promising</w:t>
      </w:r>
      <w:r w:rsidRPr="001172D8">
        <w:rPr>
          <w:rStyle w:val="StyleBoldUnderline"/>
        </w:rPr>
        <w:t>, as NOPP continues to further the national agenda for ocean research, educati</w:t>
      </w:r>
      <w:r>
        <w:rPr>
          <w:rStyle w:val="StyleBoldUnderline"/>
        </w:rPr>
        <w:t>on and interagency cooperation.</w:t>
      </w:r>
    </w:p>
    <w:p w14:paraId="76918F57" w14:textId="77777777" w:rsidR="00135A50" w:rsidRDefault="00135A50" w:rsidP="00135A50">
      <w:r w:rsidRPr="001172D8">
        <w:t>This FY 2010 Report to Congress reflects the central role NOPP is playing in the implementation of the objectives of its enabling legislation and the ocean research priorities identified by participating agencies. The remainder of this report summarizes the NOPP Investment Strategy, the NOPP committees’ activities and investments for FY 2010, and ongoing NOPP plans and activities for FY 2011.</w:t>
      </w:r>
    </w:p>
    <w:p w14:paraId="4934FC49" w14:textId="77777777" w:rsidR="00135A50" w:rsidRDefault="00135A50" w:rsidP="00135A50"/>
    <w:p w14:paraId="10BF5ADC" w14:textId="77777777" w:rsidR="00135A50" w:rsidRDefault="00135A50" w:rsidP="00135A50">
      <w:pPr>
        <w:pStyle w:val="Heading4"/>
      </w:pPr>
      <w:r>
        <w:t>NOPP leads to OSW and OTEC and Tidal Wave Energy</w:t>
      </w:r>
    </w:p>
    <w:p w14:paraId="180D5156" w14:textId="77777777" w:rsidR="00135A50" w:rsidRDefault="00135A50" w:rsidP="00135A50">
      <w:pPr>
        <w:rPr>
          <w:rStyle w:val="Hyperlink"/>
        </w:rPr>
      </w:pPr>
      <w:r w:rsidRPr="00DB56B4">
        <w:rPr>
          <w:b/>
        </w:rPr>
        <w:t>White House, 11</w:t>
      </w:r>
      <w:r>
        <w:t xml:space="preserve"> – the White House (“Report to the U.S. Congress on the National Oceanographic Partnership Program,” White House, March, </w:t>
      </w:r>
      <w:hyperlink r:id="rId28" w:history="1">
        <w:r w:rsidRPr="00CE7D82">
          <w:rPr>
            <w:rStyle w:val="Hyperlink"/>
          </w:rPr>
          <w:t>http://www.whitehouse.gov/sites/default/files/microsites/ostp/NOPP_FY2010ReportToCongress.pdf)//schnall</w:t>
        </w:r>
      </w:hyperlink>
    </w:p>
    <w:p w14:paraId="51F6188C" w14:textId="77777777" w:rsidR="00135A50" w:rsidRDefault="00135A50" w:rsidP="00135A50"/>
    <w:p w14:paraId="69189790" w14:textId="77777777" w:rsidR="00135A50" w:rsidRDefault="00135A50" w:rsidP="00135A50">
      <w:r>
        <w:t>III. Partnership Case Study</w:t>
      </w:r>
    </w:p>
    <w:p w14:paraId="6F7B4DF2" w14:textId="77777777" w:rsidR="00135A50" w:rsidRDefault="00135A50" w:rsidP="00135A50">
      <w:r w:rsidRPr="001172D8">
        <w:rPr>
          <w:rStyle w:val="StyleBoldUnderline"/>
        </w:rPr>
        <w:t>Since the implementation of NOPP in 1997, there are many examples of the program strengthening interagency partnerships</w:t>
      </w:r>
      <w:r>
        <w:t>. A recent example exemplifies the opportunities created by participation in NOPP.</w:t>
      </w:r>
    </w:p>
    <w:p w14:paraId="686A2690" w14:textId="77777777" w:rsidR="00135A50" w:rsidRDefault="00135A50" w:rsidP="00135A50">
      <w:r>
        <w:t>Beginning in FY 2009 and continuing into FY 20 10, the JSOST’s Interagency Working Group on Ocean Partnerships (</w:t>
      </w:r>
      <w:r w:rsidRPr="001172D8">
        <w:rPr>
          <w:rStyle w:val="StyleBoldUnderline"/>
        </w:rPr>
        <w:t>IWG-OP)</w:t>
      </w:r>
      <w:r>
        <w:t xml:space="preserve">, </w:t>
      </w:r>
      <w:r w:rsidRPr="001172D8">
        <w:rPr>
          <w:rStyle w:val="StyleBoldUnderline"/>
        </w:rPr>
        <w:t xml:space="preserve">the oversight body for NOPP, met with several agencies within </w:t>
      </w:r>
      <w:r w:rsidRPr="001172D8">
        <w:t>the</w:t>
      </w:r>
      <w:r w:rsidRPr="001172D8">
        <w:rPr>
          <w:rStyle w:val="StyleBoldUnderline"/>
        </w:rPr>
        <w:t xml:space="preserve"> Washington, DC</w:t>
      </w:r>
      <w:r>
        <w:t xml:space="preserve"> area to raise awareness of the IWG-OP and NOPP by presenting on the history of NOPP and the accomplishments and opportunities available through participation in the program. The objectives of the outreach were dual-purpose; the IWG-OP hoped to 1) excite new agency participants about partnering activities through the IWG-OP and NOPP, and 2) solicit feedback and information from agency program managers regarding ocean issues that require a partnership approach.</w:t>
      </w:r>
    </w:p>
    <w:p w14:paraId="4B5640A6" w14:textId="77777777" w:rsidR="00135A50" w:rsidRPr="001172D8" w:rsidRDefault="00135A50" w:rsidP="00135A50">
      <w:pPr>
        <w:rPr>
          <w:rStyle w:val="StyleBoldUnderline"/>
        </w:rPr>
      </w:pPr>
      <w:r w:rsidRPr="001172D8">
        <w:rPr>
          <w:rStyle w:val="StyleBoldUnderline"/>
        </w:rPr>
        <w:t xml:space="preserve">Through outreach </w:t>
      </w:r>
      <w:r w:rsidRPr="001172D8">
        <w:t>to the Department of Energy (DOE),</w:t>
      </w:r>
      <w:r>
        <w:t xml:space="preserve"> </w:t>
      </w:r>
      <w:r w:rsidRPr="001172D8">
        <w:rPr>
          <w:rStyle w:val="StyleBoldUnderline"/>
        </w:rPr>
        <w:t>the IWG-OP was able to build a partnership between DOE</w:t>
      </w:r>
      <w:r>
        <w:t>, the Bureau of Ocean Energy, Management, Enforcement and Regulation (</w:t>
      </w:r>
      <w:r w:rsidRPr="001172D8">
        <w:rPr>
          <w:rStyle w:val="StyleBoldUnderline"/>
        </w:rPr>
        <w:t>BOEMRE</w:t>
      </w:r>
      <w:r>
        <w:t xml:space="preserve">, formerly the Minerals Management Service) </w:t>
      </w:r>
      <w:r w:rsidRPr="001172D8">
        <w:rPr>
          <w:rStyle w:val="StyleBoldUnderline"/>
        </w:rPr>
        <w:t>and</w:t>
      </w:r>
      <w:r>
        <w:t xml:space="preserve"> the National Oceanic and Atmospheric Administration (</w:t>
      </w:r>
      <w:r w:rsidRPr="001172D8">
        <w:rPr>
          <w:rStyle w:val="StyleBoldUnderline"/>
        </w:rPr>
        <w:t>NOAA</w:t>
      </w:r>
      <w:r>
        <w:t xml:space="preserve">) </w:t>
      </w:r>
      <w:r w:rsidRPr="001172D8">
        <w:rPr>
          <w:rStyle w:val="StyleBoldUnderline"/>
        </w:rPr>
        <w:t>which resulted in a</w:t>
      </w:r>
      <w:r>
        <w:t xml:space="preserve"> FY </w:t>
      </w:r>
      <w:r w:rsidRPr="001172D8">
        <w:rPr>
          <w:rStyle w:val="StyleBoldUnderline"/>
        </w:rPr>
        <w:t>2010 funding opportunity for Developing Environmental Protocols and Monitoring to Support Ocean Renewable Energy and Stewardship.</w:t>
      </w:r>
    </w:p>
    <w:p w14:paraId="46FAEE15" w14:textId="77777777" w:rsidR="00135A50" w:rsidRPr="001172D8" w:rsidRDefault="00135A50" w:rsidP="00135A50">
      <w:pPr>
        <w:rPr>
          <w:rStyle w:val="StyleBoldUnderline"/>
        </w:rPr>
      </w:pPr>
      <w:r w:rsidRPr="001172D8">
        <w:rPr>
          <w:rStyle w:val="StyleBoldUnderline"/>
        </w:rPr>
        <w:t xml:space="preserve">The funding opportunity resulted in the funding of eight joint research awards totaling nearly $5M to support the responsible siting and permitting of offshore wind energy facilities and </w:t>
      </w:r>
      <w:r w:rsidRPr="001172D8">
        <w:rPr>
          <w:rStyle w:val="StyleBoldUnderline"/>
        </w:rPr>
        <w:lastRenderedPageBreak/>
        <w:t>ocean energy generated from waves, tides, currents and thermal gradients. This vital/timely research will address key information gaps regarding the potential environmental effects of utilizing renewable ocean energy.</w:t>
      </w:r>
      <w:r>
        <w:t xml:space="preserve"> </w:t>
      </w:r>
      <w:r w:rsidRPr="001172D8">
        <w:rPr>
          <w:rStyle w:val="StyleBoldUnderline"/>
        </w:rPr>
        <w:t>This</w:t>
      </w:r>
      <w:r>
        <w:t xml:space="preserve"> collaborative, </w:t>
      </w:r>
      <w:r w:rsidRPr="001172D8">
        <w:rPr>
          <w:rStyle w:val="StyleBoldUnderline"/>
        </w:rPr>
        <w:t>interagency effort will help lay the foundation for a clean, renewable offshore energy industry that will diversify our nation’s energy portfolio, enhance our energy security, create American manufacturing jobs, and reduce carbon emissions.</w:t>
      </w:r>
    </w:p>
    <w:p w14:paraId="238C63F0" w14:textId="77777777" w:rsidR="00135A50" w:rsidRPr="001172D8" w:rsidRDefault="00135A50" w:rsidP="00135A50">
      <w:pPr>
        <w:rPr>
          <w:rStyle w:val="StyleBoldUnderline"/>
        </w:rPr>
      </w:pPr>
      <w:r>
        <w:t xml:space="preserve">In addition, </w:t>
      </w:r>
      <w:r w:rsidRPr="001172D8">
        <w:rPr>
          <w:rStyle w:val="StyleBoldUnderline"/>
        </w:rPr>
        <w:t xml:space="preserve">this funding opportunity provided the occasion for DOE to discover the benefits of NOPP participation. An interagency ad hoc group </w:t>
      </w:r>
      <w:r>
        <w:t xml:space="preserve">focused on ocean energy issues, </w:t>
      </w:r>
      <w:r w:rsidRPr="001172D8">
        <w:rPr>
          <w:rStyle w:val="StyleBoldUnderline"/>
        </w:rPr>
        <w:t>coordinated by DOE, recently transitioned to an ad hoc</w:t>
      </w:r>
      <w:r>
        <w:t xml:space="preserve"> group of the IWG-OP, </w:t>
      </w:r>
      <w:r w:rsidRPr="001172D8">
        <w:rPr>
          <w:rStyle w:val="StyleBoldUnderline"/>
        </w:rPr>
        <w:t>called the Federal Renewable Ocean Energy Working Group. This transition</w:t>
      </w:r>
      <w:r>
        <w:t xml:space="preserve"> allows the group to interface with the IWG-OP, </w:t>
      </w:r>
      <w:r w:rsidRPr="001172D8">
        <w:rPr>
          <w:rStyle w:val="StyleBoldUnderline"/>
        </w:rPr>
        <w:t>enhances opportunities for interagency research funding through NOPP, contributes to information and data sharing efforts, and continues to elevate the importance of renewable ocean energy issues within the federal interagency community.</w:t>
      </w:r>
    </w:p>
    <w:p w14:paraId="5BE2AC87" w14:textId="77777777" w:rsidR="00135A50" w:rsidRDefault="00135A50" w:rsidP="00135A50">
      <w:pPr>
        <w:rPr>
          <w:rStyle w:val="StyleBoldUnderline"/>
        </w:rPr>
      </w:pPr>
      <w:r w:rsidRPr="001172D8">
        <w:rPr>
          <w:rStyle w:val="StyleBoldUnderline"/>
        </w:rPr>
        <w:t>This</w:t>
      </w:r>
      <w:r>
        <w:t xml:space="preserve"> successful </w:t>
      </w:r>
      <w:r w:rsidRPr="001172D8">
        <w:rPr>
          <w:rStyle w:val="StyleBoldUnderline"/>
        </w:rPr>
        <w:t>partnership, fostered by</w:t>
      </w:r>
      <w:r>
        <w:t xml:space="preserve"> the IWG-OP and </w:t>
      </w:r>
      <w:r w:rsidRPr="001172D8">
        <w:rPr>
          <w:rStyle w:val="StyleBoldUnderline"/>
        </w:rPr>
        <w:t>NOPP</w:t>
      </w:r>
      <w:r>
        <w:t xml:space="preserve">, has already proven its worth through the research funded in FY 2010 and </w:t>
      </w:r>
      <w:r w:rsidRPr="001172D8">
        <w:rPr>
          <w:rStyle w:val="StyleBoldUnderline"/>
        </w:rPr>
        <w:t xml:space="preserve">will continue to be fruitful through the efforts of the Federal Renewable Ocean Energy Working Group. Marine renewable energy is a perfect example of a large-scale ocean issue that </w:t>
      </w:r>
      <w:r w:rsidRPr="001172D8">
        <w:rPr>
          <w:rStyle w:val="Emphasis"/>
        </w:rPr>
        <w:t>requires multiple agencies and sectors to make progress</w:t>
      </w:r>
      <w:r>
        <w:t xml:space="preserve">. The IWG-OP and </w:t>
      </w:r>
      <w:r w:rsidRPr="001172D8">
        <w:rPr>
          <w:rStyle w:val="StyleBoldUnderline"/>
        </w:rPr>
        <w:t xml:space="preserve">NOPP will continue to encourage additional agency participation in the future. </w:t>
      </w:r>
    </w:p>
    <w:p w14:paraId="220195AE" w14:textId="77777777" w:rsidR="00135A50" w:rsidRDefault="00135A50" w:rsidP="00135A50">
      <w:pPr>
        <w:rPr>
          <w:rStyle w:val="StyleBoldUnderline"/>
        </w:rPr>
      </w:pPr>
    </w:p>
    <w:p w14:paraId="31D7F77F" w14:textId="77777777" w:rsidR="00135A50" w:rsidRDefault="00135A50" w:rsidP="00135A50">
      <w:pPr>
        <w:pStyle w:val="Heading4"/>
      </w:pPr>
      <w:r>
        <w:t>US cannot coordinate effectively to make decisions regarding the environment – IOOS solves</w:t>
      </w:r>
    </w:p>
    <w:p w14:paraId="453EA152" w14:textId="77777777" w:rsidR="00135A50" w:rsidRPr="00E537BA" w:rsidRDefault="00135A50" w:rsidP="00135A50">
      <w:r w:rsidRPr="0075407D">
        <w:rPr>
          <w:b/>
        </w:rPr>
        <w:t>Martin, 3 –</w:t>
      </w:r>
      <w:r>
        <w:t xml:space="preserve"> PhD in Oceanography from the University of Washington, Associate Director, Applied Physics Laboratory at the University of Washington (David, “The National Oceanographic Partnership Program, Ocean.US, and Real Movement Towards an Integrated and Sustained Ocean Observing System,” Oceanography Vol. 6 No. 4, The Oceanography Society, http://www.tos.org/oceanography/archive/16-4_martin_d.pdf)//schnall</w:t>
      </w:r>
    </w:p>
    <w:p w14:paraId="0EBFACFF" w14:textId="77777777" w:rsidR="00135A50" w:rsidRDefault="00135A50" w:rsidP="00135A50"/>
    <w:p w14:paraId="6A5C5CD2" w14:textId="77777777" w:rsidR="00135A50" w:rsidRDefault="00135A50" w:rsidP="00135A50">
      <w:r w:rsidRPr="002E4D59">
        <w:t>Introduction</w:t>
      </w:r>
      <w:r>
        <w:t xml:space="preserve"> </w:t>
      </w:r>
    </w:p>
    <w:p w14:paraId="7461C83E" w14:textId="77777777" w:rsidR="00135A50" w:rsidRPr="0075407D" w:rsidRDefault="00135A50" w:rsidP="00135A50">
      <w:pPr>
        <w:rPr>
          <w:rStyle w:val="Emphasis"/>
        </w:rPr>
      </w:pPr>
      <w:r w:rsidRPr="002E4D59">
        <w:t>The oceans are of fundamental importance to our</w:t>
      </w:r>
      <w:r>
        <w:t xml:space="preserve"> </w:t>
      </w:r>
      <w:r w:rsidRPr="002E4D59">
        <w:t>society. They are energy sources and modifiers of our</w:t>
      </w:r>
      <w:r>
        <w:t xml:space="preserve"> </w:t>
      </w:r>
      <w:r w:rsidRPr="002E4D59">
        <w:t>weather, a buffer for the security of our nation, vast</w:t>
      </w:r>
      <w:r>
        <w:t xml:space="preserve"> </w:t>
      </w:r>
      <w:r w:rsidRPr="002E4D59">
        <w:t>reservoirs of living resources, natural laboratories for</w:t>
      </w:r>
      <w:r>
        <w:t xml:space="preserve"> </w:t>
      </w:r>
      <w:r w:rsidRPr="002E4D59">
        <w:t>scientists and educators, highways for national and</w:t>
      </w:r>
      <w:r>
        <w:t xml:space="preserve"> </w:t>
      </w:r>
      <w:r w:rsidRPr="002E4D59">
        <w:t>international commerce and places of recreation for our</w:t>
      </w:r>
      <w:r>
        <w:t xml:space="preserve"> </w:t>
      </w:r>
      <w:r w:rsidRPr="002E4D59">
        <w:t xml:space="preserve">citizenry. </w:t>
      </w:r>
      <w:r w:rsidRPr="0075407D">
        <w:rPr>
          <w:rStyle w:val="StyleBoldUnderline"/>
        </w:rPr>
        <w:t>Human population growth and its</w:t>
      </w:r>
      <w:r>
        <w:t xml:space="preserve"> preferen</w:t>
      </w:r>
      <w:r w:rsidRPr="002E4D59">
        <w:t xml:space="preserve">tial </w:t>
      </w:r>
      <w:r w:rsidRPr="0075407D">
        <w:rPr>
          <w:rStyle w:val="StyleBoldUnderline"/>
        </w:rPr>
        <w:t xml:space="preserve">concentration in coastal regions around the world </w:t>
      </w:r>
      <w:r w:rsidRPr="002E4D59">
        <w:t xml:space="preserve">however </w:t>
      </w:r>
      <w:r w:rsidRPr="0075407D">
        <w:rPr>
          <w:rStyle w:val="StyleBoldUnderline"/>
        </w:rPr>
        <w:t>is subjecting</w:t>
      </w:r>
      <w:r w:rsidRPr="002E4D59">
        <w:t xml:space="preserve"> the oceans, particularly the</w:t>
      </w:r>
      <w:r>
        <w:t xml:space="preserve"> </w:t>
      </w:r>
      <w:r w:rsidRPr="0075407D">
        <w:rPr>
          <w:rStyle w:val="StyleBoldUnderline"/>
        </w:rPr>
        <w:t>coastal ecosystems, to increasing pressures and damaging their ability to deliver</w:t>
      </w:r>
      <w:r w:rsidRPr="002E4D59">
        <w:t xml:space="preserve"> the </w:t>
      </w:r>
      <w:r w:rsidRPr="0075407D">
        <w:rPr>
          <w:rStyle w:val="StyleBoldUnderline"/>
        </w:rPr>
        <w:t>goods and services</w:t>
      </w:r>
      <w:r w:rsidRPr="002E4D59">
        <w:t>, with</w:t>
      </w:r>
      <w:r>
        <w:t xml:space="preserve"> </w:t>
      </w:r>
      <w:r w:rsidRPr="002E4D59">
        <w:t>those services ranging from the dilution of human</w:t>
      </w:r>
      <w:r>
        <w:t xml:space="preserve"> </w:t>
      </w:r>
      <w:r w:rsidRPr="002E4D59">
        <w:t xml:space="preserve">effluent to serving </w:t>
      </w:r>
      <w:r w:rsidRPr="0075407D">
        <w:rPr>
          <w:rStyle w:val="StyleBoldUnderline"/>
        </w:rPr>
        <w:t>as nursery grounds for commercial fisheries</w:t>
      </w:r>
      <w:r w:rsidRPr="002E4D59">
        <w:t xml:space="preserve">, upon which we have come to depend. </w:t>
      </w:r>
      <w:r w:rsidRPr="0075407D">
        <w:rPr>
          <w:rStyle w:val="StyleBoldUnderline"/>
        </w:rPr>
        <w:t>In order to make rational, scientifically sound decisions</w:t>
      </w:r>
      <w:r>
        <w:t xml:space="preserve"> </w:t>
      </w:r>
      <w:r w:rsidRPr="002E4D59">
        <w:t>about a host of activities that impact the ocean and</w:t>
      </w:r>
      <w:r>
        <w:t xml:space="preserve"> </w:t>
      </w:r>
      <w:r w:rsidRPr="002E4D59">
        <w:t>coastal ecosystems, we must have two fundamental</w:t>
      </w:r>
      <w:r>
        <w:t xml:space="preserve"> </w:t>
      </w:r>
      <w:r w:rsidRPr="002E4D59">
        <w:t xml:space="preserve">capabilities: first, </w:t>
      </w:r>
      <w:r w:rsidRPr="0075407D">
        <w:rPr>
          <w:rStyle w:val="StyleBoldUnderline"/>
        </w:rPr>
        <w:t>we must be able</w:t>
      </w:r>
      <w:r w:rsidRPr="002E4D59">
        <w:t>, on a comprehensive</w:t>
      </w:r>
      <w:r>
        <w:t xml:space="preserve"> </w:t>
      </w:r>
      <w:r w:rsidRPr="002E4D59">
        <w:t xml:space="preserve">and cosmopolitan basis, </w:t>
      </w:r>
      <w:r w:rsidRPr="0075407D">
        <w:rPr>
          <w:rStyle w:val="StyleBoldUnderline"/>
        </w:rPr>
        <w:t>to monitor the present state of the ocean and coastal ecosystems, and</w:t>
      </w:r>
      <w:r w:rsidRPr="002E4D59">
        <w:t xml:space="preserve"> second, we must</w:t>
      </w:r>
      <w:r>
        <w:t xml:space="preserve"> </w:t>
      </w:r>
      <w:r w:rsidRPr="002E4D59">
        <w:t xml:space="preserve">be able </w:t>
      </w:r>
      <w:r w:rsidRPr="0075407D">
        <w:rPr>
          <w:rStyle w:val="StyleBoldUnderline"/>
        </w:rPr>
        <w:t>to make robust predictions</w:t>
      </w:r>
      <w:r w:rsidRPr="002E4D59">
        <w:t xml:space="preserve"> about the future</w:t>
      </w:r>
      <w:r>
        <w:t xml:space="preserve"> </w:t>
      </w:r>
      <w:r w:rsidRPr="002E4D59">
        <w:t xml:space="preserve">states of these ecosystems. </w:t>
      </w:r>
      <w:r w:rsidRPr="0075407D">
        <w:rPr>
          <w:rStyle w:val="Emphasis"/>
        </w:rPr>
        <w:t xml:space="preserve">We have neither of these capabilities today. </w:t>
      </w:r>
    </w:p>
    <w:p w14:paraId="664BD833" w14:textId="77777777" w:rsidR="00135A50" w:rsidRDefault="00135A50" w:rsidP="00135A50">
      <w:r w:rsidRPr="002E4D59">
        <w:t xml:space="preserve">As a nation, </w:t>
      </w:r>
      <w:r w:rsidRPr="0075407D">
        <w:rPr>
          <w:rStyle w:val="StyleBoldUnderline"/>
        </w:rPr>
        <w:t>the U</w:t>
      </w:r>
      <w:r w:rsidRPr="002E4D59">
        <w:t xml:space="preserve">nited </w:t>
      </w:r>
      <w:r w:rsidRPr="0075407D">
        <w:rPr>
          <w:rStyle w:val="StyleBoldUnderline"/>
        </w:rPr>
        <w:t>S</w:t>
      </w:r>
      <w:r w:rsidRPr="002E4D59">
        <w:t xml:space="preserve">tates </w:t>
      </w:r>
      <w:r w:rsidRPr="0075407D">
        <w:rPr>
          <w:rStyle w:val="StyleBoldUnderline"/>
        </w:rPr>
        <w:t>has historically responded to these two grand challenges in an uncoordinated and frequently competitive fashion.</w:t>
      </w:r>
      <w:r w:rsidRPr="002E4D59">
        <w:t xml:space="preserve"> Thus,</w:t>
      </w:r>
      <w:r>
        <w:t xml:space="preserve"> </w:t>
      </w:r>
      <w:r w:rsidRPr="002E4D59">
        <w:t>when considering the sum of all ocean monitoring</w:t>
      </w:r>
      <w:r>
        <w:t xml:space="preserve"> </w:t>
      </w:r>
      <w:r w:rsidRPr="002E4D59">
        <w:t>related efforts across</w:t>
      </w:r>
      <w:r>
        <w:t xml:space="preserve"> the various governmental compo</w:t>
      </w:r>
      <w:r w:rsidRPr="002E4D59">
        <w:t>nents of our federalist structure (e.g., federal, tribal,</w:t>
      </w:r>
      <w:r>
        <w:t xml:space="preserve"> </w:t>
      </w:r>
      <w:r w:rsidRPr="002E4D59">
        <w:t xml:space="preserve">state and local), these </w:t>
      </w:r>
      <w:r w:rsidRPr="0075407D">
        <w:rPr>
          <w:rStyle w:val="StyleBoldUnderline"/>
        </w:rPr>
        <w:t xml:space="preserve">programs are frequently duplicative, are </w:t>
      </w:r>
      <w:r w:rsidRPr="0075407D">
        <w:rPr>
          <w:rStyle w:val="StyleBoldUnderline"/>
        </w:rPr>
        <w:lastRenderedPageBreak/>
        <w:t>inherently inefficient from a resource expenditure standpoint, and</w:t>
      </w:r>
      <w:r w:rsidRPr="002E4D59">
        <w:t xml:space="preserve">, most importantly, they </w:t>
      </w:r>
      <w:r w:rsidRPr="0075407D">
        <w:rPr>
          <w:rStyle w:val="StyleBoldUnderline"/>
        </w:rPr>
        <w:t xml:space="preserve">fail to deliver information and knowledge on the causes and consequences of anthropogenic actions and natural variability in a timely enough manner to allow their incorporation into scientifically sound decision making about the ocean and coastal environment. </w:t>
      </w:r>
      <w:r w:rsidRPr="0075407D">
        <w:rPr>
          <w:rStyle w:val="Emphasis"/>
        </w:rPr>
        <w:t>This need not be the case</w:t>
      </w:r>
      <w:r w:rsidRPr="0075407D">
        <w:rPr>
          <w:rStyle w:val="StyleBoldUnderline"/>
        </w:rPr>
        <w:t>. There has been a convergence of interests</w:t>
      </w:r>
      <w:r w:rsidRPr="002E4D59">
        <w:t xml:space="preserve"> and understandin</w:t>
      </w:r>
      <w:r>
        <w:t xml:space="preserve">g </w:t>
      </w:r>
      <w:r w:rsidRPr="0075407D">
        <w:rPr>
          <w:rStyle w:val="StyleBoldUnderline"/>
        </w:rPr>
        <w:t>about the importance of developing</w:t>
      </w:r>
      <w:r w:rsidRPr="002E4D59">
        <w:t xml:space="preserve"> and maintaining </w:t>
      </w:r>
      <w:r w:rsidRPr="0075407D">
        <w:rPr>
          <w:rStyle w:val="StyleBoldUnderline"/>
        </w:rPr>
        <w:t>an integrated and sustained ocean observing system (IOOS)</w:t>
      </w:r>
      <w:r>
        <w:t xml:space="preserve"> in both the interna</w:t>
      </w:r>
      <w:r w:rsidRPr="002E4D59">
        <w:t>tional and national arenas over the past decade.</w:t>
      </w:r>
      <w:r>
        <w:t xml:space="preserve"> </w:t>
      </w:r>
      <w:r w:rsidRPr="002E4D59">
        <w:t>Because of this decadal</w:t>
      </w:r>
      <w:r>
        <w:t xml:space="preserve"> focus on sustained ocean obser</w:t>
      </w:r>
      <w:r w:rsidRPr="002E4D59">
        <w:t>vations and convergence of interests in the political</w:t>
      </w:r>
      <w:r>
        <w:t xml:space="preserve"> </w:t>
      </w:r>
      <w:r w:rsidRPr="002E4D59">
        <w:t>realm that understand the importance of developing</w:t>
      </w:r>
      <w:r>
        <w:t xml:space="preserve"> </w:t>
      </w:r>
      <w:r w:rsidRPr="002E4D59">
        <w:t xml:space="preserve">this vital national capability, </w:t>
      </w:r>
      <w:r w:rsidRPr="0075407D">
        <w:rPr>
          <w:rStyle w:val="Emphasis"/>
        </w:rPr>
        <w:t>the time has come to close the gap between scientifically sound, long-term ocean observations and the decision making process.</w:t>
      </w:r>
      <w:r>
        <w:t xml:space="preserve"> </w:t>
      </w:r>
    </w:p>
    <w:p w14:paraId="06B2091A" w14:textId="77777777" w:rsidR="00135A50" w:rsidRDefault="00135A50" w:rsidP="00135A50">
      <w:pPr>
        <w:pStyle w:val="Heading2"/>
      </w:pPr>
      <w:r>
        <w:lastRenderedPageBreak/>
        <w:t>Military</w:t>
      </w:r>
    </w:p>
    <w:p w14:paraId="7713E57C" w14:textId="77777777" w:rsidR="00135A50" w:rsidRDefault="00135A50" w:rsidP="00135A50">
      <w:pPr>
        <w:pStyle w:val="Heading3"/>
      </w:pPr>
      <w:r>
        <w:lastRenderedPageBreak/>
        <w:t>Plan Solves</w:t>
      </w:r>
    </w:p>
    <w:p w14:paraId="5157CB58" w14:textId="77777777" w:rsidR="00135A50" w:rsidRDefault="00135A50" w:rsidP="00135A50">
      <w:pPr>
        <w:pStyle w:val="Heading4"/>
      </w:pPr>
      <w:r>
        <w:t>ONR provides tech for Navy</w:t>
      </w:r>
    </w:p>
    <w:p w14:paraId="3020CE34" w14:textId="77777777" w:rsidR="00135A50" w:rsidRPr="000B4E0B" w:rsidRDefault="00135A50" w:rsidP="00135A50">
      <w:r w:rsidRPr="000B4E0B">
        <w:rPr>
          <w:b/>
        </w:rPr>
        <w:t>ONR, 11 –</w:t>
      </w:r>
      <w:r>
        <w:t xml:space="preserve"> Office of Naval Research (</w:t>
      </w:r>
      <w:r w:rsidRPr="000B4E0B">
        <w:t>“Naval Science and Technology Strategic Plan,” Office of Naval Research,</w:t>
      </w:r>
      <w:r>
        <w:t xml:space="preserve"> 10/19/11,</w:t>
      </w:r>
      <w:r w:rsidRPr="000B4E0B">
        <w:t xml:space="preserve"> </w:t>
      </w:r>
      <w:hyperlink r:id="rId29" w:history="1">
        <w:r w:rsidRPr="000B4E0B">
          <w:rPr>
            <w:rStyle w:val="Hyperlink"/>
          </w:rPr>
          <w:t>http://www.onr.navy.mil/About-ONR/science-technology-strategic-plan.aspx</w:t>
        </w:r>
      </w:hyperlink>
      <w:r w:rsidRPr="000B4E0B">
        <w:t>)//schnall</w:t>
      </w:r>
    </w:p>
    <w:p w14:paraId="7593758F" w14:textId="77777777" w:rsidR="00135A50" w:rsidRPr="006B34F5" w:rsidRDefault="00135A50" w:rsidP="00135A50">
      <w:r w:rsidRPr="00DB3C88">
        <w:rPr>
          <w:rStyle w:val="StyleBoldUnderline"/>
        </w:rPr>
        <w:t>As the DoN's S&amp;T provider, ONR identifies S&amp;T solutions to address Navy</w:t>
      </w:r>
      <w:r>
        <w:t xml:space="preserve"> and Marine Corps </w:t>
      </w:r>
      <w:r w:rsidRPr="00DB3C88">
        <w:rPr>
          <w:rStyle w:val="StyleBoldUnderline"/>
        </w:rPr>
        <w:t>needs.</w:t>
      </w:r>
      <w:r>
        <w:t xml:space="preserve"> Since its establishment in 1946, </w:t>
      </w:r>
      <w:r w:rsidRPr="00DB3C88">
        <w:rPr>
          <w:rStyle w:val="StyleBoldUnderline"/>
        </w:rPr>
        <w:t>ONR continues to be the first place that senior naval leadership turns to for addressing emerging technology issues and challenges. The ONR mission, defined in law, is to plan, foster and encourage scientific research in recognition of its paramount importance as related to the maintenance of future naval power, and the preservation of national security</w:t>
      </w:r>
      <w:r w:rsidRPr="000B4E0B">
        <w:rPr>
          <w:rStyle w:val="StyleBoldUnderline"/>
        </w:rPr>
        <w:t>; and to manage the Navy’s basic, applied and advanced research to foster transition from science and technology to higher levels of</w:t>
      </w:r>
      <w:r>
        <w:t xml:space="preserve"> research, </w:t>
      </w:r>
      <w:r w:rsidRPr="00DB3C88">
        <w:rPr>
          <w:rStyle w:val="StyleBoldUnderline"/>
        </w:rPr>
        <w:t>development</w:t>
      </w:r>
      <w:r>
        <w:t>, test and evaluation.</w:t>
      </w:r>
    </w:p>
    <w:p w14:paraId="3511D288" w14:textId="77777777" w:rsidR="00135A50" w:rsidRDefault="00135A50" w:rsidP="00135A50">
      <w:pPr>
        <w:pStyle w:val="Heading3"/>
      </w:pPr>
      <w:r>
        <w:lastRenderedPageBreak/>
        <w:t>Perm do Plan</w:t>
      </w:r>
    </w:p>
    <w:p w14:paraId="07C66E52" w14:textId="77777777" w:rsidR="00135A50" w:rsidRDefault="00135A50" w:rsidP="00135A50">
      <w:pPr>
        <w:pStyle w:val="Heading4"/>
      </w:pPr>
      <w:r>
        <w:t>Normal means – goes through ONR</w:t>
      </w:r>
    </w:p>
    <w:p w14:paraId="6282FB21" w14:textId="77777777" w:rsidR="00135A50" w:rsidRDefault="00135A50" w:rsidP="00135A50">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30" w:history="1">
        <w:r w:rsidRPr="00CE7D82">
          <w:rPr>
            <w:rStyle w:val="Hyperlink"/>
          </w:rPr>
          <w:t>http://www.whitehouse.gov/sites/default/files/microsites/ostp/jsost-nopp-report-08.pdf)//schnall</w:t>
        </w:r>
      </w:hyperlink>
    </w:p>
    <w:p w14:paraId="55E91BCB" w14:textId="77777777" w:rsidR="00135A50" w:rsidRPr="00DE0E3E" w:rsidRDefault="00135A50" w:rsidP="00135A50"/>
    <w:p w14:paraId="6ADC2FC8" w14:textId="77777777" w:rsidR="00135A50" w:rsidRDefault="00135A50" w:rsidP="00135A50">
      <w:r>
        <w:t>IV. Fiscal Year 2007 Activities</w:t>
      </w:r>
    </w:p>
    <w:p w14:paraId="1C220139" w14:textId="77777777" w:rsidR="00135A50" w:rsidRPr="00DE0E3E" w:rsidRDefault="00135A50" w:rsidP="00135A50">
      <w:pPr>
        <w:rPr>
          <w:rStyle w:val="StyleBoldUnderline"/>
        </w:rPr>
      </w:pPr>
      <w:r>
        <w:t xml:space="preserve">Overall </w:t>
      </w:r>
      <w:r w:rsidRPr="00DE0E3E">
        <w:rPr>
          <w:rStyle w:val="StyleBoldUnderline"/>
        </w:rPr>
        <w:t>fiscal investment in NOPP</w:t>
      </w:r>
      <w:r w:rsidRPr="00DE0E3E">
        <w:t xml:space="preserve"> has increased since its inception in 1997 and </w:t>
      </w:r>
      <w:r w:rsidRPr="00DE0E3E">
        <w:rPr>
          <w:rStyle w:val="StyleBoldUnderline"/>
        </w:rPr>
        <w:t>can best be described in terms of NOPP-Funded Activities and NOPP-Related Activities.</w:t>
      </w:r>
      <w:r w:rsidRPr="00DE0E3E">
        <w:t xml:space="preserve"> </w:t>
      </w:r>
      <w:r w:rsidRPr="00DE0E3E">
        <w:rPr>
          <w:rStyle w:val="StyleBoldUnderline"/>
        </w:rPr>
        <w:t>NOPP-Funded</w:t>
      </w:r>
      <w:r w:rsidRPr="00DE0E3E">
        <w:t xml:space="preserve"> Activities are those that are either solicited (NOPP-Solicited Projects) or managed by NOPP (NOPP-Managed Activities) and</w:t>
      </w:r>
      <w:r w:rsidRPr="00DE0E3E">
        <w:rPr>
          <w:rStyle w:val="StyleBoldUnderline"/>
        </w:rPr>
        <w:t xml:space="preserve"> involve support from two or more agencies . NOPP-Related</w:t>
      </w:r>
      <w:r w:rsidRPr="00DE0E3E">
        <w:t xml:space="preserve"> Activities are those that </w:t>
      </w:r>
      <w:r w:rsidRPr="00DE0E3E">
        <w:rPr>
          <w:rStyle w:val="StyleBoldUnderline"/>
        </w:rPr>
        <w:t>are funded primarily by a single agency</w:t>
      </w:r>
      <w:r>
        <w:t xml:space="preserve"> </w:t>
      </w:r>
      <w:r w:rsidRPr="00DE0E3E">
        <w:t xml:space="preserve">in response to plans produced by NOPP entities. </w:t>
      </w:r>
      <w:r w:rsidRPr="00DE0E3E">
        <w:rPr>
          <w:rStyle w:val="StyleBoldUnderline"/>
        </w:rPr>
        <w:t>Both types of activities have grown since NOPP’s inception.</w:t>
      </w:r>
    </w:p>
    <w:p w14:paraId="5F959B08" w14:textId="77777777" w:rsidR="00135A50" w:rsidRPr="00DE0E3E" w:rsidRDefault="00135A50" w:rsidP="00135A50">
      <w:pPr>
        <w:rPr>
          <w:rStyle w:val="StyleBoldUnderline"/>
        </w:rPr>
      </w:pPr>
      <w:r w:rsidRPr="00DE0E3E">
        <w:rPr>
          <w:rStyle w:val="StyleBoldUnderline"/>
        </w:rPr>
        <w:t>NOPP-FUNDED ACTIVITIES</w:t>
      </w:r>
    </w:p>
    <w:p w14:paraId="09696C02" w14:textId="77777777" w:rsidR="00135A50" w:rsidRDefault="00135A50" w:rsidP="00135A50">
      <w:r>
        <w:t>NOPP-Solicited Projects</w:t>
      </w:r>
    </w:p>
    <w:p w14:paraId="2C6143FF" w14:textId="77777777" w:rsidR="00135A50" w:rsidRDefault="00135A50" w:rsidP="00135A50">
      <w:r w:rsidRPr="00DE0E3E">
        <w:rPr>
          <w:rStyle w:val="StyleBoldUnderline"/>
        </w:rPr>
        <w:t>NOPP</w:t>
      </w:r>
      <w:r>
        <w:t xml:space="preserve"> agencies </w:t>
      </w:r>
      <w:r w:rsidRPr="00DE0E3E">
        <w:rPr>
          <w:rStyle w:val="StyleBoldUnderline"/>
        </w:rPr>
        <w:t>invested approximately $15.8M</w:t>
      </w:r>
      <w:r>
        <w:t xml:space="preserve"> in new NOPP-Solicited projects </w:t>
      </w:r>
      <w:r w:rsidRPr="00DE0E3E">
        <w:rPr>
          <w:rStyle w:val="StyleBoldUnderline"/>
        </w:rPr>
        <w:t>in FY 2007 in response to one solicitation, issued</w:t>
      </w:r>
      <w:r>
        <w:t xml:space="preserve"> in August 2006 </w:t>
      </w:r>
      <w:r w:rsidRPr="00DE0E3E">
        <w:rPr>
          <w:rStyle w:val="StyleBoldUnderline"/>
        </w:rPr>
        <w:t xml:space="preserve">through the Office of Naval Research </w:t>
      </w:r>
      <w:r>
        <w:t xml:space="preserve">(ONR) </w:t>
      </w:r>
      <w:r w:rsidRPr="00DE0E3E">
        <w:rPr>
          <w:rStyle w:val="StyleBoldUnderline"/>
        </w:rPr>
        <w:t>on behalf of NOPP</w:t>
      </w:r>
      <w:r>
        <w:t xml:space="preserve"> and the ICOSRMI. A Broad Agency Announcement (BAA) called for proposals on the topics of: A) Coastal Effects of a Diminished- ice Arctic Ocean and B) Marine Mammals (see Table 1). </w:t>
      </w:r>
      <w:r w:rsidRPr="00DE0E3E">
        <w:rPr>
          <w:rStyle w:val="StyleBoldUnderline"/>
        </w:rPr>
        <w:t>In response to the solicitation, 74 proposals were received that included collaborations among approximately 178 institutions</w:t>
      </w:r>
      <w:r>
        <w:t xml:space="preserve"> (academia, industry and government). The proposals underwent a peer-review process in April 2007 to determine which proposals would be funded; overall, eleven projects were approved for funding by the JSOST Interagency Working Group on Ocean Partnerships (IWG-OP) on behalf of the NORLC. The URL link to the full text of this solicitation is included in Appendix 3, and summaries of the funded projects are provided in Appendix 4.</w:t>
      </w:r>
    </w:p>
    <w:p w14:paraId="2A7A5B1D" w14:textId="77777777" w:rsidR="00135A50" w:rsidRPr="005B4318" w:rsidRDefault="00135A50" w:rsidP="00135A50"/>
    <w:p w14:paraId="33063A55" w14:textId="77777777" w:rsidR="00135A50" w:rsidRDefault="00135A50" w:rsidP="00135A50">
      <w:pPr>
        <w:pStyle w:val="Heading3"/>
      </w:pPr>
      <w:r>
        <w:lastRenderedPageBreak/>
        <w:t>Perm do Plan and Implement DOD Strategies</w:t>
      </w:r>
    </w:p>
    <w:p w14:paraId="10F89DB5" w14:textId="77777777" w:rsidR="00135A50" w:rsidRDefault="00135A50" w:rsidP="00135A50">
      <w:pPr>
        <w:pStyle w:val="Heading4"/>
      </w:pPr>
      <w:r>
        <w:t>ONR utilizes DOD and Navy strategies in implementation of plans – normal means</w:t>
      </w:r>
    </w:p>
    <w:p w14:paraId="2CC6DF87" w14:textId="77777777" w:rsidR="00135A50" w:rsidRDefault="00135A50" w:rsidP="00135A50">
      <w:r w:rsidRPr="000B4E0B">
        <w:rPr>
          <w:b/>
        </w:rPr>
        <w:t>ONR, 11 –</w:t>
      </w:r>
      <w:r>
        <w:t xml:space="preserve"> Office of Naval Research (</w:t>
      </w:r>
      <w:r w:rsidRPr="000B4E0B">
        <w:t>“Naval Science and Technology Strategic Plan,” Office of Naval Research,</w:t>
      </w:r>
      <w:r>
        <w:t xml:space="preserve"> 10/19/11,</w:t>
      </w:r>
      <w:r w:rsidRPr="000B4E0B">
        <w:t xml:space="preserve"> </w:t>
      </w:r>
      <w:hyperlink r:id="rId31" w:history="1">
        <w:r w:rsidRPr="003C217A">
          <w:rPr>
            <w:rStyle w:val="Hyperlink"/>
          </w:rPr>
          <w:t>http://www.onr.navy.mil/About-ONR/science-technology-strategic-plan.aspx)//schnall</w:t>
        </w:r>
      </w:hyperlink>
    </w:p>
    <w:p w14:paraId="647A0F6A" w14:textId="77777777" w:rsidR="00135A50" w:rsidRPr="00DB3C88" w:rsidRDefault="00135A50" w:rsidP="00135A50"/>
    <w:p w14:paraId="39AE3963" w14:textId="77777777" w:rsidR="00135A50" w:rsidRDefault="00135A50" w:rsidP="00135A50">
      <w:r>
        <w:t>Naval Science and Technology Strategic Plan</w:t>
      </w:r>
    </w:p>
    <w:p w14:paraId="6BDC69AC" w14:textId="77777777" w:rsidR="00135A50" w:rsidRDefault="00135A50" w:rsidP="00135A50"/>
    <w:p w14:paraId="01CEDC1B" w14:textId="77777777" w:rsidR="00135A50" w:rsidRDefault="00135A50" w:rsidP="00135A50">
      <w:pPr>
        <w:rPr>
          <w:rStyle w:val="StyleBoldUnderline"/>
        </w:rPr>
      </w:pPr>
      <w:r w:rsidRPr="00DB3C88">
        <w:rPr>
          <w:rStyle w:val="StyleBoldUnderline"/>
        </w:rPr>
        <w:t>The Naval Science and Technology</w:t>
      </w:r>
      <w:r>
        <w:t xml:space="preserve"> (S&amp;T) </w:t>
      </w:r>
      <w:r w:rsidRPr="00DB3C88">
        <w:rPr>
          <w:rStyle w:val="StyleBoldUnderline"/>
        </w:rPr>
        <w:t>Strategic Plan describes how the</w:t>
      </w:r>
      <w:r>
        <w:t xml:space="preserve"> Office of Naval Research (</w:t>
      </w:r>
      <w:r w:rsidRPr="00DB3C88">
        <w:rPr>
          <w:rStyle w:val="StyleBoldUnderline"/>
        </w:rPr>
        <w:t>ONR</w:t>
      </w:r>
      <w:r>
        <w:t xml:space="preserve">) </w:t>
      </w:r>
      <w:r w:rsidRPr="00DB3C88">
        <w:rPr>
          <w:rStyle w:val="StyleBoldUnderline"/>
        </w:rPr>
        <w:t>sponsors scientific research efforts that will enable the future operational concepts of the Navy and the Marine Corps. D</w:t>
      </w:r>
      <w:r w:rsidRPr="00DB3C88">
        <w:t xml:space="preserve">epartment </w:t>
      </w:r>
      <w:r w:rsidRPr="00DB3C88">
        <w:rPr>
          <w:rStyle w:val="StyleBoldUnderline"/>
        </w:rPr>
        <w:t>o</w:t>
      </w:r>
      <w:r w:rsidRPr="00DB3C88">
        <w:t xml:space="preserve">f </w:t>
      </w:r>
      <w:r w:rsidRPr="00DB3C88">
        <w:rPr>
          <w:rStyle w:val="StyleBoldUnderline"/>
        </w:rPr>
        <w:t>D</w:t>
      </w:r>
      <w:r w:rsidRPr="00DB3C88">
        <w:t xml:space="preserve">efense </w:t>
      </w:r>
      <w:r w:rsidRPr="00DB3C88">
        <w:rPr>
          <w:rStyle w:val="StyleBoldUnderline"/>
        </w:rPr>
        <w:t xml:space="preserve">and </w:t>
      </w:r>
      <w:r w:rsidRPr="00DB3C88">
        <w:t>Department of</w:t>
      </w:r>
      <w:r w:rsidRPr="00DB3C88">
        <w:rPr>
          <w:rStyle w:val="StyleBoldUnderline"/>
        </w:rPr>
        <w:t xml:space="preserve"> Navy</w:t>
      </w:r>
      <w:r>
        <w:t xml:space="preserve"> (DoN) </w:t>
      </w:r>
      <w:r w:rsidRPr="00DB3C88">
        <w:rPr>
          <w:rStyle w:val="StyleBoldUnderline"/>
        </w:rPr>
        <w:t>strategic documents provide the basic foundation for this plan.</w:t>
      </w:r>
      <w:r>
        <w:t xml:space="preserve"> The priorities of the Secretary of the Navy, Chief of Naval Operations and Commandant of the Marine Corps are reflected in the shape of the investment portfolio and nine S&amp;T focus areas outlined in the plan. </w:t>
      </w:r>
      <w:r w:rsidRPr="00DB3C88">
        <w:rPr>
          <w:rStyle w:val="StyleBoldUnderline"/>
        </w:rPr>
        <w:t>This is a broad strategy that articulates a general direction for the future, while retaining sufficient flexibility and freedom of action to meet emerging challenges or alter course as directed by senior naval leadership.</w:t>
      </w:r>
    </w:p>
    <w:p w14:paraId="77DEAB95" w14:textId="77777777" w:rsidR="00135A50" w:rsidRPr="00DB3C88" w:rsidRDefault="00135A50" w:rsidP="00135A50">
      <w:pPr>
        <w:rPr>
          <w:rStyle w:val="StyleBoldUnderline"/>
        </w:rPr>
      </w:pPr>
    </w:p>
    <w:p w14:paraId="346960AD" w14:textId="77777777" w:rsidR="00135A50" w:rsidRDefault="00135A50" w:rsidP="00135A50">
      <w:pPr>
        <w:pStyle w:val="Heading2"/>
      </w:pPr>
      <w:r>
        <w:lastRenderedPageBreak/>
        <w:t>UNEP</w:t>
      </w:r>
    </w:p>
    <w:p w14:paraId="49AEACD5" w14:textId="77777777" w:rsidR="00135A50" w:rsidRDefault="00135A50" w:rsidP="00135A50">
      <w:pPr>
        <w:pStyle w:val="Heading3"/>
      </w:pPr>
      <w:r>
        <w:lastRenderedPageBreak/>
        <w:t>Solvency</w:t>
      </w:r>
    </w:p>
    <w:p w14:paraId="4D293501" w14:textId="77777777" w:rsidR="00135A50" w:rsidRPr="007B2941" w:rsidRDefault="00135A50" w:rsidP="00135A50">
      <w:pPr>
        <w:pStyle w:val="Heading3"/>
      </w:pPr>
      <w:r>
        <w:lastRenderedPageBreak/>
        <w:t>*National Technical Focal Point (Leadership)</w:t>
      </w:r>
    </w:p>
    <w:p w14:paraId="40E34819" w14:textId="77777777" w:rsidR="00135A50" w:rsidRDefault="00135A50" w:rsidP="00135A50">
      <w:pPr>
        <w:pStyle w:val="Heading4"/>
      </w:pPr>
      <w:r>
        <w:t>UNEP-SCS can’t solve without strong leaders</w:t>
      </w:r>
    </w:p>
    <w:p w14:paraId="6A51ADAA" w14:textId="77777777" w:rsidR="00135A50" w:rsidRDefault="00135A50" w:rsidP="00135A50">
      <w:pPr>
        <w:rPr>
          <w:rStyle w:val="Hyperlink"/>
        </w:rPr>
      </w:pPr>
      <w:r w:rsidRPr="00B346BA">
        <w:rPr>
          <w:b/>
        </w:rPr>
        <w:t xml:space="preserve">Pernetta, </w:t>
      </w:r>
      <w:r>
        <w:rPr>
          <w:b/>
        </w:rPr>
        <w:t>9</w:t>
      </w:r>
      <w:r w:rsidRPr="00B346BA">
        <w:rPr>
          <w:b/>
        </w:rPr>
        <w:t xml:space="preserve"> –</w:t>
      </w:r>
      <w:r>
        <w:t xml:space="preserve"> UNEPSCS Project Director, trained in Ecology at Oxford, expert in coastal zone management, worked from 1973-1990 in developing countries in the Pacific teaching resource and environmental management at University level, formerly in the GEF Division of UNEP in Nairobi for five years, former Scientific Director of the LOICZ project of the IGBP (“Terminal Report of the UNEP/GEF South China Sea Project,” The United Nations Environment Programme AND The Global Environment Facility, 2/25/09, </w:t>
      </w:r>
      <w:hyperlink r:id="rId32" w:history="1">
        <w:r w:rsidRPr="003C217A">
          <w:rPr>
            <w:rStyle w:val="Hyperlink"/>
          </w:rPr>
          <w:t>http://www.unepscs.org/remository/startdown/2228.html)//schnall</w:t>
        </w:r>
      </w:hyperlink>
    </w:p>
    <w:p w14:paraId="5A8030A4" w14:textId="77777777" w:rsidR="00135A50" w:rsidRPr="00837677" w:rsidRDefault="00135A50" w:rsidP="00135A50">
      <w:r>
        <w:rPr>
          <w:rStyle w:val="Hyperlink"/>
        </w:rPr>
        <w:t xml:space="preserve">*“the National Technical Focal Point was a senior official with operational level responsibilities” </w:t>
      </w:r>
    </w:p>
    <w:p w14:paraId="02D6F446" w14:textId="77777777" w:rsidR="00135A50" w:rsidRDefault="00135A50" w:rsidP="00135A50">
      <w:r>
        <w:t xml:space="preserve">At the country level </w:t>
      </w:r>
      <w:r w:rsidRPr="00734EA7">
        <w:rPr>
          <w:rStyle w:val="StyleBoldUnderline"/>
        </w:rPr>
        <w:t>the National Technical Focal Points provided critical co-ordination functions without which activities would have at best been over-lapping and at worst in conflict with one another.</w:t>
      </w:r>
      <w:r>
        <w:t xml:space="preserve"> Similarly the </w:t>
      </w:r>
      <w:r w:rsidRPr="00734EA7">
        <w:rPr>
          <w:rStyle w:val="StyleBoldUnderline"/>
        </w:rPr>
        <w:t>individual component and sub-component focal points were vital in ensuring involvement of national level organisations and individuals having appropriate expertise and experience in the work at the national level.</w:t>
      </w:r>
      <w:r>
        <w:t xml:space="preserve"> I hope that the analysis of the national level execution of activities truly reflects what you have achieved in this regard.  </w:t>
      </w:r>
    </w:p>
    <w:p w14:paraId="0B65DC1A" w14:textId="77777777" w:rsidR="00135A50" w:rsidRDefault="00135A50" w:rsidP="00135A50">
      <w:pPr>
        <w:pStyle w:val="Heading4"/>
      </w:pPr>
      <w:r>
        <w:t>Strong leaders key to international project coordination</w:t>
      </w:r>
    </w:p>
    <w:p w14:paraId="5DB98D8A" w14:textId="77777777" w:rsidR="00135A50" w:rsidRDefault="00135A50" w:rsidP="00135A50">
      <w:r w:rsidRPr="00B346BA">
        <w:rPr>
          <w:b/>
        </w:rPr>
        <w:t xml:space="preserve">Pernetta, </w:t>
      </w:r>
      <w:r>
        <w:rPr>
          <w:b/>
        </w:rPr>
        <w:t>9</w:t>
      </w:r>
      <w:r w:rsidRPr="00B346BA">
        <w:rPr>
          <w:b/>
        </w:rPr>
        <w:t xml:space="preserve"> –</w:t>
      </w:r>
      <w:r>
        <w:t xml:space="preserve"> UNEPSCS Project Director, trained in Ecology at Oxford, expert in coastal zone management, worked from 1973-1990 in developing countries in the Pacific teaching resource and environmental management at University level, formerly in the GEF Division of UNEP in Nairobi for five years, former Scientific Director of the LOICZ project of the IGBP (“Terminal Report of the UNEP/GEF South China Sea Project,” The United Nations Environment Programme AND The Global Environment Facility, 2/25/09, </w:t>
      </w:r>
      <w:hyperlink r:id="rId33" w:history="1">
        <w:r w:rsidRPr="003C217A">
          <w:rPr>
            <w:rStyle w:val="Hyperlink"/>
          </w:rPr>
          <w:t>http://www.unepscs.org/remository/startdown/2228.html)//schnall</w:t>
        </w:r>
      </w:hyperlink>
    </w:p>
    <w:p w14:paraId="3277CB87" w14:textId="77777777" w:rsidR="00135A50" w:rsidRPr="001F0103" w:rsidRDefault="00135A50" w:rsidP="00135A50"/>
    <w:p w14:paraId="38C7D3E2" w14:textId="77777777" w:rsidR="00135A50" w:rsidRPr="001F0103" w:rsidRDefault="00135A50" w:rsidP="00135A50">
      <w:pPr>
        <w:rPr>
          <w:rStyle w:val="StyleBoldUnderline"/>
        </w:rPr>
      </w:pPr>
      <w:r>
        <w:t xml:space="preserve">In each country, a government designated senior official served as the National Technical Focal Point with responsibility for convening and chairing meetings of a National Technical Working Group9, comprising representatives of the National Committees or Sub-Committee together with additional experts and representatives drawn from the public and private sectors and civil society. This working group was intended to provide sound scientific and technical advice to the Inter-Ministry Committee regarding national priorities and actions as the basis for national level decisions regarding project activities. A primary function of this group was to ensure synergy and complementarities among and between the actions proposed at the national level within each component and sub-component of the overall project. This relationship is illustrated in Figure 2, which further shows the relationships among the national level committees for each component and the respective regional working groups. </w:t>
      </w:r>
      <w:r w:rsidRPr="001F0103">
        <w:t>Each regional working group was comprised of the national focal points for the component or sub- component</w:t>
      </w:r>
      <w:r>
        <w:t xml:space="preserve">. </w:t>
      </w:r>
      <w:r w:rsidRPr="001F0103">
        <w:rPr>
          <w:rStyle w:val="StyleBoldUnderline"/>
        </w:rPr>
        <w:t>A major task for the regional working groups was to ensure that the national priorities determined by the National Committees for each component and sub-component were adequately taken into consideration in determining regional priorities for action.</w:t>
      </w:r>
    </w:p>
    <w:p w14:paraId="651856C5" w14:textId="77777777" w:rsidR="00135A50" w:rsidRPr="001F0103" w:rsidRDefault="00135A50" w:rsidP="00135A50">
      <w:r w:rsidRPr="001F0103">
        <w:rPr>
          <w:rStyle w:val="StyleBoldUnderline"/>
        </w:rPr>
        <w:t>At the national level, each Inter-Ministry Committee (IMC) included</w:t>
      </w:r>
      <w:r>
        <w:t xml:space="preserve"> within their membership, </w:t>
      </w:r>
      <w:r w:rsidRPr="001F0103">
        <w:rPr>
          <w:rStyle w:val="StyleBoldUnderline"/>
        </w:rPr>
        <w:t>the National Technical Focal Point</w:t>
      </w:r>
      <w:r>
        <w:t xml:space="preserve"> and the National Focal Point for the project, the latter serving as Chairperson of the Committee. In addition this committee included high level representatives of other, sectorial ministries and government agencies having interests in, and responsibilities for, the management of the marine environment and resources. As noted above, </w:t>
      </w:r>
      <w:r w:rsidRPr="001F0103">
        <w:rPr>
          <w:rStyle w:val="StyleBoldUnderline"/>
        </w:rPr>
        <w:t xml:space="preserve">the National </w:t>
      </w:r>
      <w:r w:rsidRPr="001F0103">
        <w:rPr>
          <w:rStyle w:val="StyleBoldUnderline"/>
        </w:rPr>
        <w:lastRenderedPageBreak/>
        <w:t xml:space="preserve">Technical Focal Point was a senior official with operational level responsibilities </w:t>
      </w:r>
      <w:r>
        <w:t xml:space="preserve">whilst the National Focal Point was a more senior official or Minister with responsibility for overall policy within the marine sector. Terms of reference for the national committees, the National Technical Working Groups and the Inter- Ministry Committees were agreed inter-governmentally prior to </w:t>
      </w:r>
      <w:r w:rsidRPr="001F0103">
        <w:t xml:space="preserve">the commencement of the project (UNEP, 2001a. Annex VII).  </w:t>
      </w:r>
    </w:p>
    <w:p w14:paraId="71C5C351" w14:textId="77777777" w:rsidR="00135A50" w:rsidRDefault="00135A50" w:rsidP="00135A50">
      <w:r w:rsidRPr="001F0103">
        <w:t>The primary role of the Inter-Ministry Committees in each country was</w:t>
      </w:r>
      <w:r w:rsidRPr="001F0103">
        <w:rPr>
          <w:rStyle w:val="StyleBoldUnderline"/>
        </w:rPr>
        <w:t xml:space="preserve"> to function as the national equivalent of the regional Project Steering Committee and</w:t>
      </w:r>
      <w:r>
        <w:t xml:space="preserve"> to </w:t>
      </w:r>
      <w:r w:rsidRPr="001F0103">
        <w:rPr>
          <w:rStyle w:val="StyleBoldUnderline"/>
        </w:rPr>
        <w:t xml:space="preserve">ensure co-ordination across sectors and stakeholder groups at the national level. </w:t>
      </w:r>
      <w:r>
        <w:t xml:space="preserve">The Chairperson of the Inter-ministry Committee served as a member of the regional level Project Steering Committee, thus ensuring that decisions taken by all participating countries accorded with the priorities and requirements at the national level.  </w:t>
      </w:r>
    </w:p>
    <w:p w14:paraId="4AE2EF04" w14:textId="77777777" w:rsidR="00135A50" w:rsidRDefault="00135A50" w:rsidP="00135A50">
      <w:pPr>
        <w:pStyle w:val="Heading4"/>
      </w:pPr>
      <w:r>
        <w:t>Key leaders fail despite attempts to re-coordinate – empirics</w:t>
      </w:r>
    </w:p>
    <w:p w14:paraId="7EF83834" w14:textId="77777777" w:rsidR="00135A50" w:rsidRDefault="00135A50" w:rsidP="00135A50">
      <w:r w:rsidRPr="00B346BA">
        <w:rPr>
          <w:b/>
        </w:rPr>
        <w:t xml:space="preserve">Pernetta, </w:t>
      </w:r>
      <w:r>
        <w:rPr>
          <w:b/>
        </w:rPr>
        <w:t>9</w:t>
      </w:r>
      <w:r w:rsidRPr="00B346BA">
        <w:rPr>
          <w:b/>
        </w:rPr>
        <w:t xml:space="preserve"> –</w:t>
      </w:r>
      <w:r>
        <w:t xml:space="preserve"> UNEPSCS Project Director, trained in Ecology at Oxford, expert in coastal zone management, worked from 1973-1990 in developing countries in the Pacific teaching resource and environmental management at University level, formerly in the GEF Division of UNEP in Nairobi for five years, former Scientific Director of the LOICZ project of the IGBP (“Terminal Report of the UNEP/GEF South China Sea Project,” The United Nations Environment Programme AND The Global Environment Facility, 2/25/09, </w:t>
      </w:r>
      <w:hyperlink r:id="rId34" w:history="1">
        <w:r w:rsidRPr="003C217A">
          <w:rPr>
            <w:rStyle w:val="Hyperlink"/>
          </w:rPr>
          <w:t>http://www.unepscs.org/remository/startdown/2228.html)//schnall</w:t>
        </w:r>
      </w:hyperlink>
    </w:p>
    <w:p w14:paraId="1391153C" w14:textId="77777777" w:rsidR="00135A50" w:rsidRPr="00AE6801" w:rsidRDefault="00135A50" w:rsidP="00135A50"/>
    <w:p w14:paraId="3FE85977" w14:textId="77777777" w:rsidR="00135A50" w:rsidRPr="00AE6801" w:rsidRDefault="00135A50" w:rsidP="00135A50">
      <w:pPr>
        <w:rPr>
          <w:rStyle w:val="StyleBoldUnderline"/>
        </w:rPr>
      </w:pPr>
      <w:r>
        <w:t xml:space="preserve">The Terms of Reference for each of the national bodies provided guidance regarding the types of individuals and/or organisations that should be included amongst the membership of each body. Thus it was envisaged that the national committees having responsibility for executing each component in the country would include legal specialists and economists to provide appropriate inputs during the work of the national committees. </w:t>
      </w:r>
      <w:r w:rsidRPr="00AE6801">
        <w:rPr>
          <w:rStyle w:val="StyleBoldUnderline"/>
        </w:rPr>
        <w:t>It became apparent quite early on during project execution that the focal points responsible for constituting the national committees had difficulty in identifying appropriate specialists, and outputs were correspondingly weak in the areas of economic valuation and legal instruments.</w:t>
      </w:r>
    </w:p>
    <w:p w14:paraId="4FBD0CB0" w14:textId="77777777" w:rsidR="00135A50" w:rsidRDefault="00135A50" w:rsidP="00135A50"/>
    <w:p w14:paraId="229C8957" w14:textId="77777777" w:rsidR="00135A50" w:rsidRDefault="00135A50" w:rsidP="00135A50">
      <w:r w:rsidRPr="00AE6801">
        <w:rPr>
          <w:rStyle w:val="StyleBoldUnderline"/>
        </w:rPr>
        <w:t>In recognition of this problem the Regional Scientific and Technical Committee recommended</w:t>
      </w:r>
      <w:r>
        <w:t xml:space="preserve"> to the Project Steering Committee </w:t>
      </w:r>
      <w:r w:rsidRPr="00AE6801">
        <w:rPr>
          <w:rStyle w:val="StyleBoldUnderline"/>
        </w:rPr>
        <w:t>that two Regional Task Forces be created one on legal matters</w:t>
      </w:r>
      <w:r>
        <w:t xml:space="preserve"> (RTF-L) </w:t>
      </w:r>
      <w:r w:rsidRPr="00AE6801">
        <w:rPr>
          <w:rStyle w:val="StyleBoldUnderline"/>
        </w:rPr>
        <w:t>and one on economic valuation</w:t>
      </w:r>
      <w:r>
        <w:t xml:space="preserve"> (RTF-E) constituted by nomination of experts from each participating country. The Project Steering Committee approved the creation of these two additional bodies in December 2002 just eleven months following the commencement of project activities and each had specific terms of reference and work-plans designed to complement and strengthen the work of the national committees and regional bodies. </w:t>
      </w:r>
      <w:r w:rsidRPr="00AE6801">
        <w:rPr>
          <w:rStyle w:val="StyleBoldUnderline"/>
        </w:rPr>
        <w:t>In discharging their responsibilitie</w:t>
      </w:r>
      <w:r>
        <w:t xml:space="preserve">s under the terms of reference </w:t>
      </w:r>
      <w:r w:rsidRPr="00AE6801">
        <w:rPr>
          <w:rStyle w:val="StyleBoldUnderline"/>
        </w:rPr>
        <w:t>the Task Forces provided advice</w:t>
      </w:r>
      <w:r>
        <w:t xml:space="preserve"> regarding national levels of analysis in each area of the project to the national committees and sub-committees whilst at the same time providing advice </w:t>
      </w:r>
      <w:r w:rsidRPr="00AE6801">
        <w:rPr>
          <w:rStyle w:val="StyleBoldUnderline"/>
        </w:rPr>
        <w:t>regarding the regional level of analysis to the Regional Scientific and Technical Committee and the Project Steering Committee directly.</w:t>
      </w:r>
      <w:r>
        <w:t xml:space="preserve"> The membership of the RSTC was amended to include the chairpersons of the two regional task forces from 2003 onwards.  </w:t>
      </w:r>
    </w:p>
    <w:p w14:paraId="6A4D9A6E" w14:textId="77777777" w:rsidR="00135A50" w:rsidRDefault="00135A50" w:rsidP="00135A50">
      <w:r>
        <w:t xml:space="preserve">2.4 Inter-linkages between National and Regional Structures  </w:t>
      </w:r>
    </w:p>
    <w:p w14:paraId="3E2A6745" w14:textId="77777777" w:rsidR="00135A50" w:rsidRDefault="00135A50" w:rsidP="00135A50">
      <w:r>
        <w:t xml:space="preserve">The </w:t>
      </w:r>
      <w:r w:rsidRPr="00AE6801">
        <w:rPr>
          <w:rStyle w:val="StyleBoldUnderline"/>
        </w:rPr>
        <w:t>relationships originally envisaged</w:t>
      </w:r>
      <w:r>
        <w:t xml:space="preserve"> among the national and regional management structures are illustrated in Figures 1 and 2 above. The specialised executing agencies in each country </w:t>
      </w:r>
      <w:r w:rsidRPr="00AE6801">
        <w:rPr>
          <w:rStyle w:val="StyleBoldUnderline"/>
        </w:rPr>
        <w:t>were to assemble national data and information</w:t>
      </w:r>
      <w:r>
        <w:t xml:space="preserve"> in the light of national priorities and plans. National priorities were integrated into a regional approach through the work of the six regional working </w:t>
      </w:r>
      <w:r>
        <w:lastRenderedPageBreak/>
        <w:t xml:space="preserve">groups responsible for managing each of the major components and sub-components of the project. The relationships between the Regional Task Forces created in late 2002 and the other regional entities are illustrated in Figure 3, which represents the management structure at the completion of the project.  </w:t>
      </w:r>
    </w:p>
    <w:p w14:paraId="7BC89ED3" w14:textId="77777777" w:rsidR="00135A50" w:rsidRDefault="00135A50" w:rsidP="00135A50">
      <w:r>
        <w:t xml:space="preserve">The </w:t>
      </w:r>
      <w:r w:rsidRPr="00AE6801">
        <w:rPr>
          <w:rStyle w:val="StyleBoldUnderline"/>
        </w:rPr>
        <w:t>specialised executing agencies</w:t>
      </w:r>
      <w:r>
        <w:t xml:space="preserve"> in each country interacted via the National Technical Working Groups that, in turn, </w:t>
      </w:r>
      <w:r w:rsidRPr="00AE6801">
        <w:rPr>
          <w:rStyle w:val="StyleBoldUnderline"/>
        </w:rPr>
        <w:t>fed national information to the Regional Scientific and Technical Committee</w:t>
      </w:r>
      <w:r>
        <w:t xml:space="preserve">, which reconciled the national priorities of each participating country with the overall regional and global priorities for action within the project as a whole. </w:t>
      </w:r>
      <w:r w:rsidRPr="00AE6801">
        <w:rPr>
          <w:rStyle w:val="StyleBoldUnderline"/>
        </w:rPr>
        <w:t>Overall decision-making at the national level, was taken via, the Inter-Ministry Committees that in turn, provided national inputs to regional, policy level decision-making by the Project Steering Committee.</w:t>
      </w:r>
      <w:r>
        <w:t xml:space="preserve">  </w:t>
      </w:r>
    </w:p>
    <w:p w14:paraId="5A81FFE8" w14:textId="77777777" w:rsidR="00135A50" w:rsidRPr="005E624C" w:rsidRDefault="00135A50" w:rsidP="00135A50"/>
    <w:p w14:paraId="48435FD7" w14:textId="77777777" w:rsidR="00135A50" w:rsidRDefault="00135A50" w:rsidP="00135A50">
      <w:pPr>
        <w:pStyle w:val="Heading4"/>
      </w:pPr>
      <w:r>
        <w:t>CP cannot solve without responsibility of existing institutions to protect their habitat</w:t>
      </w:r>
    </w:p>
    <w:p w14:paraId="5BC09EE9" w14:textId="77777777" w:rsidR="00135A50" w:rsidRDefault="00135A50" w:rsidP="00135A50">
      <w:r w:rsidRPr="00B346BA">
        <w:rPr>
          <w:b/>
        </w:rPr>
        <w:t xml:space="preserve">Pernetta, </w:t>
      </w:r>
      <w:r>
        <w:rPr>
          <w:b/>
        </w:rPr>
        <w:t>9</w:t>
      </w:r>
      <w:r w:rsidRPr="00B346BA">
        <w:rPr>
          <w:b/>
        </w:rPr>
        <w:t xml:space="preserve"> –</w:t>
      </w:r>
      <w:r>
        <w:t xml:space="preserve"> UNEPSCS Project Director, trained in Ecology at Oxford, expert in coastal zone management, worked from 1973-1990 in developing countries in the Pacific teaching resource and environmental management at University level, formerly in the GEF Division of UNEP in Nairobi for five years, former Scientific Director of the LOICZ project of the IGBP (“Terminal Report of the UNEP/GEF South China Sea Project,” The United Nations Environment Programme AND The Global Environment Facility, 2/25/09, </w:t>
      </w:r>
      <w:hyperlink r:id="rId35" w:history="1">
        <w:r w:rsidRPr="003C217A">
          <w:rPr>
            <w:rStyle w:val="Hyperlink"/>
          </w:rPr>
          <w:t>http://www.unepscs.org/remository/startdown/2228.html)//schnall</w:t>
        </w:r>
      </w:hyperlink>
    </w:p>
    <w:p w14:paraId="079D2864" w14:textId="77777777" w:rsidR="00135A50" w:rsidRDefault="00135A50" w:rsidP="00135A50"/>
    <w:p w14:paraId="33232C57" w14:textId="77777777" w:rsidR="00135A50" w:rsidRDefault="00135A50" w:rsidP="00135A50">
      <w:r>
        <w:t xml:space="preserve">2.2 National Level Co-ordination  </w:t>
      </w:r>
    </w:p>
    <w:p w14:paraId="6768DF4B" w14:textId="77777777" w:rsidR="00135A50" w:rsidRDefault="00135A50" w:rsidP="00135A50">
      <w:r>
        <w:t xml:space="preserve">At the national level, </w:t>
      </w:r>
      <w:r w:rsidRPr="001F0103">
        <w:rPr>
          <w:rStyle w:val="StyleBoldUnderline"/>
        </w:rPr>
        <w:t>individual national co-ordinators</w:t>
      </w:r>
      <w:r>
        <w:t xml:space="preserve"> or focal points for each component </w:t>
      </w:r>
      <w:r w:rsidRPr="001F0103">
        <w:rPr>
          <w:rStyle w:val="StyleBoldUnderline"/>
        </w:rPr>
        <w:t>were responsible for convening regular</w:t>
      </w:r>
      <w:r>
        <w:t xml:space="preserve"> (quarterly) </w:t>
      </w:r>
      <w:r w:rsidRPr="001F0103">
        <w:rPr>
          <w:rStyle w:val="StyleBoldUnderline"/>
        </w:rPr>
        <w:t>meetings of a national committee or sub-committee with membership drawn from the government</w:t>
      </w:r>
      <w:r>
        <w:t xml:space="preserve"> and national level stakeholder groups </w:t>
      </w:r>
      <w:r w:rsidRPr="001F0103">
        <w:rPr>
          <w:rStyle w:val="StyleBoldUnderline"/>
        </w:rPr>
        <w:t>having interests in, or responsibilities for, the habitat</w:t>
      </w:r>
      <w:r>
        <w:t xml:space="preserve"> or issue, </w:t>
      </w:r>
      <w:r w:rsidRPr="001F0103">
        <w:rPr>
          <w:rStyle w:val="StyleBoldUnderline"/>
        </w:rPr>
        <w:t>at the national level.</w:t>
      </w:r>
      <w:r>
        <w:t xml:space="preserve"> Terms of Reference for these committees were approved at the time of project document review by the first meeting of the Project Steering Committee (UNEP, 2001a. Annex VII). Thus, </w:t>
      </w:r>
      <w:r w:rsidRPr="001F0103">
        <w:rPr>
          <w:rStyle w:val="StyleBoldUnderline"/>
        </w:rPr>
        <w:t>the focal point for mangroves from one country, for example, was supposed to chair a group of specialists within the country having interests in research</w:t>
      </w:r>
      <w:r>
        <w:t xml:space="preserve">, management and use </w:t>
      </w:r>
      <w:r w:rsidRPr="001F0103">
        <w:rPr>
          <w:rStyle w:val="StyleBoldUnderline"/>
        </w:rPr>
        <w:t>of mangrove habitats</w:t>
      </w:r>
      <w:r>
        <w:t xml:space="preserve"> and resources. In some instances such as mangroves, national committees8 existed in some countries before the project commenced, for other issues new bodies were established. </w:t>
      </w:r>
    </w:p>
    <w:p w14:paraId="3D4B2A58" w14:textId="77777777" w:rsidR="00135A50" w:rsidRDefault="00135A50" w:rsidP="00135A50">
      <w:pPr>
        <w:pStyle w:val="Heading4"/>
      </w:pPr>
      <w:r>
        <w:t xml:space="preserve">CP hinges on creation of new national structures </w:t>
      </w:r>
    </w:p>
    <w:p w14:paraId="07A4539B" w14:textId="77777777" w:rsidR="00135A50" w:rsidRDefault="00135A50" w:rsidP="00135A50">
      <w:r w:rsidRPr="00B346BA">
        <w:rPr>
          <w:b/>
        </w:rPr>
        <w:t xml:space="preserve">Pernetta, </w:t>
      </w:r>
      <w:r>
        <w:rPr>
          <w:b/>
        </w:rPr>
        <w:t>9</w:t>
      </w:r>
      <w:r w:rsidRPr="00B346BA">
        <w:rPr>
          <w:b/>
        </w:rPr>
        <w:t xml:space="preserve"> –</w:t>
      </w:r>
      <w:r>
        <w:t xml:space="preserve"> UNEPSCS Project Director, trained in Ecology at Oxford, expert in coastal zone management, worked from 1973-1990 in developing countries in the Pacific teaching resource and environmental management at University level, formerly in the GEF Division of UNEP in Nairobi for five years, former Scientific Director of the LOICZ project of the IGBP (“Terminal Report of the UNEP/GEF South China Sea Project,” The United Nations Environment Programme AND The Global Environment Facility, 2/25/09, </w:t>
      </w:r>
      <w:hyperlink r:id="rId36" w:history="1">
        <w:r w:rsidRPr="003C217A">
          <w:rPr>
            <w:rStyle w:val="Hyperlink"/>
          </w:rPr>
          <w:t>http://www.unepscs.org/remository/startdown/2228.html)//schnall</w:t>
        </w:r>
      </w:hyperlink>
    </w:p>
    <w:p w14:paraId="4628086C" w14:textId="77777777" w:rsidR="00135A50" w:rsidRPr="001F0103" w:rsidRDefault="00135A50" w:rsidP="00135A50"/>
    <w:p w14:paraId="08D7EA09" w14:textId="77777777" w:rsidR="00135A50" w:rsidRDefault="00135A50" w:rsidP="00135A50">
      <w:r>
        <w:t xml:space="preserve">The </w:t>
      </w:r>
      <w:r w:rsidRPr="001F0103">
        <w:rPr>
          <w:rStyle w:val="StyleBoldUnderline"/>
        </w:rPr>
        <w:t>wide ranging and comprehensive nature of the proposed activities necessitated the creation of regional and national management structures that supported the Project Steering Committee in the achievement of this overall responsibility. The structure was designed to ensure</w:t>
      </w:r>
      <w:r>
        <w:t xml:space="preserve"> that </w:t>
      </w:r>
      <w:r w:rsidRPr="001F0103">
        <w:rPr>
          <w:rStyle w:val="StyleBoldUnderline"/>
        </w:rPr>
        <w:t>decisions</w:t>
      </w:r>
      <w:r>
        <w:t xml:space="preserve"> of the Project Steering Committee were based on country requirements and priorities and </w:t>
      </w:r>
      <w:r w:rsidRPr="001F0103">
        <w:rPr>
          <w:rStyle w:val="StyleBoldUnderline"/>
        </w:rPr>
        <w:t xml:space="preserve">reflected the requirements of the GEF that, activities achieve regional and global </w:t>
      </w:r>
      <w:r w:rsidRPr="001F0103">
        <w:rPr>
          <w:rStyle w:val="StyleBoldUnderline"/>
        </w:rPr>
        <w:lastRenderedPageBreak/>
        <w:t>environmental benefits.</w:t>
      </w:r>
      <w:r>
        <w:t xml:space="preserve"> The overall framework is illustrated in Figure 17, which outlines the national and regional level structures and their relationships to one another. The responsibilities of the Project Steering Committee were further amplified in Paragraph 40 of the Project Brief which states: “The Project Steering Committee’s primary responsibility will be to ensure synergy and integration in the planning and execution of the project sub-components.”</w:t>
      </w:r>
    </w:p>
    <w:p w14:paraId="5E3A03BB" w14:textId="77777777" w:rsidR="00135A50" w:rsidRDefault="00135A50" w:rsidP="00135A50">
      <w:pPr>
        <w:pStyle w:val="Heading4"/>
      </w:pPr>
      <w:r>
        <w:t>Organizations depend on each country – CP requires new collaborative efforts</w:t>
      </w:r>
    </w:p>
    <w:p w14:paraId="72ADFA11" w14:textId="77777777" w:rsidR="00135A50" w:rsidRDefault="00135A50" w:rsidP="00135A50">
      <w:r w:rsidRPr="00B346BA">
        <w:rPr>
          <w:b/>
        </w:rPr>
        <w:t xml:space="preserve">Pernetta, </w:t>
      </w:r>
      <w:r>
        <w:rPr>
          <w:b/>
        </w:rPr>
        <w:t>9</w:t>
      </w:r>
      <w:r w:rsidRPr="00B346BA">
        <w:rPr>
          <w:b/>
        </w:rPr>
        <w:t xml:space="preserve"> –</w:t>
      </w:r>
      <w:r>
        <w:t xml:space="preserve"> UNEPSCS Project Director, trained in Ecology at Oxford, expert in coastal zone management, worked from 1973-1990 in developing countries in the Pacific teaching resource and environmental management at University level, formerly in the GEF Division of UNEP in Nairobi for five years, former Scientific Director of the LOICZ project of the IGBP (“Terminal Report of the UNEP/GEF South China Sea Project,” The United Nations Environment Programme AND The Global Environment Facility, 2/25/09, </w:t>
      </w:r>
      <w:hyperlink r:id="rId37" w:history="1">
        <w:r w:rsidRPr="003C217A">
          <w:rPr>
            <w:rStyle w:val="Hyperlink"/>
          </w:rPr>
          <w:t>http://www.unepscs.org/remository/startdown/2228.html)//schnall</w:t>
        </w:r>
      </w:hyperlink>
    </w:p>
    <w:p w14:paraId="175F55EA" w14:textId="77777777" w:rsidR="00135A50" w:rsidRPr="00A96753" w:rsidRDefault="00135A50" w:rsidP="00135A50"/>
    <w:p w14:paraId="3F6FAFAD" w14:textId="77777777" w:rsidR="00135A50" w:rsidRDefault="00135A50" w:rsidP="00135A50">
      <w:r>
        <w:t xml:space="preserve">3. THE SPECIALISED EXECUTING AGENCIES (SEAs) 3.1 Types or organisation appointed as SEAs  </w:t>
      </w:r>
    </w:p>
    <w:p w14:paraId="3AB34622" w14:textId="77777777" w:rsidR="00135A50" w:rsidRDefault="00135A50" w:rsidP="00135A50">
      <w:r>
        <w:t xml:space="preserve">The Specialised Executing Agencies (SEAs), namely the </w:t>
      </w:r>
      <w:r w:rsidRPr="00A96753">
        <w:rPr>
          <w:rStyle w:val="StyleBoldUnderline"/>
        </w:rPr>
        <w:t>national organisations responsible for the execution and management of project tasks in the South China Sea project</w:t>
      </w:r>
      <w:r>
        <w:t xml:space="preserve">, </w:t>
      </w:r>
      <w:r w:rsidRPr="00A96753">
        <w:rPr>
          <w:rStyle w:val="StyleBoldUnderline"/>
        </w:rPr>
        <w:t>were a critical element of this regional environmental project that</w:t>
      </w:r>
      <w:r>
        <w:t xml:space="preserve">, </w:t>
      </w:r>
      <w:r w:rsidRPr="00A96753">
        <w:rPr>
          <w:rStyle w:val="Emphasis"/>
        </w:rPr>
        <w:t>depended upon co-ordination of actions by diverse organisations</w:t>
      </w:r>
      <w:r w:rsidRPr="00A96753">
        <w:rPr>
          <w:rStyle w:val="StyleBoldUnderline"/>
        </w:rPr>
        <w:t>, agencies, non-governmental organisations, the private sector, government entities and community and local stakeholder groups.</w:t>
      </w:r>
      <w:r>
        <w:t xml:space="preserve"> The SEAs of the South China Sea project represented a diverse range of government ministries, both agriculture/forestry/fisheries ministries and natural resources/environment ministries, as well as specialised institutes or centres, universities, and non- governmental organisations.   </w:t>
      </w:r>
    </w:p>
    <w:p w14:paraId="0A96485E" w14:textId="77777777" w:rsidR="00135A50" w:rsidRDefault="00135A50" w:rsidP="00135A50">
      <w:r w:rsidRPr="00A96753">
        <w:rPr>
          <w:rStyle w:val="StyleBoldUnderline"/>
        </w:rPr>
        <w:t>The blend of Specialised Executing Agency type varied by country and project component</w:t>
      </w:r>
      <w:r>
        <w:t xml:space="preserve">, mainly </w:t>
      </w:r>
      <w:r w:rsidRPr="00A96753">
        <w:rPr>
          <w:rStyle w:val="StyleBoldUnderline"/>
        </w:rPr>
        <w:t>due to inter-country and inter-discipline differences</w:t>
      </w:r>
      <w:r>
        <w:t xml:space="preserve"> in the roles and responsibilities of different kinds of organisation in resource and environmental management in the different countries. For instance, </w:t>
      </w:r>
      <w:r w:rsidRPr="00A96753">
        <w:rPr>
          <w:rStyle w:val="StyleBoldUnderline"/>
        </w:rPr>
        <w:t>in Cambodia, SEAs were derived solely from government</w:t>
      </w:r>
      <w:r>
        <w:t xml:space="preserve">, with equal representation of both agriculture/forestry/fisheries and environment ministries. In contrast, a diverse mix of government agencies, specialised institutes or centres, and </w:t>
      </w:r>
      <w:r w:rsidRPr="00A96753">
        <w:rPr>
          <w:rStyle w:val="StyleBoldUnderline"/>
        </w:rPr>
        <w:t>non-governmental organisations served as SEAs in Indonesia. Half of Thailand’s SEAs were universities</w:t>
      </w:r>
      <w:r>
        <w:t xml:space="preserve">, largely </w:t>
      </w:r>
      <w:r w:rsidRPr="00A96753">
        <w:rPr>
          <w:rStyle w:val="StyleBoldUnderline"/>
        </w:rPr>
        <w:t>due to the highly regarded role of academia</w:t>
      </w:r>
      <w:r>
        <w:t xml:space="preserve"> in the science and management of coastal and marine resources in Thailand. The mix of SEA type also varied considerably between project components, with SEAs in the fisheries component being all government fisheries agencies, while for the wetlands component SEAs included environment ministries, universities, and one non-governmental organisation (NGO). The SEAs by country and component, and the overall proportional contribution of SEA type to project execution are summarised in Tables 1 and 2, respectively.</w:t>
      </w:r>
    </w:p>
    <w:p w14:paraId="4262F299" w14:textId="77777777" w:rsidR="00135A50" w:rsidRDefault="00135A50" w:rsidP="00135A50"/>
    <w:p w14:paraId="6901B71D" w14:textId="77777777" w:rsidR="00135A50" w:rsidRDefault="00135A50" w:rsidP="00135A50">
      <w:pPr>
        <w:pStyle w:val="Heading3"/>
      </w:pPr>
      <w:r>
        <w:lastRenderedPageBreak/>
        <w:t>*Funding</w:t>
      </w:r>
    </w:p>
    <w:p w14:paraId="01DAC415" w14:textId="77777777" w:rsidR="00135A50" w:rsidRDefault="00135A50" w:rsidP="00135A50">
      <w:pPr>
        <w:pStyle w:val="Heading4"/>
      </w:pPr>
      <w:r>
        <w:t>UNEP-SCS relies on external funding</w:t>
      </w:r>
    </w:p>
    <w:p w14:paraId="40A1065D" w14:textId="77777777" w:rsidR="00135A50" w:rsidRDefault="00135A50" w:rsidP="00135A50">
      <w:r w:rsidRPr="00B346BA">
        <w:rPr>
          <w:b/>
        </w:rPr>
        <w:t xml:space="preserve">Pernetta, </w:t>
      </w:r>
      <w:r>
        <w:rPr>
          <w:b/>
        </w:rPr>
        <w:t>9</w:t>
      </w:r>
      <w:r w:rsidRPr="00B346BA">
        <w:rPr>
          <w:b/>
        </w:rPr>
        <w:t xml:space="preserve"> –</w:t>
      </w:r>
      <w:r>
        <w:t xml:space="preserve"> UNEPSCS Project Director, trained in Ecology at Oxford, expert in coastal zone management, worked from 1973-1990 in developing countries in the Pacific teaching resource and environmental management at University level, formerly in the GEF Division of UNEP in Nairobi for five years, former Scientific Director of the LOICZ project of the IGBP (“Terminal Report of the UNEP/GEF South China Sea Project,” The United Nations Environment Programme AND The Global Environment Facility, 2/25/09, </w:t>
      </w:r>
      <w:hyperlink r:id="rId38" w:history="1">
        <w:r w:rsidRPr="003C217A">
          <w:rPr>
            <w:rStyle w:val="Hyperlink"/>
          </w:rPr>
          <w:t>http://www.unepscs.org/remository/startdown/2228.html)//schnall</w:t>
        </w:r>
      </w:hyperlink>
    </w:p>
    <w:p w14:paraId="7C7DE21E" w14:textId="77777777" w:rsidR="00135A50" w:rsidRDefault="00135A50" w:rsidP="00135A50"/>
    <w:p w14:paraId="0458A2EC" w14:textId="77777777" w:rsidR="00135A50" w:rsidRDefault="00135A50" w:rsidP="00135A50">
      <w:r>
        <w:t xml:space="preserve">TERMINAL REPORT OF THE UNEP/GEF PROJECT ENTITLED “Reversing Environmental Degradation Trends in the South China Sea and Gulf of Thailand”  </w:t>
      </w:r>
    </w:p>
    <w:p w14:paraId="576EDB53" w14:textId="77777777" w:rsidR="00135A50" w:rsidRDefault="00135A50" w:rsidP="00135A50">
      <w:r>
        <w:t xml:space="preserve">1. INTRODUCTION 1.1 Development of the Project  </w:t>
      </w:r>
      <w:r w:rsidRPr="00837677">
        <w:rPr>
          <w:rStyle w:val="StyleBoldUnderline"/>
        </w:rPr>
        <w:t>During 1996, the Co-ordinating Body for the Seas of East Asia</w:t>
      </w:r>
      <w:r>
        <w:t xml:space="preserve"> (COBSEA)1 </w:t>
      </w:r>
      <w:r w:rsidRPr="00837677">
        <w:rPr>
          <w:rStyle w:val="StyleBoldUnderline"/>
        </w:rPr>
        <w:t xml:space="preserve">requested assistance from </w:t>
      </w:r>
      <w:r>
        <w:t>the United Nations Environment Programme (</w:t>
      </w:r>
      <w:r w:rsidRPr="00837677">
        <w:rPr>
          <w:rStyle w:val="StyleBoldUnderline"/>
        </w:rPr>
        <w:t>UNEP</w:t>
      </w:r>
      <w:r>
        <w:t xml:space="preserve">) </w:t>
      </w:r>
      <w:r w:rsidRPr="00837677">
        <w:rPr>
          <w:rStyle w:val="StyleBoldUnderline"/>
        </w:rPr>
        <w:t>to prepare a proposal for grant assistance from the Global Environment Facility (GEF) in addressing the water related environmental problems of the marine environment in the region</w:t>
      </w:r>
      <w:r>
        <w:t xml:space="preserve"> (UNEP, 1996). </w:t>
      </w:r>
      <w:r w:rsidRPr="00837677">
        <w:rPr>
          <w:rStyle w:val="StyleBoldUnderline"/>
        </w:rPr>
        <w:t xml:space="preserve">The GEF provided a </w:t>
      </w:r>
      <w:r w:rsidRPr="00837677">
        <w:t>project development facility</w:t>
      </w:r>
      <w:r w:rsidRPr="00837677">
        <w:rPr>
          <w:rStyle w:val="StyleBoldUnderline"/>
        </w:rPr>
        <w:t xml:space="preserve"> grant of 325,000 US dollars</w:t>
      </w:r>
      <w:r>
        <w:t xml:space="preserve"> to undertake an analysis of the water-related issues and problems of the South China Sea and to </w:t>
      </w:r>
      <w:r w:rsidRPr="009863F4">
        <w:rPr>
          <w:rStyle w:val="StyleBoldUnderline"/>
        </w:rPr>
        <w:t>design an appropriate multi-country intervention</w:t>
      </w:r>
      <w:r>
        <w:t xml:space="preserve"> to address the agreed priority issues.   During the project preparation phase (1997-1998) each of the seven participating countries2 nominated a national focal point from within the ministries responsible for the environment. The </w:t>
      </w:r>
      <w:r w:rsidRPr="009863F4">
        <w:rPr>
          <w:rStyle w:val="StyleBoldUnderline"/>
        </w:rPr>
        <w:t>focal points were charged with responsibility for co-ordinating the work of other individuals and institutions in the preparation of a national review of priority, water-related environmental issues and problems.</w:t>
      </w:r>
      <w:r>
        <w:t xml:space="preserve"> Three expert meetings involving the national focal points and invited experts from the region were convened during this period (UNEP, 1997; 1998a; 1998b) to review the draft national reports, and determine priority areas of intervention. The seven national reports3 were published in 1999 (UNEP/EAS/RCU, 1999a; 1999b; 1999c; 1999d; 1999e; 1999f; and 1999g) and formed the basis for the compilation of a Transboundary Diagnostic Analysis (TDA), (Talaue-McManus, 2000) and a draft Strategic Action Programme (SAP), (UNEP, 1999h). The Transboundary Diagnostic Analysis included a prioritisation of the identified issues and problems prepared on the basis of a Delphi-type exercise conducted during the second expert meeting. The Strategic Action Programme outlined the priority actions required over the subsequent five-year period, to address the issues and problems identified and quantified in the TDA.</w:t>
      </w:r>
    </w:p>
    <w:p w14:paraId="52E0E3B5" w14:textId="77777777" w:rsidR="00135A50" w:rsidRDefault="00135A50" w:rsidP="00135A50"/>
    <w:p w14:paraId="188C6774" w14:textId="77777777" w:rsidR="00135A50" w:rsidRDefault="00135A50" w:rsidP="00135A50">
      <w:pPr>
        <w:pStyle w:val="Heading3"/>
      </w:pPr>
      <w:r>
        <w:lastRenderedPageBreak/>
        <w:t>*Data</w:t>
      </w:r>
    </w:p>
    <w:p w14:paraId="5D6998AB" w14:textId="77777777" w:rsidR="00135A50" w:rsidRDefault="00135A50" w:rsidP="00135A50">
      <w:pPr>
        <w:pStyle w:val="Heading4"/>
      </w:pPr>
      <w:r>
        <w:t>Can neither get nor apply data</w:t>
      </w:r>
    </w:p>
    <w:p w14:paraId="3712B58F" w14:textId="77777777" w:rsidR="00135A50" w:rsidRDefault="00135A50" w:rsidP="00135A50">
      <w:r w:rsidRPr="00B346BA">
        <w:rPr>
          <w:b/>
        </w:rPr>
        <w:t xml:space="preserve">Pernetta, </w:t>
      </w:r>
      <w:r>
        <w:rPr>
          <w:b/>
        </w:rPr>
        <w:t>9</w:t>
      </w:r>
      <w:r w:rsidRPr="00B346BA">
        <w:rPr>
          <w:b/>
        </w:rPr>
        <w:t xml:space="preserve"> –</w:t>
      </w:r>
      <w:r>
        <w:t xml:space="preserve"> UNEPSCS Project Director, trained in Ecology at Oxford, expert in coastal zone management, worked from 1973-1990 in developing countries in the Pacific teaching resource and environmental management at University level, formerly in the GEF Division of UNEP in Nairobi for five years, former Scientific Director of the LOICZ project of the IGBP (“Terminal Report of the UNEP/GEF South China Sea Project,” The United Nations Environment Programme AND The Global Environment Facility, 2/25/09, </w:t>
      </w:r>
      <w:hyperlink r:id="rId39" w:history="1">
        <w:r w:rsidRPr="003C217A">
          <w:rPr>
            <w:rStyle w:val="Hyperlink"/>
          </w:rPr>
          <w:t>http://www.unepscs.org/remository/startdown/2228.html)//schnall</w:t>
        </w:r>
      </w:hyperlink>
    </w:p>
    <w:p w14:paraId="63CBF5D4" w14:textId="77777777" w:rsidR="00135A50" w:rsidRPr="00A96753" w:rsidRDefault="00135A50" w:rsidP="00135A50"/>
    <w:p w14:paraId="22A2BFC7" w14:textId="77777777" w:rsidR="00135A50" w:rsidRDefault="00135A50" w:rsidP="00135A50">
      <w:r w:rsidRPr="00A96753">
        <w:rPr>
          <w:rStyle w:val="StyleBoldUnderline"/>
        </w:rPr>
        <w:t>The first meeting of each Regional Working Group</w:t>
      </w:r>
      <w:r>
        <w:t xml:space="preserve"> (RWG) (UNEP, 2002b, 2002c, 2002d, 2002e) </w:t>
      </w:r>
      <w:r w:rsidRPr="00A96753">
        <w:rPr>
          <w:rStyle w:val="StyleBoldUnderline"/>
        </w:rPr>
        <w:t>defined the data and information required to characterise specific sites which included physico- chemical, biological and environmental state indicators together with social, use and stress information, and economic values. In all instances,</w:t>
      </w:r>
      <w:r>
        <w:t xml:space="preserve"> these </w:t>
      </w:r>
      <w:r w:rsidRPr="00A96753">
        <w:rPr>
          <w:rStyle w:val="StyleBoldUnderline"/>
        </w:rPr>
        <w:t xml:space="preserve">initial lists were comprehensive and </w:t>
      </w:r>
      <w:r w:rsidRPr="00A96753">
        <w:rPr>
          <w:rStyle w:val="Emphasis"/>
        </w:rPr>
        <w:t>overly ambitious</w:t>
      </w:r>
      <w:r w:rsidRPr="00A96753">
        <w:rPr>
          <w:rStyle w:val="StyleBoldUnderline"/>
        </w:rPr>
        <w:t>, listing properties and variables that were difficult to obtain from published information and existing databases.</w:t>
      </w:r>
      <w:r>
        <w:t xml:space="preserve"> Subsequent to this, a regional GIS meeting was convened (UNEP, SEA START, 2002) and SEA START RC15 prepared GIS data formats based on the lists of properties and variables prepared by each regional working group. During the inter-sessional, six month, period between the first and second regional working group meetings, national focal points in each SEA commenced the process of assembling site-specific data sets from existing published and unpublished sources16.   </w:t>
      </w:r>
    </w:p>
    <w:p w14:paraId="58A3EF23" w14:textId="77777777" w:rsidR="00135A50" w:rsidRDefault="00135A50" w:rsidP="00135A50">
      <w:r w:rsidRPr="008E7AE5">
        <w:rPr>
          <w:rStyle w:val="StyleBoldUnderline"/>
        </w:rPr>
        <w:t>The second meeting of each regional working group</w:t>
      </w:r>
      <w:r>
        <w:t xml:space="preserve"> (UNEP, 2002f; UNEP, 2002g; UNEP, 2003a; UNEP, 2003b) reviewed the initial data sets that had been compiled and, in most instances, </w:t>
      </w:r>
      <w:r w:rsidRPr="008E7AE5">
        <w:rPr>
          <w:rStyle w:val="StyleBoldUnderline"/>
        </w:rPr>
        <w:t xml:space="preserve">agreed to </w:t>
      </w:r>
      <w:r w:rsidRPr="008E7AE5">
        <w:rPr>
          <w:rStyle w:val="Emphasis"/>
        </w:rPr>
        <w:t>drop from consideration</w:t>
      </w:r>
      <w:r w:rsidRPr="008E7AE5">
        <w:rPr>
          <w:rStyle w:val="StyleBoldUnderline"/>
        </w:rPr>
        <w:t xml:space="preserve"> properties and variables that were either generally unavailable throughout the region or which were too difficult to standardise across countries.</w:t>
      </w:r>
      <w:r>
        <w:t xml:space="preserve"> In addition, clarification of the exact interpretation of defined properties and variables was required17. During its second meeting, the RSTC (UNEP, 2003c) reviewed the properties and variables selected by each working group and provided some comments and guidance to the RWGs. Following the agreement of the RSTC and PSC in December 2002 to adopt a three step process for the selection of priority demonstration sites in the region the focal points in the SEAs assembled the necessary data which were verified and substantiated prior to cluster analysis being conducted by the Regional Working Groups to determine the similarity (and difference) between the sites identified. Such cluster analyses were conducted for all four habitat sub-components by the Regional Working Groups concerned.  </w:t>
      </w:r>
    </w:p>
    <w:p w14:paraId="2419F43F" w14:textId="77777777" w:rsidR="00135A50" w:rsidRPr="005E624C" w:rsidRDefault="00135A50" w:rsidP="00135A50"/>
    <w:p w14:paraId="12BBE942" w14:textId="77777777" w:rsidR="00135A50" w:rsidRDefault="00135A50" w:rsidP="00135A50">
      <w:pPr>
        <w:pStyle w:val="Heading3"/>
      </w:pPr>
      <w:r>
        <w:lastRenderedPageBreak/>
        <w:t>*Timeframe</w:t>
      </w:r>
    </w:p>
    <w:p w14:paraId="4DF050AF" w14:textId="77777777" w:rsidR="00135A50" w:rsidRDefault="00135A50" w:rsidP="00135A50">
      <w:pPr>
        <w:pStyle w:val="Heading4"/>
      </w:pPr>
      <w:r>
        <w:t xml:space="preserve">Takes three years just to become </w:t>
      </w:r>
      <w:r w:rsidRPr="00453DD1">
        <w:rPr>
          <w:u w:val="single"/>
        </w:rPr>
        <w:t>operational</w:t>
      </w:r>
    </w:p>
    <w:p w14:paraId="17541CE6" w14:textId="77777777" w:rsidR="00135A50" w:rsidRDefault="00135A50" w:rsidP="00135A50">
      <w:r w:rsidRPr="00B346BA">
        <w:rPr>
          <w:b/>
        </w:rPr>
        <w:t xml:space="preserve">Pernetta, </w:t>
      </w:r>
      <w:r>
        <w:rPr>
          <w:b/>
        </w:rPr>
        <w:t>9</w:t>
      </w:r>
      <w:r w:rsidRPr="00B346BA">
        <w:rPr>
          <w:b/>
        </w:rPr>
        <w:t xml:space="preserve"> –</w:t>
      </w:r>
      <w:r>
        <w:t xml:space="preserve"> UNEPSCS Project Director, trained in Ecology at Oxford, expert in coastal zone management, worked from 1973-1990 in developing countries in the Pacific teaching resource and environmental management at University level, formerly in the GEF Division of UNEP in Nairobi for five years, former Scientific Director of the LOICZ project of the IGBP (“Terminal Report of the UNEP/GEF South China Sea Project,” The United Nations Environment Programme AND The Global Environment Facility, 2/25/09, </w:t>
      </w:r>
      <w:hyperlink r:id="rId40" w:history="1">
        <w:r w:rsidRPr="003C217A">
          <w:rPr>
            <w:rStyle w:val="Hyperlink"/>
          </w:rPr>
          <w:t>http://www.unepscs.org/remository/startdown/2228.html)//schnall</w:t>
        </w:r>
      </w:hyperlink>
    </w:p>
    <w:p w14:paraId="10E5566F" w14:textId="77777777" w:rsidR="00135A50" w:rsidRPr="009863F4" w:rsidRDefault="00135A50" w:rsidP="00135A50"/>
    <w:p w14:paraId="4931A09D" w14:textId="77777777" w:rsidR="00135A50" w:rsidRDefault="00135A50" w:rsidP="00135A50">
      <w:r>
        <w:t xml:space="preserve">1.2 Project Document  </w:t>
      </w:r>
    </w:p>
    <w:p w14:paraId="0FEB7B08" w14:textId="77777777" w:rsidR="00135A50" w:rsidRDefault="00135A50" w:rsidP="00135A50">
      <w:r>
        <w:t xml:space="preserve">On the basis of this draft SAP, </w:t>
      </w:r>
      <w:r w:rsidRPr="009863F4">
        <w:rPr>
          <w:rStyle w:val="StyleBoldUnderline"/>
        </w:rPr>
        <w:t>the project brief was prepared for consideration</w:t>
      </w:r>
      <w:r>
        <w:t xml:space="preserve"> by, the GEF Council meeting </w:t>
      </w:r>
      <w:r w:rsidRPr="009863F4">
        <w:rPr>
          <w:rStyle w:val="StyleBoldUnderline"/>
        </w:rPr>
        <w:t>in March 1999</w:t>
      </w:r>
      <w:r>
        <w:t xml:space="preserve">. Only six of the seven countries had endorsed the proposal by that time however, and the project brief was withdrawn from the work programme. </w:t>
      </w:r>
      <w:r w:rsidRPr="009863F4">
        <w:rPr>
          <w:rStyle w:val="StyleBoldUnderline"/>
        </w:rPr>
        <w:t>Subsequently the problems were reported to the fourteenth meeting of COBSEA in November 1999</w:t>
      </w:r>
      <w:r>
        <w:t xml:space="preserve"> (UNEP, 1999i). </w:t>
      </w:r>
      <w:r w:rsidRPr="009863F4">
        <w:rPr>
          <w:rStyle w:val="StyleBoldUnderline"/>
        </w:rPr>
        <w:t>There followed an extensive period of negotiation between UNEP and the non-signatory country during which changes to the document were made to accommodate the concerns of that country. A revised version</w:t>
      </w:r>
      <w:r>
        <w:t xml:space="preserve"> of the project brief </w:t>
      </w:r>
      <w:r w:rsidRPr="009863F4">
        <w:rPr>
          <w:rStyle w:val="StyleBoldUnderline"/>
        </w:rPr>
        <w:t xml:space="preserve">was presented </w:t>
      </w:r>
      <w:r w:rsidRPr="009863F4">
        <w:t>to</w:t>
      </w:r>
      <w:r>
        <w:t xml:space="preserve">, and endorsed by the fifteenth meeting of COBSEA </w:t>
      </w:r>
      <w:r w:rsidRPr="009863F4">
        <w:rPr>
          <w:rStyle w:val="StyleBoldUnderline"/>
        </w:rPr>
        <w:t>in September 2000</w:t>
      </w:r>
      <w:r>
        <w:t xml:space="preserve">, which was preceded by an expert meeting of national co-ordinators (UNEP, 2000). This project brief took account of the desire of participating countries to retain full control over the management and execution of the project without involvement of outside parties. The document was included in the GEF Work Programme presented to, and endorsed by the GEF Council in December 2000 for grant support.   </w:t>
      </w:r>
    </w:p>
    <w:p w14:paraId="57DBAD22" w14:textId="77777777" w:rsidR="00135A50" w:rsidRDefault="00135A50" w:rsidP="00135A50">
      <w:r>
        <w:t xml:space="preserve">The project brief (UNEP, 2000, Appendix) contained only a brief outline of the proposed management framework and did not contain details of the instruments that would be used to transfer funds to the national executing agencies. </w:t>
      </w:r>
      <w:r w:rsidRPr="009863F4">
        <w:rPr>
          <w:rStyle w:val="StyleBoldUnderline"/>
        </w:rPr>
        <w:t>An elaborated management framework</w:t>
      </w:r>
      <w:r>
        <w:t xml:space="preserve"> and Memoranda of Understanding, </w:t>
      </w:r>
      <w:r w:rsidRPr="009863F4">
        <w:rPr>
          <w:rStyle w:val="StyleBoldUnderline"/>
        </w:rPr>
        <w:t>together with the terms of reference for, and details of, the proposed membership of the national and regional bodies listed in the management framework were prepared in consultation with the focal ministries in each country during 2001</w:t>
      </w:r>
      <w:r>
        <w:t xml:space="preserve">. They were annexed to the operational project document submitted to the GEF Secretariat for final CEO endorsement in December 2001 (Annex G of the Project Document and Annex VI of UNEP, 2001a). Prior to this submission </w:t>
      </w:r>
      <w:r w:rsidRPr="009863F4">
        <w:rPr>
          <w:rStyle w:val="StyleBoldUnderline"/>
        </w:rPr>
        <w:t>the full project document was presented</w:t>
      </w:r>
      <w:r>
        <w:t xml:space="preserve"> to, and approved by the first meeting of the Project Steering Committee </w:t>
      </w:r>
      <w:r w:rsidRPr="009863F4">
        <w:rPr>
          <w:rStyle w:val="StyleBoldUnderline"/>
        </w:rPr>
        <w:t>in October 2001</w:t>
      </w:r>
      <w:r>
        <w:t xml:space="preserve"> (UNEP, 2001a) and approved by the sixteenth meeting of COBSEA (UNEP, 2001b). </w:t>
      </w:r>
      <w:r w:rsidRPr="009863F4">
        <w:rPr>
          <w:rStyle w:val="StyleBoldUnderline"/>
        </w:rPr>
        <w:t>The project became operational at the time of final signature of the project document by</w:t>
      </w:r>
      <w:r w:rsidRPr="009863F4">
        <w:t>,</w:t>
      </w:r>
      <w:r w:rsidRPr="009863F4">
        <w:rPr>
          <w:rStyle w:val="StyleBoldUnderline"/>
        </w:rPr>
        <w:t xml:space="preserve"> UNEP on January 21st 2002</w:t>
      </w:r>
      <w:r>
        <w:t xml:space="preserve">, and with the transfer and reassignment of the then Deputy Director of the Division of Global Environment Facility Co-ordination, to Bangkok as Project Director. The full chronology of milestones during the development and appraisal phases are contained in Appendix 1 of this document.  </w:t>
      </w:r>
    </w:p>
    <w:p w14:paraId="218DD947" w14:textId="77777777" w:rsidR="00135A50" w:rsidRDefault="00135A50" w:rsidP="00135A50"/>
    <w:p w14:paraId="59D55028" w14:textId="77777777" w:rsidR="00135A50" w:rsidRDefault="00135A50" w:rsidP="00135A50">
      <w:pPr>
        <w:pStyle w:val="Heading4"/>
      </w:pPr>
      <w:r>
        <w:t>UNEP SCS gets pushed back – have to wait for international consensus</w:t>
      </w:r>
    </w:p>
    <w:p w14:paraId="677106CA" w14:textId="77777777" w:rsidR="00135A50" w:rsidRDefault="00135A50" w:rsidP="00135A50">
      <w:r w:rsidRPr="00B346BA">
        <w:rPr>
          <w:b/>
        </w:rPr>
        <w:t xml:space="preserve">Pernetta, </w:t>
      </w:r>
      <w:r>
        <w:rPr>
          <w:b/>
        </w:rPr>
        <w:t>9</w:t>
      </w:r>
      <w:r w:rsidRPr="00B346BA">
        <w:rPr>
          <w:b/>
        </w:rPr>
        <w:t xml:space="preserve"> –</w:t>
      </w:r>
      <w:r>
        <w:t xml:space="preserve"> UNEPSCS Project Director, trained in Ecology at Oxford, expert in coastal zone management, worked from 1973-1990 in developing countries in the Pacific teaching resource and environmental management at University level, formerly in the GEF Division of UNEP in Nairobi for five years, former Scientific Director of the LOICZ project of the IGBP (“Terminal Report of the UNEP/GEF South China Sea Project,” The United Nations Environment Programme </w:t>
      </w:r>
      <w:r>
        <w:lastRenderedPageBreak/>
        <w:t xml:space="preserve">AND The Global Environment Facility, 2/25/09, </w:t>
      </w:r>
      <w:hyperlink r:id="rId41" w:history="1">
        <w:r w:rsidRPr="003C217A">
          <w:rPr>
            <w:rStyle w:val="Hyperlink"/>
          </w:rPr>
          <w:t>http://www.unepscs.org/remository/startdown/2228.html)//schnall</w:t>
        </w:r>
      </w:hyperlink>
    </w:p>
    <w:p w14:paraId="761E61AD" w14:textId="77777777" w:rsidR="00135A50" w:rsidRPr="00453DD1" w:rsidRDefault="00135A50" w:rsidP="00135A50"/>
    <w:p w14:paraId="06961214" w14:textId="77777777" w:rsidR="00135A50" w:rsidRDefault="00135A50" w:rsidP="00135A50">
      <w:r>
        <w:t xml:space="preserve">1.4 Timing of, and Linkage between, Project Activities  </w:t>
      </w:r>
    </w:p>
    <w:p w14:paraId="46402FDB" w14:textId="77777777" w:rsidR="00135A50" w:rsidRPr="00453DD1" w:rsidRDefault="00135A50" w:rsidP="00135A50">
      <w:pPr>
        <w:rPr>
          <w:rStyle w:val="StyleBoldUnderline"/>
        </w:rPr>
      </w:pPr>
      <w:r w:rsidRPr="00453DD1">
        <w:rPr>
          <w:rStyle w:val="StyleBoldUnderline"/>
        </w:rPr>
        <w:t xml:space="preserve">Originally the project work plan envisaged a preparatory phase of two years during which the countries would review, revise and up-date </w:t>
      </w:r>
      <w:r>
        <w:t xml:space="preserve">the </w:t>
      </w:r>
      <w:r w:rsidRPr="00453DD1">
        <w:rPr>
          <w:rStyle w:val="StyleBoldUnderline"/>
        </w:rPr>
        <w:t>content of</w:t>
      </w:r>
      <w:r>
        <w:t xml:space="preserve"> the </w:t>
      </w:r>
      <w:r w:rsidRPr="00453DD1">
        <w:rPr>
          <w:rStyle w:val="StyleBoldUnderline"/>
        </w:rPr>
        <w:t>national reports</w:t>
      </w:r>
      <w:r>
        <w:t xml:space="preserve"> and Transboundary  Diagnostic Analysis (TDA) developed and published in 1999, followed by elaboration of the SAP and implementation of the demonstration sites as models of interventions to be undertaken during SAP implementation. </w:t>
      </w:r>
      <w:r w:rsidRPr="00453DD1">
        <w:rPr>
          <w:rStyle w:val="StyleBoldUnderline"/>
        </w:rPr>
        <w:t xml:space="preserve">This latter phase, the operational phase was envisaged as being undertaken over a period of three years, hence the total project implementation time was foreseen as being five years.  </w:t>
      </w:r>
    </w:p>
    <w:p w14:paraId="2778ACF1" w14:textId="77777777" w:rsidR="00135A50" w:rsidRDefault="00135A50" w:rsidP="00135A50">
      <w:r w:rsidRPr="00453DD1">
        <w:rPr>
          <w:rStyle w:val="StyleBoldUnderline"/>
        </w:rPr>
        <w:t>Initial delays</w:t>
      </w:r>
      <w:r>
        <w:t xml:space="preserve"> in the preparatory phase </w:t>
      </w:r>
      <w:r w:rsidRPr="00453DD1">
        <w:rPr>
          <w:rStyle w:val="StyleBoldUnderline"/>
        </w:rPr>
        <w:t>resulted from the need to develop a non-controversial method of selecting</w:t>
      </w:r>
      <w:r>
        <w:t xml:space="preserve"> the </w:t>
      </w:r>
      <w:r w:rsidRPr="00453DD1">
        <w:rPr>
          <w:rStyle w:val="StyleBoldUnderline"/>
        </w:rPr>
        <w:t>demonstration sites that could be implemented in a fully consensual manner. The process for site selection</w:t>
      </w:r>
      <w:r>
        <w:t xml:space="preserve"> was discussed and finalised only during the second RSTC and PSC meetings and application of the agreed procedure </w:t>
      </w:r>
      <w:r w:rsidRPr="00453DD1">
        <w:rPr>
          <w:rStyle w:val="StyleBoldUnderline"/>
        </w:rPr>
        <w:t xml:space="preserve">took </w:t>
      </w:r>
      <w:r w:rsidRPr="00453DD1">
        <w:t>approximately</w:t>
      </w:r>
      <w:r w:rsidRPr="00453DD1">
        <w:rPr>
          <w:rStyle w:val="StyleBoldUnderline"/>
        </w:rPr>
        <w:t xml:space="preserve"> 18 months since it involved careful compilation of data and information that could be verified and accepted by all parties.</w:t>
      </w:r>
      <w:r>
        <w:t xml:space="preserve"> In addition the outbreak of SARS during this period resulted in delays to some regional meeting with the consequence that the preparatory phase took two and one half (2.5) years rather than 2 years as originally planned. Following the agreement regarding the choice of demonstration sites by the project Steering Committee in the first quarter of 2004 (UNEP, 2004a) the agencies responsible were required to produce acceptable operational project documents that could be used as the basis for fund transfer.   </w:t>
      </w:r>
    </w:p>
    <w:p w14:paraId="5B8F5EDC" w14:textId="77777777" w:rsidR="00135A50" w:rsidRDefault="00135A50" w:rsidP="00135A50">
      <w:r>
        <w:t xml:space="preserve">During the process of developing the operational documents that showed clear linkages between costs and activities and the work plan </w:t>
      </w:r>
      <w:r w:rsidRPr="00453DD1">
        <w:rPr>
          <w:rStyle w:val="StyleBoldUnderline"/>
        </w:rPr>
        <w:t>it became apparent that the capacity of national institutions to prepare</w:t>
      </w:r>
      <w:r>
        <w:t xml:space="preserve"> such </w:t>
      </w:r>
      <w:r w:rsidRPr="00453DD1">
        <w:rPr>
          <w:rStyle w:val="StyleBoldUnderline"/>
        </w:rPr>
        <w:t>documents in English was limited</w:t>
      </w:r>
      <w:r>
        <w:t xml:space="preserve"> and the PCU organised and ran a series of informal consultative workshops to assist the proponents in completing project documents that met the standards of the United Nations. </w:t>
      </w:r>
      <w:r w:rsidRPr="00453DD1">
        <w:rPr>
          <w:rStyle w:val="StyleBoldUnderline"/>
        </w:rPr>
        <w:t>This process took much longer than envisaged such that the first demonstration sites became operational only during the first half of 2005</w:t>
      </w:r>
      <w:r>
        <w:t xml:space="preserve"> and subsequently the Project Steering Committee decided to lengthen the operational phase to accommodate the delays in commencement of demonstration site activities (UNEP, 2005a). </w:t>
      </w:r>
      <w:r w:rsidRPr="00453DD1">
        <w:rPr>
          <w:rStyle w:val="StyleBoldUnderline"/>
        </w:rPr>
        <w:t>The operational phase was extended at the national level from</w:t>
      </w:r>
      <w:r>
        <w:t xml:space="preserve"> June </w:t>
      </w:r>
      <w:r w:rsidRPr="00453DD1">
        <w:rPr>
          <w:rStyle w:val="StyleBoldUnderline"/>
        </w:rPr>
        <w:t>2007 to</w:t>
      </w:r>
      <w:r>
        <w:t xml:space="preserve"> June </w:t>
      </w:r>
      <w:r w:rsidRPr="00453DD1">
        <w:rPr>
          <w:rStyle w:val="StyleBoldUnderline"/>
        </w:rPr>
        <w:t>2008 to allow sufficient time for implementation of the demonstration site activities</w:t>
      </w:r>
      <w:r>
        <w:t xml:space="preserve"> and consequently ensure that the lessons learned would be available for use in implementing the SAP.  At that time </w:t>
      </w:r>
      <w:r w:rsidRPr="00453DD1">
        <w:rPr>
          <w:rStyle w:val="StyleBoldUnderline"/>
        </w:rPr>
        <w:t>it was envisaged that the national activities would be completed by June 30th 2008</w:t>
      </w:r>
      <w:r>
        <w:t xml:space="preserve">, that the final meetings of the regional Scientific and Technical Committee would be convened in August 2008 to consider the final reports from the demonstration sites, together with the first draft of the Terminal Evaluation prior to closure of the accounts by January 2009.  </w:t>
      </w:r>
    </w:p>
    <w:p w14:paraId="2636F870" w14:textId="77777777" w:rsidR="00135A50" w:rsidRDefault="00135A50" w:rsidP="00135A50">
      <w:pPr>
        <w:pStyle w:val="Heading3"/>
      </w:pPr>
      <w:r>
        <w:lastRenderedPageBreak/>
        <w:t>*Prioritization</w:t>
      </w:r>
    </w:p>
    <w:p w14:paraId="25E5A45A" w14:textId="77777777" w:rsidR="00135A50" w:rsidRDefault="00135A50" w:rsidP="00135A50">
      <w:pPr>
        <w:pStyle w:val="Heading4"/>
      </w:pPr>
      <w:r>
        <w:t>Action is only prioritized in biodiversity areas – oil and fishing issues remain unaddressed</w:t>
      </w:r>
    </w:p>
    <w:p w14:paraId="75DEC4FE" w14:textId="77777777" w:rsidR="00135A50" w:rsidRDefault="00135A50" w:rsidP="00135A50">
      <w:r w:rsidRPr="00B346BA">
        <w:rPr>
          <w:b/>
        </w:rPr>
        <w:t xml:space="preserve">Pernetta, </w:t>
      </w:r>
      <w:r>
        <w:rPr>
          <w:b/>
        </w:rPr>
        <w:t>9</w:t>
      </w:r>
      <w:r w:rsidRPr="00B346BA">
        <w:rPr>
          <w:b/>
        </w:rPr>
        <w:t xml:space="preserve"> –</w:t>
      </w:r>
      <w:r>
        <w:t xml:space="preserve"> UNEPSCS Project Director, trained in Ecology at Oxford, expert in coastal zone management, worked from 1973-1990 in developing countries in the Pacific teaching resource and environmental management at University level, formerly in the GEF Division of UNEP in Nairobi for five years, former Scientific Director of the LOICZ project of the IGBP (“Terminal Report of the UNEP/GEF South China Sea Project,” The United Nations Environment Programme AND The Global Environment Facility, 2/25/09, </w:t>
      </w:r>
      <w:hyperlink r:id="rId42" w:history="1">
        <w:r w:rsidRPr="003C217A">
          <w:rPr>
            <w:rStyle w:val="Hyperlink"/>
          </w:rPr>
          <w:t>http://www.unepscs.org/remository/startdown/2228.html)//schnall</w:t>
        </w:r>
      </w:hyperlink>
    </w:p>
    <w:p w14:paraId="7E383C3B" w14:textId="77777777" w:rsidR="00135A50" w:rsidRPr="008E7AE5" w:rsidRDefault="00135A50" w:rsidP="00135A50"/>
    <w:p w14:paraId="4E6B9C4B" w14:textId="77777777" w:rsidR="00135A50" w:rsidRDefault="00135A50" w:rsidP="00135A50">
      <w:r w:rsidRPr="008E7AE5">
        <w:rPr>
          <w:rStyle w:val="StyleBoldUnderline"/>
        </w:rPr>
        <w:t xml:space="preserve">In the case of mangroves, 12 properties </w:t>
      </w:r>
      <w:r>
        <w:t xml:space="preserve">and variables for a total of 26 sites </w:t>
      </w:r>
      <w:r w:rsidRPr="008E7AE5">
        <w:rPr>
          <w:rStyle w:val="StyleBoldUnderline"/>
        </w:rPr>
        <w:t>were used</w:t>
      </w:r>
      <w:r>
        <w:t xml:space="preserve"> in the cluster analysis; </w:t>
      </w:r>
      <w:r w:rsidRPr="008E7AE5">
        <w:rPr>
          <w:rStyle w:val="StyleBoldUnderline"/>
        </w:rPr>
        <w:t>for seagrass and coral reefs, 11</w:t>
      </w:r>
      <w:r>
        <w:t xml:space="preserve">, and 8 properties and variables and 26, and 44 sites respectively were included in the final analyses. In the case of the wetlands sites, the analysis was based of wetland types, namely </w:t>
      </w:r>
      <w:r w:rsidRPr="008E7AE5">
        <w:rPr>
          <w:rStyle w:val="StyleBoldUnderline"/>
        </w:rPr>
        <w:t>estuaries, inter-tidal mudflats, coastal lagoons and peat and non-peat swamp</w:t>
      </w:r>
      <w:r>
        <w:t xml:space="preserve">. The data for the first three habitats included six properties and variables for 15 estuaries; 12 properties and variables for inter-tidal mudflats and 7 properties and variables for coastal lagoons.   </w:t>
      </w:r>
    </w:p>
    <w:p w14:paraId="1157C2A4" w14:textId="77777777" w:rsidR="00135A50" w:rsidRDefault="00135A50" w:rsidP="00135A50">
      <w:r w:rsidRPr="008E7AE5">
        <w:rPr>
          <w:rStyle w:val="StyleBoldUnderline"/>
        </w:rPr>
        <w:t>Schemes for assignment of rank scores to identified environmental and biological criteria and indicators were developed</w:t>
      </w:r>
      <w:r>
        <w:t xml:space="preserve">, discussed and agreed at the level of the Regional Working Groups and reviewed by the Regional Scientific and Technical Committee (UNEP, 2003c) prior to their completion and application to the site data. </w:t>
      </w:r>
      <w:r w:rsidRPr="008E7AE5">
        <w:rPr>
          <w:rStyle w:val="StyleBoldUnderline"/>
        </w:rPr>
        <w:t>Priority sites</w:t>
      </w:r>
      <w:r>
        <w:t xml:space="preserve"> in each of the three main clusters for each habitat sub- component </w:t>
      </w:r>
      <w:r w:rsidRPr="008E7AE5">
        <w:rPr>
          <w:rStyle w:val="StyleBoldUnderline"/>
        </w:rPr>
        <w:t>were</w:t>
      </w:r>
      <w:r>
        <w:t xml:space="preserve"> then </w:t>
      </w:r>
      <w:r w:rsidRPr="008E7AE5">
        <w:rPr>
          <w:rStyle w:val="StyleBoldUnderline"/>
        </w:rPr>
        <w:t>developed into demonstration site proposals</w:t>
      </w:r>
      <w:r>
        <w:t xml:space="preserve"> that were reviewed by the fourth meetings of the Regional Working Groups UNEP, 2004b; 2004c; 2004d; 2004e). </w:t>
      </w:r>
      <w:r w:rsidRPr="008E7AE5">
        <w:rPr>
          <w:rStyle w:val="StyleBoldUnderline"/>
        </w:rPr>
        <w:t>The full set of twenty seven demonstration site proposals were then reviewed scientifically</w:t>
      </w:r>
      <w:r>
        <w:t xml:space="preserve"> and technically by the RSTC </w:t>
      </w:r>
      <w:r w:rsidRPr="008E7AE5">
        <w:rPr>
          <w:rStyle w:val="StyleBoldUnderline"/>
        </w:rPr>
        <w:t>and a prioritised list for funding and implementation prepared by the RSTC for approval by the Project Steering Committee</w:t>
      </w:r>
      <w:r>
        <w:t xml:space="preserve"> (UNEP, 2004f). </w:t>
      </w:r>
      <w:r w:rsidRPr="008E7AE5">
        <w:rPr>
          <w:rStyle w:val="StyleBoldUnderline"/>
        </w:rPr>
        <w:t>The PSC agreed to the funding of 11 demonstration sites from the project grant</w:t>
      </w:r>
      <w:r>
        <w:t xml:space="preserve"> and the preparation of a further seven as medium sixed projects for submission to the GEF (UNEP, 2004a).  </w:t>
      </w:r>
    </w:p>
    <w:p w14:paraId="6ED2B570" w14:textId="77777777" w:rsidR="00135A50" w:rsidRDefault="00135A50" w:rsidP="00135A50">
      <w:pPr>
        <w:pStyle w:val="Heading4"/>
      </w:pPr>
      <w:r>
        <w:t>Neither China nor Japan participated in addressing fishing</w:t>
      </w:r>
    </w:p>
    <w:p w14:paraId="24877BCE" w14:textId="77777777" w:rsidR="00135A50" w:rsidRDefault="00135A50" w:rsidP="00135A50">
      <w:r w:rsidRPr="00B346BA">
        <w:rPr>
          <w:b/>
        </w:rPr>
        <w:t xml:space="preserve">Pernetta, </w:t>
      </w:r>
      <w:r>
        <w:rPr>
          <w:b/>
        </w:rPr>
        <w:t>9</w:t>
      </w:r>
      <w:r w:rsidRPr="00B346BA">
        <w:rPr>
          <w:b/>
        </w:rPr>
        <w:t xml:space="preserve"> –</w:t>
      </w:r>
      <w:r>
        <w:t xml:space="preserve"> UNEPSCS Project Director, trained in Ecology at Oxford, expert in coastal zone management, worked from 1973-1990 in developing countries in the Pacific teaching resource and environmental management at University level, formerly in the GEF Division of UNEP in Nairobi for five years, former Scientific Director of the LOICZ project of the IGBP (“Terminal Report of the UNEP/GEF South China Sea Project,” The United Nations Environment Programme AND The Global Environment Facility, 2/25/09, </w:t>
      </w:r>
      <w:hyperlink r:id="rId43" w:history="1">
        <w:r w:rsidRPr="003C217A">
          <w:rPr>
            <w:rStyle w:val="Hyperlink"/>
          </w:rPr>
          <w:t>http://www.unepscs.org/remository/startdown/2228.html)//schnall</w:t>
        </w:r>
      </w:hyperlink>
    </w:p>
    <w:p w14:paraId="7CA559E3" w14:textId="77777777" w:rsidR="00135A50" w:rsidRPr="00443DD7" w:rsidRDefault="00135A50" w:rsidP="00135A50"/>
    <w:p w14:paraId="757332D5" w14:textId="2F2A847D" w:rsidR="00135A50" w:rsidRDefault="00135A50" w:rsidP="00135A50">
      <w:r w:rsidRPr="00443DD7">
        <w:rPr>
          <w:rStyle w:val="StyleBoldUnderline"/>
        </w:rPr>
        <w:t>During the preparatory phase of the project five countries</w:t>
      </w:r>
      <w:r>
        <w:t xml:space="preserve"> (</w:t>
      </w:r>
      <w:r w:rsidRPr="00443DD7">
        <w:rPr>
          <w:rStyle w:val="StyleBoldUnderline"/>
        </w:rPr>
        <w:t>Cambodia, Indonesia, Philippines, Thailand, and Viet Nam</w:t>
      </w:r>
      <w:r>
        <w:t xml:space="preserve">) </w:t>
      </w:r>
      <w:r w:rsidRPr="00443DD7">
        <w:rPr>
          <w:rStyle w:val="StyleBoldUnderline"/>
        </w:rPr>
        <w:t>produced national reports on the status of fish stocks</w:t>
      </w:r>
      <w:r>
        <w:t xml:space="preserve"> of transboundary </w:t>
      </w:r>
      <w:r w:rsidRPr="00443DD7">
        <w:rPr>
          <w:rStyle w:val="StyleBoldUnderline"/>
        </w:rPr>
        <w:t>significance</w:t>
      </w:r>
      <w:r>
        <w:t xml:space="preserve"> and associated habitats that were published in national languages and consolidated into a regional volume in the UNEP/GEF/South China Sea Technical Publications (UNEP, 2007c). Additional </w:t>
      </w:r>
      <w:r w:rsidRPr="00443DD7">
        <w:rPr>
          <w:rStyle w:val="StyleBoldUnderline"/>
        </w:rPr>
        <w:t>anticipated outputs included</w:t>
      </w:r>
      <w:r>
        <w:t xml:space="preserve"> local language educational and public </w:t>
      </w:r>
      <w:r w:rsidRPr="00443DD7">
        <w:rPr>
          <w:rStyle w:val="StyleBoldUnderline"/>
        </w:rPr>
        <w:t>awareness</w:t>
      </w:r>
      <w:r>
        <w:t xml:space="preserve"> materials </w:t>
      </w:r>
      <w:r w:rsidRPr="00443DD7">
        <w:rPr>
          <w:rStyle w:val="StyleBoldUnderline"/>
        </w:rPr>
        <w:t xml:space="preserve">on sustainable fisheries and fish stock conservation in the </w:t>
      </w:r>
      <w:r w:rsidRPr="00443DD7">
        <w:rPr>
          <w:rStyle w:val="Emphasis"/>
        </w:rPr>
        <w:t>Gulf of Thailand</w:t>
      </w:r>
      <w:r>
        <w:t xml:space="preserve">, and a </w:t>
      </w:r>
      <w:r>
        <w:lastRenderedPageBreak/>
        <w:t xml:space="preserve">report of field test results of the effectiveness of a blast fishing detection device as a deterrent against the use of explosives in fishing. The latter activity was not undertaken since the proposal was deemed scientifically and technically unsound by the Regional Scientific and Technical Committee (UNEP, 2005b). </w:t>
      </w:r>
    </w:p>
    <w:p w14:paraId="1BE210B3" w14:textId="1229D378" w:rsidR="00C6275C" w:rsidRDefault="00C6275C" w:rsidP="00C6275C">
      <w:pPr>
        <w:pStyle w:val="Heading2"/>
      </w:pPr>
      <w:r>
        <w:lastRenderedPageBreak/>
        <w:t>Add-ons</w:t>
      </w:r>
    </w:p>
    <w:p w14:paraId="108D9E9F" w14:textId="77777777" w:rsidR="002C67C3" w:rsidRDefault="002C67C3" w:rsidP="00703FDD">
      <w:pPr>
        <w:pStyle w:val="Heading3"/>
      </w:pPr>
      <w:r>
        <w:lastRenderedPageBreak/>
        <w:t>Oil Add-on</w:t>
      </w:r>
    </w:p>
    <w:p w14:paraId="240B036B" w14:textId="77777777" w:rsidR="002C67C3" w:rsidRPr="00FB08B0" w:rsidRDefault="002C67C3" w:rsidP="002C67C3">
      <w:pPr>
        <w:keepNext/>
        <w:keepLines/>
        <w:spacing w:before="40"/>
        <w:outlineLvl w:val="3"/>
        <w:rPr>
          <w:rFonts w:eastAsia="MS Gothic" w:cs="Times New Roman"/>
          <w:iCs/>
          <w:sz w:val="26"/>
        </w:rPr>
      </w:pPr>
      <w:r w:rsidRPr="00FB08B0">
        <w:rPr>
          <w:rFonts w:eastAsia="MS Gothic" w:cs="Times New Roman"/>
          <w:b/>
          <w:iCs/>
          <w:sz w:val="26"/>
        </w:rPr>
        <w:t>Mapping of the coastal zone allow safe exploitation of more than 50% of undiscovered oil and gas reserves</w:t>
      </w:r>
    </w:p>
    <w:p w14:paraId="558EE88D" w14:textId="77777777" w:rsidR="002C67C3" w:rsidRPr="00FB08B0" w:rsidRDefault="002C67C3" w:rsidP="002C67C3">
      <w:pPr>
        <w:rPr>
          <w:rFonts w:eastAsia="Cambria" w:cs="Times New Roman"/>
          <w:b/>
        </w:rPr>
      </w:pPr>
      <w:r w:rsidRPr="00FB08B0">
        <w:rPr>
          <w:rFonts w:eastAsia="Cambria" w:cs="Times New Roman"/>
          <w:b/>
          <w:bCs/>
          <w:sz w:val="26"/>
        </w:rPr>
        <w:t>NRC, ’04</w:t>
      </w:r>
      <w:r w:rsidRPr="00FB08B0">
        <w:rPr>
          <w:rFonts w:eastAsia="Cambria" w:cs="Times New Roman"/>
        </w:rPr>
        <w:t xml:space="preserve"> (Committee on National Needs for Coastal Mapping and Charting, Mapping Science Committee, National Research Council “A Geospatial Framework for the Coastal Zone National Needs for Coastal Mapping and Charting” Executive Summary, Pgs. 37, 39</w:t>
      </w:r>
    </w:p>
    <w:p w14:paraId="667C4A67" w14:textId="77777777" w:rsidR="002C67C3" w:rsidRPr="00FB08B0" w:rsidRDefault="002C67C3" w:rsidP="002C67C3">
      <w:pPr>
        <w:rPr>
          <w:rFonts w:eastAsia="Cambria" w:cs="Times New Roman"/>
          <w:b/>
        </w:rPr>
      </w:pPr>
      <w:r w:rsidRPr="00FB08B0">
        <w:rPr>
          <w:rFonts w:eastAsia="Cambria" w:cs="Times New Roman"/>
        </w:rPr>
        <w:t>http://nap.edu/catalog.php?record_id=10947)//GY</w:t>
      </w:r>
    </w:p>
    <w:p w14:paraId="493F41CF" w14:textId="77777777" w:rsidR="002C67C3" w:rsidRPr="00FB08B0" w:rsidRDefault="002C67C3" w:rsidP="002C67C3">
      <w:pPr>
        <w:rPr>
          <w:rFonts w:eastAsia="Cambria" w:cs="Times New Roman"/>
          <w:b/>
        </w:rPr>
      </w:pPr>
      <w:r w:rsidRPr="00FB08B0">
        <w:rPr>
          <w:rFonts w:eastAsia="Cambria" w:cs="Times New Roman"/>
        </w:rPr>
        <w:t>Minerals and Energy Management</w:t>
      </w:r>
    </w:p>
    <w:p w14:paraId="1ACC8DB9" w14:textId="77777777" w:rsidR="002C67C3" w:rsidRPr="00FB08B0" w:rsidRDefault="002C67C3" w:rsidP="002C67C3">
      <w:pPr>
        <w:rPr>
          <w:rFonts w:eastAsia="Cambria" w:cs="Times New Roman"/>
          <w:b/>
        </w:rPr>
      </w:pPr>
      <w:r w:rsidRPr="00FB08B0">
        <w:rPr>
          <w:rFonts w:eastAsia="Cambria" w:cs="Times New Roman"/>
          <w:u w:val="single"/>
        </w:rPr>
        <w:t>The coastal zone is the repository of vast quantities of mineral, oil, and gas resources. In addition to the onshore fields located in the coastal zone,</w:t>
      </w:r>
      <w:r w:rsidRPr="00FB08B0">
        <w:rPr>
          <w:rFonts w:eastAsia="Cambria" w:cs="Times New Roman"/>
        </w:rPr>
        <w:t xml:space="preserve"> </w:t>
      </w:r>
      <w:r w:rsidRPr="00FB08B0">
        <w:rPr>
          <w:rFonts w:eastAsia="Cambria" w:cs="Times New Roman"/>
          <w:u w:val="single"/>
        </w:rPr>
        <w:t>a significant percentage of the oil and natural gas produced in the United States</w:t>
      </w:r>
      <w:r w:rsidRPr="00FB08B0">
        <w:rPr>
          <w:rFonts w:eastAsia="Cambria" w:cs="Times New Roman"/>
        </w:rPr>
        <w:t xml:space="preserve"> (18 and 27 percent respectively; NOAA, 1998) </w:t>
      </w:r>
      <w:r w:rsidRPr="00FB08B0">
        <w:rPr>
          <w:rFonts w:eastAsia="Cambria" w:cs="Times New Roman"/>
          <w:u w:val="single"/>
        </w:rPr>
        <w:t>comes from the federally controlled “Outer Continental Shelf”—</w:t>
      </w:r>
      <w:r w:rsidRPr="00FB08B0">
        <w:rPr>
          <w:rFonts w:eastAsia="Cambria" w:cs="Times New Roman"/>
        </w:rPr>
        <w:t xml:space="preserve">that part of the conti- nental margin adjacent to the United States that is not under control of the coastal state. Typically </w:t>
      </w:r>
      <w:r w:rsidRPr="00FB08B0">
        <w:rPr>
          <w:rFonts w:eastAsia="Cambria" w:cs="Times New Roman"/>
          <w:u w:val="single"/>
        </w:rPr>
        <w:t>this is the area beyond 3 nautical miles from the shoreline</w:t>
      </w:r>
      <w:r w:rsidRPr="00FB08B0">
        <w:rPr>
          <w:rFonts w:eastAsia="Cambria" w:cs="Times New Roman"/>
        </w:rPr>
        <w:t xml:space="preserve"> but within the definition of the coastal zone used for this study. </w:t>
      </w:r>
      <w:r w:rsidRPr="00FB08B0">
        <w:rPr>
          <w:rFonts w:eastAsia="Cambria" w:cs="Times New Roman"/>
          <w:u w:val="single"/>
        </w:rPr>
        <w:t>The percentage of oil and gas recovered</w:t>
      </w:r>
      <w:r w:rsidRPr="00FB08B0">
        <w:rPr>
          <w:rFonts w:eastAsia="Cambria" w:cs="Times New Roman"/>
        </w:rPr>
        <w:t xml:space="preserve"> from the offshore </w:t>
      </w:r>
      <w:r w:rsidRPr="00FB08B0">
        <w:rPr>
          <w:rFonts w:eastAsia="Cambria" w:cs="Times New Roman"/>
          <w:u w:val="single"/>
        </w:rPr>
        <w:t>is expected to rise significantly</w:t>
      </w:r>
      <w:r w:rsidRPr="00FB08B0">
        <w:rPr>
          <w:rFonts w:eastAsia="Cambria" w:cs="Times New Roman"/>
        </w:rPr>
        <w:t xml:space="preserve"> over the next few years </w:t>
      </w:r>
      <w:r w:rsidRPr="00FB08B0">
        <w:rPr>
          <w:rFonts w:eastAsia="Cambria" w:cs="Times New Roman"/>
          <w:u w:val="single"/>
        </w:rPr>
        <w:t>and with it the revenue collected by the federal government from oil and gas leases</w:t>
      </w:r>
      <w:r w:rsidRPr="00FB08B0">
        <w:rPr>
          <w:rFonts w:eastAsia="Cambria" w:cs="Times New Roman"/>
        </w:rPr>
        <w:t xml:space="preserve"> (NOAA, 1998). These </w:t>
      </w:r>
      <w:r w:rsidRPr="00FB08B0">
        <w:rPr>
          <w:rFonts w:eastAsia="Cambria" w:cs="Times New Roman"/>
          <w:u w:val="single"/>
        </w:rPr>
        <w:t>revenues were between $3 billion and $4 billion in 1998,</w:t>
      </w:r>
      <w:r w:rsidRPr="00FB08B0">
        <w:rPr>
          <w:rFonts w:eastAsia="Cambria" w:cs="Times New Roman"/>
        </w:rPr>
        <w:t xml:space="preserve"> distributed to the general treasury, the Land and Water Conservation Fund, and the National Heritage Fund. In addition to the revenue generated for the federal government and the income generated by the private sector, </w:t>
      </w:r>
      <w:r w:rsidRPr="00FB08B0">
        <w:rPr>
          <w:rFonts w:eastAsia="Cambria" w:cs="Times New Roman"/>
          <w:u w:val="single"/>
        </w:rPr>
        <w:t>the offshore oil and gas industry provides approximately 170,000 jobs in the United States</w:t>
      </w:r>
      <w:r w:rsidRPr="00FB08B0">
        <w:rPr>
          <w:rFonts w:eastAsia="Cambria" w:cs="Times New Roman"/>
        </w:rPr>
        <w:t xml:space="preserve"> (NOAA, 1998).</w:t>
      </w:r>
    </w:p>
    <w:p w14:paraId="3465BEC9" w14:textId="77777777" w:rsidR="002C67C3" w:rsidRPr="00FB08B0" w:rsidRDefault="002C67C3" w:rsidP="002C67C3">
      <w:pPr>
        <w:rPr>
          <w:rFonts w:eastAsia="Cambria" w:cs="Times New Roman"/>
          <w:b/>
        </w:rPr>
      </w:pPr>
      <w:r w:rsidRPr="00FB08B0">
        <w:rPr>
          <w:rFonts w:eastAsia="Cambria" w:cs="Times New Roman"/>
        </w:rPr>
        <w:t xml:space="preserve">More than 20,000 offshore oil and gas wells have been drilled in the United States, a number that is expected to increase in the coming years as the </w:t>
      </w:r>
      <w:r w:rsidRPr="00FB08B0">
        <w:rPr>
          <w:rFonts w:eastAsia="Cambria" w:cs="Times New Roman"/>
          <w:u w:val="single"/>
        </w:rPr>
        <w:t>offshore contains 15 and 19 percent of the nation’s proven oil and gas reserves</w:t>
      </w:r>
      <w:r w:rsidRPr="00FB08B0">
        <w:rPr>
          <w:rFonts w:eastAsia="Cambria" w:cs="Times New Roman"/>
        </w:rPr>
        <w:t xml:space="preserve">, respectively, </w:t>
      </w:r>
      <w:r w:rsidRPr="00FB08B0">
        <w:rPr>
          <w:rFonts w:eastAsia="Cambria" w:cs="Times New Roman"/>
          <w:u w:val="single"/>
        </w:rPr>
        <w:t>and is thought to contain more than 50 percent of the nation’s remaining undiscovered oil and gas reserves</w:t>
      </w:r>
      <w:r w:rsidRPr="00FB08B0">
        <w:rPr>
          <w:rFonts w:eastAsia="Cambria" w:cs="Times New Roman"/>
        </w:rPr>
        <w:t xml:space="preserve"> (NOAA, 1998). Although there are questions concerning economic viability, </w:t>
      </w:r>
      <w:r w:rsidRPr="00FB08B0">
        <w:rPr>
          <w:rFonts w:eastAsia="Cambria" w:cs="Times New Roman"/>
          <w:u w:val="single"/>
        </w:rPr>
        <w:t>the coastal zone also has the potential for providing non-hydrocarbon energy sources such as tidal, wave, and wind power</w:t>
      </w:r>
      <w:r w:rsidRPr="00FB08B0">
        <w:rPr>
          <w:rFonts w:eastAsia="Cambria" w:cs="Times New Roman"/>
        </w:rPr>
        <w:t>; several wind power projects are currently under regulatory review along the northeast to mid-Atlantic coast.</w:t>
      </w:r>
    </w:p>
    <w:p w14:paraId="3E54F0EC" w14:textId="77777777" w:rsidR="002C67C3" w:rsidRPr="00FB08B0" w:rsidRDefault="002C67C3" w:rsidP="002C67C3">
      <w:pPr>
        <w:rPr>
          <w:rFonts w:eastAsia="Cambria" w:cs="Times New Roman"/>
          <w:b/>
        </w:rPr>
      </w:pPr>
      <w:r w:rsidRPr="00FB08B0">
        <w:rPr>
          <w:rFonts w:eastAsia="Cambria" w:cs="Times New Roman"/>
        </w:rPr>
        <w:t xml:space="preserve">The coastal zone </w:t>
      </w:r>
      <w:r w:rsidRPr="00FB08B0">
        <w:rPr>
          <w:rFonts w:eastAsia="Cambria" w:cs="Times New Roman"/>
          <w:u w:val="single"/>
        </w:rPr>
        <w:t>also contains vast deposits of sand and gravel, phos- phorites, heavy minerals, and other valuable resources such as gold, titanium, and diamonds</w:t>
      </w:r>
      <w:r w:rsidRPr="00FB08B0">
        <w:rPr>
          <w:rFonts w:eastAsia="Cambria" w:cs="Times New Roman"/>
        </w:rPr>
        <w:t>. These deposits are typically transported to the coastal zone by rivers and glaciers and then sorted by wave action. Sand and gravel together represent the largest mineral resource extracted from the coastal zone. They are used for beach replenishment, barrier island restoration, building materials (construction aggregates), and capping contaminated sediments. Technical innovations in dredging technology, including high-capacity underwater pumps and multiple-booster pumps, are rapidly increasing the efficiency of the extraction of sand, gravel, and other aggregate materials in the coastal zone (NOAA, 1998).</w:t>
      </w:r>
    </w:p>
    <w:p w14:paraId="5BAB67A6" w14:textId="77777777" w:rsidR="002C67C3" w:rsidRPr="00FB08B0" w:rsidRDefault="002C67C3" w:rsidP="002C67C3">
      <w:pPr>
        <w:rPr>
          <w:rFonts w:eastAsia="Cambria" w:cs="Times New Roman"/>
          <w:b/>
        </w:rPr>
      </w:pPr>
      <w:r w:rsidRPr="00FB08B0">
        <w:rPr>
          <w:rFonts w:eastAsia="Cambria" w:cs="Times New Roman"/>
        </w:rPr>
        <w:t>With the growing demands for reliable energy sources and the rapid growth of construction and road building in coastal regions</w:t>
      </w:r>
      <w:r w:rsidRPr="00FB08B0">
        <w:rPr>
          <w:rFonts w:eastAsia="Cambria" w:cs="Times New Roman"/>
          <w:u w:val="single"/>
        </w:rPr>
        <w:t>, the demands for increased extraction of oil, gas, and aggregate minerals are putting tremendous pressure on those charged with managing and protecting the coastal zone</w:t>
      </w:r>
      <w:r w:rsidRPr="00FB08B0">
        <w:rPr>
          <w:rFonts w:eastAsia="Cambria" w:cs="Times New Roman"/>
        </w:rPr>
        <w:t>. Within 3 miles of the shoreline—or three marine leagues for Texas and the Gulf Coast of Florida—the coastal state has jurisdiction in accordance with the Submerged Lands Act of 1953; beyond this limit, the federal government is the responsible body. The Minerals Management Service (MMS) is the federal agency charged with managing exploration and development of mineral and energy resources on the outer continental shelf as well as ensuring environmental protection and impact mitigation.</w:t>
      </w:r>
    </w:p>
    <w:p w14:paraId="59B423F2" w14:textId="77777777" w:rsidR="002C67C3" w:rsidRPr="00FB08B0" w:rsidRDefault="002C67C3" w:rsidP="002C67C3">
      <w:pPr>
        <w:rPr>
          <w:rFonts w:eastAsia="Cambria" w:cs="Times New Roman"/>
          <w:b/>
        </w:rPr>
      </w:pPr>
      <w:r w:rsidRPr="00FB08B0">
        <w:rPr>
          <w:rFonts w:eastAsia="Cambria" w:cs="Times New Roman"/>
        </w:rPr>
        <w:lastRenderedPageBreak/>
        <w:t>Specific MMS duties include:</w:t>
      </w:r>
    </w:p>
    <w:p w14:paraId="6ED3D02E" w14:textId="77777777" w:rsidR="002C67C3" w:rsidRPr="00FB08B0" w:rsidRDefault="002C67C3" w:rsidP="002C67C3">
      <w:pPr>
        <w:rPr>
          <w:rFonts w:eastAsia="Cambria" w:cs="Times New Roman"/>
          <w:b/>
        </w:rPr>
      </w:pPr>
      <w:r w:rsidRPr="00FB08B0">
        <w:rPr>
          <w:rFonts w:eastAsia="Cambria" w:cs="Times New Roman"/>
        </w:rPr>
        <w:t>• Assessmentofoil,naturalgas,andmineralreserves; • Assessmentofdrillinghazards;</w:t>
      </w:r>
    </w:p>
    <w:p w14:paraId="4EE669AC" w14:textId="77777777" w:rsidR="002C67C3" w:rsidRPr="00FB08B0" w:rsidRDefault="002C67C3" w:rsidP="002C67C3">
      <w:pPr>
        <w:rPr>
          <w:rFonts w:eastAsia="Cambria" w:cs="Times New Roman"/>
          <w:b/>
        </w:rPr>
      </w:pPr>
      <w:r w:rsidRPr="00FB08B0">
        <w:rPr>
          <w:rFonts w:eastAsia="Cambria" w:cs="Times New Roman"/>
        </w:rPr>
        <w:t>• Sitingofoilandnaturalgasfacilities;</w:t>
      </w:r>
    </w:p>
    <w:p w14:paraId="7870DA26" w14:textId="77777777" w:rsidR="002C67C3" w:rsidRPr="00FB08B0" w:rsidRDefault="002C67C3" w:rsidP="002C67C3">
      <w:pPr>
        <w:rPr>
          <w:rFonts w:eastAsia="Cambria" w:cs="Times New Roman"/>
          <w:b/>
        </w:rPr>
      </w:pPr>
      <w:r w:rsidRPr="00FB08B0">
        <w:rPr>
          <w:rFonts w:eastAsia="Cambria" w:cs="Times New Roman"/>
        </w:rPr>
        <w:t>• Selectionandsurveyofoilpipelineroutes;</w:t>
      </w:r>
    </w:p>
    <w:p w14:paraId="1C6DEEE0" w14:textId="77777777" w:rsidR="002C67C3" w:rsidRPr="00FB08B0" w:rsidRDefault="002C67C3" w:rsidP="002C67C3">
      <w:pPr>
        <w:rPr>
          <w:rFonts w:eastAsia="Cambria" w:cs="Times New Roman"/>
          <w:b/>
        </w:rPr>
      </w:pPr>
      <w:r w:rsidRPr="00FB08B0">
        <w:rPr>
          <w:rFonts w:eastAsia="Cambria" w:cs="Times New Roman"/>
        </w:rPr>
        <w:t>• Minerals production siting;</w:t>
      </w:r>
    </w:p>
    <w:p w14:paraId="4071BFA5" w14:textId="77777777" w:rsidR="002C67C3" w:rsidRPr="00FB08B0" w:rsidRDefault="002C67C3" w:rsidP="002C67C3">
      <w:pPr>
        <w:rPr>
          <w:rFonts w:eastAsia="Cambria" w:cs="Times New Roman"/>
          <w:b/>
        </w:rPr>
      </w:pPr>
      <w:r w:rsidRPr="00FB08B0">
        <w:rPr>
          <w:rFonts w:eastAsia="Cambria" w:cs="Times New Roman"/>
        </w:rPr>
        <w:t>• Offshore sand and gravel management (e.g., for coastal erosion mitigation, construction of berms for coastal protection);</w:t>
      </w:r>
    </w:p>
    <w:p w14:paraId="66D20697" w14:textId="77777777" w:rsidR="002C67C3" w:rsidRPr="00FB08B0" w:rsidRDefault="002C67C3" w:rsidP="002C67C3">
      <w:pPr>
        <w:rPr>
          <w:rFonts w:eastAsia="Cambria" w:cs="Times New Roman"/>
          <w:b/>
        </w:rPr>
      </w:pPr>
      <w:r w:rsidRPr="00FB08B0">
        <w:rPr>
          <w:rFonts w:eastAsia="Cambria" w:cs="Times New Roman"/>
        </w:rPr>
        <w:t>• Developmentandimplementationofleasingprograms;</w:t>
      </w:r>
    </w:p>
    <w:p w14:paraId="2253AD0B" w14:textId="77777777" w:rsidR="002C67C3" w:rsidRPr="00FB08B0" w:rsidRDefault="002C67C3" w:rsidP="002C67C3">
      <w:pPr>
        <w:rPr>
          <w:rFonts w:eastAsia="Cambria" w:cs="Times New Roman"/>
          <w:b/>
        </w:rPr>
      </w:pPr>
      <w:r w:rsidRPr="00FB08B0">
        <w:rPr>
          <w:rFonts w:eastAsia="Cambria" w:cs="Times New Roman"/>
        </w:rPr>
        <w:t>• Regulationofexplorationanddevelopment;and</w:t>
      </w:r>
    </w:p>
    <w:p w14:paraId="7F223ED5" w14:textId="77777777" w:rsidR="002C67C3" w:rsidRPr="00FB08B0" w:rsidRDefault="002C67C3" w:rsidP="002C67C3">
      <w:pPr>
        <w:rPr>
          <w:rFonts w:eastAsia="Cambria" w:cs="Times New Roman"/>
          <w:b/>
        </w:rPr>
      </w:pPr>
      <w:r w:rsidRPr="00FB08B0">
        <w:rPr>
          <w:rFonts w:eastAsia="Cambria" w:cs="Times New Roman"/>
        </w:rPr>
        <w:t>• Provision of information needed to predict, assess, and manage</w:t>
      </w:r>
    </w:p>
    <w:p w14:paraId="5FD1684A" w14:textId="77777777" w:rsidR="002C67C3" w:rsidRPr="00FB08B0" w:rsidRDefault="002C67C3" w:rsidP="002C67C3">
      <w:pPr>
        <w:rPr>
          <w:rFonts w:eastAsia="Cambria" w:cs="Times New Roman"/>
          <w:b/>
        </w:rPr>
      </w:pPr>
      <w:r w:rsidRPr="00FB08B0">
        <w:rPr>
          <w:rFonts w:eastAsia="Cambria" w:cs="Times New Roman"/>
        </w:rPr>
        <w:t>environmental impacts from offshore gas and oil and marine mineral exploration, development, and production activities on human, marine, and coastal environments.</w:t>
      </w:r>
    </w:p>
    <w:p w14:paraId="7F9AC2E9" w14:textId="77777777" w:rsidR="002C67C3" w:rsidRPr="00FB08B0" w:rsidRDefault="002C67C3" w:rsidP="002C67C3">
      <w:pPr>
        <w:rPr>
          <w:rFonts w:eastAsia="Cambria" w:cs="Times New Roman"/>
          <w:b/>
        </w:rPr>
      </w:pPr>
      <w:r w:rsidRPr="00FB08B0">
        <w:rPr>
          <w:rFonts w:eastAsia="Cambria" w:cs="Times New Roman"/>
          <w:u w:val="single"/>
        </w:rPr>
        <w:t>Those wishing to explore for and exploit energy and mineral resources</w:t>
      </w:r>
      <w:r w:rsidRPr="00FB08B0">
        <w:rPr>
          <w:rFonts w:eastAsia="Cambria" w:cs="Times New Roman"/>
        </w:rPr>
        <w:t xml:space="preserve">, as well as those charged with managing and protecting those resources, </w:t>
      </w:r>
      <w:r w:rsidRPr="00FB08B0">
        <w:rPr>
          <w:rFonts w:eastAsia="Cambria" w:cs="Times New Roman"/>
          <w:u w:val="single"/>
        </w:rPr>
        <w:t>will continue to require a wide range of mapping and charting products to meet their objectives</w:t>
      </w:r>
      <w:r w:rsidRPr="00FB08B0">
        <w:rPr>
          <w:rFonts w:eastAsia="Cambria" w:cs="Times New Roman"/>
        </w:rPr>
        <w:t xml:space="preserve">. For those resources that extend across the land- water interface, these products will need to seamlessly extend across the shoreline. </w:t>
      </w:r>
      <w:r w:rsidRPr="00FB08B0">
        <w:rPr>
          <w:rFonts w:eastAsia="Cambria" w:cs="Times New Roman"/>
          <w:u w:val="single"/>
        </w:rPr>
        <w:t>A fundamental requirement for these maps will be establish- ment of the geospatial framework for all subsequent studies—the reference frame</w:t>
      </w:r>
      <w:r w:rsidRPr="00FB08B0">
        <w:rPr>
          <w:rFonts w:eastAsia="Cambria" w:cs="Times New Roman"/>
        </w:rPr>
        <w:t xml:space="preserve"> provided by high-resolution bathymetry and topography. Beyond the reference frame data, a suite of source data products (acoustic imagery, optical imagery, offshore video and photography, direct sampling, etc.)</w:t>
      </w:r>
    </w:p>
    <w:p w14:paraId="6F34514A" w14:textId="77777777" w:rsidR="002C67C3" w:rsidRPr="00FB08B0" w:rsidRDefault="002C67C3" w:rsidP="002C67C3">
      <w:pPr>
        <w:rPr>
          <w:rFonts w:eastAsia="Cambria" w:cs="Times New Roman"/>
          <w:b/>
        </w:rPr>
      </w:pPr>
      <w:r w:rsidRPr="00FB08B0">
        <w:rPr>
          <w:rFonts w:eastAsia="Cambria" w:cs="Times New Roman"/>
        </w:rPr>
        <w:t>will provide the basic context needed to understand the distribution and viability of resources as well as the engineering constraints needed for the siting of platforms, pipelines, and other structures.</w:t>
      </w:r>
    </w:p>
    <w:p w14:paraId="451F6C68" w14:textId="77777777" w:rsidR="002C67C3" w:rsidRPr="00FB08B0" w:rsidRDefault="002C67C3" w:rsidP="002C67C3">
      <w:pPr>
        <w:rPr>
          <w:rFonts w:eastAsia="Cambria" w:cs="Times New Roman"/>
          <w:u w:val="single"/>
        </w:rPr>
      </w:pPr>
      <w:r w:rsidRPr="00FB08B0">
        <w:rPr>
          <w:rFonts w:eastAsia="Cambria" w:cs="Times New Roman"/>
        </w:rPr>
        <w:t xml:space="preserve">In concert with </w:t>
      </w:r>
      <w:r w:rsidRPr="00FB08B0">
        <w:rPr>
          <w:rFonts w:eastAsia="Cambria" w:cs="Times New Roman"/>
          <w:u w:val="single"/>
        </w:rPr>
        <w:t>studies aimed at identifying mineral and energy resources</w:t>
      </w:r>
      <w:r w:rsidRPr="00FB08B0">
        <w:rPr>
          <w:rFonts w:eastAsia="Cambria" w:cs="Times New Roman"/>
        </w:rPr>
        <w:t xml:space="preserve">, baseline studies of local habitats </w:t>
      </w:r>
      <w:r w:rsidRPr="00FB08B0">
        <w:rPr>
          <w:rFonts w:eastAsia="Cambria" w:cs="Times New Roman"/>
          <w:u w:val="single"/>
        </w:rPr>
        <w:t>will be required to understand the impact of any potential resource extraction</w:t>
      </w:r>
      <w:r w:rsidRPr="00FB08B0">
        <w:rPr>
          <w:rFonts w:eastAsia="Cambria" w:cs="Times New Roman"/>
        </w:rPr>
        <w:t xml:space="preserve">. </w:t>
      </w:r>
      <w:r w:rsidRPr="00FB08B0">
        <w:rPr>
          <w:rFonts w:eastAsia="Cambria" w:cs="Times New Roman"/>
          <w:u w:val="single"/>
        </w:rPr>
        <w:t>Habitat studies have their own set of mapping requirements</w:t>
      </w:r>
      <w:r w:rsidRPr="00FB08B0">
        <w:rPr>
          <w:rFonts w:eastAsia="Cambria" w:cs="Times New Roman"/>
        </w:rPr>
        <w:t xml:space="preserve"> (see above). Much work must also be done in the areas of risk assessment and mitigation. </w:t>
      </w:r>
      <w:r w:rsidRPr="00FB08B0">
        <w:rPr>
          <w:rFonts w:eastAsia="Cambria" w:cs="Times New Roman"/>
          <w:u w:val="single"/>
        </w:rPr>
        <w:t>Plans must be in place to minimize and mitigate potential disruption of seafloor habitat and benthic communities resulting from the discharge of chemicals, drilling muds and cuttings, hydrocarbon emissions, and spills. Each of these requires detailed maps that depict reference frame, source, and derivative data.</w:t>
      </w:r>
    </w:p>
    <w:p w14:paraId="618EBA9B" w14:textId="77777777" w:rsidR="002C67C3" w:rsidRPr="00FB08B0" w:rsidRDefault="002C67C3" w:rsidP="002C67C3">
      <w:pPr>
        <w:rPr>
          <w:rFonts w:eastAsia="Cambria" w:cs="Times New Roman"/>
          <w:b/>
        </w:rPr>
      </w:pPr>
      <w:r w:rsidRPr="00FB08B0">
        <w:rPr>
          <w:rFonts w:eastAsia="Cambria" w:cs="Times New Roman"/>
        </w:rPr>
        <w:t>Many resources are located below the seabed, and in these cases subbottom seismic profiling and other geophysical techniques (gravity, magnetics, resistivity, and heat flow) are used to better understand and map the structure and distribution of subsurface features. These datasets will also need to be integrated into the basic geospatial framework, add- ing a three-dimensional mapping component.</w:t>
      </w:r>
    </w:p>
    <w:p w14:paraId="3B99AA92" w14:textId="77777777" w:rsidR="002C67C3" w:rsidRDefault="002C67C3" w:rsidP="002C67C3">
      <w:pPr>
        <w:rPr>
          <w:rFonts w:eastAsia="Cambria" w:cs="Times New Roman"/>
        </w:rPr>
      </w:pPr>
      <w:r w:rsidRPr="00FB08B0">
        <w:rPr>
          <w:rFonts w:eastAsia="Cambria" w:cs="Times New Roman"/>
        </w:rPr>
        <w:t xml:space="preserve">Given the breadth of needs associated with oil, gas, and mineral resource extraction in the coastal zone, </w:t>
      </w:r>
      <w:r w:rsidRPr="00FB08B0">
        <w:rPr>
          <w:rFonts w:eastAsia="Cambria" w:cs="Times New Roman"/>
          <w:u w:val="single"/>
        </w:rPr>
        <w:t xml:space="preserve">the range of mapping products required for exploration, exploitation, management, regulation, protec- tion, and mitigation involves almost every conceivable type and form of map or chart. The key to the successful balance of exploitation and envi- ronmental protection will be the availability for coastal managers of easily accessible and easily manageable data </w:t>
      </w:r>
      <w:r w:rsidRPr="00FB08B0">
        <w:rPr>
          <w:rFonts w:eastAsia="Cambria" w:cs="Times New Roman"/>
        </w:rPr>
        <w:t>that can be seamlessly integrated and fused. Ensuring that such datasets are readily available is a funda- mental focus of this study.</w:t>
      </w:r>
    </w:p>
    <w:p w14:paraId="61C73C42" w14:textId="77777777" w:rsidR="00D8304D" w:rsidRPr="0065466D" w:rsidRDefault="00D8304D" w:rsidP="00A0495A">
      <w:pPr>
        <w:pStyle w:val="Heading4"/>
      </w:pPr>
      <w:r w:rsidRPr="0065466D">
        <w:t>Natural gas production directly correlates with growth and innovation—unique spillover effects</w:t>
      </w:r>
    </w:p>
    <w:p w14:paraId="335F8984" w14:textId="77777777" w:rsidR="00D8304D" w:rsidRPr="0065466D" w:rsidRDefault="00D8304D" w:rsidP="00D8304D">
      <w:r w:rsidRPr="0065466D">
        <w:rPr>
          <w:rStyle w:val="Heading4Char"/>
        </w:rPr>
        <w:t>Carey, 12/13/12</w:t>
      </w:r>
      <w:r w:rsidRPr="0065466D">
        <w:t xml:space="preserve"> [Julie M, Julie M. Carey is an energy economist with Navigant Economics who provides consulting and testifying services Navigant’s unconventional oil and gas offerings </w:t>
      </w:r>
      <w:r w:rsidRPr="0065466D">
        <w:lastRenderedPageBreak/>
        <w:t xml:space="preserve">include advisory services for strategic business decision analysis, construction risk management, economic and antitrust analyses, investment banking and restructuring advisory services, and expert services for disputes and investigations, “How Unconventional Oil And Gas Is Supercharging The U.S. Economy”, http://www.forbes.com/sites/energysource/2012/12/13/how-unconventional-oil-and-gas-is-transforming-the-u-s-economy/] </w:t>
      </w:r>
    </w:p>
    <w:p w14:paraId="732B691D" w14:textId="77777777" w:rsidR="00D8304D" w:rsidRPr="0065466D" w:rsidRDefault="00D8304D" w:rsidP="00D8304D"/>
    <w:p w14:paraId="636C6768" w14:textId="77777777" w:rsidR="00D8304D" w:rsidRPr="0065466D" w:rsidRDefault="00D8304D" w:rsidP="00D8304D">
      <w:pPr>
        <w:rPr>
          <w:sz w:val="14"/>
        </w:rPr>
      </w:pPr>
      <w:r w:rsidRPr="0065466D">
        <w:rPr>
          <w:sz w:val="14"/>
        </w:rPr>
        <w:t xml:space="preserve">It’s an exciting time to be in the energy industry in America. </w:t>
      </w:r>
      <w:r w:rsidRPr="0065466D">
        <w:rPr>
          <w:rStyle w:val="StyleBoldUnderline"/>
        </w:rPr>
        <w:t>The impact of</w:t>
      </w:r>
      <w:r w:rsidRPr="0065466D">
        <w:rPr>
          <w:sz w:val="14"/>
        </w:rPr>
        <w:t xml:space="preserve"> unconventional oil and </w:t>
      </w:r>
      <w:r w:rsidRPr="0065466D">
        <w:rPr>
          <w:rStyle w:val="StyleBoldUnderline"/>
        </w:rPr>
        <w:t>gas development</w:t>
      </w:r>
      <w:r w:rsidRPr="0065466D">
        <w:rPr>
          <w:u w:val="single"/>
        </w:rPr>
        <w:t xml:space="preserve"> </w:t>
      </w:r>
      <w:r w:rsidRPr="0065466D">
        <w:rPr>
          <w:rStyle w:val="StyleBoldUnderline"/>
        </w:rPr>
        <w:t>on the</w:t>
      </w:r>
      <w:r w:rsidRPr="0065466D">
        <w:rPr>
          <w:sz w:val="14"/>
        </w:rPr>
        <w:t xml:space="preserve"> </w:t>
      </w:r>
      <w:r w:rsidRPr="0065466D">
        <w:rPr>
          <w:u w:val="single"/>
        </w:rPr>
        <w:t xml:space="preserve">U.S. </w:t>
      </w:r>
      <w:r w:rsidRPr="0065466D">
        <w:rPr>
          <w:rStyle w:val="StyleBoldUnderline"/>
        </w:rPr>
        <w:t>economy is considerable, with</w:t>
      </w:r>
      <w:r w:rsidRPr="0065466D">
        <w:rPr>
          <w:u w:val="single"/>
        </w:rPr>
        <w:t xml:space="preserve"> potentially </w:t>
      </w:r>
      <w:r w:rsidRPr="0065466D">
        <w:rPr>
          <w:rStyle w:val="StyleBoldUnderline"/>
        </w:rPr>
        <w:t>hundreds of billions</w:t>
      </w:r>
      <w:r w:rsidRPr="0065466D">
        <w:rPr>
          <w:sz w:val="14"/>
        </w:rPr>
        <w:t xml:space="preserve"> of dollars </w:t>
      </w:r>
      <w:r w:rsidRPr="0065466D">
        <w:rPr>
          <w:rStyle w:val="StyleBoldUnderline"/>
        </w:rPr>
        <w:t>in investments, millions of</w:t>
      </w:r>
      <w:r w:rsidRPr="0065466D">
        <w:rPr>
          <w:u w:val="single"/>
        </w:rPr>
        <w:t xml:space="preserve"> new </w:t>
      </w:r>
      <w:r w:rsidRPr="0065466D">
        <w:rPr>
          <w:rStyle w:val="StyleBoldUnderline"/>
        </w:rPr>
        <w:t>jobs, and a renaissance of</w:t>
      </w:r>
      <w:r w:rsidRPr="0065466D">
        <w:rPr>
          <w:sz w:val="14"/>
        </w:rPr>
        <w:t xml:space="preserve"> American </w:t>
      </w:r>
      <w:r w:rsidRPr="0065466D">
        <w:rPr>
          <w:rStyle w:val="Emphasis"/>
        </w:rPr>
        <w:t>ingenuity</w:t>
      </w:r>
      <w:r w:rsidRPr="0065466D">
        <w:rPr>
          <w:sz w:val="14"/>
        </w:rPr>
        <w:t xml:space="preserve"> </w:t>
      </w:r>
      <w:r w:rsidRPr="0065466D">
        <w:rPr>
          <w:u w:val="single"/>
        </w:rPr>
        <w:t>and</w:t>
      </w:r>
      <w:r w:rsidRPr="0065466D">
        <w:rPr>
          <w:sz w:val="14"/>
        </w:rPr>
        <w:t xml:space="preserve"> </w:t>
      </w:r>
      <w:r w:rsidRPr="0065466D">
        <w:rPr>
          <w:rStyle w:val="StyleBoldUnderline"/>
        </w:rPr>
        <w:t>innovation</w:t>
      </w:r>
      <w:r w:rsidRPr="0065466D">
        <w:rPr>
          <w:sz w:val="14"/>
        </w:rPr>
        <w:t xml:space="preserve">. In thinking about what is to come, </w:t>
      </w:r>
      <w:r w:rsidRPr="0065466D">
        <w:rPr>
          <w:u w:val="single"/>
        </w:rPr>
        <w:t>looking back five years helps set the stage</w:t>
      </w:r>
      <w:r w:rsidRPr="0065466D">
        <w:rPr>
          <w:sz w:val="14"/>
        </w:rPr>
        <w:t xml:space="preserve">. </w:t>
      </w:r>
      <w:r w:rsidRPr="0065466D">
        <w:rPr>
          <w:u w:val="single"/>
        </w:rPr>
        <w:t>January 2008</w:t>
      </w:r>
      <w:r w:rsidRPr="0065466D">
        <w:rPr>
          <w:sz w:val="14"/>
        </w:rPr>
        <w:t xml:space="preserve">: The energy sector was facing the great recession, high current and future expected natural gas prices, and job losses to China. </w:t>
      </w:r>
      <w:r w:rsidRPr="0065466D">
        <w:rPr>
          <w:u w:val="single"/>
        </w:rPr>
        <w:t>There was a generally</w:t>
      </w:r>
      <w:r w:rsidRPr="0065466D">
        <w:rPr>
          <w:b/>
          <w:sz w:val="14"/>
        </w:rPr>
        <w:t xml:space="preserve"> </w:t>
      </w:r>
      <w:r w:rsidRPr="0065466D">
        <w:rPr>
          <w:u w:val="single"/>
        </w:rPr>
        <w:t>poor outlook for the energy industry</w:t>
      </w:r>
      <w:r w:rsidRPr="0065466D">
        <w:rPr>
          <w:b/>
          <w:sz w:val="14"/>
        </w:rPr>
        <w:t xml:space="preserve"> </w:t>
      </w:r>
      <w:r w:rsidRPr="0065466D">
        <w:rPr>
          <w:sz w:val="14"/>
        </w:rPr>
        <w:t xml:space="preserve">and the economy. Few could have predicted the changes that were to come. Unforeseen happenings include the North Dakota oil rush, liquefied natural gas facilities being used as export facilities (instead of as import facilities as originally planned), railroads hauling crude oil, and jobs coming back from China. And, this is just the beginning. The commencement of the crude oil and natural gas revolution can be boiled down to one simple equation: </w:t>
      </w:r>
      <w:hyperlink r:id="rId44" w:history="1">
        <w:r w:rsidRPr="0065466D">
          <w:rPr>
            <w:rStyle w:val="Hyperlink"/>
            <w:sz w:val="14"/>
          </w:rPr>
          <w:t xml:space="preserve">Surprise Side Effect Of Shale Gas Boom: A Plunge In U.S. Greenhouse Gas Emissions </w:t>
        </w:r>
      </w:hyperlink>
      <w:r w:rsidRPr="0065466D">
        <w:rPr>
          <w:sz w:val="14"/>
        </w:rPr>
        <w:t xml:space="preserve">Forbes Staff Contributor Abundant resources + cost effective extraction = high production levels of unconventional oil and gas. The net effect is a reshaping of the U.S. energy industry and our economy. Additionally, the country’s increased reliance on natural gas (displacing coal) has already benefited the environment, and will continue to do so in the future. Carbon emissions hit a 20-year low (in the first quarter 2012 according to EIA) and some industry observers believe that the U.S. could meet the Kyoto agreement standards by 2020 (even though the U.S. did not sign it). The emergence of unconventional oil and gas will have tremendous impacts on both the energy industry and the economy. The outlook for unconventional gas is exceptionally bright—with expectations for relatively low future natural gas prices, enough supply to meet domestic needs, and surplus enough to export to other countries. While the unconventional oil story continues to unfold and evolve, an abundance of domestic crude oil is expected. And, thus, an opportunity to not only significantly reduce the country’s dependence on oil imports, but to also increase energy security. Currently, crude oil prices are out of balance as new supply regions are isolated, making it difficult to get crude oil to market. That is expected to change once the necessary infrastructure is built to handle the new-found supply. As a result of these infrastructure needs, and the tremendous opportunities associated with unconventional oil and gas, U.S. economic activity is rising. Rising levels of economic activity can be divided into three distinct but overlapping waves of capital investment. The first wave of capital investment targets new and expanding oil and gas production areas. Sustained investment in the upstream sector – including wellheads, drilling and production – will be required to keep pace with increases in demand for the foreseeable future. The second wave of investment will focus on infrastructure to address new supply locations, delivering the product to market, and capitalizing on the near term opportunities arising from lower energy costs. Billions of dollars of investments specifically targeting capital projects in this wave are being announced weekly. Substantial investment in crude oil, natural gas and natural gas liquids pipelines will be required in order to build, expand, and reverse pipelines to address the new supply source locations. Natural gas processing plants that separate natural gas liquids (NGL) from natural gas will be required to address the growing production levels and new supply regions. In addition, LNG facilities will begin to export natural gas, and there is a potential opportunity for natural gas-to-diesel plants. In addition to these traditional areas of investment, creative market solutions are also emerging, such as rail transportation of crude oil. While railroads may serve primarily as a near to mid-term solution in the wake of long-lead time pipeline solutions, they are nimble competitors with small capital requirements that can be quickly deployed to utilize the country’s far-reaching rail networks. With only a few years needed to recover capital costs on investment, the competitive landscape changes and rail transportation rates could be reduced after pipelines enter the market to keep railroads competitive and still profitable. These factors suggest that railroads could be in the crude oil transportation business for the long haul. During this second wave, </w:t>
      </w:r>
      <w:r w:rsidRPr="0065466D">
        <w:rPr>
          <w:u w:val="single"/>
        </w:rPr>
        <w:t xml:space="preserve">there will be a </w:t>
      </w:r>
      <w:r w:rsidRPr="0065466D">
        <w:rPr>
          <w:rStyle w:val="Emphasis"/>
        </w:rPr>
        <w:t>manufacturing resurgence</w:t>
      </w:r>
      <w:r w:rsidRPr="0065466D">
        <w:rPr>
          <w:sz w:val="14"/>
        </w:rPr>
        <w:t xml:space="preserve">, in part </w:t>
      </w:r>
      <w:r w:rsidRPr="0065466D">
        <w:rPr>
          <w:u w:val="single"/>
        </w:rPr>
        <w:t xml:space="preserve">because of lower </w:t>
      </w:r>
      <w:r w:rsidRPr="0065466D">
        <w:rPr>
          <w:rStyle w:val="Emphasis"/>
        </w:rPr>
        <w:t>expected</w:t>
      </w:r>
      <w:r w:rsidRPr="0065466D">
        <w:rPr>
          <w:u w:val="single"/>
        </w:rPr>
        <w:t xml:space="preserve"> energy </w:t>
      </w:r>
      <w:r w:rsidRPr="0065466D">
        <w:rPr>
          <w:rStyle w:val="Emphasis"/>
        </w:rPr>
        <w:t>costs</w:t>
      </w:r>
      <w:r w:rsidRPr="0065466D">
        <w:rPr>
          <w:sz w:val="14"/>
        </w:rPr>
        <w:t xml:space="preserve">. </w:t>
      </w:r>
      <w:r w:rsidRPr="0065466D">
        <w:rPr>
          <w:u w:val="single"/>
        </w:rPr>
        <w:t>Other macroeconomic factors will also be at work—including relative improvement in U.S. labor rates</w:t>
      </w:r>
      <w:r w:rsidRPr="0065466D">
        <w:rPr>
          <w:sz w:val="14"/>
        </w:rPr>
        <w:t xml:space="preserve"> as labor markets tighten in China and other countries. </w:t>
      </w:r>
      <w:r w:rsidRPr="0065466D">
        <w:rPr>
          <w:u w:val="single"/>
        </w:rPr>
        <w:t xml:space="preserve">Petrochemical plants will </w:t>
      </w:r>
      <w:r w:rsidRPr="0065466D">
        <w:rPr>
          <w:rStyle w:val="Emphasis"/>
        </w:rPr>
        <w:t>become cost effective competitors</w:t>
      </w:r>
      <w:r w:rsidRPr="0065466D">
        <w:rPr>
          <w:sz w:val="14"/>
        </w:rPr>
        <w:t xml:space="preserve"> </w:t>
      </w:r>
      <w:r w:rsidRPr="0065466D">
        <w:rPr>
          <w:u w:val="single"/>
        </w:rPr>
        <w:t>in the</w:t>
      </w:r>
      <w:r w:rsidRPr="0065466D">
        <w:rPr>
          <w:sz w:val="14"/>
        </w:rPr>
        <w:t xml:space="preserve"> </w:t>
      </w:r>
      <w:r w:rsidRPr="0065466D">
        <w:rPr>
          <w:rStyle w:val="Emphasis"/>
        </w:rPr>
        <w:t>worldwide market</w:t>
      </w:r>
      <w:r w:rsidRPr="0065466D">
        <w:rPr>
          <w:sz w:val="14"/>
        </w:rPr>
        <w:t xml:space="preserve"> </w:t>
      </w:r>
      <w:r w:rsidRPr="0065466D">
        <w:rPr>
          <w:u w:val="single"/>
        </w:rPr>
        <w:t>and will be a significant component of the manufacturing investment story.</w:t>
      </w:r>
      <w:r w:rsidRPr="0065466D">
        <w:rPr>
          <w:sz w:val="14"/>
        </w:rPr>
        <w:t xml:space="preserve"> Manufacturing facilities will be built to manufacture pipes, drill bits, valves and other required infrastructure materials. In addition, other </w:t>
      </w:r>
      <w:r w:rsidRPr="0065466D">
        <w:rPr>
          <w:u w:val="single"/>
        </w:rPr>
        <w:t xml:space="preserve">manufacturing plants will likely be built </w:t>
      </w:r>
      <w:r w:rsidRPr="0065466D">
        <w:rPr>
          <w:rStyle w:val="Emphasis"/>
        </w:rPr>
        <w:t>solely as a play on the expectation of</w:t>
      </w:r>
      <w:r w:rsidRPr="0065466D">
        <w:rPr>
          <w:u w:val="single"/>
        </w:rPr>
        <w:t xml:space="preserve"> relatively </w:t>
      </w:r>
      <w:r w:rsidRPr="0065466D">
        <w:rPr>
          <w:rStyle w:val="Emphasis"/>
        </w:rPr>
        <w:t>low</w:t>
      </w:r>
      <w:r w:rsidRPr="0065466D">
        <w:rPr>
          <w:u w:val="single"/>
        </w:rPr>
        <w:t xml:space="preserve"> energy </w:t>
      </w:r>
      <w:r w:rsidRPr="0065466D">
        <w:rPr>
          <w:rStyle w:val="Emphasis"/>
        </w:rPr>
        <w:t>costs</w:t>
      </w:r>
      <w:r w:rsidRPr="0065466D">
        <w:rPr>
          <w:u w:val="single"/>
        </w:rPr>
        <w:t xml:space="preserve"> into the future</w:t>
      </w:r>
      <w:r w:rsidRPr="0065466D">
        <w:rPr>
          <w:sz w:val="14"/>
        </w:rPr>
        <w:t xml:space="preserve">. </w:t>
      </w:r>
      <w:r w:rsidRPr="0065466D">
        <w:rPr>
          <w:u w:val="single"/>
        </w:rPr>
        <w:t>Such suspects could include those whose energy costs are large portion of production costs: semiconductors,</w:t>
      </w:r>
      <w:r w:rsidRPr="0065466D">
        <w:rPr>
          <w:sz w:val="14"/>
        </w:rPr>
        <w:t xml:space="preserve"> </w:t>
      </w:r>
      <w:r w:rsidRPr="0065466D">
        <w:rPr>
          <w:u w:val="single"/>
        </w:rPr>
        <w:t>plastics, and LCD televisions.</w:t>
      </w:r>
      <w:r w:rsidRPr="0065466D">
        <w:rPr>
          <w:sz w:val="14"/>
        </w:rPr>
        <w:t xml:space="preserve"> The trend includes linking production and energy resources in an efficient manner, and moving production closer to market demand in order to minimize transportation related costs. The last wave of investment – which won’t begin to heat up for a few years – focuses on the consumers segment. In this wave, additional natural gas-fired power plants will be built to replace retiring coal plants and meet future increases in demand. Of course, new gas fired power plants will initially be built in regions with less excess capacity (post coal plant retirement). Another impact of U.S. unconventional oil and gas development will be increased in electricity demand (occurring more dramatically in various localized pockets), directly resulting from investment in waves one and two. New production areas and locations for processing and manufacturing plants will observe higher load growth. For example, localized areas within the Bakken region expect energy demand to double in the next five years. As a result of very specific changes to the economic activity and corresponding energy consumption levels, a more granular analyses will be required than is previously provided by traditional load forecasting methods. This third wave will also see a significant number of new heavy-duty natural gas vehicles, including bus and truck fleets. Greater reliance on natural gas-fueled light duty vehicles is possible but will require more time due to greater infrastructure requirements and technological innovation. Other creative opportunities being explored include natural gas pumps (hooked up to the home) to fuel natural gas vehicles, and light duty vehicles relying on fuel cells (which manufacturers hope to begin building by 2015). While it’s not currently clear who the winners will be, it’s safe to say that positive market forces and ample opportunity will lead to innovative solutions. The near-term outlook for total capital investment (from primarily first and second wave </w:t>
      </w:r>
      <w:r w:rsidRPr="0065466D">
        <w:rPr>
          <w:sz w:val="14"/>
        </w:rPr>
        <w:lastRenderedPageBreak/>
        <w:t xml:space="preserve">projects) is immense. The table below provides a snapshot analysis of the short term outlook (through 2020) for domestic (lower 48 state) based capital investment. These estimates are conservative and based largely on publicly reported company business plans. For example, Table 1 includes only a portion of expected U.S. LNG projects going forward, as compared to the full list of DOE applications. The estimate also excludes the massive $65 billion proposed Alaska pipeline/export facility project and third wave investments targeting natural gas fired power plants and natural gas vehicles. Even with just a portion of total investment included, the conservative estimate of short term investment reaches more than $300 billion. </w:t>
      </w:r>
      <w:r w:rsidRPr="0065466D">
        <w:rPr>
          <w:rStyle w:val="Strong"/>
          <w:sz w:val="14"/>
        </w:rPr>
        <w:t>Estimate of U.S. Unconventional Oil and Gas Capital Expenditures and Job Creation (Through 2020)</w:t>
      </w:r>
      <w:r w:rsidRPr="0065466D">
        <w:rPr>
          <w:sz w:val="14"/>
        </w:rPr>
        <w:t xml:space="preserve"> </w:t>
      </w:r>
      <w:r w:rsidRPr="0065466D">
        <w:rPr>
          <w:u w:val="single"/>
        </w:rPr>
        <w:t xml:space="preserve">These investments have a </w:t>
      </w:r>
      <w:r w:rsidRPr="0065466D">
        <w:rPr>
          <w:rStyle w:val="Emphasis"/>
        </w:rPr>
        <w:t>huge economic impact on the U.S. economy</w:t>
      </w:r>
      <w:r w:rsidRPr="0065466D">
        <w:rPr>
          <w:sz w:val="14"/>
        </w:rPr>
        <w:t>—</w:t>
      </w:r>
      <w:r w:rsidRPr="0065466D">
        <w:rPr>
          <w:rStyle w:val="Emphasis"/>
        </w:rPr>
        <w:t>impacting jobs</w:t>
      </w:r>
      <w:r w:rsidRPr="0065466D">
        <w:rPr>
          <w:sz w:val="14"/>
        </w:rPr>
        <w:t xml:space="preserve">, economic </w:t>
      </w:r>
      <w:r w:rsidRPr="0065466D">
        <w:rPr>
          <w:rStyle w:val="Emphasis"/>
        </w:rPr>
        <w:t>growth</w:t>
      </w:r>
      <w:r w:rsidRPr="0065466D">
        <w:rPr>
          <w:sz w:val="14"/>
        </w:rPr>
        <w:t xml:space="preserve"> </w:t>
      </w:r>
      <w:r w:rsidRPr="0065466D">
        <w:rPr>
          <w:u w:val="single"/>
        </w:rPr>
        <w:t>and</w:t>
      </w:r>
      <w:r w:rsidRPr="0065466D">
        <w:rPr>
          <w:sz w:val="14"/>
        </w:rPr>
        <w:t xml:space="preserve"> energy </w:t>
      </w:r>
      <w:r w:rsidRPr="0065466D">
        <w:rPr>
          <w:rStyle w:val="Emphasis"/>
        </w:rPr>
        <w:t>security</w:t>
      </w:r>
      <w:r w:rsidRPr="0065466D">
        <w:rPr>
          <w:sz w:val="14"/>
        </w:rPr>
        <w:t xml:space="preserve">. Some </w:t>
      </w:r>
      <w:r w:rsidRPr="0065466D">
        <w:rPr>
          <w:u w:val="single"/>
        </w:rPr>
        <w:t xml:space="preserve">studies indicate that the U.S. has </w:t>
      </w:r>
      <w:r w:rsidRPr="0065466D">
        <w:rPr>
          <w:rStyle w:val="Emphasis"/>
        </w:rPr>
        <w:t>avoided retreating into an economic recession as a result of</w:t>
      </w:r>
      <w:r w:rsidRPr="0065466D">
        <w:rPr>
          <w:b/>
          <w:sz w:val="14"/>
        </w:rPr>
        <w:t xml:space="preserve"> </w:t>
      </w:r>
      <w:r w:rsidRPr="0065466D">
        <w:rPr>
          <w:u w:val="single"/>
        </w:rPr>
        <w:t>activity in the</w:t>
      </w:r>
      <w:r w:rsidRPr="0065466D">
        <w:rPr>
          <w:sz w:val="14"/>
        </w:rPr>
        <w:t xml:space="preserve"> unconventional oil and </w:t>
      </w:r>
      <w:r w:rsidRPr="0065466D">
        <w:rPr>
          <w:rStyle w:val="Emphasis"/>
        </w:rPr>
        <w:t>gas sector</w:t>
      </w:r>
      <w:r w:rsidRPr="0065466D">
        <w:rPr>
          <w:sz w:val="14"/>
        </w:rPr>
        <w:t xml:space="preserve">. Production areas for unconventional oil and gas have observed very low unemployment and stronger GDP and tax revenues as compared to the rest of the U.S. As a result of the significant near term investments associated with unconventional oil and gas, it’s possible that up to </w:t>
      </w:r>
      <w:r w:rsidRPr="0065466D">
        <w:rPr>
          <w:u w:val="single"/>
        </w:rPr>
        <w:t>3.5 million jobs will be</w:t>
      </w:r>
      <w:r w:rsidRPr="0065466D">
        <w:rPr>
          <w:sz w:val="14"/>
        </w:rPr>
        <w:t xml:space="preserve"> </w:t>
      </w:r>
      <w:r w:rsidRPr="0065466D">
        <w:rPr>
          <w:u w:val="single"/>
        </w:rPr>
        <w:t>created from the infrastructure build out and related opportunities</w:t>
      </w:r>
      <w:r w:rsidRPr="0065466D">
        <w:rPr>
          <w:sz w:val="14"/>
        </w:rPr>
        <w:t xml:space="preserve"> </w:t>
      </w:r>
      <w:r w:rsidRPr="0065466D">
        <w:rPr>
          <w:rStyle w:val="StyleBoldUnderline"/>
        </w:rPr>
        <w:t>(including both direct and indirect jobs).</w:t>
      </w:r>
    </w:p>
    <w:p w14:paraId="5359546B" w14:textId="77777777" w:rsidR="00D8304D" w:rsidRPr="0065466D" w:rsidRDefault="00D8304D" w:rsidP="00A0495A">
      <w:pPr>
        <w:pStyle w:val="Heading4"/>
      </w:pPr>
      <w:r>
        <w:t>Economic decline causes global nuclear war – statistics and empirics go our way</w:t>
      </w:r>
    </w:p>
    <w:p w14:paraId="25085D6C" w14:textId="77777777" w:rsidR="00D8304D" w:rsidRPr="0065466D" w:rsidRDefault="00D8304D" w:rsidP="00D8304D">
      <w:r w:rsidRPr="0065466D">
        <w:rPr>
          <w:rStyle w:val="StyleStyleBold12pt"/>
        </w:rPr>
        <w:t>Royal 10</w:t>
      </w:r>
      <w:r w:rsidRPr="0065466D">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14:paraId="4CF4B5D3" w14:textId="77777777" w:rsidR="00D8304D" w:rsidRPr="0065466D" w:rsidRDefault="00D8304D" w:rsidP="00D8304D"/>
    <w:p w14:paraId="62F04554" w14:textId="77777777" w:rsidR="00D8304D" w:rsidRPr="0065466D" w:rsidRDefault="00D8304D" w:rsidP="00D8304D">
      <w:pPr>
        <w:rPr>
          <w:sz w:val="14"/>
        </w:rPr>
      </w:pPr>
      <w:r w:rsidRPr="0065466D">
        <w:rPr>
          <w:sz w:val="14"/>
        </w:rPr>
        <w:t xml:space="preserve">Less intuitive is how periods of </w:t>
      </w:r>
      <w:r w:rsidRPr="0065466D">
        <w:rPr>
          <w:rStyle w:val="StyleBoldUnderline"/>
        </w:rPr>
        <w:t>economic decline may increase the likelihood of external conflict</w:t>
      </w:r>
      <w:r w:rsidRPr="0065466D">
        <w:rPr>
          <w:u w:val="single"/>
        </w:rPr>
        <w:t>.</w:t>
      </w:r>
      <w:r w:rsidRPr="0065466D">
        <w:rPr>
          <w:sz w:val="14"/>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65466D">
        <w:rPr>
          <w:u w:val="single"/>
        </w:rPr>
        <w:t xml:space="preserve">rhythms in the </w:t>
      </w:r>
      <w:r w:rsidRPr="0065466D">
        <w:rPr>
          <w:rStyle w:val="StyleBoldUnderline"/>
        </w:rPr>
        <w:t>global</w:t>
      </w:r>
      <w:r w:rsidRPr="0065466D">
        <w:rPr>
          <w:u w:val="single"/>
        </w:rPr>
        <w:t xml:space="preserve"> economy are associated with the </w:t>
      </w:r>
      <w:r w:rsidRPr="0065466D">
        <w:rPr>
          <w:rStyle w:val="StyleBoldUnderline"/>
        </w:rPr>
        <w:t>rise and</w:t>
      </w:r>
      <w:r w:rsidRPr="0065466D">
        <w:rPr>
          <w:u w:val="single"/>
        </w:rPr>
        <w:t xml:space="preserve"> fall of a </w:t>
      </w:r>
      <w:r w:rsidRPr="0065466D">
        <w:rPr>
          <w:rStyle w:val="StyleBoldUnderline"/>
        </w:rPr>
        <w:t>pre-eminent</w:t>
      </w:r>
      <w:r w:rsidRPr="0065466D">
        <w:rPr>
          <w:u w:val="single"/>
        </w:rPr>
        <w:t xml:space="preserve"> power and </w:t>
      </w:r>
      <w:r w:rsidRPr="0065466D">
        <w:rPr>
          <w:rStyle w:val="StyleBoldUnderline"/>
        </w:rPr>
        <w:t>the often</w:t>
      </w:r>
      <w:r w:rsidRPr="0065466D">
        <w:rPr>
          <w:u w:val="single"/>
        </w:rPr>
        <w:t xml:space="preserve"> bloody transition </w:t>
      </w:r>
      <w:r w:rsidRPr="0065466D">
        <w:rPr>
          <w:rStyle w:val="StyleBoldUnderline"/>
        </w:rPr>
        <w:t>from one pre-eminent leader to the next</w:t>
      </w:r>
      <w:r w:rsidRPr="0065466D">
        <w:rPr>
          <w:sz w:val="14"/>
        </w:rPr>
        <w:t xml:space="preserve">. As such, </w:t>
      </w:r>
      <w:r w:rsidRPr="0065466D">
        <w:rPr>
          <w:rStyle w:val="StyleBoldUnderline"/>
        </w:rPr>
        <w:t xml:space="preserve">exogenous shocks such as </w:t>
      </w:r>
      <w:r w:rsidRPr="0065466D">
        <w:rPr>
          <w:rStyle w:val="StyleBoldUnderline"/>
          <w:rFonts w:eastAsia="Batang"/>
        </w:rPr>
        <w:t>economic crises</w:t>
      </w:r>
      <w:r w:rsidRPr="0065466D">
        <w:rPr>
          <w:rStyle w:val="underline"/>
          <w:rFonts w:eastAsia="Batang"/>
        </w:rPr>
        <w:t xml:space="preserve"> could usher </w:t>
      </w:r>
      <w:r w:rsidRPr="0065466D">
        <w:rPr>
          <w:rStyle w:val="underline"/>
          <w:rFonts w:eastAsia="Batang"/>
          <w:szCs w:val="13"/>
        </w:rPr>
        <w:t>in a</w:t>
      </w:r>
      <w:r w:rsidRPr="0065466D">
        <w:rPr>
          <w:rStyle w:val="underline"/>
          <w:rFonts w:eastAsia="Batang"/>
        </w:rPr>
        <w:t xml:space="preserve"> redistribution of </w:t>
      </w:r>
      <w:r w:rsidRPr="0065466D">
        <w:rPr>
          <w:rStyle w:val="underline"/>
          <w:rFonts w:eastAsia="Batang"/>
          <w:szCs w:val="13"/>
        </w:rPr>
        <w:t>relative</w:t>
      </w:r>
      <w:r w:rsidRPr="0065466D">
        <w:rPr>
          <w:rStyle w:val="underline"/>
          <w:rFonts w:eastAsia="Batang"/>
        </w:rPr>
        <w:t xml:space="preserve"> power</w:t>
      </w:r>
      <w:r w:rsidRPr="0065466D">
        <w:rPr>
          <w:sz w:val="14"/>
        </w:rPr>
        <w:t xml:space="preserve"> (see also Gilpin. 1981) </w:t>
      </w:r>
      <w:r w:rsidRPr="0065466D">
        <w:rPr>
          <w:rStyle w:val="StyleBoldUnderline"/>
        </w:rPr>
        <w:t>that leads to uncertainty</w:t>
      </w:r>
      <w:r w:rsidRPr="0065466D">
        <w:rPr>
          <w:sz w:val="14"/>
        </w:rPr>
        <w:t xml:space="preserve"> about power balances, </w:t>
      </w:r>
      <w:r w:rsidRPr="0065466D">
        <w:rPr>
          <w:u w:val="single"/>
        </w:rPr>
        <w:t xml:space="preserve">increasing </w:t>
      </w:r>
      <w:r w:rsidRPr="0065466D">
        <w:rPr>
          <w:rStyle w:val="StyleBoldUnderline"/>
        </w:rPr>
        <w:t>the</w:t>
      </w:r>
      <w:r w:rsidRPr="0065466D">
        <w:rPr>
          <w:u w:val="single"/>
        </w:rPr>
        <w:t xml:space="preserve"> risk of miscalculation</w:t>
      </w:r>
      <w:r w:rsidRPr="0065466D">
        <w:rPr>
          <w:sz w:val="14"/>
        </w:rPr>
        <w:t xml:space="preserve"> (Feaver, 1995). Alternatively, </w:t>
      </w:r>
      <w:r w:rsidRPr="0065466D">
        <w:rPr>
          <w:rStyle w:val="StyleBoldUnderline"/>
        </w:rPr>
        <w:t>even a relatively certain redistribution of power could lead to a permissive environment for conflict</w:t>
      </w:r>
      <w:r w:rsidRPr="0065466D">
        <w:rPr>
          <w:sz w:val="14"/>
        </w:rPr>
        <w:t xml:space="preserve"> as </w:t>
      </w:r>
      <w:r w:rsidRPr="0065466D">
        <w:rPr>
          <w:rStyle w:val="StyleBoldUnderline"/>
        </w:rPr>
        <w:t>a rising power may seek to challenge a declining power</w:t>
      </w:r>
      <w:r w:rsidRPr="0065466D">
        <w:rPr>
          <w:sz w:val="14"/>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65466D">
        <w:rPr>
          <w:rStyle w:val="StyleBoldUnderline"/>
        </w:rPr>
        <w:t>'future expectation of trade' is a significant variable in understanding economic conditions and security behaviour</w:t>
      </w:r>
      <w:r w:rsidRPr="0065466D">
        <w:rPr>
          <w:rStyle w:val="underline"/>
          <w:rFonts w:eastAsia="Batang"/>
          <w:szCs w:val="12"/>
        </w:rPr>
        <w:t xml:space="preserve"> of states</w:t>
      </w:r>
      <w:r w:rsidRPr="0065466D">
        <w:rPr>
          <w:sz w:val="14"/>
        </w:rPr>
        <w:t xml:space="preserve">. He argues that interdependent states are likely to gain pacific benefits from trade so long as they have an optimistic view of future trade relations. However, </w:t>
      </w:r>
      <w:r w:rsidRPr="0065466D">
        <w:rPr>
          <w:rStyle w:val="underline"/>
          <w:rFonts w:eastAsia="Batang"/>
        </w:rPr>
        <w:t xml:space="preserve">if </w:t>
      </w:r>
      <w:r w:rsidRPr="0065466D">
        <w:rPr>
          <w:rStyle w:val="underline"/>
          <w:rFonts w:eastAsia="Batang"/>
          <w:szCs w:val="13"/>
        </w:rPr>
        <w:t>the</w:t>
      </w:r>
      <w:r w:rsidRPr="0065466D">
        <w:rPr>
          <w:rStyle w:val="underline"/>
          <w:rFonts w:eastAsia="Batang"/>
        </w:rPr>
        <w:t xml:space="preserve"> expectations of </w:t>
      </w:r>
      <w:r w:rsidRPr="0065466D">
        <w:rPr>
          <w:rStyle w:val="underline"/>
          <w:rFonts w:eastAsia="Batang"/>
          <w:szCs w:val="13"/>
        </w:rPr>
        <w:t>future</w:t>
      </w:r>
      <w:r w:rsidRPr="0065466D">
        <w:rPr>
          <w:rStyle w:val="underline"/>
          <w:rFonts w:eastAsia="Batang"/>
        </w:rPr>
        <w:t xml:space="preserve"> trade decline</w:t>
      </w:r>
      <w:r w:rsidRPr="0065466D">
        <w:rPr>
          <w:sz w:val="14"/>
        </w:rPr>
        <w:t xml:space="preserve">, particularly for difficult to replace items such as energy resources, </w:t>
      </w:r>
      <w:r w:rsidRPr="0065466D">
        <w:rPr>
          <w:rStyle w:val="StyleBoldUnderline"/>
        </w:rPr>
        <w:t>the</w:t>
      </w:r>
      <w:r w:rsidRPr="0065466D">
        <w:rPr>
          <w:u w:val="single"/>
        </w:rPr>
        <w:t xml:space="preserve"> likelihood for conflict increases, </w:t>
      </w:r>
      <w:r w:rsidRPr="0065466D">
        <w:rPr>
          <w:rStyle w:val="StyleBoldUnderline"/>
        </w:rPr>
        <w:t>as</w:t>
      </w:r>
      <w:r w:rsidRPr="0065466D">
        <w:rPr>
          <w:u w:val="single"/>
        </w:rPr>
        <w:t xml:space="preserve"> states will be inclined to use force to gain </w:t>
      </w:r>
      <w:r w:rsidRPr="0065466D">
        <w:rPr>
          <w:rStyle w:val="StyleBoldUnderline"/>
        </w:rPr>
        <w:t>access to those</w:t>
      </w:r>
      <w:r w:rsidRPr="0065466D">
        <w:rPr>
          <w:u w:val="single"/>
        </w:rPr>
        <w:t xml:space="preserve"> resources. </w:t>
      </w:r>
      <w:r w:rsidRPr="0065466D">
        <w:rPr>
          <w:rStyle w:val="StyleBoldUnderline"/>
        </w:rPr>
        <w:t>Crises could</w:t>
      </w:r>
      <w:r w:rsidRPr="0065466D">
        <w:rPr>
          <w:sz w:val="14"/>
        </w:rPr>
        <w:t xml:space="preserve"> potentially be the </w:t>
      </w:r>
      <w:r w:rsidRPr="0065466D">
        <w:rPr>
          <w:rStyle w:val="underline"/>
          <w:rFonts w:eastAsia="Batang"/>
          <w:szCs w:val="12"/>
        </w:rPr>
        <w:t>trigger</w:t>
      </w:r>
      <w:r w:rsidRPr="0065466D">
        <w:rPr>
          <w:sz w:val="14"/>
        </w:rPr>
        <w:t xml:space="preserve"> for </w:t>
      </w:r>
      <w:r w:rsidRPr="0065466D">
        <w:rPr>
          <w:rStyle w:val="underline"/>
          <w:rFonts w:eastAsia="Batang"/>
          <w:szCs w:val="12"/>
        </w:rPr>
        <w:t>decreased trade expectations</w:t>
      </w:r>
      <w:r w:rsidRPr="0065466D">
        <w:rPr>
          <w:sz w:val="14"/>
        </w:rPr>
        <w:t xml:space="preserve"> either on its own or because it triggers protectionist moves by interdependent states.4 Third, </w:t>
      </w:r>
      <w:r w:rsidRPr="0065466D">
        <w:rPr>
          <w:rStyle w:val="underline"/>
          <w:rFonts w:eastAsia="Batang"/>
          <w:szCs w:val="12"/>
        </w:rPr>
        <w:t>others have considered the link between economic decline and external armed conflict at a national level. Blomberg and Hess</w:t>
      </w:r>
      <w:r w:rsidRPr="0065466D">
        <w:rPr>
          <w:sz w:val="14"/>
        </w:rPr>
        <w:t xml:space="preserve"> (2002) </w:t>
      </w:r>
      <w:r w:rsidRPr="0065466D">
        <w:rPr>
          <w:u w:val="single"/>
        </w:rPr>
        <w:t>find a strong correlation between internal</w:t>
      </w:r>
      <w:r w:rsidRPr="0065466D">
        <w:rPr>
          <w:rStyle w:val="StyleBoldUnderline"/>
        </w:rPr>
        <w:t xml:space="preserve"> conflict </w:t>
      </w:r>
      <w:r w:rsidRPr="0065466D">
        <w:rPr>
          <w:u w:val="single"/>
        </w:rPr>
        <w:t>and external conflict</w:t>
      </w:r>
      <w:r w:rsidRPr="0065466D">
        <w:rPr>
          <w:rStyle w:val="StyleBoldUnderline"/>
        </w:rPr>
        <w:t xml:space="preserve">, particularly </w:t>
      </w:r>
      <w:r w:rsidRPr="0065466D">
        <w:rPr>
          <w:u w:val="single"/>
        </w:rPr>
        <w:t>during periods of</w:t>
      </w:r>
      <w:r w:rsidRPr="0065466D">
        <w:rPr>
          <w:rStyle w:val="StyleBoldUnderline"/>
        </w:rPr>
        <w:t xml:space="preserve"> economic </w:t>
      </w:r>
      <w:r w:rsidRPr="0065466D">
        <w:rPr>
          <w:u w:val="single"/>
        </w:rPr>
        <w:t>downturn</w:t>
      </w:r>
      <w:r w:rsidRPr="0065466D">
        <w:rPr>
          <w:sz w:val="14"/>
        </w:rPr>
        <w:t xml:space="preserve">. They write: The linkages between internal and external conflict and prosperity are strong and mutually reinforcing. Economic conflict tends to spawn internal conflict, which in turn returns the favour. Moreover, the </w:t>
      </w:r>
      <w:r w:rsidRPr="0065466D">
        <w:rPr>
          <w:rStyle w:val="underline"/>
          <w:rFonts w:eastAsia="Batang"/>
          <w:szCs w:val="12"/>
        </w:rPr>
        <w:t>presence of</w:t>
      </w:r>
      <w:r w:rsidRPr="0065466D">
        <w:rPr>
          <w:rStyle w:val="underline"/>
          <w:rFonts w:eastAsia="Batang"/>
        </w:rPr>
        <w:t xml:space="preserve"> </w:t>
      </w:r>
      <w:r w:rsidRPr="0065466D">
        <w:rPr>
          <w:rStyle w:val="underline"/>
          <w:rFonts w:eastAsia="Batang"/>
          <w:szCs w:val="13"/>
        </w:rPr>
        <w:t>a</w:t>
      </w:r>
      <w:r w:rsidRPr="0065466D">
        <w:rPr>
          <w:rStyle w:val="underline"/>
          <w:rFonts w:eastAsia="Batang"/>
        </w:rPr>
        <w:t xml:space="preserve"> recession tends to </w:t>
      </w:r>
      <w:r w:rsidRPr="0065466D">
        <w:rPr>
          <w:rStyle w:val="Emphasis"/>
        </w:rPr>
        <w:t xml:space="preserve">amplify </w:t>
      </w:r>
      <w:r w:rsidRPr="0065466D">
        <w:rPr>
          <w:rStyle w:val="Emphasis"/>
          <w:szCs w:val="13"/>
        </w:rPr>
        <w:t>the</w:t>
      </w:r>
      <w:r w:rsidRPr="0065466D">
        <w:rPr>
          <w:rStyle w:val="Emphasis"/>
        </w:rPr>
        <w:t xml:space="preserve"> extent</w:t>
      </w:r>
      <w:r w:rsidRPr="0065466D">
        <w:rPr>
          <w:rStyle w:val="underline"/>
          <w:rFonts w:eastAsia="Batang"/>
        </w:rPr>
        <w:t xml:space="preserve"> </w:t>
      </w:r>
      <w:r w:rsidRPr="0065466D">
        <w:rPr>
          <w:rStyle w:val="underline"/>
          <w:rFonts w:eastAsia="Batang"/>
          <w:szCs w:val="13"/>
        </w:rPr>
        <w:t>to</w:t>
      </w:r>
      <w:r w:rsidRPr="0065466D">
        <w:rPr>
          <w:rStyle w:val="underline"/>
          <w:rFonts w:eastAsia="Batang"/>
        </w:rPr>
        <w:t xml:space="preserve"> which </w:t>
      </w:r>
      <w:r w:rsidRPr="0065466D">
        <w:rPr>
          <w:rStyle w:val="underline"/>
          <w:rFonts w:eastAsia="Batang"/>
          <w:szCs w:val="13"/>
        </w:rPr>
        <w:t>international</w:t>
      </w:r>
      <w:r w:rsidRPr="0065466D">
        <w:rPr>
          <w:rStyle w:val="underline"/>
          <w:rFonts w:eastAsia="Batang"/>
        </w:rPr>
        <w:t xml:space="preserve"> </w:t>
      </w:r>
      <w:r w:rsidRPr="0065466D">
        <w:rPr>
          <w:rStyle w:val="underline"/>
          <w:rFonts w:eastAsia="Batang"/>
          <w:szCs w:val="12"/>
        </w:rPr>
        <w:t>and</w:t>
      </w:r>
      <w:r w:rsidRPr="0065466D">
        <w:rPr>
          <w:rStyle w:val="underline"/>
          <w:rFonts w:eastAsia="Batang"/>
        </w:rPr>
        <w:t xml:space="preserve"> external conflicts </w:t>
      </w:r>
      <w:r w:rsidRPr="0065466D">
        <w:rPr>
          <w:rStyle w:val="underline"/>
          <w:rFonts w:eastAsia="Batang"/>
          <w:szCs w:val="13"/>
        </w:rPr>
        <w:t>self</w:t>
      </w:r>
      <w:r w:rsidRPr="0065466D">
        <w:rPr>
          <w:rStyle w:val="underline"/>
          <w:rFonts w:eastAsia="Batang"/>
        </w:rPr>
        <w:t>-reinforce each other</w:t>
      </w:r>
      <w:r w:rsidRPr="0065466D">
        <w:rPr>
          <w:sz w:val="14"/>
        </w:rPr>
        <w:t xml:space="preserve">. (Blomberg &amp; Hess, 2002. p. 89) </w:t>
      </w:r>
      <w:r w:rsidRPr="0065466D">
        <w:rPr>
          <w:rStyle w:val="underline"/>
          <w:rFonts w:eastAsia="Batang"/>
          <w:szCs w:val="12"/>
        </w:rPr>
        <w:t>Economic decline has</w:t>
      </w:r>
      <w:r w:rsidRPr="0065466D">
        <w:rPr>
          <w:sz w:val="14"/>
        </w:rPr>
        <w:t xml:space="preserve"> also </w:t>
      </w:r>
      <w:r w:rsidRPr="0065466D">
        <w:rPr>
          <w:rStyle w:val="StyleBoldUnderline"/>
        </w:rPr>
        <w:t>been linked with an increase in the likelihood of terrorism</w:t>
      </w:r>
      <w:r w:rsidRPr="0065466D">
        <w:rPr>
          <w:sz w:val="14"/>
        </w:rPr>
        <w:t xml:space="preserve"> (Blomberg, Hess, &amp; Weerapana, 2004), which has the capacity to spill across borders and lead to external tensions. Furthermore, </w:t>
      </w:r>
      <w:r w:rsidRPr="0065466D">
        <w:rPr>
          <w:sz w:val="14"/>
          <w:szCs w:val="13"/>
        </w:rPr>
        <w:t>crises</w:t>
      </w:r>
      <w:r w:rsidRPr="0065466D">
        <w:rPr>
          <w:sz w:val="14"/>
        </w:rPr>
        <w:t xml:space="preserve"> generally </w:t>
      </w:r>
      <w:r w:rsidRPr="0065466D">
        <w:rPr>
          <w:sz w:val="14"/>
          <w:szCs w:val="13"/>
        </w:rPr>
        <w:t>reduce</w:t>
      </w:r>
      <w:r w:rsidRPr="0065466D">
        <w:rPr>
          <w:sz w:val="14"/>
        </w:rPr>
        <w:t xml:space="preserve"> the </w:t>
      </w:r>
      <w:r w:rsidRPr="0065466D">
        <w:rPr>
          <w:sz w:val="14"/>
          <w:szCs w:val="13"/>
        </w:rPr>
        <w:t>popularity of</w:t>
      </w:r>
      <w:r w:rsidRPr="0065466D">
        <w:rPr>
          <w:sz w:val="14"/>
        </w:rPr>
        <w:t xml:space="preserve"> a </w:t>
      </w:r>
      <w:r w:rsidRPr="0065466D">
        <w:rPr>
          <w:sz w:val="14"/>
          <w:szCs w:val="13"/>
        </w:rPr>
        <w:t>sitting government</w:t>
      </w:r>
      <w:r w:rsidRPr="0065466D">
        <w:rPr>
          <w:sz w:val="14"/>
        </w:rPr>
        <w:t xml:space="preserve">. </w:t>
      </w:r>
      <w:r w:rsidRPr="0065466D">
        <w:rPr>
          <w:rStyle w:val="underline"/>
          <w:rFonts w:eastAsia="Batang"/>
          <w:szCs w:val="12"/>
        </w:rPr>
        <w:t>"</w:t>
      </w:r>
      <w:r w:rsidRPr="0065466D">
        <w:rPr>
          <w:rStyle w:val="StyleBoldUnderline"/>
        </w:rPr>
        <w:t>Diversionary theory" suggests that, when facing unpopularity arising from economic decline</w:t>
      </w:r>
      <w:r w:rsidRPr="0065466D">
        <w:rPr>
          <w:u w:val="single"/>
        </w:rPr>
        <w:t xml:space="preserve">, </w:t>
      </w:r>
      <w:r w:rsidRPr="0065466D">
        <w:rPr>
          <w:rStyle w:val="StyleBoldUnderline"/>
        </w:rPr>
        <w:t>sitting</w:t>
      </w:r>
      <w:r w:rsidRPr="0065466D">
        <w:rPr>
          <w:u w:val="single"/>
        </w:rPr>
        <w:t xml:space="preserve"> governments have increased incentives to fabricate </w:t>
      </w:r>
      <w:r w:rsidRPr="0065466D">
        <w:rPr>
          <w:rStyle w:val="StyleBoldUnderline"/>
        </w:rPr>
        <w:t>external military</w:t>
      </w:r>
      <w:r w:rsidRPr="0065466D">
        <w:rPr>
          <w:u w:val="single"/>
        </w:rPr>
        <w:t xml:space="preserve"> conflicts to create a 'rally </w:t>
      </w:r>
      <w:r w:rsidRPr="0065466D">
        <w:rPr>
          <w:rStyle w:val="StyleBoldUnderline"/>
        </w:rPr>
        <w:t>around the flag'</w:t>
      </w:r>
      <w:r w:rsidRPr="0065466D">
        <w:rPr>
          <w:u w:val="single"/>
        </w:rPr>
        <w:t xml:space="preserve"> effect.</w:t>
      </w:r>
      <w:r w:rsidRPr="0065466D">
        <w:rPr>
          <w:sz w:val="14"/>
        </w:rPr>
        <w:t xml:space="preserve"> Wang (1996), DeRouen (1995). and Blomberg, Hess, and Thacker (2006) find supporting evidence showing that economic decline and use of force are at least indirectly correlated. Gelpi (1997), Miller (1999), and Kisangani and Pickering (2009) suggest that </w:t>
      </w:r>
      <w:r w:rsidRPr="0065466D">
        <w:rPr>
          <w:rStyle w:val="underline"/>
          <w:rFonts w:eastAsia="Batang"/>
          <w:szCs w:val="12"/>
        </w:rPr>
        <w:t>the tendency towards diversionary tactics are greater for democratic states</w:t>
      </w:r>
      <w:r w:rsidRPr="0065466D">
        <w:rPr>
          <w:sz w:val="14"/>
        </w:rPr>
        <w:t xml:space="preserve"> than autocratic states, due to the </w:t>
      </w:r>
      <w:r w:rsidRPr="0065466D">
        <w:rPr>
          <w:sz w:val="14"/>
        </w:rPr>
        <w:lastRenderedPageBreak/>
        <w:t xml:space="preserve">fact that democratic leaders are generally more susceptible to being removed from office due to lack of domestic support. DeRouen (2000) has provided evidence showing that </w:t>
      </w:r>
      <w:r w:rsidRPr="0065466D">
        <w:rPr>
          <w:rStyle w:val="StyleBoldUnderline"/>
        </w:rPr>
        <w:t>periods of weak economic performance in the United States, and thus weak Presidential popularity, are statistically linked to an increase in the use of force</w:t>
      </w:r>
      <w:r w:rsidRPr="0065466D">
        <w:rPr>
          <w:sz w:val="14"/>
        </w:rPr>
        <w:t xml:space="preserve">. In summary, recent economic scholarship positively correlates economic integration with an increase in the frequency of economic crises, whereas </w:t>
      </w:r>
      <w:r w:rsidRPr="0065466D">
        <w:rPr>
          <w:rStyle w:val="underline"/>
          <w:rFonts w:eastAsia="Batang"/>
          <w:szCs w:val="13"/>
        </w:rPr>
        <w:t xml:space="preserve">political </w:t>
      </w:r>
      <w:r w:rsidRPr="0065466D">
        <w:rPr>
          <w:rStyle w:val="StyleBoldUnderline"/>
        </w:rPr>
        <w:t>science</w:t>
      </w:r>
      <w:r w:rsidRPr="0065466D">
        <w:rPr>
          <w:u w:val="single"/>
        </w:rPr>
        <w:t xml:space="preserve"> scholarship links </w:t>
      </w:r>
      <w:r w:rsidRPr="0065466D">
        <w:rPr>
          <w:rStyle w:val="StyleBoldUnderline"/>
        </w:rPr>
        <w:t>economic</w:t>
      </w:r>
      <w:r w:rsidRPr="0065466D">
        <w:rPr>
          <w:u w:val="single"/>
        </w:rPr>
        <w:t xml:space="preserve"> decline with </w:t>
      </w:r>
      <w:r w:rsidRPr="0065466D">
        <w:rPr>
          <w:rStyle w:val="StyleBoldUnderline"/>
        </w:rPr>
        <w:t>external</w:t>
      </w:r>
      <w:r w:rsidRPr="0065466D">
        <w:rPr>
          <w:u w:val="single"/>
        </w:rPr>
        <w:t xml:space="preserve"> conflict </w:t>
      </w:r>
      <w:r w:rsidRPr="0065466D">
        <w:rPr>
          <w:rStyle w:val="StyleBoldUnderline"/>
        </w:rPr>
        <w:t>at systemic</w:t>
      </w:r>
      <w:r w:rsidRPr="0065466D">
        <w:rPr>
          <w:rStyle w:val="underline"/>
          <w:rFonts w:eastAsia="Batang"/>
          <w:szCs w:val="12"/>
        </w:rPr>
        <w:t>, dyadic and national levels</w:t>
      </w:r>
      <w:r w:rsidRPr="0065466D">
        <w:rPr>
          <w:sz w:val="14"/>
        </w:rPr>
        <w:t xml:space="preserve">.5 This implied connection between integration, crises and armed conflict has not featured prominently in the economic-security debate and deserves more attention. </w:t>
      </w:r>
    </w:p>
    <w:p w14:paraId="6E417F8D" w14:textId="77777777" w:rsidR="00D8304D" w:rsidRDefault="00D8304D" w:rsidP="002C67C3">
      <w:pPr>
        <w:rPr>
          <w:rFonts w:eastAsia="Cambria" w:cs="Times New Roman"/>
        </w:rPr>
      </w:pPr>
    </w:p>
    <w:p w14:paraId="1E610817" w14:textId="77777777" w:rsidR="00703FDD" w:rsidRPr="00781025" w:rsidRDefault="00703FDD" w:rsidP="00781025">
      <w:pPr>
        <w:pStyle w:val="Heading3"/>
        <w:rPr>
          <w:rStyle w:val="StyleBoldUnderline"/>
          <w:b w:val="0"/>
          <w:sz w:val="32"/>
        </w:rPr>
      </w:pPr>
      <w:r w:rsidRPr="00781025">
        <w:rPr>
          <w:rStyle w:val="StyleBoldUnderline"/>
          <w:sz w:val="32"/>
        </w:rPr>
        <w:lastRenderedPageBreak/>
        <w:t>Trade Add-on</w:t>
      </w:r>
    </w:p>
    <w:p w14:paraId="0B801627" w14:textId="77777777" w:rsidR="00703FDD" w:rsidRPr="0073249D" w:rsidRDefault="00703FDD" w:rsidP="00A0495A">
      <w:pPr>
        <w:pStyle w:val="Heading4"/>
        <w:rPr>
          <w:rStyle w:val="StyleBoldUnderline"/>
          <w:b w:val="0"/>
          <w:sz w:val="26"/>
          <w:u w:val="none"/>
        </w:rPr>
      </w:pPr>
      <w:r w:rsidRPr="0073249D">
        <w:rPr>
          <w:rStyle w:val="StyleBoldUnderline"/>
          <w:sz w:val="26"/>
          <w:u w:val="none"/>
        </w:rPr>
        <w:t>Effective coastal mapping key to marine shipping – composes 98% of US trade</w:t>
      </w:r>
    </w:p>
    <w:p w14:paraId="4BDE87B2" w14:textId="77777777" w:rsidR="00703FDD" w:rsidRDefault="00703FDD" w:rsidP="00703FDD">
      <w:pPr>
        <w:rPr>
          <w:rStyle w:val="StyleBoldUnderline"/>
          <w:b/>
          <w:u w:val="none"/>
        </w:rPr>
      </w:pPr>
      <w:r w:rsidRPr="00D5353B">
        <w:rPr>
          <w:rStyle w:val="StyleStyleBold12pt"/>
        </w:rPr>
        <w:t>NRC, ’04</w:t>
      </w:r>
      <w:r w:rsidRPr="00D5353B">
        <w:rPr>
          <w:rStyle w:val="StyleBoldUnderline"/>
          <w:u w:val="none"/>
        </w:rPr>
        <w:t xml:space="preserve"> (Committee on National Needs for Coastal Mapping and Charting, Mapping Science Committee, National Research Council “A Geospatial Framework for the Coastal Zone National Needs for Coastal Mapping and Charting” Executive Summary, </w:t>
      </w:r>
      <w:r>
        <w:rPr>
          <w:rStyle w:val="StyleBoldUnderline"/>
          <w:u w:val="none"/>
        </w:rPr>
        <w:t>Pgs. 25-37</w:t>
      </w:r>
    </w:p>
    <w:p w14:paraId="330893FA" w14:textId="77777777" w:rsidR="00703FDD" w:rsidRDefault="00703FDD" w:rsidP="00703FDD">
      <w:pPr>
        <w:rPr>
          <w:rStyle w:val="StyleBoldUnderline"/>
          <w:b/>
          <w:u w:val="none"/>
        </w:rPr>
      </w:pPr>
      <w:r w:rsidRPr="00D5353B">
        <w:rPr>
          <w:rStyle w:val="StyleBoldUnderline"/>
          <w:u w:val="none"/>
        </w:rPr>
        <w:t>http://nap.edu/catalog.php?record_id=10947)</w:t>
      </w:r>
      <w:r>
        <w:rPr>
          <w:rStyle w:val="StyleBoldUnderline"/>
          <w:u w:val="none"/>
        </w:rPr>
        <w:t>//GY</w:t>
      </w:r>
    </w:p>
    <w:p w14:paraId="6B21AF44" w14:textId="77777777" w:rsidR="00703FDD" w:rsidRPr="006A17A4" w:rsidRDefault="00703FDD" w:rsidP="00703FDD">
      <w:pPr>
        <w:rPr>
          <w:rStyle w:val="StyleBoldUnderline"/>
          <w:b/>
          <w:u w:val="none"/>
        </w:rPr>
      </w:pPr>
      <w:r w:rsidRPr="006A17A4">
        <w:rPr>
          <w:rStyle w:val="StyleBoldUnderline"/>
          <w:u w:val="none"/>
        </w:rPr>
        <w:t>Navigation</w:t>
      </w:r>
    </w:p>
    <w:p w14:paraId="064DAE8E" w14:textId="77777777" w:rsidR="00703FDD" w:rsidRPr="006A17A4" w:rsidRDefault="00703FDD" w:rsidP="00703FDD">
      <w:pPr>
        <w:rPr>
          <w:rStyle w:val="StyleBoldUnderline"/>
          <w:b/>
          <w:u w:val="none"/>
        </w:rPr>
      </w:pPr>
      <w:r w:rsidRPr="007D0C0F">
        <w:rPr>
          <w:rStyle w:val="StyleBoldUnderline"/>
        </w:rPr>
        <w:t>Information and products for safe and efficient navigation are funda- mental</w:t>
      </w:r>
      <w:r w:rsidRPr="006A17A4">
        <w:rPr>
          <w:rStyle w:val="StyleBoldUnderline"/>
          <w:u w:val="none"/>
        </w:rPr>
        <w:t xml:space="preserve"> to the maritime interests of any coastal nation. Providing safe and efficient </w:t>
      </w:r>
      <w:r w:rsidRPr="007D0C0F">
        <w:rPr>
          <w:rStyle w:val="StyleBoldUnderline"/>
        </w:rPr>
        <w:t>navigation generates a sizeable economic benefit, is a cornerstone for sustainable development, avoids or mitigates environmental catas- trophes, and contributes to the quality of life</w:t>
      </w:r>
      <w:r w:rsidRPr="006A17A4">
        <w:rPr>
          <w:rStyle w:val="StyleBoldUnderline"/>
          <w:u w:val="none"/>
        </w:rPr>
        <w:t>. Because safe and efficient navigation forms the foundation for such a broad range of economic, environmental, and recreational activities, maritime nations have historically undertaken the tasks of collecting, producing, disseminating, and main- taining the necessary navigational data, products, and services within their own waters as a service available to all users at modest cost. In addi- tion, a number of maritime nations with historically global interests have sought to ensure safety of navigation for their merchant and military fleets wherever they may be called on to operate. International organizations and conventions are devoted to furthering safe and efficient navigation</w:t>
      </w:r>
      <w:r>
        <w:rPr>
          <w:rStyle w:val="StyleBoldUnderline"/>
          <w:u w:val="none"/>
        </w:rPr>
        <w:t xml:space="preserve"> </w:t>
      </w:r>
      <w:r w:rsidRPr="006A17A4">
        <w:rPr>
          <w:rStyle w:val="StyleBoldUnderline"/>
          <w:u w:val="none"/>
        </w:rPr>
        <w:t>through increased geographic coverage and improved quality of service (IHB, 2001).</w:t>
      </w:r>
    </w:p>
    <w:p w14:paraId="6D2E31F5" w14:textId="77777777" w:rsidR="00703FDD" w:rsidRPr="006A17A4" w:rsidRDefault="00703FDD" w:rsidP="00703FDD">
      <w:pPr>
        <w:rPr>
          <w:rStyle w:val="StyleBoldUnderline"/>
          <w:b/>
          <w:u w:val="none"/>
        </w:rPr>
      </w:pPr>
      <w:r w:rsidRPr="006A17A4">
        <w:rPr>
          <w:rStyle w:val="StyleBoldUnderline"/>
          <w:u w:val="none"/>
        </w:rPr>
        <w:t>Economic Importance of Shipping</w:t>
      </w:r>
    </w:p>
    <w:p w14:paraId="203F82EF" w14:textId="77777777" w:rsidR="00703FDD" w:rsidRDefault="00703FDD" w:rsidP="00703FDD">
      <w:pPr>
        <w:rPr>
          <w:rStyle w:val="StyleBoldUnderline"/>
          <w:b/>
          <w:u w:val="none"/>
        </w:rPr>
      </w:pPr>
      <w:r w:rsidRPr="006A17A4">
        <w:rPr>
          <w:rStyle w:val="StyleBoldUnderline"/>
          <w:u w:val="none"/>
        </w:rPr>
        <w:t xml:space="preserve">As noted earlier, over </w:t>
      </w:r>
      <w:r w:rsidRPr="007D0C0F">
        <w:rPr>
          <w:rStyle w:val="StyleBoldUnderline"/>
        </w:rPr>
        <w:t>98 percent of the nation’s non-NAFTA trade is carried by ships through the U.S. coastal zone.</w:t>
      </w:r>
      <w:r w:rsidRPr="006A17A4">
        <w:rPr>
          <w:rStyle w:val="StyleBoldUnderline"/>
          <w:u w:val="none"/>
        </w:rPr>
        <w:t xml:space="preserve"> </w:t>
      </w:r>
      <w:r w:rsidRPr="007D0C0F">
        <w:rPr>
          <w:rStyle w:val="StyleBoldUnderline"/>
        </w:rPr>
        <w:t>With access to adequate charts of the coastal zone, ships can ply the optimum routes, which in most cases are the shortest navigable routes</w:t>
      </w:r>
      <w:r w:rsidRPr="006A17A4">
        <w:rPr>
          <w:rStyle w:val="StyleBoldUnderline"/>
          <w:u w:val="none"/>
        </w:rPr>
        <w:t xml:space="preserve">. In other cases, an optimum shipping route may be longer but traverse a deep water approach that allows larger, fully loaded ships to proceed to port. </w:t>
      </w:r>
      <w:r w:rsidRPr="007D0C0F">
        <w:rPr>
          <w:rStyle w:val="StyleBoldUnderline"/>
        </w:rPr>
        <w:t>By coupling high- resolution hydrographic surveys, accurate tidal monitoring and modeling, and dynamic ship response predictors, the minimum</w:t>
      </w:r>
      <w:r w:rsidRPr="006A17A4">
        <w:rPr>
          <w:rStyle w:val="StyleBoldUnderline"/>
          <w:u w:val="none"/>
        </w:rPr>
        <w:t xml:space="preserve"> </w:t>
      </w:r>
      <w:r w:rsidRPr="007D0C0F">
        <w:rPr>
          <w:rStyle w:val="StyleBoldUnderline"/>
        </w:rPr>
        <w:t>under keel clearance can be actively managed to maximize the loading</w:t>
      </w:r>
      <w:r w:rsidRPr="006A17A4">
        <w:rPr>
          <w:rStyle w:val="StyleBoldUnderline"/>
          <w:u w:val="none"/>
        </w:rPr>
        <w:t xml:space="preserve"> of large commercial vessels (see Box 2.2). Additionally, accurate and </w:t>
      </w:r>
      <w:r w:rsidRPr="007D0C0F">
        <w:rPr>
          <w:rStyle w:val="StyleBoldUnderline"/>
        </w:rPr>
        <w:t>up-to-date charts and navigation services should ultimately reduce insurance premiums</w:t>
      </w:r>
      <w:r w:rsidRPr="006A17A4">
        <w:rPr>
          <w:rStyle w:val="StyleBoldUnderline"/>
          <w:u w:val="none"/>
        </w:rPr>
        <w:t>, as reduced navigation-related incidents are factored into premium calculations. In sum, the advantages of accurate and complete navigational information yield maximum throughput of cargo at the lowest possible costs.</w:t>
      </w:r>
      <w:r>
        <w:rPr>
          <w:rStyle w:val="StyleBoldUnderline"/>
          <w:u w:val="none"/>
        </w:rPr>
        <w:t xml:space="preserve"> </w:t>
      </w:r>
    </w:p>
    <w:p w14:paraId="3F8ED946" w14:textId="77777777" w:rsidR="00703FDD" w:rsidRPr="006A17A4" w:rsidRDefault="00703FDD" w:rsidP="00703FDD">
      <w:pPr>
        <w:rPr>
          <w:rStyle w:val="StyleBoldUnderline"/>
          <w:b/>
          <w:u w:val="none"/>
        </w:rPr>
      </w:pPr>
      <w:r w:rsidRPr="006A17A4">
        <w:rPr>
          <w:rStyle w:val="StyleBoldUnderline"/>
          <w:u w:val="none"/>
        </w:rPr>
        <w:t>Navigation Safety</w:t>
      </w:r>
    </w:p>
    <w:p w14:paraId="66323316" w14:textId="77777777" w:rsidR="00703FDD" w:rsidRPr="006A17A4" w:rsidRDefault="00703FDD" w:rsidP="00703FDD">
      <w:pPr>
        <w:rPr>
          <w:rStyle w:val="StyleBoldUnderline"/>
          <w:b/>
          <w:u w:val="none"/>
        </w:rPr>
      </w:pPr>
      <w:r w:rsidRPr="006A17A4">
        <w:rPr>
          <w:rStyle w:val="StyleBoldUnderline"/>
          <w:u w:val="none"/>
        </w:rPr>
        <w:t xml:space="preserve">A thorough understanding and </w:t>
      </w:r>
      <w:r w:rsidRPr="0073249D">
        <w:rPr>
          <w:rStyle w:val="StyleBoldUnderline"/>
        </w:rPr>
        <w:t>charting of the nearshore zone con- tributes to a reduction in maritime accidents and aids in the mitigation of accidents</w:t>
      </w:r>
      <w:r w:rsidRPr="006A17A4">
        <w:rPr>
          <w:rStyle w:val="StyleBoldUnderline"/>
          <w:u w:val="none"/>
        </w:rPr>
        <w:t xml:space="preserve"> should they occur. It is self-evident that properly navigated ships using </w:t>
      </w:r>
      <w:r w:rsidRPr="0073249D">
        <w:rPr>
          <w:rStyle w:val="StyleBoldUnderline"/>
        </w:rPr>
        <w:t>accurate charts will avoid groundings, with their associated risk of oil and hazardous cargo spillage and the potential for destruction of sensitive marine habitats</w:t>
      </w:r>
      <w:r w:rsidRPr="006A17A4">
        <w:rPr>
          <w:rStyle w:val="StyleBoldUnderline"/>
          <w:u w:val="none"/>
        </w:rPr>
        <w:t xml:space="preserve">. There are several additional services required for safe and efficient navigation that further prevent or mitigate environ- mental catastrophes. A maritime information system that monitors changes in the maritime environment and provides mariners with reports of conditions that affect their operations is integral to providing safe and efficient navigation. Local Notice to Mariners (LNM) provides frequent updates to navigational products, with information regarding hazardous conditions such as inoperative navigational aids, wrecks, dredging opera- tions, and military exercises. The World Wide Navigational Warning System (WWNWS) provides navigational and meteorological warnings and other urgent safety-related messages via radio and satellite commu- nications. Maintaining the currency of navigational information, broad- </w:t>
      </w:r>
      <w:r w:rsidRPr="006A17A4">
        <w:rPr>
          <w:rStyle w:val="StyleBoldUnderline"/>
          <w:u w:val="none"/>
        </w:rPr>
        <w:lastRenderedPageBreak/>
        <w:t>casting emergent safety information, and providing a 24-hour network for mariners to report incidents and unsafe conditions all markedly con- tribute to the avoidance of maritime accidents and to rapid response when they do occur.</w:t>
      </w:r>
    </w:p>
    <w:p w14:paraId="2EDEB8F9" w14:textId="77777777" w:rsidR="00703FDD" w:rsidRPr="006A17A4" w:rsidRDefault="00703FDD" w:rsidP="00703FDD">
      <w:pPr>
        <w:rPr>
          <w:rStyle w:val="StyleBoldUnderline"/>
          <w:b/>
          <w:u w:val="none"/>
        </w:rPr>
      </w:pPr>
      <w:r w:rsidRPr="0073249D">
        <w:rPr>
          <w:rStyle w:val="StyleBoldUnderline"/>
        </w:rPr>
        <w:t>Navigation safety is of concern for recreational boats as well as large vessels</w:t>
      </w:r>
      <w:r w:rsidRPr="006A17A4">
        <w:rPr>
          <w:rStyle w:val="StyleBoldUnderline"/>
          <w:u w:val="none"/>
        </w:rPr>
        <w:t xml:space="preserve">. Annual USCG statistics for recreational boating accidents show that there are approximately 500 groundings and 200 additional incidents of “striking submerged objects” each year. Together, these </w:t>
      </w:r>
      <w:r w:rsidRPr="0073249D">
        <w:rPr>
          <w:rStyle w:val="StyleBoldUnderline"/>
        </w:rPr>
        <w:t>accidents result in more than 300 injuries and deaths annually and millions of dollars in property damage</w:t>
      </w:r>
      <w:r w:rsidRPr="006A17A4">
        <w:rPr>
          <w:rStyle w:val="StyleBoldUnderline"/>
          <w:u w:val="none"/>
        </w:rPr>
        <w:t xml:space="preserve">. Because </w:t>
      </w:r>
      <w:r w:rsidRPr="0073249D">
        <w:rPr>
          <w:rStyle w:val="StyleBoldUnderline"/>
        </w:rPr>
        <w:t>these statistics do not include similar accidents involving nonrecreational vessels</w:t>
      </w:r>
      <w:r w:rsidRPr="006A17A4">
        <w:rPr>
          <w:rStyle w:val="StyleBoldUnderline"/>
          <w:u w:val="none"/>
        </w:rPr>
        <w:t xml:space="preserve"> such as commercial fishing boats, oil- field supply vessels, and the academic fleet, </w:t>
      </w:r>
      <w:r w:rsidRPr="0073249D">
        <w:rPr>
          <w:rStyle w:val="StyleBoldUnderline"/>
        </w:rPr>
        <w:t>the true annual cost of property damage is probably substantially greater</w:t>
      </w:r>
      <w:r w:rsidRPr="006A17A4">
        <w:rPr>
          <w:rStyle w:val="StyleBoldUnderline"/>
          <w:u w:val="none"/>
        </w:rPr>
        <w:t xml:space="preserve"> than that for recre- ational boats alone. Although some proportion of the costs results from human error, there is undoubtedly a significant proportion that results either directly from inadequate charts or indirectly from reduced situ- ational awareness that could be rectified with modern electronic chart displays.</w:t>
      </w:r>
    </w:p>
    <w:p w14:paraId="316AE41A" w14:textId="77777777" w:rsidR="00703FDD" w:rsidRPr="006A17A4" w:rsidRDefault="00703FDD" w:rsidP="00703FDD">
      <w:pPr>
        <w:rPr>
          <w:rStyle w:val="StyleBoldUnderline"/>
          <w:b/>
          <w:u w:val="none"/>
        </w:rPr>
      </w:pPr>
      <w:r w:rsidRPr="006A17A4">
        <w:rPr>
          <w:rStyle w:val="StyleBoldUnderline"/>
          <w:u w:val="none"/>
        </w:rPr>
        <w:t>With the increased availability and decreased cost of GPS receivers, recreational boaters can now receive accurate position data, and many GPS receivers integrate position data with chart data for easy viewing. Unfortunately, the chart data may not be particularly current and there- fore may no longer represent the geographic regions accurately. This, together with the enormous variety of areas in which recreational boaters</w:t>
      </w:r>
      <w:r>
        <w:rPr>
          <w:rStyle w:val="StyleBoldUnderline"/>
          <w:u w:val="none"/>
        </w:rPr>
        <w:t xml:space="preserve"> </w:t>
      </w:r>
      <w:r w:rsidRPr="006A17A4">
        <w:rPr>
          <w:rStyle w:val="StyleBoldUnderline"/>
          <w:u w:val="none"/>
        </w:rPr>
        <w:t>travel, has increased the demand for more current and accurate naviga- tional charts (in both paper and electronic formats).</w:t>
      </w:r>
    </w:p>
    <w:p w14:paraId="6CBD8366" w14:textId="77777777" w:rsidR="00703FDD" w:rsidRPr="006A17A4" w:rsidRDefault="00703FDD" w:rsidP="00703FDD">
      <w:pPr>
        <w:rPr>
          <w:rStyle w:val="StyleBoldUnderline"/>
          <w:b/>
          <w:u w:val="none"/>
        </w:rPr>
      </w:pPr>
      <w:r w:rsidRPr="006A17A4">
        <w:rPr>
          <w:rStyle w:val="StyleBoldUnderline"/>
          <w:u w:val="none"/>
        </w:rPr>
        <w:t>The International Maritime Organization (IMO), a specialized body of the United Nations of which the United States is a signatory Contracting Government, explicitly described the governmental obligation to provide for safe and efficient navigation in the Safety of Life at Sea (SOLAS) Con- vention (see Box 2.3).</w:t>
      </w:r>
    </w:p>
    <w:p w14:paraId="3D66C49C" w14:textId="77777777" w:rsidR="00703FDD" w:rsidRPr="0073249D" w:rsidRDefault="00703FDD" w:rsidP="00703FDD">
      <w:pPr>
        <w:rPr>
          <w:rStyle w:val="StyleBoldUnderline"/>
        </w:rPr>
      </w:pPr>
      <w:r w:rsidRPr="006A17A4">
        <w:rPr>
          <w:rStyle w:val="StyleBoldUnderline"/>
          <w:u w:val="none"/>
        </w:rPr>
        <w:t>The Marine Navigation Safety Coalition is a marine industry stake- holder group that includes more than 60 organizations, including port authorities, port associations, shipping associations, pilot associations, cruise lines, insurance companies, marine exchanges, and other private corporations. For each of the past several years, the coalition has encour- aged NOAA and Congress to more aggressively address the survey back-</w:t>
      </w:r>
      <w:r w:rsidRPr="006A17A4">
        <w:t xml:space="preserve"> </w:t>
      </w:r>
      <w:r w:rsidRPr="006A17A4">
        <w:rPr>
          <w:rStyle w:val="StyleBoldUnderline"/>
          <w:u w:val="none"/>
        </w:rPr>
        <w:t xml:space="preserve">log (estimated in 2000 to be 43,000 square nautical miles for “critical” areas and 491,000 square nautical miles for “significant” areas; DeBow et al., 2000) and associated tidal monitoring programs. This group maintains that such </w:t>
      </w:r>
      <w:r w:rsidRPr="0073249D">
        <w:rPr>
          <w:rStyle w:val="StyleBoldUnderline"/>
        </w:rPr>
        <w:t>programs are critical for safety of life and the protection of property and the environment as well as for improving the efficiency and competitiveness of the U.S. marine transportation system.</w:t>
      </w:r>
    </w:p>
    <w:p w14:paraId="2A916585" w14:textId="77777777" w:rsidR="00703FDD" w:rsidRPr="006A17A4" w:rsidRDefault="00703FDD" w:rsidP="00703FDD">
      <w:pPr>
        <w:rPr>
          <w:rStyle w:val="StyleBoldUnderline"/>
          <w:b/>
          <w:u w:val="none"/>
        </w:rPr>
      </w:pPr>
      <w:r w:rsidRPr="006A17A4">
        <w:rPr>
          <w:rStyle w:val="StyleBoldUnderline"/>
          <w:u w:val="none"/>
        </w:rPr>
        <w:t>Collection and Processing of Source Data for Navigation</w:t>
      </w:r>
    </w:p>
    <w:p w14:paraId="26F078C8" w14:textId="77777777" w:rsidR="00703FDD" w:rsidRPr="006A17A4" w:rsidRDefault="00703FDD" w:rsidP="00703FDD">
      <w:pPr>
        <w:rPr>
          <w:rStyle w:val="StyleBoldUnderline"/>
          <w:b/>
          <w:u w:val="none"/>
        </w:rPr>
      </w:pPr>
      <w:r w:rsidRPr="006A17A4">
        <w:rPr>
          <w:rStyle w:val="StyleBoldUnderline"/>
          <w:u w:val="none"/>
        </w:rPr>
        <w:t>For U.S. waters the Office of Coast Survey (OCS), an office of NOAA’s National Ocean Service (NOS), collects and processes the vast majority of data necessary for navigation. OCS vessels, or private industry ships con- tracted by OCS, collect hydrographic data that include bathymetry, tides, water column properties, and bottom composition. Nearly 50 percent of the data compiled by OCS are obtained through contract to private indus- try. Aids to Navigation (AtNs) are initially fixed during these surveys; however, USCG normally maintains these aids and provides updated status and position to OCS as conditions warrant.</w:t>
      </w:r>
    </w:p>
    <w:p w14:paraId="725665D9" w14:textId="77777777" w:rsidR="00703FDD" w:rsidRPr="006A17A4" w:rsidRDefault="00703FDD" w:rsidP="00703FDD">
      <w:pPr>
        <w:rPr>
          <w:rStyle w:val="StyleBoldUnderline"/>
          <w:b/>
          <w:u w:val="none"/>
        </w:rPr>
      </w:pPr>
      <w:r w:rsidRPr="006A17A4">
        <w:rPr>
          <w:rStyle w:val="StyleBoldUnderline"/>
          <w:u w:val="none"/>
        </w:rPr>
        <w:t>The National Geodetic Survey (NGS) provides delineation of the nation’s shoreline using numerous techniques, including airborne photo- grammetry, satellite altimetry, LIDAR, and land-based survey. Data collection performed at low tide may also be useful for detecting shallow- water hazards.</w:t>
      </w:r>
    </w:p>
    <w:p w14:paraId="778E23D3" w14:textId="77777777" w:rsidR="00703FDD" w:rsidRPr="006A17A4" w:rsidRDefault="00703FDD" w:rsidP="00703FDD">
      <w:pPr>
        <w:rPr>
          <w:rStyle w:val="StyleBoldUnderline"/>
          <w:b/>
          <w:u w:val="none"/>
        </w:rPr>
      </w:pPr>
      <w:r w:rsidRPr="006A17A4">
        <w:rPr>
          <w:rStyle w:val="StyleBoldUnderline"/>
          <w:u w:val="none"/>
        </w:rPr>
        <w:t xml:space="preserve">The U.S. Army Corps of Engineers (USACE) is tasked to monitor and maintain the navigability of numerous harbors and inland waterways. Additionally, the USACE undertakes beach </w:t>
      </w:r>
      <w:r w:rsidRPr="006A17A4">
        <w:rPr>
          <w:rStyle w:val="StyleBoldUnderline"/>
          <w:u w:val="none"/>
        </w:rPr>
        <w:lastRenderedPageBreak/>
        <w:t>replenishment projects, requiring an understanding of sediment transport processes and the identification of sediment sources. Each of these activities requires the collection of bathymetry, bottom composition, and coastal topography, although in some instances the data collection may not meet international standards for nautical charts.</w:t>
      </w:r>
    </w:p>
    <w:p w14:paraId="2301485F" w14:textId="77777777" w:rsidR="00703FDD" w:rsidRPr="006A17A4" w:rsidRDefault="00703FDD" w:rsidP="00703FDD">
      <w:pPr>
        <w:rPr>
          <w:rStyle w:val="StyleBoldUnderline"/>
          <w:b/>
          <w:u w:val="none"/>
        </w:rPr>
      </w:pPr>
      <w:r w:rsidRPr="006A17A4">
        <w:rPr>
          <w:rStyle w:val="StyleBoldUnderline"/>
          <w:u w:val="none"/>
        </w:rPr>
        <w:t>The U.S. Navy collects and processes hydrographic data outside the nation’s territorial waters. These data are provided to the National Geospatial-Intelligence Agency (NGA; formerly the National Imagery and Mapping Agency) for compilation into the nautical charts and products that are used for U.S. and allied military operations. Since September 11, 2001, the U.S. Naval Oceanographic Office has collaborated with OCS in the collection of bathymetric and sidescan sonar data in strategic U.S. harbors (see Homeland Security section below).</w:t>
      </w:r>
    </w:p>
    <w:p w14:paraId="03421B97" w14:textId="77777777" w:rsidR="00703FDD" w:rsidRPr="006A17A4" w:rsidRDefault="00703FDD" w:rsidP="00703FDD">
      <w:pPr>
        <w:rPr>
          <w:rStyle w:val="StyleBoldUnderline"/>
          <w:b/>
          <w:u w:val="none"/>
        </w:rPr>
      </w:pPr>
      <w:r w:rsidRPr="006A17A4">
        <w:rPr>
          <w:rStyle w:val="StyleBoldUnderline"/>
          <w:u w:val="none"/>
        </w:rPr>
        <w:t>The USCG installs and maintains AtNs throughout U.S. waters, and the precise positions of these AtNs are provided to NOS and NGA for inclusion in nautical charts and publications. Changes in the status or characteristics of AtNs and the existence of hazardous conditions are</w:t>
      </w:r>
      <w:r w:rsidRPr="006A17A4">
        <w:t xml:space="preserve"> </w:t>
      </w:r>
      <w:r w:rsidRPr="006A17A4">
        <w:rPr>
          <w:rStyle w:val="StyleBoldUnderline"/>
          <w:u w:val="none"/>
        </w:rPr>
        <w:t>monitored by the USCG and reported through LNMs and provided to NGA for worldwide distribution. Recreational boaters, through the activities of the U.S. Power Squadron and the USCG Auxiliary, provide a valuable quality assurance function and source of input for LNMs.</w:t>
      </w:r>
    </w:p>
    <w:p w14:paraId="1A291061" w14:textId="77777777" w:rsidR="00703FDD" w:rsidRPr="006A17A4" w:rsidRDefault="00703FDD" w:rsidP="00703FDD">
      <w:pPr>
        <w:rPr>
          <w:rStyle w:val="StyleBoldUnderline"/>
          <w:b/>
          <w:u w:val="none"/>
        </w:rPr>
      </w:pPr>
      <w:r w:rsidRPr="006A17A4">
        <w:rPr>
          <w:rStyle w:val="StyleBoldUnderline"/>
          <w:u w:val="none"/>
        </w:rPr>
        <w:t>NGA does not generally collect source data, relying on the U.S. Navy and exchange agreements with other nations; however, the agency partnered with the National Aeronautics and Space Administration (NASA) on the Shuttle Radar Topography Mission (SRTM) that collected high-resolution radar altimetry data for over 80 percent of the earth’s land topography. These data are sufficiently accurate to position a non-tidally corrected coastline. Additionally, NGA accesses commercial and intelli- gence satellites capable of providing topography and land-use informa- tion; however, the collection of this information is generally restricted to foreign land, and the resulting products are frequently classified.</w:t>
      </w:r>
    </w:p>
    <w:p w14:paraId="34660646" w14:textId="77777777" w:rsidR="00703FDD" w:rsidRPr="006A17A4" w:rsidRDefault="00703FDD" w:rsidP="00703FDD">
      <w:pPr>
        <w:rPr>
          <w:rStyle w:val="StyleBoldUnderline"/>
          <w:b/>
          <w:u w:val="none"/>
        </w:rPr>
      </w:pPr>
      <w:r w:rsidRPr="006A17A4">
        <w:rPr>
          <w:rStyle w:val="StyleBoldUnderline"/>
          <w:u w:val="none"/>
        </w:rPr>
        <w:t>NGA, NOAA-OCS, USACE, and the Navy access satellite imagery operated by other government agencies (NOAA’s National Environmental Satellite, Data, and Information Service [NESDIS], National Reconnais- sance Office) or commercial activities (IKONOS, LANDSAT, SPOT, etc.). Historical information regarding coastal processes is accessed through archives held by state and local governments and academia.</w:t>
      </w:r>
    </w:p>
    <w:p w14:paraId="490B7C47" w14:textId="77777777" w:rsidR="00703FDD" w:rsidRPr="006A17A4" w:rsidRDefault="00703FDD" w:rsidP="00703FDD">
      <w:pPr>
        <w:rPr>
          <w:rStyle w:val="StyleBoldUnderline"/>
          <w:b/>
          <w:u w:val="none"/>
        </w:rPr>
      </w:pPr>
      <w:r w:rsidRPr="006A17A4">
        <w:rPr>
          <w:rStyle w:val="StyleBoldUnderline"/>
          <w:u w:val="none"/>
        </w:rPr>
        <w:t>Tools and Applications for Using Navigation Data</w:t>
      </w:r>
    </w:p>
    <w:p w14:paraId="58AB8942" w14:textId="77777777" w:rsidR="00703FDD" w:rsidRDefault="00703FDD" w:rsidP="00703FDD">
      <w:pPr>
        <w:rPr>
          <w:rStyle w:val="StyleBoldUnderline"/>
          <w:b/>
          <w:u w:val="none"/>
        </w:rPr>
      </w:pPr>
      <w:r w:rsidRPr="006A17A4">
        <w:rPr>
          <w:rStyle w:val="StyleBoldUnderline"/>
          <w:u w:val="none"/>
        </w:rPr>
        <w:t>The various agencies use different tools and applications to process, disseminate, and display their hydrographic data. NOAA’s CSC Web site4 offers access to GIS tools for accessing rasterized navigation charts, and NOAA’s National Geophysical Data Center (NGDC) Geophysical Data System (GEODAS) software offers access to point data in a more basic form. NGA and the Navy developed the Hydrographic Source and Assessment Systems (HYSAS) protocol for the transfer, assessment, and manipulation of data between these two agencies, and other agencies have similar programs tailored to their individual needs. USACE’s Scanning Hydrographic Operational Airborne LIDAR Survey (SHOALS) ToolBox provides applications for the manipulation of geospatial data and engi- neering calculations. A wide range of private-sector electronic chart products (some supported by officially sanctioned databases) offering both raster and vector products exist (e.g., Electronic Chart Display and Information Systems [ECDIS], Ward et al., 2000).</w:t>
      </w:r>
      <w:r>
        <w:rPr>
          <w:rStyle w:val="StyleBoldUnderline"/>
          <w:u w:val="none"/>
        </w:rPr>
        <w:t xml:space="preserve"> </w:t>
      </w:r>
    </w:p>
    <w:p w14:paraId="47BD7E2B" w14:textId="77777777" w:rsidR="00703FDD" w:rsidRPr="006A17A4" w:rsidRDefault="00703FDD" w:rsidP="00703FDD">
      <w:pPr>
        <w:rPr>
          <w:rStyle w:val="StyleBoldUnderline"/>
          <w:b/>
          <w:u w:val="none"/>
        </w:rPr>
      </w:pPr>
      <w:r w:rsidRPr="006A17A4">
        <w:rPr>
          <w:rStyle w:val="StyleBoldUnderline"/>
          <w:u w:val="none"/>
        </w:rPr>
        <w:t>Navigation Products</w:t>
      </w:r>
    </w:p>
    <w:p w14:paraId="4B9E259E" w14:textId="77777777" w:rsidR="00703FDD" w:rsidRPr="006A17A4" w:rsidRDefault="00703FDD" w:rsidP="00703FDD">
      <w:pPr>
        <w:rPr>
          <w:rStyle w:val="StyleBoldUnderline"/>
          <w:b/>
          <w:u w:val="none"/>
        </w:rPr>
      </w:pPr>
      <w:r w:rsidRPr="006A17A4">
        <w:rPr>
          <w:rStyle w:val="StyleBoldUnderline"/>
          <w:u w:val="none"/>
        </w:rPr>
        <w:t xml:space="preserve">Numerous safety-of-navigation products are compiled directly from source data. The purest examples are databases accessible in hard copy or digitally through the Internet, such as LNMs, Lists of Lights, AtNs, and Radio Navigation Aids. These products are produced locally by USCG and on a worldwide basis by NGA. More complex products are produced through the combination of several data sources. The World Vector Shore- line produced by NGA is an </w:t>
      </w:r>
      <w:r w:rsidRPr="006A17A4">
        <w:rPr>
          <w:rStyle w:val="StyleBoldUnderline"/>
          <w:u w:val="none"/>
        </w:rPr>
        <w:lastRenderedPageBreak/>
        <w:t>example of a database populated from a variety of sources. On the extreme end of complexity, a nautical chart is the depiction of numerous datasets, such as bathymetry, AtNs, bottom composition, and water column properties. As noted above, nautical charts are produced by OCS for U.S. waters and globally by NGA. Simi- larly, USACE produces several products based on source data collected for the waterway projects for which the agency is responsible. Typical USACE products include inland waterway charts, both hard-copy and electronic, navigation channel condition reports, and engineering draw- ings of waterway projects. The fact that the above products flow directly from source data does not imply an automated process. Since these products are directly related to safety of navigation, there are extensive quality control, validation, and verification components associated with their generation.</w:t>
      </w:r>
    </w:p>
    <w:p w14:paraId="0D15EAC1" w14:textId="77777777" w:rsidR="00703FDD" w:rsidRDefault="00703FDD" w:rsidP="00703FDD">
      <w:pPr>
        <w:rPr>
          <w:rStyle w:val="StyleBoldUnderline"/>
          <w:b/>
          <w:u w:val="none"/>
        </w:rPr>
      </w:pPr>
      <w:r w:rsidRPr="006A17A4">
        <w:rPr>
          <w:rStyle w:val="StyleBoldUnderline"/>
          <w:u w:val="none"/>
        </w:rPr>
        <w:t>The combination of disparate datasets, modeled parameters, and rule- based assumptions is the basis for derived map products for the navigator, such as NGA’s Sailing Directions, Pilot Charts, and Port Directories, as well as general navigation reference documents such as The American Prac- tical Navigator, sight reduction tables, and nautical almanacs.</w:t>
      </w:r>
    </w:p>
    <w:p w14:paraId="1CDBA51D" w14:textId="77777777" w:rsidR="00703FDD" w:rsidRDefault="00703FDD" w:rsidP="00703FDD">
      <w:pPr>
        <w:rPr>
          <w:rStyle w:val="StyleBoldUnderline"/>
          <w:b/>
          <w:u w:val="none"/>
        </w:rPr>
      </w:pPr>
    </w:p>
    <w:p w14:paraId="315A0973" w14:textId="77777777" w:rsidR="00703FDD" w:rsidRPr="00703FDD" w:rsidRDefault="00703FDD" w:rsidP="00A0495A">
      <w:pPr>
        <w:pStyle w:val="Heading4"/>
      </w:pPr>
      <w:r w:rsidRPr="00703FDD">
        <w:t>Trade prevents war, contains war, and checks escalation—solves all other impacts</w:t>
      </w:r>
    </w:p>
    <w:p w14:paraId="6629584B" w14:textId="77777777" w:rsidR="00703FDD" w:rsidRPr="00703FDD" w:rsidRDefault="00703FDD" w:rsidP="00703FDD">
      <w:r w:rsidRPr="00703FDD">
        <w:rPr>
          <w:rStyle w:val="StyleStyleBold12pt"/>
        </w:rPr>
        <w:t>GRISWOLD 2011</w:t>
      </w:r>
      <w:r w:rsidRPr="00703FDD">
        <w:t xml:space="preserve"> (Daniel Griswold is director of the Center for Trade Policy Studies at the Cato Institute and author of Mad about Trade: Why Main Street America Should Embrace Globalization. “Free Trade and the Global Middle Class,” Hayek Society Journal Vol. 9 http://www.cato.org/pubs/articles/Hayek-Society-Journal-Griswold.pdf)</w:t>
      </w:r>
    </w:p>
    <w:p w14:paraId="0F50ED15" w14:textId="334F56C8" w:rsidR="00781025" w:rsidRPr="00703FDD" w:rsidRDefault="00703FDD" w:rsidP="00781025">
      <w:pPr>
        <w:rPr>
          <w:rStyle w:val="StyleBoldUnderline"/>
        </w:rPr>
      </w:pPr>
      <w:r w:rsidRPr="00703FDD">
        <w:rPr>
          <w:rStyle w:val="StyleBoldUnderline"/>
        </w:rPr>
        <w:t>Our</w:t>
      </w:r>
      <w:r w:rsidRPr="00703FDD">
        <w:t xml:space="preserve"> more </w:t>
      </w:r>
      <w:r w:rsidRPr="00703FDD">
        <w:rPr>
          <w:rStyle w:val="StyleBoldUnderline"/>
        </w:rPr>
        <w:t>globalized world has</w:t>
      </w:r>
      <w:r w:rsidRPr="00703FDD">
        <w:t xml:space="preserve"> also </w:t>
      </w:r>
      <w:r w:rsidRPr="00703FDD">
        <w:rPr>
          <w:rStyle w:val="StyleBoldUnderline"/>
        </w:rPr>
        <w:t>yielded a “peace dividend.”</w:t>
      </w:r>
      <w:r w:rsidRPr="00703FDD">
        <w:t xml:space="preserve"> It may not be obvious when our daily news cycles are dominated by horrific images from the Gaza Strip, Afghanistan and Libya, but our more globalized world has somehow become a more peaceful world. </w:t>
      </w:r>
      <w:r w:rsidRPr="00703FDD">
        <w:rPr>
          <w:rStyle w:val="StyleBoldUnderline"/>
        </w:rPr>
        <w:t>The number of civil and international wars has dropped sharply in the past 15 years, along with battle deaths</w:t>
      </w:r>
      <w:r w:rsidRPr="00703FDD">
        <w:t xml:space="preserve">. The reasons behind the retreat of war are complex, but again </w:t>
      </w:r>
      <w:r w:rsidRPr="00703FDD">
        <w:rPr>
          <w:rStyle w:val="StyleBoldUnderline"/>
        </w:rPr>
        <w:t>the spread of trade and globalization have played a key role</w:t>
      </w:r>
      <w:r w:rsidRPr="00703FDD">
        <w:rPr>
          <w:bCs/>
          <w:u w:val="single"/>
        </w:rPr>
        <w:t>.</w:t>
      </w:r>
      <w:r w:rsidRPr="00703FDD">
        <w:t xml:space="preserve"> Trade has been seen as a friend of peace for centuries. In the 19</w:t>
      </w:r>
      <w:r w:rsidRPr="00703FDD">
        <w:rPr>
          <w:bCs/>
          <w:u w:val="single"/>
          <w:vertAlign w:val="superscript"/>
        </w:rPr>
        <w:t>th</w:t>
      </w:r>
      <w:r w:rsidRPr="00703FDD">
        <w:t xml:space="preserve"> century, British statesman Richard Cobden pursued free trade as a way not only to bring more affordable bread to English workers but also to promote peace with Britain’s neighbors. He negotiated the Cobden-Chevalier free trade agreement with France in 1860 that helped to cement an enduring alliance between two countries that had been bitter enemies for centuries. In the 20</w:t>
      </w:r>
      <w:r w:rsidRPr="00703FDD">
        <w:rPr>
          <w:bCs/>
          <w:u w:val="single"/>
          <w:vertAlign w:val="superscript"/>
        </w:rPr>
        <w:t>th</w:t>
      </w:r>
      <w:r w:rsidRPr="00703FDD">
        <w:t xml:space="preserve"> century, President Franklin Roosevelt’s secretary of state, Cordell Hull, championed lower trade barriers as a way to promote peaceful commerce and reduce international tensions. Hull had witnessed first-hand the economic nationalism and retribution after World War I. Hull believed that “</w:t>
      </w:r>
      <w:r w:rsidRPr="00703FDD">
        <w:rPr>
          <w:rStyle w:val="StyleBoldUnderline"/>
        </w:rPr>
        <w:t>unhampered trade dovetail[s] with peace; high tariffs, trade barriers and unfair economic competition, with war.” Hull was awarded the 1945 Nobel Prize</w:t>
      </w:r>
      <w:r w:rsidRPr="00703FDD">
        <w:t xml:space="preserve"> for Peace, in part because of his work to promote global trade. Free trade and globalization have promoted peace in three main ways. First, </w:t>
      </w:r>
      <w:r w:rsidRPr="00703FDD">
        <w:rPr>
          <w:rStyle w:val="StyleBoldUnderline"/>
        </w:rPr>
        <w:t>trade and globalization have reinforced the trend towards democracy, and democracies tend not to pick fights with each other. A second and even more potent way</w:t>
      </w:r>
      <w:r w:rsidRPr="00703FDD">
        <w:rPr>
          <w:bCs/>
          <w:u w:val="single"/>
        </w:rPr>
        <w:t xml:space="preserve"> </w:t>
      </w:r>
      <w:r w:rsidRPr="00703FDD">
        <w:t>that trade has promoted peace</w:t>
      </w:r>
      <w:r w:rsidRPr="00703FDD">
        <w:rPr>
          <w:bCs/>
          <w:u w:val="single"/>
        </w:rPr>
        <w:t xml:space="preserve"> </w:t>
      </w:r>
      <w:r w:rsidRPr="00703FDD">
        <w:rPr>
          <w:rStyle w:val="StyleBoldUnderline"/>
        </w:rPr>
        <w:t>is by raising the cost of war. As national economies become more intertwined, those nations have more to lose should war break out. War in a globalized world</w:t>
      </w:r>
      <w:r w:rsidRPr="00703FDD">
        <w:t xml:space="preserve"> not only </w:t>
      </w:r>
      <w:r w:rsidRPr="00703FDD">
        <w:rPr>
          <w:rStyle w:val="StyleBoldUnderline"/>
        </w:rPr>
        <w:t>means</w:t>
      </w:r>
      <w:r w:rsidRPr="00703FDD">
        <w:t xml:space="preserve"> the loss of human lives and tax dollars, but also </w:t>
      </w:r>
      <w:r w:rsidRPr="00703FDD">
        <w:rPr>
          <w:rStyle w:val="StyleBoldUnderline"/>
        </w:rPr>
        <w:t>ruptured trade and investment ties that impose lasting damage on the economy</w:t>
      </w:r>
      <w:r w:rsidRPr="00703FDD">
        <w:t xml:space="preserve">. Trade and economic integration has helped to keep the peace in Europe for more than 60 years. More recently, </w:t>
      </w:r>
      <w:r w:rsidRPr="00703FDD">
        <w:rPr>
          <w:rStyle w:val="StyleBoldUnderline"/>
        </w:rPr>
        <w:t>deepening economic ties between Mainland China and Taiwan are drawing those two governments closer together and helping to keep the peace.</w:t>
      </w:r>
      <w:r w:rsidRPr="00703FDD">
        <w:t xml:space="preserve"> Leaders on both sides of the Taiwan Straight seem to </w:t>
      </w:r>
      <w:r w:rsidRPr="00703FDD">
        <w:lastRenderedPageBreak/>
        <w:t xml:space="preserve">understand that </w:t>
      </w:r>
      <w:r w:rsidRPr="00703FDD">
        <w:rPr>
          <w:bCs/>
          <w:u w:val="single"/>
        </w:rPr>
        <w:t xml:space="preserve">reckless nationalism would jeopardize the dramatic </w:t>
      </w:r>
      <w:r w:rsidRPr="00703FDD">
        <w:rPr>
          <w:rStyle w:val="StyleBoldUnderline"/>
        </w:rPr>
        <w:t>economic progress that region has enjoyed</w:t>
      </w:r>
      <w:r w:rsidRPr="00703FDD">
        <w:t xml:space="preserve">. A third reason why </w:t>
      </w:r>
      <w:r w:rsidRPr="00703FDD">
        <w:rPr>
          <w:rStyle w:val="StyleBoldUnderline"/>
        </w:rPr>
        <w:t>free trade</w:t>
      </w:r>
      <w:r w:rsidRPr="00703FDD">
        <w:t xml:space="preserve"> promotes peace is because it </w:t>
      </w:r>
      <w:r w:rsidRPr="00703FDD">
        <w:rPr>
          <w:rStyle w:val="StyleBoldUnderline"/>
        </w:rPr>
        <w:t>has reduced the spoils of war. Trade allows nations to acquire wealth through production and exchange rather than conquest of territory and resources</w:t>
      </w:r>
      <w:r w:rsidRPr="00703FDD">
        <w:t xml:space="preserve">. As economies develop, wealth is increasingly measured in terms of intellectual property, financial assets, and human capital. Such </w:t>
      </w:r>
      <w:r w:rsidRPr="00703FDD">
        <w:rPr>
          <w:rStyle w:val="StyleBoldUnderline"/>
        </w:rPr>
        <w:t>assets cannot be easily seized by armies</w:t>
      </w:r>
      <w:r w:rsidRPr="00703FDD">
        <w:rPr>
          <w:bCs/>
          <w:u w:val="single"/>
        </w:rPr>
        <w:t>.</w:t>
      </w:r>
      <w:r w:rsidRPr="00703FDD">
        <w:t xml:space="preserve"> In contrast, </w:t>
      </w:r>
      <w:r w:rsidRPr="00703FDD">
        <w:rPr>
          <w:rStyle w:val="StyleBoldUnderline"/>
        </w:rPr>
        <w:t>hard assets such as minerals and farmland are becoming relatively less important</w:t>
      </w:r>
      <w:r w:rsidRPr="00703FDD">
        <w:t xml:space="preserve"> in high-tech, service economies. </w:t>
      </w:r>
      <w:r w:rsidRPr="00703FDD">
        <w:rPr>
          <w:rStyle w:val="StyleBoldUnderline"/>
        </w:rPr>
        <w:t>If people need resources outside their national borders</w:t>
      </w:r>
      <w:r w:rsidRPr="00703FDD">
        <w:t xml:space="preserve">, say oil or timber or farm products, </w:t>
      </w:r>
      <w:r w:rsidRPr="00703FDD">
        <w:rPr>
          <w:rStyle w:val="StyleBoldUnderline"/>
        </w:rPr>
        <w:t>they can acquire them peacefully by freely trading what they can produce best at home</w:t>
      </w:r>
      <w:r w:rsidRPr="00703FDD">
        <w:t>. The world today is harvesting the peaceful fruit of expanding trade. The first half of the 20</w:t>
      </w:r>
      <w:r w:rsidRPr="00703FDD">
        <w:rPr>
          <w:bCs/>
          <w:u w:val="single"/>
          <w:vertAlign w:val="superscript"/>
        </w:rPr>
        <w:t>th</w:t>
      </w:r>
      <w:r w:rsidRPr="00703FDD">
        <w:t xml:space="preserve"> century was marred by two devastating wars among the great powers of Europe. In the ashes of World War II, the United States helped found the General Agreement on Tariffs and Trade in 1947, the precursor to the WTO that helped to spur trade between the United States and its major trading partners. As a condition to Marshall Plan aid, the U.S. government also insisted that the continental European powers, France, Germany, and Italy, eliminate trade barriers between themselves in what was to become the European Common Market. One purpose of the common market was to spur economic development, of course, but just as importantly, it was meant to tie the Europeans together economically. With six decades of hindsight, the plan must be considered a spectacular success. </w:t>
      </w:r>
      <w:r w:rsidRPr="00703FDD">
        <w:rPr>
          <w:rStyle w:val="StyleBoldUnderline"/>
        </w:rPr>
        <w:t>The notion of another major war between France, Germany and another Western European powers is unimaginable</w:t>
      </w:r>
      <w:r w:rsidRPr="00703FDD">
        <w:rPr>
          <w:bCs/>
          <w:u w:val="single"/>
        </w:rPr>
        <w:t>.</w:t>
      </w:r>
      <w:r w:rsidRPr="00703FDD">
        <w:t xml:space="preserve"> Compared to past eras, </w:t>
      </w:r>
      <w:r w:rsidRPr="00703FDD">
        <w:rPr>
          <w:rStyle w:val="StyleBoldUnderline"/>
        </w:rPr>
        <w:t>our time is one of relative world peace.</w:t>
      </w:r>
      <w:r w:rsidRPr="00703FDD">
        <w:t xml:space="preserve"> According to the Stockholm International Peace Research Institute</w:t>
      </w:r>
      <w:r w:rsidRPr="00703FDD">
        <w:rPr>
          <w:rStyle w:val="StyleBoldUnderline"/>
        </w:rPr>
        <w:t>, the number of armed conflicts</w:t>
      </w:r>
      <w:r w:rsidRPr="00703FDD">
        <w:rPr>
          <w:bCs/>
          <w:u w:val="single"/>
        </w:rPr>
        <w:t xml:space="preserve"> </w:t>
      </w:r>
      <w:r w:rsidRPr="00703FDD">
        <w:t xml:space="preserve">around the world </w:t>
      </w:r>
      <w:r w:rsidRPr="00703FDD">
        <w:rPr>
          <w:rStyle w:val="StyleBoldUnderline"/>
        </w:rPr>
        <w:t>has dropped sharply in the past two decades</w:t>
      </w:r>
      <w:r w:rsidRPr="00703FDD">
        <w:t xml:space="preserve">. Virtually all the conflicts today are civil and guerilla wars. The spectacle of two governments sending armies off to fight in the battlefield has become rare. </w:t>
      </w:r>
      <w:r w:rsidRPr="00703FDD">
        <w:rPr>
          <w:rStyle w:val="StyleBoldUnderline"/>
        </w:rPr>
        <w:t>In the decade from 1998 through 2007, only three actual wars were fought between states</w:t>
      </w:r>
      <w:r w:rsidRPr="00703FDD">
        <w:t xml:space="preserve">: Eritrea-Ethopia in 1998-2000, India-Pakistan in 1998-2003, and the United States-Iraq in 2003. From 2004 through 2007, no two nations were at war with one another. </w:t>
      </w:r>
      <w:r w:rsidRPr="00703FDD">
        <w:rPr>
          <w:rStyle w:val="StyleBoldUnderline"/>
        </w:rPr>
        <w:t>Civil wars have ended or at least ebbed</w:t>
      </w:r>
      <w:r w:rsidRPr="00703FDD">
        <w:t xml:space="preserve"> in Aceh (in Indonesia), Angola, Burundi, Congo, Liberia, Nepal, Timor-Leste and Sierra Leone. Coming to the same conclusion is </w:t>
      </w:r>
      <w:r w:rsidRPr="00703FDD">
        <w:rPr>
          <w:rStyle w:val="StyleBoldUnderline"/>
        </w:rPr>
        <w:t>the Human Security Centre</w:t>
      </w:r>
      <w:r w:rsidRPr="00703FDD">
        <w:t xml:space="preserve"> at the University of British Colombia in Canada. In a 2005 report, it </w:t>
      </w:r>
      <w:r w:rsidRPr="00703FDD">
        <w:rPr>
          <w:rStyle w:val="StyleBoldUnderline"/>
        </w:rPr>
        <w:t>documented a sharp decline in the number of armed conflicts, genocides and refugee numbers in the past 20 years. The average number of deaths per conflict has fallen from 38,000 in 1950 to 600 in 2002. Most armed conflicts in the world now take place in Sub-Saharan Africa, and the only form of political violence that has worsened in recent years is international terrorism</w:t>
      </w:r>
      <w:r w:rsidRPr="00703FDD">
        <w:t xml:space="preserve">. Many causes lie behind the good news – the end of the Cold War, the spread of democracy, and peacekeeping efforts by major powers among them – but </w:t>
      </w:r>
      <w:r w:rsidRPr="00703FDD">
        <w:rPr>
          <w:rStyle w:val="StyleBoldUnderline"/>
        </w:rPr>
        <w:t>expanding trade and globalization appear to be playing a major role in promoting world peace</w:t>
      </w:r>
      <w:r w:rsidRPr="00703FDD">
        <w:t>. In a chapter from the 2005</w:t>
      </w:r>
      <w:r w:rsidRPr="00703FDD">
        <w:rPr>
          <w:bCs/>
          <w:i/>
          <w:u w:val="single"/>
        </w:rPr>
        <w:t xml:space="preserve"> </w:t>
      </w:r>
      <w:r w:rsidRPr="00703FDD">
        <w:t xml:space="preserve">Economic Freedom of the World Report, Dr. Erik </w:t>
      </w:r>
      <w:r w:rsidRPr="00703FDD">
        <w:rPr>
          <w:bCs/>
          <w:u w:val="single"/>
        </w:rPr>
        <w:t>Gartzke</w:t>
      </w:r>
      <w:r w:rsidRPr="00703FDD">
        <w:t xml:space="preserve"> of Columbia University </w:t>
      </w:r>
      <w:r w:rsidRPr="00703FDD">
        <w:rPr>
          <w:rStyle w:val="StyleBoldUnderline"/>
        </w:rPr>
        <w:t>compared the propensity of countries to engage in wars to their level of economic freedom</w:t>
      </w:r>
      <w:r w:rsidRPr="00703FDD">
        <w:t xml:space="preserve">. He came to the conclusion that </w:t>
      </w:r>
      <w:r w:rsidRPr="00703FDD">
        <w:rPr>
          <w:rStyle w:val="StyleBoldUnderline"/>
        </w:rPr>
        <w:t>economic freedom</w:t>
      </w:r>
      <w:r w:rsidRPr="00703FDD">
        <w:rPr>
          <w:bCs/>
          <w:u w:val="single"/>
        </w:rPr>
        <w:t>,</w:t>
      </w:r>
      <w:r w:rsidRPr="00703FDD">
        <w:t xml:space="preserve"> including the freedom to trade, </w:t>
      </w:r>
      <w:r w:rsidRPr="00703FDD">
        <w:rPr>
          <w:rStyle w:val="StyleBoldUnderline"/>
        </w:rPr>
        <w:t>significantly decreases the probability that a country will experience a military dispute with another country. Through econometric analysis, he found that, “Making economies freer translates into making countries more peaceful</w:t>
      </w:r>
      <w:r w:rsidRPr="00703FDD">
        <w:t xml:space="preserve">. At the extremes, </w:t>
      </w:r>
      <w:r w:rsidRPr="00703FDD">
        <w:rPr>
          <w:rStyle w:val="StyleBoldUnderline"/>
        </w:rPr>
        <w:t>the least free states are about 14 times as conflict prone as the most free. A 2006 study for the institute for the Study of Labor</w:t>
      </w:r>
      <w:r w:rsidRPr="00703FDD">
        <w:rPr>
          <w:bCs/>
          <w:u w:val="single"/>
        </w:rPr>
        <w:t xml:space="preserve"> </w:t>
      </w:r>
      <w:r w:rsidRPr="00703FDD">
        <w:t>in Bonn, Germany</w:t>
      </w:r>
      <w:r w:rsidRPr="00703FDD">
        <w:rPr>
          <w:rStyle w:val="StyleBoldUnderline"/>
        </w:rPr>
        <w:t>, found the same pacific effect of trade and globalization</w:t>
      </w:r>
      <w:r w:rsidRPr="00703FDD">
        <w:rPr>
          <w:bCs/>
          <w:u w:val="single"/>
        </w:rPr>
        <w:t>.</w:t>
      </w:r>
      <w:r w:rsidRPr="00703FDD">
        <w:t xml:space="preserve"> Authors Solomon Polachek and Carlos Seiglie found that “</w:t>
      </w:r>
      <w:r w:rsidRPr="00703FDD">
        <w:rPr>
          <w:rStyle w:val="StyleBoldUnderline"/>
        </w:rPr>
        <w:t>trading nations cooperate more and fight less</w:t>
      </w:r>
      <w:r w:rsidRPr="00703FDD">
        <w:rPr>
          <w:bCs/>
          <w:u w:val="single"/>
        </w:rPr>
        <w:t>.</w:t>
      </w:r>
      <w:r w:rsidRPr="00703FDD">
        <w:t xml:space="preserve">” In fact, </w:t>
      </w:r>
      <w:r w:rsidRPr="00703FDD">
        <w:rPr>
          <w:rStyle w:val="StyleBoldUnderline"/>
        </w:rPr>
        <w:t>a doubling of trade reduces the probability that a country will be involved in a conflict by 20 percent</w:t>
      </w:r>
      <w:r w:rsidRPr="00703FDD">
        <w:t xml:space="preserve">. Trade was the most important channel for peace, they found, but investment flows also had a positive effect. </w:t>
      </w:r>
      <w:r w:rsidRPr="00703FDD">
        <w:rPr>
          <w:rStyle w:val="StyleBoldUnderline"/>
        </w:rPr>
        <w:t xml:space="preserve">A democratic form of government also proved to be a force for peace, but primarily because </w:t>
      </w:r>
      <w:r w:rsidRPr="00703FDD">
        <w:rPr>
          <w:rStyle w:val="StyleBoldUnderline"/>
        </w:rPr>
        <w:lastRenderedPageBreak/>
        <w:t>democracies trade more. All this helps explain why the world’s two most conflict-prone regions</w:t>
      </w:r>
      <w:r w:rsidRPr="00703FDD">
        <w:t xml:space="preserve"> – the Arab Middle East and Sub-Saharan Africa – </w:t>
      </w:r>
      <w:r w:rsidRPr="00703FDD">
        <w:rPr>
          <w:rStyle w:val="StyleBoldUnderline"/>
        </w:rPr>
        <w:t>are also the world’s two least globally and economically integrated regions</w:t>
      </w:r>
      <w:r w:rsidRPr="00703FDD">
        <w:t xml:space="preserve">. </w:t>
      </w:r>
      <w:r w:rsidRPr="00703FDD">
        <w:rPr>
          <w:rStyle w:val="StyleBoldUnderline"/>
        </w:rPr>
        <w:t>Terrorism does not spring from poverty, but from ideological fervor and political and economic frustration. If we want to blunt the appeal of radical ideology</w:t>
      </w:r>
      <w:r w:rsidRPr="00703FDD">
        <w:rPr>
          <w:bCs/>
          <w:u w:val="single"/>
        </w:rPr>
        <w:t xml:space="preserve"> t</w:t>
      </w:r>
      <w:r w:rsidRPr="00703FDD">
        <w:t xml:space="preserve">o the next generation of Muslim children coming of age, </w:t>
      </w:r>
      <w:r w:rsidRPr="00703FDD">
        <w:rPr>
          <w:rStyle w:val="StyleBoldUnderline"/>
        </w:rPr>
        <w:t>we can help create more economic opportunity in those societies by encouraging more trade and investment ties with the West</w:t>
      </w:r>
      <w:r w:rsidRPr="00703FDD">
        <w:t xml:space="preserve">. The U.S. initiative to enact free trade agreements with certain Muslim countries, such as Morocco, Jordan, Bahrain and Oman, represent small steps in the right direction. </w:t>
      </w:r>
      <w:r w:rsidRPr="00703FDD">
        <w:rPr>
          <w:rStyle w:val="StyleBoldUnderline"/>
        </w:rPr>
        <w:t>An</w:t>
      </w:r>
      <w:r w:rsidRPr="00703FDD">
        <w:t xml:space="preserve"> even more </w:t>
      </w:r>
      <w:r w:rsidRPr="00703FDD">
        <w:rPr>
          <w:rStyle w:val="StyleBoldUnderline"/>
        </w:rPr>
        <w:t>effective policy would be to unilaterally open Western markets to products made and grown in Muslim countries. A</w:t>
      </w:r>
      <w:r w:rsidRPr="00703FDD">
        <w:t xml:space="preserve"> young man or </w:t>
      </w:r>
      <w:r w:rsidRPr="00703FDD">
        <w:rPr>
          <w:rStyle w:val="StyleBoldUnderline"/>
        </w:rPr>
        <w:t>woman with a</w:t>
      </w:r>
      <w:r w:rsidRPr="00703FDD">
        <w:rPr>
          <w:bCs/>
          <w:u w:val="single"/>
        </w:rPr>
        <w:t xml:space="preserve"> </w:t>
      </w:r>
      <w:r w:rsidRPr="00703FDD">
        <w:t xml:space="preserve">real </w:t>
      </w:r>
      <w:r w:rsidRPr="00703FDD">
        <w:rPr>
          <w:rStyle w:val="StyleBoldUnderline"/>
        </w:rPr>
        <w:t>job at an export-oriented factory</w:t>
      </w:r>
      <w:r w:rsidRPr="00703FDD">
        <w:rPr>
          <w:bCs/>
          <w:u w:val="single"/>
        </w:rPr>
        <w:t xml:space="preserve"> </w:t>
      </w:r>
      <w:r w:rsidRPr="00703FDD">
        <w:t xml:space="preserve">making overcoats in Jordan or shorts in Egypt </w:t>
      </w:r>
      <w:r w:rsidRPr="00703FDD">
        <w:rPr>
          <w:rStyle w:val="StyleBoldUnderline"/>
        </w:rPr>
        <w:t>is less vulnerable to the appeal of an Al-Qaida recruiter</w:t>
      </w:r>
      <w:r w:rsidRPr="00703FDD">
        <w:t xml:space="preserve">. Of course, free trade and globalization do not guarantee peace or inoculation against terrorism, anymore than they guarantee democracy and civil liberty. Hot-blooded nationalism and ideological fervor can overwhelm cold economic calculations. Any relationship involving human beings will be messy and non-linear. There will always be exceptions and outliers in such complex relationships involving economies and governments. But </w:t>
      </w:r>
      <w:r w:rsidRPr="00703FDD">
        <w:rPr>
          <w:rStyle w:val="StyleBoldUnderline"/>
        </w:rPr>
        <w:t>deeper trade and investment ties among nations have made it more likely that democracy and civil liberties will take root, and less likely those gains will be destroyed by civil conflict and war.</w:t>
      </w:r>
      <w:r w:rsidR="00781025" w:rsidRPr="00703FDD">
        <w:rPr>
          <w:rStyle w:val="StyleBoldUnderline"/>
        </w:rPr>
        <w:t xml:space="preserve"> </w:t>
      </w:r>
    </w:p>
    <w:p w14:paraId="113169D9" w14:textId="4505C01A" w:rsidR="004A6B20" w:rsidRDefault="00781025" w:rsidP="00781025">
      <w:pPr>
        <w:pStyle w:val="Heading3"/>
      </w:pPr>
      <w:r>
        <w:lastRenderedPageBreak/>
        <w:t>Terror Add-on</w:t>
      </w:r>
    </w:p>
    <w:p w14:paraId="2FB67643" w14:textId="77777777" w:rsidR="004A6B20" w:rsidRPr="00D5353B" w:rsidRDefault="004A6B20" w:rsidP="00A0495A">
      <w:pPr>
        <w:pStyle w:val="Heading4"/>
        <w:rPr>
          <w:rStyle w:val="StyleBoldUnderline"/>
          <w:b w:val="0"/>
          <w:sz w:val="26"/>
          <w:u w:val="none"/>
        </w:rPr>
      </w:pPr>
      <w:r w:rsidRPr="00D5353B">
        <w:rPr>
          <w:rStyle w:val="StyleBoldUnderline"/>
          <w:sz w:val="26"/>
          <w:u w:val="none"/>
        </w:rPr>
        <w:t xml:space="preserve">Port security key to homeland security </w:t>
      </w:r>
      <w:r>
        <w:rPr>
          <w:rStyle w:val="StyleBoldUnderline"/>
          <w:sz w:val="26"/>
          <w:u w:val="none"/>
        </w:rPr>
        <w:t xml:space="preserve">and anti-terror efforts </w:t>
      </w:r>
      <w:r w:rsidRPr="00D5353B">
        <w:rPr>
          <w:rStyle w:val="StyleBoldUnderline"/>
          <w:sz w:val="26"/>
          <w:u w:val="none"/>
        </w:rPr>
        <w:t>– coastal mapping solves</w:t>
      </w:r>
    </w:p>
    <w:p w14:paraId="05E3A64F" w14:textId="77777777" w:rsidR="004A6B20" w:rsidRDefault="004A6B20" w:rsidP="004A6B20">
      <w:pPr>
        <w:rPr>
          <w:rStyle w:val="StyleBoldUnderline"/>
          <w:b/>
          <w:u w:val="none"/>
        </w:rPr>
      </w:pPr>
      <w:r w:rsidRPr="00D5353B">
        <w:rPr>
          <w:rStyle w:val="StyleStyleBold12pt"/>
        </w:rPr>
        <w:t>NRC, ’04</w:t>
      </w:r>
      <w:r w:rsidRPr="00D5353B">
        <w:rPr>
          <w:rStyle w:val="StyleBoldUnderline"/>
          <w:u w:val="none"/>
        </w:rPr>
        <w:t xml:space="preserve"> (Committee on National Needs for Coastal Mapping and Charting, Mapping Science Committee, National Research Council “A Geospatial Framework for the Coastal Zone National Needs for Coastal Mapping and Charting” Executive Summary, </w:t>
      </w:r>
      <w:r>
        <w:rPr>
          <w:rStyle w:val="StyleBoldUnderline"/>
          <w:u w:val="none"/>
        </w:rPr>
        <w:t>Pgs. 37, 39</w:t>
      </w:r>
    </w:p>
    <w:p w14:paraId="096FE07F" w14:textId="77777777" w:rsidR="004A6B20" w:rsidRDefault="004A6B20" w:rsidP="004A6B20">
      <w:pPr>
        <w:rPr>
          <w:rStyle w:val="StyleBoldUnderline"/>
          <w:b/>
          <w:u w:val="none"/>
        </w:rPr>
      </w:pPr>
      <w:r w:rsidRPr="00D5353B">
        <w:rPr>
          <w:rStyle w:val="StyleBoldUnderline"/>
          <w:u w:val="none"/>
        </w:rPr>
        <w:t>http://nap.edu/catalog.php?record_id=10947)</w:t>
      </w:r>
      <w:r>
        <w:rPr>
          <w:rStyle w:val="StyleBoldUnderline"/>
          <w:u w:val="none"/>
        </w:rPr>
        <w:t>//GY</w:t>
      </w:r>
    </w:p>
    <w:p w14:paraId="240419AB" w14:textId="77777777" w:rsidR="004A6B20" w:rsidRPr="006A17A4" w:rsidRDefault="004A6B20" w:rsidP="004A6B20">
      <w:pPr>
        <w:rPr>
          <w:rStyle w:val="StyleBoldUnderline"/>
          <w:b/>
          <w:u w:val="none"/>
        </w:rPr>
      </w:pPr>
      <w:r w:rsidRPr="00D5353B">
        <w:rPr>
          <w:rStyle w:val="StyleBoldUnderline"/>
        </w:rPr>
        <w:t>The physical security of U.S. ports is a mission</w:t>
      </w:r>
      <w:r w:rsidRPr="006A17A4">
        <w:rPr>
          <w:rStyle w:val="StyleBoldUnderline"/>
          <w:u w:val="none"/>
        </w:rPr>
        <w:t xml:space="preserve"> of the USCG in general and the U.S. Navy for selected ports</w:t>
      </w:r>
      <w:r w:rsidRPr="00D5353B">
        <w:rPr>
          <w:rStyle w:val="StyleBoldUnderline"/>
        </w:rPr>
        <w:t>. Following</w:t>
      </w:r>
      <w:r w:rsidRPr="006A17A4">
        <w:rPr>
          <w:rStyle w:val="StyleBoldUnderline"/>
          <w:u w:val="none"/>
        </w:rPr>
        <w:t xml:space="preserve"> the terrorist attacks of </w:t>
      </w:r>
      <w:r w:rsidRPr="00D5353B">
        <w:rPr>
          <w:rStyle w:val="StyleBoldUnderline"/>
        </w:rPr>
        <w:t>September 11</w:t>
      </w:r>
      <w:r w:rsidRPr="006A17A4">
        <w:rPr>
          <w:rStyle w:val="StyleBoldUnderline"/>
          <w:u w:val="none"/>
        </w:rPr>
        <w:t xml:space="preserve">, 2001, </w:t>
      </w:r>
      <w:r w:rsidRPr="00D5353B">
        <w:rPr>
          <w:rStyle w:val="StyleBoldUnderline"/>
        </w:rPr>
        <w:t>homeland security has become a priority national concern, with port security being a significant focus</w:t>
      </w:r>
      <w:r w:rsidRPr="006A17A4">
        <w:rPr>
          <w:rStyle w:val="StyleBoldUnderline"/>
          <w:u w:val="none"/>
        </w:rPr>
        <w:t xml:space="preserve">. </w:t>
      </w:r>
      <w:r w:rsidRPr="00D5353B">
        <w:rPr>
          <w:rStyle w:val="StyleBoldUnderline"/>
        </w:rPr>
        <w:t>Coastal mapping and charting are integral elements of several components of homeland security</w:t>
      </w:r>
      <w:r w:rsidRPr="006A17A4">
        <w:rPr>
          <w:rStyle w:val="StyleBoldUnderline"/>
          <w:u w:val="none"/>
        </w:rPr>
        <w:t>. In particular</w:t>
      </w:r>
      <w:r w:rsidRPr="00D5353B">
        <w:rPr>
          <w:rStyle w:val="StyleBoldUnderline"/>
        </w:rPr>
        <w:t>, the mining of a port, the intrusion into the port by swimmers or underwater vehicles, or the release of chemical or biological agents into the water are all potential threats</w:t>
      </w:r>
      <w:r w:rsidRPr="006A17A4">
        <w:rPr>
          <w:rStyle w:val="StyleBoldUnderline"/>
          <w:u w:val="none"/>
        </w:rPr>
        <w:t xml:space="preserve">. An adequate </w:t>
      </w:r>
      <w:r w:rsidRPr="00D5353B">
        <w:rPr>
          <w:rStyle w:val="StyleBoldUnderline"/>
        </w:rPr>
        <w:t>knowledge of the nation’s ports and surrounding coastal areas is a necessary require- ment for defending against or responding to such terrorist attacks</w:t>
      </w:r>
      <w:r w:rsidRPr="006A17A4">
        <w:rPr>
          <w:rStyle w:val="StyleBoldUnderline"/>
          <w:u w:val="none"/>
        </w:rPr>
        <w:t>.</w:t>
      </w:r>
    </w:p>
    <w:p w14:paraId="4C596B12" w14:textId="77777777" w:rsidR="004A6B20" w:rsidRPr="006A17A4" w:rsidRDefault="004A6B20" w:rsidP="004A6B20">
      <w:pPr>
        <w:rPr>
          <w:rStyle w:val="StyleBoldUnderline"/>
          <w:b/>
          <w:u w:val="none"/>
        </w:rPr>
      </w:pPr>
      <w:r w:rsidRPr="006A17A4">
        <w:rPr>
          <w:rStyle w:val="StyleBoldUnderline"/>
          <w:u w:val="none"/>
        </w:rPr>
        <w:t>Counter Mine Warfare (</w:t>
      </w:r>
      <w:r w:rsidRPr="00D5353B">
        <w:rPr>
          <w:rStyle w:val="StyleBoldUnderline"/>
        </w:rPr>
        <w:t>CMW) requires high resolution bathymetry and backscatter data for entire ports and shipping sortie routes out to deep water in advance of any threat</w:t>
      </w:r>
      <w:r w:rsidRPr="006A17A4">
        <w:rPr>
          <w:rStyle w:val="StyleBoldUnderline"/>
          <w:u w:val="none"/>
        </w:rPr>
        <w:t>. These data are used to identify and precisely fix all objects on the bottom that may appear mine-like. In the</w:t>
      </w:r>
      <w:r>
        <w:rPr>
          <w:rStyle w:val="StyleBoldUnderline"/>
          <w:u w:val="none"/>
        </w:rPr>
        <w:t xml:space="preserve"> </w:t>
      </w:r>
      <w:r w:rsidRPr="006A17A4">
        <w:rPr>
          <w:rStyle w:val="StyleBoldUnderline"/>
          <w:u w:val="none"/>
        </w:rPr>
        <w:t xml:space="preserve">event that a harbor is mined, </w:t>
      </w:r>
      <w:r w:rsidRPr="00D5353B">
        <w:rPr>
          <w:rStyle w:val="StyleBoldUnderline"/>
        </w:rPr>
        <w:t>change detection algorithms are used to dis- criminate between</w:t>
      </w:r>
      <w:r w:rsidRPr="006A17A4">
        <w:rPr>
          <w:rStyle w:val="StyleBoldUnderline"/>
          <w:u w:val="none"/>
        </w:rPr>
        <w:t xml:space="preserve"> the </w:t>
      </w:r>
      <w:r w:rsidRPr="00D5353B">
        <w:rPr>
          <w:rStyle w:val="StyleBoldUnderline"/>
        </w:rPr>
        <w:t>previously mapped</w:t>
      </w:r>
      <w:r w:rsidRPr="006A17A4">
        <w:rPr>
          <w:rStyle w:val="StyleBoldUnderline"/>
          <w:u w:val="none"/>
        </w:rPr>
        <w:t xml:space="preserve"> mine-like </w:t>
      </w:r>
      <w:r w:rsidRPr="00D5353B">
        <w:rPr>
          <w:rStyle w:val="StyleBoldUnderline"/>
        </w:rPr>
        <w:t>objects</w:t>
      </w:r>
      <w:r w:rsidRPr="006A17A4">
        <w:rPr>
          <w:rStyle w:val="StyleBoldUnderline"/>
          <w:u w:val="none"/>
        </w:rPr>
        <w:t xml:space="preserve"> and new ob- jects detected by post-mining surveys. </w:t>
      </w:r>
      <w:r w:rsidRPr="00D5353B">
        <w:rPr>
          <w:rStyle w:val="StyleBoldUnderline"/>
        </w:rPr>
        <w:t>Bottom characterization</w:t>
      </w:r>
      <w:r w:rsidRPr="006A17A4">
        <w:rPr>
          <w:rStyle w:val="StyleBoldUnderline"/>
          <w:u w:val="none"/>
        </w:rPr>
        <w:t xml:space="preserve"> using acoustic methods and grab or core samples </w:t>
      </w:r>
      <w:r w:rsidRPr="00D5353B">
        <w:rPr>
          <w:rStyle w:val="StyleBoldUnderline"/>
        </w:rPr>
        <w:t>is necessary to determine</w:t>
      </w:r>
      <w:r w:rsidRPr="006A17A4">
        <w:rPr>
          <w:rStyle w:val="StyleBoldUnderline"/>
          <w:u w:val="none"/>
        </w:rPr>
        <w:t xml:space="preserve"> the likelihood of </w:t>
      </w:r>
      <w:r w:rsidRPr="00D5353B">
        <w:rPr>
          <w:rStyle w:val="StyleBoldUnderline"/>
        </w:rPr>
        <w:t>mine burial,</w:t>
      </w:r>
      <w:r w:rsidRPr="006A17A4">
        <w:rPr>
          <w:rStyle w:val="StyleBoldUnderline"/>
          <w:u w:val="none"/>
        </w:rPr>
        <w:t xml:space="preserve"> and accurate </w:t>
      </w:r>
      <w:r w:rsidRPr="00D5353B">
        <w:rPr>
          <w:rStyle w:val="StyleBoldUnderline"/>
        </w:rPr>
        <w:t>current and circulation models are</w:t>
      </w:r>
      <w:r w:rsidRPr="006A17A4">
        <w:rPr>
          <w:rStyle w:val="StyleBoldUnderline"/>
          <w:u w:val="none"/>
        </w:rPr>
        <w:t xml:space="preserve"> </w:t>
      </w:r>
      <w:r w:rsidRPr="00D5353B">
        <w:rPr>
          <w:rStyle w:val="StyleBoldUnderline"/>
        </w:rPr>
        <w:t>necessary to predict</w:t>
      </w:r>
      <w:r w:rsidRPr="006A17A4">
        <w:rPr>
          <w:rStyle w:val="StyleBoldUnderline"/>
          <w:u w:val="none"/>
        </w:rPr>
        <w:t xml:space="preserve"> the trajectory of </w:t>
      </w:r>
      <w:r w:rsidRPr="00D5353B">
        <w:rPr>
          <w:rStyle w:val="StyleBoldUnderline"/>
        </w:rPr>
        <w:t>floating mines</w:t>
      </w:r>
      <w:r w:rsidRPr="006A17A4">
        <w:rPr>
          <w:rStyle w:val="StyleBoldUnderline"/>
          <w:u w:val="none"/>
        </w:rPr>
        <w:t xml:space="preserve">. Additionally, </w:t>
      </w:r>
      <w:r w:rsidRPr="00D5353B">
        <w:rPr>
          <w:rStyle w:val="StyleBoldUnderline"/>
        </w:rPr>
        <w:t>descrip- tion of the local magnetic field variability is required</w:t>
      </w:r>
      <w:r w:rsidRPr="006A17A4">
        <w:rPr>
          <w:rStyle w:val="StyleBoldUnderline"/>
          <w:u w:val="none"/>
        </w:rPr>
        <w:t xml:space="preserve"> to defend against magnetic influence mines. CMW efforts typically produce “</w:t>
      </w:r>
      <w:r w:rsidRPr="00D5353B">
        <w:rPr>
          <w:rStyle w:val="StyleBoldUnderline"/>
        </w:rPr>
        <w:t>Q-Route” charts5 that lay out predetermined sortie routes</w:t>
      </w:r>
      <w:r w:rsidRPr="006A17A4">
        <w:rPr>
          <w:rStyle w:val="StyleBoldUnderline"/>
          <w:u w:val="none"/>
        </w:rPr>
        <w:t>, which can be easily cleared of mines because they have few existing mine-like objects and have bottom characteristics that would ease the detection and removal of mines. The various factors affecting CMW are assembled in classified Mine Pilot Publications for each port of interest.</w:t>
      </w:r>
    </w:p>
    <w:p w14:paraId="1D6D62FD" w14:textId="77777777" w:rsidR="004A6B20" w:rsidRPr="006A17A4" w:rsidRDefault="004A6B20" w:rsidP="004A6B20">
      <w:pPr>
        <w:rPr>
          <w:rStyle w:val="StyleBoldUnderline"/>
          <w:b/>
          <w:u w:val="none"/>
        </w:rPr>
      </w:pPr>
      <w:r w:rsidRPr="00D5353B">
        <w:rPr>
          <w:rStyle w:val="StyleBoldUnderline"/>
        </w:rPr>
        <w:t>Visual detection and acoustic detection</w:t>
      </w:r>
      <w:r w:rsidRPr="006A17A4">
        <w:rPr>
          <w:rStyle w:val="StyleBoldUnderline"/>
          <w:u w:val="none"/>
        </w:rPr>
        <w:t xml:space="preserve"> are the primary methods </w:t>
      </w:r>
      <w:r w:rsidRPr="00D5353B">
        <w:rPr>
          <w:rStyle w:val="StyleBoldUnderline"/>
        </w:rPr>
        <w:t>used to counter the intrusion of swimmers or underwater vehicles.</w:t>
      </w:r>
      <w:r w:rsidRPr="006A17A4">
        <w:rPr>
          <w:rStyle w:val="StyleBoldUnderline"/>
          <w:u w:val="none"/>
        </w:rPr>
        <w:t xml:space="preserve"> Acoustic detection in shallow water is difficult, but is more easily accomplished with a combination of high resolution bathymetry and bottom and water column characterization that relates to sound propagation. </w:t>
      </w:r>
      <w:r w:rsidRPr="00D5353B">
        <w:rPr>
          <w:rStyle w:val="StyleBoldUnderline"/>
        </w:rPr>
        <w:t xml:space="preserve">High-resolution bathymetry is pivotal </w:t>
      </w:r>
      <w:r w:rsidRPr="006A17A4">
        <w:rPr>
          <w:rStyle w:val="StyleBoldUnderline"/>
          <w:u w:val="none"/>
        </w:rPr>
        <w:t xml:space="preserve">to improved tidal and current models that are important components in understanding waterborne intrusion routes. </w:t>
      </w:r>
      <w:r w:rsidRPr="00D5353B">
        <w:rPr>
          <w:rStyle w:val="StyleBoldUnderline"/>
        </w:rPr>
        <w:t>In the event of a release of chemical or biological agents</w:t>
      </w:r>
      <w:r w:rsidRPr="006A17A4">
        <w:rPr>
          <w:rStyle w:val="StyleBoldUnderline"/>
          <w:u w:val="none"/>
        </w:rPr>
        <w:t xml:space="preserve"> into the water, high- resolution </w:t>
      </w:r>
      <w:r w:rsidRPr="00D5353B">
        <w:rPr>
          <w:rStyle w:val="StyleBoldUnderline"/>
        </w:rPr>
        <w:t>bathymetry, bottom characterization, and tidal and current modeling are critical</w:t>
      </w:r>
      <w:r w:rsidRPr="006A17A4">
        <w:rPr>
          <w:rStyle w:val="StyleBoldUnderline"/>
          <w:u w:val="none"/>
        </w:rPr>
        <w:t xml:space="preserve"> for understanding the propagation of these agents and their interaction with bottom sediment.</w:t>
      </w:r>
    </w:p>
    <w:p w14:paraId="087B4866" w14:textId="77777777" w:rsidR="004A6B20" w:rsidRDefault="004A6B20" w:rsidP="004A6B20">
      <w:pPr>
        <w:rPr>
          <w:rStyle w:val="StyleBoldUnderline"/>
          <w:b/>
          <w:u w:val="none"/>
        </w:rPr>
      </w:pPr>
      <w:r w:rsidRPr="006A17A4">
        <w:rPr>
          <w:rStyle w:val="StyleBoldUnderline"/>
          <w:u w:val="none"/>
        </w:rPr>
        <w:t xml:space="preserve">The U.S. Navy has collected data necessary for port security and Q-Route determination for certain strategic naval ports. Post-9/11 activi- ties in support of homeland security demonstrate several examples of improved communication and cooperation between agencies. With the need to expeditiously collect data, NOAA, Navy, USCG, and USACE have routinely met and assigned data collection responsibilities against a prioritized list of requirements. This list typically includes 100 percent coverage of designated port areas for a range of data—high-resolution bathymetry, acoustic bottom backscatter, sea bottom characterization, fix- ing of </w:t>
      </w:r>
      <w:r w:rsidRPr="006A17A4">
        <w:rPr>
          <w:rStyle w:val="StyleBoldUnderline"/>
          <w:u w:val="none"/>
        </w:rPr>
        <w:lastRenderedPageBreak/>
        <w:t>mine-like objects, tides, currents, physical properties of the water column, and magnetic variability.</w:t>
      </w:r>
    </w:p>
    <w:p w14:paraId="6B3964AA" w14:textId="77777777" w:rsidR="003A01F1" w:rsidRDefault="003A01F1" w:rsidP="00A0495A">
      <w:pPr>
        <w:pStyle w:val="Heading4"/>
      </w:pPr>
      <w:r>
        <w:t>Terrorism causes human extinction – incites US-Russian war</w:t>
      </w:r>
    </w:p>
    <w:p w14:paraId="13D7BA1C" w14:textId="77777777" w:rsidR="003A01F1" w:rsidRPr="00E31D79" w:rsidRDefault="003A01F1" w:rsidP="003A01F1">
      <w:r w:rsidRPr="00006B5F">
        <w:rPr>
          <w:rStyle w:val="StyleStyleBold12pt"/>
        </w:rPr>
        <w:t>Barrett et al, 2013</w:t>
      </w:r>
      <w:r>
        <w:t xml:space="preserve"> - *Global Catastrophic Risk Institute, AND **Global Catastrophic Risk Institute, Center for Research on Environmental Decisions, Columbia University, and Department of Geography, Pennsylvania State University,  AND ***Global Catastrophic Risk Institute and Center for Research on Environmental Decisions, Columbia University (Anthony,</w:t>
      </w:r>
      <w:r w:rsidRPr="00006B5F">
        <w:t xml:space="preserve"> </w:t>
      </w:r>
      <w:r>
        <w:t xml:space="preserve">Seth D. Baum, Kelly R. Hostetler, “Analyzing and Reducing the Risks of Inadvertent Nuclear War Between the United States and Russia,” 6/28/3013, </w:t>
      </w:r>
      <w:hyperlink r:id="rId45" w:history="1">
        <w:r w:rsidRPr="007C1B8E">
          <w:rPr>
            <w:rStyle w:val="Hyperlink"/>
          </w:rPr>
          <w:t>http://sethbaum.com/ac/2013_NuclearWar.pdf</w:t>
        </w:r>
      </w:hyperlink>
      <w:r>
        <w:t xml:space="preserve"> )</w:t>
      </w:r>
    </w:p>
    <w:p w14:paraId="560B75D9" w14:textId="77777777" w:rsidR="003A01F1" w:rsidRDefault="003A01F1" w:rsidP="003A01F1">
      <w:r w:rsidRPr="00392410">
        <w:rPr>
          <w:rStyle w:val="StyleBoldUnderline"/>
        </w:rPr>
        <w:t xml:space="preserve">War involving significant fractions of the U.S. and Russian nuclear arsenals, which are by far the largest of any nations, could have </w:t>
      </w:r>
      <w:r w:rsidRPr="00E31D79">
        <w:rPr>
          <w:rStyle w:val="Emphasis"/>
        </w:rPr>
        <w:t>globally catastrophic effects</w:t>
      </w:r>
      <w:r w:rsidRPr="00392410">
        <w:rPr>
          <w:rStyle w:val="StyleBoldUnderline"/>
        </w:rPr>
        <w:t xml:space="preserve"> such as severely reducing food production for years</w:t>
      </w:r>
      <w:r>
        <w:t xml:space="preserve">,1 </w:t>
      </w:r>
      <w:r w:rsidRPr="00392410">
        <w:rPr>
          <w:rStyle w:val="StyleBoldUnderline"/>
        </w:rPr>
        <w:t xml:space="preserve">potentially leading to collapse of modern civilization worldwide and even the </w:t>
      </w:r>
      <w:r w:rsidRPr="00E31D79">
        <w:rPr>
          <w:rStyle w:val="Emphasis"/>
        </w:rPr>
        <w:t>extinction of humanity</w:t>
      </w:r>
      <w:r w:rsidRPr="00392410">
        <w:rPr>
          <w:rStyle w:val="StyleBoldUnderline"/>
        </w:rPr>
        <w:t>.</w:t>
      </w:r>
      <w:r>
        <w:t xml:space="preserve">2 </w:t>
      </w:r>
      <w:r w:rsidRPr="00E31D79">
        <w:rPr>
          <w:rStyle w:val="StyleBoldUnderline"/>
        </w:rPr>
        <w:t>Nuclear war between the United States and Russia could occur by various routes, including accidental or unauthorized launch; deliberate first attack by one nation; and inadvertent attack.</w:t>
      </w:r>
      <w:r>
        <w:t xml:space="preserve">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counterattack.3 (Brinkmanship strategies incorporate elements of all of the above, in that they involve intentional manipulation of risks from otherwise accidental or inadvertent launches.4)</w:t>
      </w:r>
    </w:p>
    <w:p w14:paraId="10B4F015" w14:textId="77777777" w:rsidR="003A01F1" w:rsidRDefault="003A01F1" w:rsidP="003A01F1">
      <w:r>
        <w:t xml:space="preserve">Over the years, nuclear strategy was aimed primarily at minimizing risks of intentional attack through development of deterrence capabilities, though numerous measures were also taken to reduce probabilities of accidents, unauthorized attack, and inadvertent war. For purposes of deterrence, both U.S. and Soviet/Russian forces have maintained significant capabilities to have some forces survive a first attack by the other side and to launch a subsequent counter- attack. However, </w:t>
      </w:r>
      <w:r w:rsidRPr="00E31D79">
        <w:rPr>
          <w:rStyle w:val="StyleBoldUnderline"/>
        </w:rPr>
        <w:t>concerns about the extreme disruptions that a first attack would cause in the other side’s forces and command-and-control capabilities led to both sides’ development of capabilities to detect a first attack and launch a counter-attack before suffering damage from the first attack.</w:t>
      </w:r>
      <w:r>
        <w:t>5</w:t>
      </w:r>
    </w:p>
    <w:p w14:paraId="086B1ED6" w14:textId="77777777" w:rsidR="003A01F1" w:rsidRDefault="003A01F1" w:rsidP="003A01F1">
      <w:r>
        <w:t>Many people believe that with the end of the Cold War and with improved relations between the United States and Russia, the risk of East-West nuclear war was significantly reduced.6 However, it has also been argued that inadvertent nuclear war between the United States and Russia has continued to present a substantial risk.7 While the United States and Russia are not actively threatening each other with war, they have remained ready to launch nuclear missiles in response to indications of attack.8</w:t>
      </w:r>
    </w:p>
    <w:p w14:paraId="108ABCFB" w14:textId="77777777" w:rsidR="003A01F1" w:rsidRDefault="003A01F1" w:rsidP="003A01F1">
      <w:r w:rsidRPr="00E31D79">
        <w:rPr>
          <w:rStyle w:val="Emphasis"/>
        </w:rPr>
        <w:t>False indicators of nuclear attack could be caused in several ways</w:t>
      </w:r>
      <w:r>
        <w:t xml:space="preserve">. First, a wide range of events have already been mistakenly interpreted as indicators of attack, including weather phenomena, a faulty computer chip, wild animal activity, and control-room training tapes loaded at the wrong time.9 Second, </w:t>
      </w:r>
      <w:r w:rsidRPr="00E31D79">
        <w:rPr>
          <w:rStyle w:val="Emphasis"/>
        </w:rPr>
        <w:t>terrorist groups</w:t>
      </w:r>
      <w:r w:rsidRPr="00E31D79">
        <w:rPr>
          <w:rStyle w:val="StyleBoldUnderline"/>
        </w:rPr>
        <w:t xml:space="preserve"> or other actors might cause attacks on either the United States or Russia that resemble some kind of nuclear attack by the other nation by actions such as exploding a stolen or improvised nuclear bomb</w:t>
      </w:r>
      <w:r>
        <w:t xml:space="preserve">,10 </w:t>
      </w:r>
      <w:r w:rsidRPr="00E31D79">
        <w:rPr>
          <w:rStyle w:val="StyleBoldUnderline"/>
        </w:rPr>
        <w:t>especially if such an event occurs during a crisis between the United States and Russia</w:t>
      </w:r>
      <w:r>
        <w:t xml:space="preserve">.11 </w:t>
      </w:r>
      <w:r w:rsidRPr="00E31D79">
        <w:rPr>
          <w:rStyle w:val="StyleBoldUnderline"/>
        </w:rPr>
        <w:t xml:space="preserve">A variety of nuclear terrorism </w:t>
      </w:r>
      <w:r w:rsidRPr="00E31D79">
        <w:rPr>
          <w:rStyle w:val="StyleBoldUnderline"/>
        </w:rPr>
        <w:lastRenderedPageBreak/>
        <w:t>scenarios are possible</w:t>
      </w:r>
      <w:r>
        <w:t xml:space="preserve">.12 </w:t>
      </w:r>
      <w:r w:rsidRPr="00E31D79">
        <w:rPr>
          <w:rStyle w:val="Emphasis"/>
        </w:rPr>
        <w:t>Al Qaeda has sought to obtain or construct nuclear weapons and to use them against the United States</w:t>
      </w:r>
      <w:r>
        <w:t xml:space="preserve">.13 </w:t>
      </w:r>
      <w:r w:rsidRPr="00E31D79">
        <w:rPr>
          <w:rStyle w:val="StyleBoldUnderline"/>
        </w:rPr>
        <w:t>Other methods could involve attempts to circumvent nuclear weapon launch control safeguards or exploit holes in their security</w:t>
      </w:r>
      <w:r>
        <w:t>.14</w:t>
      </w:r>
    </w:p>
    <w:p w14:paraId="013F0F44" w14:textId="21155BEF" w:rsidR="003A01F1" w:rsidRDefault="003A01F1" w:rsidP="004A6B20">
      <w:r>
        <w:t xml:space="preserve">It has long been argued that the probability of inadvertent nuclear war is significantly higher during U.S.-Russian crisis conditions,15 with the Cuban Missile Crisis being a prime historical example. It is possible that U.S.-Russian relations will significantly deteriorate in the future, increasing nuclear tensions. </w:t>
      </w:r>
      <w:r w:rsidRPr="00E31D79">
        <w:rPr>
          <w:rStyle w:val="StyleBoldUnderline"/>
        </w:rPr>
        <w:t>There are a variety of ways for a third party to raise tensions between the United States and Russia, making one or both nations more likely to misinterpret events as attacks.</w:t>
      </w:r>
      <w:r>
        <w:t>16</w:t>
      </w:r>
    </w:p>
    <w:p w14:paraId="5939BD8B" w14:textId="204D2BED" w:rsidR="00135A50" w:rsidRDefault="00135A50" w:rsidP="00135A50">
      <w:pPr>
        <w:pStyle w:val="Heading3"/>
      </w:pPr>
      <w:bookmarkStart w:id="3" w:name="_GoBack"/>
      <w:bookmarkEnd w:id="3"/>
      <w:r>
        <w:lastRenderedPageBreak/>
        <w:t>XT: Port Security</w:t>
      </w:r>
    </w:p>
    <w:p w14:paraId="172959D0" w14:textId="77777777" w:rsidR="00135A50" w:rsidRDefault="00135A50" w:rsidP="00135A50">
      <w:pPr>
        <w:pStyle w:val="Heading4"/>
      </w:pPr>
      <w:r>
        <w:t>Data from NOPP boosts port security and search/rescue operations</w:t>
      </w:r>
    </w:p>
    <w:p w14:paraId="28672BA6" w14:textId="77777777" w:rsidR="00135A50" w:rsidRDefault="00135A50" w:rsidP="00135A50">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46" w:history="1">
        <w:r w:rsidRPr="00CE7D82">
          <w:rPr>
            <w:rStyle w:val="Hyperlink"/>
          </w:rPr>
          <w:t>http://www.whitehouse.gov/sites/default/files/microsites/ostp/jsost-nopp-report-08.pdf)//schnall</w:t>
        </w:r>
      </w:hyperlink>
    </w:p>
    <w:p w14:paraId="190243CB" w14:textId="77777777" w:rsidR="00135A50" w:rsidRPr="00687A45" w:rsidRDefault="00135A50" w:rsidP="00135A50"/>
    <w:p w14:paraId="06EF76FA" w14:textId="77777777" w:rsidR="00135A50" w:rsidRPr="00687A45" w:rsidRDefault="00135A50" w:rsidP="00135A50">
      <w:pPr>
        <w:rPr>
          <w:rStyle w:val="StyleBoldUnderline"/>
        </w:rPr>
      </w:pPr>
      <w:r w:rsidRPr="00687A45">
        <w:rPr>
          <w:rStyle w:val="StyleBoldUnderline"/>
        </w:rPr>
        <w:t>The following summary highlights FY 2007 progress:</w:t>
      </w:r>
    </w:p>
    <w:p w14:paraId="2BB3F916" w14:textId="77777777" w:rsidR="00135A50" w:rsidRPr="00687A45" w:rsidRDefault="00135A50" w:rsidP="00135A50">
      <w:pPr>
        <w:rPr>
          <w:rStyle w:val="StyleBoldUnderline"/>
        </w:rPr>
      </w:pPr>
      <w:r w:rsidRPr="00687A45">
        <w:rPr>
          <w:rStyle w:val="StyleBoldUnderline"/>
        </w:rPr>
        <w:t>1. IOOS Development Plans</w:t>
      </w:r>
    </w:p>
    <w:p w14:paraId="32679789" w14:textId="77777777" w:rsidR="00135A50" w:rsidRDefault="00135A50" w:rsidP="00135A50">
      <w:r>
        <w:t>The Addendum to the First IOOS Development Plan , prepared in the summer of 2006 and available at http://www.ocean.us/oceanus_publications/ , was approved. The Addendum included information from the Second Annual IOOS Implementation Conference on coastal inundation, as well as new information on regional governance and performance metrics.</w:t>
      </w:r>
    </w:p>
    <w:p w14:paraId="4B2D34BE" w14:textId="77777777" w:rsidR="00135A50" w:rsidRDefault="00135A50" w:rsidP="00135A50">
      <w:r>
        <w:t xml:space="preserve">As part of a continuing series of IOOS implementation workshops, </w:t>
      </w:r>
      <w:r w:rsidRPr="00687A45">
        <w:rPr>
          <w:rStyle w:val="StyleBoldUnderline"/>
        </w:rPr>
        <w:t>Ocean.US co-hosted a summit in September 2007 with the National Office for Global Maritime Situational Awareness (NOGMSA). The summit</w:t>
      </w:r>
      <w:r>
        <w:t xml:space="preserve">, Embracing the Full Spectrum of Environmental Information from Ocean Observations to Achieve Maritime Domain Awareness , </w:t>
      </w:r>
      <w:r w:rsidRPr="00687A45">
        <w:rPr>
          <w:rStyle w:val="StyleBoldUnderline"/>
        </w:rPr>
        <w:t>examined the relevance of environmental information from IOOS for Homeland Security areas of safe operations at sea, port security, and search and rescue. The summit set the stage for more in-depth examinations of the relevance of IOOS environmental information for the Departments of Defense and Homeland Security</w:t>
      </w:r>
      <w:r>
        <w:t xml:space="preserve">, as well as other federal agency mission focus areas. </w:t>
      </w:r>
      <w:r w:rsidRPr="00687A45">
        <w:rPr>
          <w:rStyle w:val="StyleBoldUnderline"/>
        </w:rPr>
        <w:t>A number of partnership opportunities were discovered during the summit and an implementation strategy is now in development. These</w:t>
      </w:r>
      <w:r>
        <w:t xml:space="preserve"> partnerships will </w:t>
      </w:r>
      <w:r w:rsidRPr="00687A45">
        <w:rPr>
          <w:rStyle w:val="StyleBoldUnderline"/>
        </w:rPr>
        <w:t>highlight the capabilities of IOOS to deliver needed ocean information to decision-makers as well as bring visibility to IOOS and its role in helping to ensure the security, safety, economy, and environmental health of the U.S</w:t>
      </w:r>
      <w:r>
        <w:t>. Full summit proceedings are in production and are expected to be published in 2008.</w:t>
      </w:r>
    </w:p>
    <w:p w14:paraId="3FFFF3D3" w14:textId="77777777" w:rsidR="00135A50" w:rsidRDefault="00135A50" w:rsidP="004A6B20">
      <w:pPr>
        <w:rPr>
          <w:rStyle w:val="StyleBoldUnderline"/>
          <w:b/>
          <w:u w:val="none"/>
        </w:rPr>
      </w:pPr>
    </w:p>
    <w:p w14:paraId="20BB01DF" w14:textId="2F9CA045" w:rsidR="00A0495A" w:rsidRDefault="00A0495A" w:rsidP="00A0495A">
      <w:pPr>
        <w:pStyle w:val="Heading2"/>
      </w:pPr>
      <w:r>
        <w:lastRenderedPageBreak/>
        <w:t>XPRIZE</w:t>
      </w:r>
      <w:r w:rsidR="00834EB2">
        <w:t xml:space="preserve"> CP</w:t>
      </w:r>
    </w:p>
    <w:p w14:paraId="2B3F9A4A" w14:textId="4D0486EE" w:rsidR="00A0495A" w:rsidRDefault="00A0495A" w:rsidP="00A0495A">
      <w:pPr>
        <w:pStyle w:val="Heading3"/>
      </w:pPr>
      <w:r>
        <w:lastRenderedPageBreak/>
        <w:t>XT: Solves Ocean Exploration</w:t>
      </w:r>
    </w:p>
    <w:p w14:paraId="2EDA1B45" w14:textId="77777777" w:rsidR="00A0495A" w:rsidRPr="00A0495A" w:rsidRDefault="00A0495A" w:rsidP="00A0495A">
      <w:pPr>
        <w:pStyle w:val="Heading4"/>
        <w:rPr>
          <w:rStyle w:val="StyleStyleBold12pt"/>
          <w:b/>
        </w:rPr>
      </w:pPr>
      <w:r w:rsidRPr="00A0495A">
        <w:rPr>
          <w:rStyle w:val="StyleStyleBold12pt"/>
          <w:b/>
        </w:rPr>
        <w:t>XPRIZE solves ocean exploration</w:t>
      </w:r>
    </w:p>
    <w:p w14:paraId="005501C8" w14:textId="77777777" w:rsidR="00A0495A" w:rsidRDefault="00A0495A" w:rsidP="00A0495A">
      <w:r w:rsidRPr="006D2951">
        <w:rPr>
          <w:rStyle w:val="StyleStyleBold12pt"/>
        </w:rPr>
        <w:t>Diamandis, ’13 - Chairman &amp; CEO of XPRIZE</w:t>
      </w:r>
      <w:r w:rsidRPr="006D2951">
        <w:t xml:space="preserve"> </w:t>
      </w:r>
      <w:r>
        <w:t>(</w:t>
      </w:r>
      <w:r w:rsidRPr="006D2951">
        <w:t>Dr. Peter H.</w:t>
      </w:r>
      <w:r>
        <w:t>,</w:t>
      </w:r>
      <w:r w:rsidRPr="006D2951">
        <w:t xml:space="preserve"> </w:t>
      </w:r>
      <w:r>
        <w:t>“</w:t>
      </w:r>
      <w:r w:rsidRPr="006D2951">
        <w:t>A NEW AGE OF OCEAN EXPLORATION MAY JUST SAVE US</w:t>
      </w:r>
      <w:r>
        <w:t xml:space="preserve">” </w:t>
      </w:r>
      <w:r w:rsidRPr="006D2951">
        <w:t>10/24/2013</w:t>
      </w:r>
      <w:r>
        <w:t xml:space="preserve"> </w:t>
      </w:r>
      <w:r w:rsidRPr="006D2951">
        <w:t>http://oceanhealth.xprize.org/blog/2013/10/24/new-age-ocean-exploration-may-just-save-us-0</w:t>
      </w:r>
      <w:r>
        <w:t>) //GY</w:t>
      </w:r>
    </w:p>
    <w:p w14:paraId="583215B8" w14:textId="77777777" w:rsidR="00A0495A" w:rsidRDefault="00A0495A" w:rsidP="00A0495A">
      <w:r w:rsidRPr="006D2951">
        <w:t>A renewed golden age of exploration in the 21st century might just be the key to a healthy and valued planet. Although we've already ignited unprecedented advances into space, there is still so much of our planet left unexplored. For starters</w:t>
      </w:r>
      <w:r w:rsidRPr="00A0495A">
        <w:rPr>
          <w:rStyle w:val="StyleBoldUnderline"/>
        </w:rPr>
        <w:t>, we know remarkably little about the ocean covering the majority of our planet's surface: almost 95% of our ocean remains undiscovered.</w:t>
      </w:r>
      <w:r w:rsidRPr="006D2951">
        <w:t xml:space="preserve"> The time is right to reignite the discovery of new places and new knowledge here on Earth, as individuals are now empowered more than ever to do what was only possible by governments and large corporations.</w:t>
      </w:r>
    </w:p>
    <w:p w14:paraId="1478194D" w14:textId="77777777" w:rsidR="00A0495A" w:rsidRPr="00A0495A" w:rsidRDefault="00A0495A" w:rsidP="00A0495A">
      <w:pPr>
        <w:rPr>
          <w:rStyle w:val="StyleBoldUnderline"/>
        </w:rPr>
      </w:pPr>
      <w:r w:rsidRPr="00A0495A">
        <w:t>Before humans explored frontiers beyond our atmosphere, they sought out frontiers here on our own planet. And the history of ocean exploration is one that reminds us that we have always longed to explore the unknown,</w:t>
      </w:r>
      <w:r>
        <w:t xml:space="preserve"> and that innovative and ambitious explorers will push those horizons no matter what. </w:t>
      </w:r>
      <w:r w:rsidRPr="00A0495A">
        <w:rPr>
          <w:rStyle w:val="StyleBoldUnderline"/>
        </w:rPr>
        <w:t>Yet with reduced government spending, especially in comparison to space exploration, and the fact that the ocean is not owned by one specific entity, there is a void. What will catalyze ocean exploration? Who will steward the ocean and dive to its depths to uncover its mysteries?</w:t>
      </w:r>
    </w:p>
    <w:p w14:paraId="5E6F5E96" w14:textId="77777777" w:rsidR="00A0495A" w:rsidRDefault="00A0495A" w:rsidP="00A0495A">
      <w:r w:rsidRPr="00A0495A">
        <w:rPr>
          <w:rStyle w:val="StyleBoldUnderline"/>
        </w:rPr>
        <w:t>There was a long-held notion that audacious exploration needed primary support from the government</w:t>
      </w:r>
      <w:r>
        <w:t xml:space="preserve">. When we launched </w:t>
      </w:r>
      <w:r w:rsidRPr="00A0495A">
        <w:rPr>
          <w:rStyle w:val="StyleBoldUnderline"/>
        </w:rPr>
        <w:t xml:space="preserve">the Ansari XPRIZE in 1996, many scoffed at the idea that private citizens, using private financing, could build innovative spacecraft that successfully launch into space. </w:t>
      </w:r>
      <w:r>
        <w:t xml:space="preserve">Their response to what we were attempting to achieve often makes me think of a quote, "Some men see things as they are and ask why. Others dream things that never were and ask why not." — George Bernard Shaw. </w:t>
      </w:r>
      <w:r w:rsidRPr="00A0495A">
        <w:rPr>
          <w:rStyle w:val="StyleBoldUnderline"/>
        </w:rPr>
        <w:t>Our proof is the new market that developed with the Ansari XPRIZE; private space transport is now a $1.5 billion industry. It's clear that exploration in the 21st century is not just for government-supported programs anymore</w:t>
      </w:r>
      <w:r>
        <w:t>.</w:t>
      </w:r>
    </w:p>
    <w:p w14:paraId="718C827F" w14:textId="77777777" w:rsidR="00A0495A" w:rsidRDefault="00A0495A" w:rsidP="00A0495A">
      <w:r>
        <w:t xml:space="preserve">We must remember that for most of human history, </w:t>
      </w:r>
      <w:r w:rsidRPr="00A0495A">
        <w:rPr>
          <w:rStyle w:val="StyleBoldUnderline"/>
        </w:rPr>
        <w:t>exploration was driven primarily by private industry</w:t>
      </w:r>
      <w:r>
        <w:t>. It wasn't until the mid-20th century that most research and development was funded directly by large governmental grant programs. Even famous government-sponsored ocean explorations provide a history lesson we can use to ignite this new Age of Exploration. Consider the journeys of Christopher Columbus. Long before state sponsorship from Ferdinand and Isabella of Spain, Columbus secured most of his financial backing from diverse private sources.</w:t>
      </w:r>
    </w:p>
    <w:p w14:paraId="36773275" w14:textId="77777777" w:rsidR="00A0495A" w:rsidRPr="00A0495A" w:rsidRDefault="00A0495A" w:rsidP="00A0495A">
      <w:pPr>
        <w:rPr>
          <w:rStyle w:val="StyleBoldUnderline"/>
        </w:rPr>
      </w:pPr>
      <w:r>
        <w:t xml:space="preserve">Which is why </w:t>
      </w:r>
      <w:r w:rsidRPr="00A0495A">
        <w:rPr>
          <w:rStyle w:val="StyleBoldUnderline"/>
        </w:rPr>
        <w:t>XPRIZE is in a unique position to not only galvanize the community of ocean innovators but also thought leaders, government agencies, industry, philanthropists and advocates in service of a bold vision for the future of the ocean, one that is healthy, valued, and understood. This is really just a return to previous patterns of success rather than a huge shift in how exploration is conducted.</w:t>
      </w:r>
    </w:p>
    <w:p w14:paraId="15D770C6" w14:textId="77777777" w:rsidR="00A0495A" w:rsidRPr="00A0495A" w:rsidRDefault="00A0495A" w:rsidP="00A0495A">
      <w:pPr>
        <w:rPr>
          <w:rStyle w:val="StyleBoldUnderline"/>
        </w:rPr>
      </w:pPr>
      <w:r>
        <w:t xml:space="preserve">With the challenges we currently face, environmentally and economically, </w:t>
      </w:r>
      <w:r w:rsidRPr="00A0495A">
        <w:rPr>
          <w:rStyle w:val="StyleBoldUnderline"/>
        </w:rPr>
        <w:t>we cannot leave exploration of our blue planet up to governments alone</w:t>
      </w:r>
      <w:r>
        <w:t xml:space="preserve">. Instead, quite the opposite: </w:t>
      </w:r>
      <w:r w:rsidRPr="00A0495A">
        <w:rPr>
          <w:rStyle w:val="StyleBoldUnderline"/>
        </w:rPr>
        <w:t>We need to crowdsource innovators from around the globe to take up the charge of discovering the secrets our ocean holds, while working to preserve it.</w:t>
      </w:r>
    </w:p>
    <w:p w14:paraId="050E0D3D" w14:textId="77777777" w:rsidR="00A0495A" w:rsidRDefault="00A0495A" w:rsidP="00A0495A">
      <w:r>
        <w:t xml:space="preserve">Consider the challenges facing the ocean: carbon dioxide absorbed from the atmosphere has made the ocean 30% more acidic than it was just 200 years ago, with devastating consequences </w:t>
      </w:r>
      <w:r>
        <w:lastRenderedPageBreak/>
        <w:t>for corals, mollusks, fish, and entire ecosystems. Pollution from plastics to fertilizers creates massive "dead zones" and swirling gyres of garbage that further sicken the seas upon which the health of the planet depends. Unabated overfishing has shown that 90% of the big fish in the sea are now gone.</w:t>
      </w:r>
    </w:p>
    <w:p w14:paraId="071E7E35" w14:textId="77777777" w:rsidR="00A0495A" w:rsidRPr="00A0495A" w:rsidRDefault="00A0495A" w:rsidP="00A0495A">
      <w:pPr>
        <w:rPr>
          <w:rStyle w:val="StyleBoldUnderline"/>
        </w:rPr>
      </w:pPr>
      <w:r>
        <w:t xml:space="preserve">How can we turn back this tide of challenges affecting the health of our ocean unless we first value the ocean? </w:t>
      </w:r>
      <w:r w:rsidRPr="00A0495A">
        <w:rPr>
          <w:rStyle w:val="StyleBoldUnderline"/>
        </w:rPr>
        <w:t>And valuing it means not just taking a personal interest, but taking the time to understand the challenges and creating real incentives, particularly financial incentives, behind the sustainable use of our ocean.</w:t>
      </w:r>
    </w:p>
    <w:p w14:paraId="37DC6EB4" w14:textId="77777777" w:rsidR="00A0495A" w:rsidRDefault="00A0495A" w:rsidP="00A0495A">
      <w:r w:rsidRPr="00A0495A">
        <w:rPr>
          <w:rStyle w:val="StyleBoldUnderline"/>
        </w:rPr>
        <w:t>By building industries that have a vested interest in the ocean, we stand a much better chance of protecting the health of the planet. This is the model of XPRIZE: to catalyze industries that not only build economies based on new frontiers, but industries</w:t>
      </w:r>
      <w:r>
        <w:t xml:space="preserve"> that become the leaders in serving humanity's needs now and in the future.</w:t>
      </w:r>
    </w:p>
    <w:p w14:paraId="1E8FB2C1" w14:textId="77777777" w:rsidR="00A0495A" w:rsidRDefault="00A0495A" w:rsidP="00A0495A">
      <w:r w:rsidRPr="00A0495A">
        <w:rPr>
          <w:rStyle w:val="StyleBoldUnderline"/>
        </w:rPr>
        <w:t>There is a very real opportunity with our ocean to build these industries.</w:t>
      </w:r>
      <w:r>
        <w:t xml:space="preserve"> Because they remain unexplored, there is tremendous value still ready to be discovered. Indeed, the opportunities for things like pharmaceuticals from deep-sea creatures bring us new biochemical discoveries from nearly every deep-sea mission. And with an estimated 91% of sea life still unknown, this gives us a literal ocean of opportunity to discover more.</w:t>
      </w:r>
    </w:p>
    <w:p w14:paraId="09C954E8" w14:textId="77777777" w:rsidR="00A0495A" w:rsidRDefault="00A0495A" w:rsidP="00A0495A">
      <w:r>
        <w:t>By properly measuring and documenting the chemical and physical characteristics of our seas, we can initiate whole new industries in ocean services - the type of data-driven information and forecasting that can be used by every company dependent on the ocean, from tourism to trade to weather services.</w:t>
      </w:r>
    </w:p>
    <w:p w14:paraId="4D764366" w14:textId="7611F22A" w:rsidR="00A0495A" w:rsidRDefault="00A0495A" w:rsidP="00A0495A">
      <w:r>
        <w:t xml:space="preserve">I believe now is the critical time to ignite a new age of ocean exploration. At XPRIZE we recently launched our second ocean prize, the Wendy Schmidt Ocean Health XPRIZE, to spur development of breakthroughs in pH measuring tools that explore the chemistry of our seas. And </w:t>
      </w:r>
      <w:r w:rsidRPr="00A0495A">
        <w:rPr>
          <w:rStyle w:val="StyleBoldUnderline"/>
        </w:rPr>
        <w:t>we are,</w:t>
      </w:r>
      <w:r>
        <w:t xml:space="preserve"> for the first time, </w:t>
      </w:r>
      <w:r w:rsidRPr="00A0495A">
        <w:rPr>
          <w:rStyle w:val="StyleBoldUnderline"/>
        </w:rPr>
        <w:t>committing to launch three additional ocean prizes by 2020.</w:t>
      </w:r>
      <w:r>
        <w:t xml:space="preserve"> Because we trust that by harnessing the power of innovation, and the dreams of explorers around the world, valuable new discoveries can help us achieve a healthy ocean.</w:t>
      </w:r>
    </w:p>
    <w:sectPr w:rsidR="00A0495A"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F7E399" w14:textId="77777777" w:rsidR="00761105" w:rsidRDefault="00761105" w:rsidP="00E46E7E">
      <w:r>
        <w:separator/>
      </w:r>
    </w:p>
  </w:endnote>
  <w:endnote w:type="continuationSeparator" w:id="0">
    <w:p w14:paraId="13FED387" w14:textId="77777777" w:rsidR="00761105" w:rsidRDefault="0076110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Courier">
    <w:panose1 w:val="02070409020205020404"/>
    <w:charset w:val="00"/>
    <w:family w:val="modern"/>
    <w:notTrueType/>
    <w:pitch w:val="fixed"/>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CD3CA7" w14:textId="77777777" w:rsidR="00761105" w:rsidRDefault="00761105" w:rsidP="00E46E7E">
      <w:r>
        <w:separator/>
      </w:r>
    </w:p>
  </w:footnote>
  <w:footnote w:type="continuationSeparator" w:id="0">
    <w:p w14:paraId="7A8D8BAF" w14:textId="77777777" w:rsidR="00761105" w:rsidRDefault="00761105"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49A61A17"/>
    <w:multiLevelType w:val="hybridMultilevel"/>
    <w:tmpl w:val="618247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53AE741C"/>
    <w:multiLevelType w:val="hybridMultilevel"/>
    <w:tmpl w:val="F87A0F46"/>
    <w:lvl w:ilvl="0" w:tplc="6972A52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4800970"/>
    <w:multiLevelType w:val="hybridMultilevel"/>
    <w:tmpl w:val="C1627708"/>
    <w:lvl w:ilvl="0" w:tplc="965A92AE">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6E25B82"/>
    <w:multiLevelType w:val="multilevel"/>
    <w:tmpl w:val="C370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6308696A"/>
    <w:multiLevelType w:val="hybridMultilevel"/>
    <w:tmpl w:val="A25E8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1"/>
  </w:num>
  <w:num w:numId="3">
    <w:abstractNumId w:val="10"/>
  </w:num>
  <w:num w:numId="4">
    <w:abstractNumId w:val="17"/>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8"/>
  </w:num>
  <w:num w:numId="16">
    <w:abstractNumId w:val="12"/>
  </w:num>
  <w:num w:numId="17">
    <w:abstractNumId w:val="15"/>
  </w:num>
  <w:num w:numId="18">
    <w:abstractNumId w:val="16"/>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4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2951"/>
    <w:rsid w:val="000140EC"/>
    <w:rsid w:val="00016A35"/>
    <w:rsid w:val="000C16B3"/>
    <w:rsid w:val="000C6580"/>
    <w:rsid w:val="00135A50"/>
    <w:rsid w:val="001408C0"/>
    <w:rsid w:val="00143FD7"/>
    <w:rsid w:val="00144DDD"/>
    <w:rsid w:val="001463FB"/>
    <w:rsid w:val="00184277"/>
    <w:rsid w:val="00186DB7"/>
    <w:rsid w:val="0019798B"/>
    <w:rsid w:val="001D7626"/>
    <w:rsid w:val="002613DA"/>
    <w:rsid w:val="002B6353"/>
    <w:rsid w:val="002B68C8"/>
    <w:rsid w:val="002C67C3"/>
    <w:rsid w:val="002F35F4"/>
    <w:rsid w:val="002F3E28"/>
    <w:rsid w:val="002F40E6"/>
    <w:rsid w:val="00303E5B"/>
    <w:rsid w:val="00313226"/>
    <w:rsid w:val="0031425E"/>
    <w:rsid w:val="00325059"/>
    <w:rsid w:val="00357719"/>
    <w:rsid w:val="00374144"/>
    <w:rsid w:val="00385482"/>
    <w:rsid w:val="003A01F1"/>
    <w:rsid w:val="003B3EC7"/>
    <w:rsid w:val="003F42AF"/>
    <w:rsid w:val="00412F6D"/>
    <w:rsid w:val="00415FAC"/>
    <w:rsid w:val="0042635A"/>
    <w:rsid w:val="00466B6F"/>
    <w:rsid w:val="004A6B20"/>
    <w:rsid w:val="004B3188"/>
    <w:rsid w:val="004B38FA"/>
    <w:rsid w:val="004B3DB3"/>
    <w:rsid w:val="004C3FEC"/>
    <w:rsid w:val="004C63B5"/>
    <w:rsid w:val="004D461E"/>
    <w:rsid w:val="00517479"/>
    <w:rsid w:val="005A0BE5"/>
    <w:rsid w:val="005C0E1F"/>
    <w:rsid w:val="005E0D2B"/>
    <w:rsid w:val="005E2C99"/>
    <w:rsid w:val="00672258"/>
    <w:rsid w:val="0067575B"/>
    <w:rsid w:val="00692C26"/>
    <w:rsid w:val="006D2951"/>
    <w:rsid w:val="006F2D3D"/>
    <w:rsid w:val="00700835"/>
    <w:rsid w:val="00703FDD"/>
    <w:rsid w:val="00726F87"/>
    <w:rsid w:val="007333B9"/>
    <w:rsid w:val="00761105"/>
    <w:rsid w:val="00770962"/>
    <w:rsid w:val="00781025"/>
    <w:rsid w:val="007869CD"/>
    <w:rsid w:val="00791B7D"/>
    <w:rsid w:val="007A3515"/>
    <w:rsid w:val="007D7924"/>
    <w:rsid w:val="007E470C"/>
    <w:rsid w:val="007E5F71"/>
    <w:rsid w:val="00821415"/>
    <w:rsid w:val="00834EB2"/>
    <w:rsid w:val="0083768F"/>
    <w:rsid w:val="0091595A"/>
    <w:rsid w:val="009165EA"/>
    <w:rsid w:val="009829F2"/>
    <w:rsid w:val="00993F61"/>
    <w:rsid w:val="009B0746"/>
    <w:rsid w:val="009C198B"/>
    <w:rsid w:val="009D207E"/>
    <w:rsid w:val="009E5822"/>
    <w:rsid w:val="009E691A"/>
    <w:rsid w:val="009F35C3"/>
    <w:rsid w:val="00A0495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86B2A"/>
    <w:rsid w:val="00BE63EA"/>
    <w:rsid w:val="00BE6C72"/>
    <w:rsid w:val="00C176FD"/>
    <w:rsid w:val="00C42A3C"/>
    <w:rsid w:val="00C6275C"/>
    <w:rsid w:val="00CD2C6D"/>
    <w:rsid w:val="00CD7EEE"/>
    <w:rsid w:val="00CF1A0F"/>
    <w:rsid w:val="00D36252"/>
    <w:rsid w:val="00D4330B"/>
    <w:rsid w:val="00D460F1"/>
    <w:rsid w:val="00D51B44"/>
    <w:rsid w:val="00D6085D"/>
    <w:rsid w:val="00D66D57"/>
    <w:rsid w:val="00D77189"/>
    <w:rsid w:val="00D81480"/>
    <w:rsid w:val="00D8304D"/>
    <w:rsid w:val="00DA2E40"/>
    <w:rsid w:val="00DA5BF8"/>
    <w:rsid w:val="00DC71AA"/>
    <w:rsid w:val="00DD2FAB"/>
    <w:rsid w:val="00DE627C"/>
    <w:rsid w:val="00DF1850"/>
    <w:rsid w:val="00E46E7E"/>
    <w:rsid w:val="00E95631"/>
    <w:rsid w:val="00ED2C81"/>
    <w:rsid w:val="00F108FA"/>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3F8873"/>
  <w14:defaultImageDpi w14:val="300"/>
  <w15:docId w15:val="{C66533A2-2FBD-4A8C-B845-4C2D513F4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0C6580"/>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0C658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C658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C658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C6580"/>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unhideWhenUsed/>
    <w:qFormat/>
    <w:rsid w:val="00135A50"/>
    <w:pPr>
      <w:keepNext/>
      <w:keepLines/>
      <w:spacing w:before="40" w:line="259" w:lineRule="auto"/>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0C65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6580"/>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uiPriority w:val="7"/>
    <w:qFormat/>
    <w:rsid w:val="000C6580"/>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0C658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C6580"/>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0C6580"/>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0C6580"/>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0C6580"/>
    <w:rPr>
      <w:b/>
      <w:bCs/>
      <w:sz w:val="26"/>
      <w:u w:val="none"/>
    </w:rPr>
  </w:style>
  <w:style w:type="character" w:customStyle="1" w:styleId="StyleBoldUnderline">
    <w:name w:val="Style Bold Underline"/>
    <w:aliases w:val="Intense Emphasis,Underline,Style Underline,apple-style-span + 6 pt,Kern at 16 pt,Bold,Intense Emphasis1,Intense Emphasis2,HHeading 3 + 12 pt,Cards + Font: 12 pt Char,Style,Bold Cite Char,Citation Char Char Char,ci,c,Minimized Char"/>
    <w:basedOn w:val="DefaultParagraphFont"/>
    <w:uiPriority w:val="6"/>
    <w:qFormat/>
    <w:rsid w:val="000C6580"/>
    <w:rPr>
      <w:b w:val="0"/>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qFormat/>
    <w:rsid w:val="00DF1850"/>
    <w:pPr>
      <w:ind w:left="720"/>
      <w:contextualSpacing/>
    </w:pPr>
  </w:style>
  <w:style w:type="paragraph" w:styleId="Header">
    <w:name w:val="header"/>
    <w:basedOn w:val="Normal"/>
    <w:link w:val="HeaderChar"/>
    <w:uiPriority w:val="99"/>
    <w:rsid w:val="000C6580"/>
    <w:pPr>
      <w:tabs>
        <w:tab w:val="center" w:pos="4680"/>
        <w:tab w:val="right" w:pos="9360"/>
      </w:tabs>
    </w:pPr>
  </w:style>
  <w:style w:type="character" w:customStyle="1" w:styleId="HeaderChar">
    <w:name w:val="Header Char"/>
    <w:basedOn w:val="DefaultParagraphFont"/>
    <w:link w:val="Header"/>
    <w:uiPriority w:val="99"/>
    <w:rsid w:val="000C6580"/>
    <w:rPr>
      <w:rFonts w:ascii="Calibri" w:eastAsiaTheme="minorHAnsi" w:hAnsi="Calibri" w:cs="Calibri"/>
      <w:sz w:val="22"/>
      <w:szCs w:val="22"/>
    </w:rPr>
  </w:style>
  <w:style w:type="paragraph" w:styleId="Footer">
    <w:name w:val="footer"/>
    <w:basedOn w:val="Normal"/>
    <w:link w:val="FooterChar"/>
    <w:uiPriority w:val="99"/>
    <w:rsid w:val="000C6580"/>
    <w:pPr>
      <w:tabs>
        <w:tab w:val="center" w:pos="4680"/>
        <w:tab w:val="right" w:pos="9360"/>
      </w:tabs>
    </w:pPr>
  </w:style>
  <w:style w:type="character" w:customStyle="1" w:styleId="FooterChar">
    <w:name w:val="Footer Char"/>
    <w:basedOn w:val="DefaultParagraphFont"/>
    <w:link w:val="Footer"/>
    <w:uiPriority w:val="99"/>
    <w:rsid w:val="000C6580"/>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rsid w:val="000C6580"/>
    <w:rPr>
      <w:color w:val="auto"/>
      <w:u w:val="none"/>
    </w:rPr>
  </w:style>
  <w:style w:type="character" w:styleId="Strong">
    <w:name w:val="Strong"/>
    <w:aliases w:val="8 pt font"/>
    <w:basedOn w:val="DefaultParagraphFont"/>
    <w:uiPriority w:val="22"/>
    <w:qFormat/>
    <w:rsid w:val="00D8304D"/>
    <w:rPr>
      <w:b/>
      <w:bCs/>
    </w:rPr>
  </w:style>
  <w:style w:type="character" w:customStyle="1" w:styleId="underline">
    <w:name w:val="underline"/>
    <w:link w:val="textbold"/>
    <w:qFormat/>
    <w:locked/>
    <w:rsid w:val="00D8304D"/>
    <w:rPr>
      <w:b/>
      <w:u w:val="single"/>
    </w:rPr>
  </w:style>
  <w:style w:type="paragraph" w:customStyle="1" w:styleId="textbold">
    <w:name w:val="text bold"/>
    <w:basedOn w:val="Normal"/>
    <w:link w:val="underline"/>
    <w:qFormat/>
    <w:rsid w:val="00D8304D"/>
    <w:pPr>
      <w:widowControl w:val="0"/>
      <w:ind w:left="720"/>
      <w:jc w:val="both"/>
    </w:pPr>
    <w:rPr>
      <w:rFonts w:asciiTheme="minorHAnsi" w:hAnsiTheme="minorHAnsi"/>
      <w:b/>
      <w:sz w:val="24"/>
      <w:u w:val="single"/>
    </w:rPr>
  </w:style>
  <w:style w:type="character" w:customStyle="1" w:styleId="Heading5Char">
    <w:name w:val="Heading 5 Char"/>
    <w:basedOn w:val="DefaultParagraphFont"/>
    <w:link w:val="Heading5"/>
    <w:uiPriority w:val="9"/>
    <w:rsid w:val="00135A50"/>
    <w:rPr>
      <w:rFonts w:asciiTheme="majorHAnsi" w:eastAsiaTheme="majorEastAsia" w:hAnsiTheme="majorHAnsi" w:cstheme="majorBidi"/>
      <w:color w:val="365F91" w:themeColor="accent1" w:themeShade="BF"/>
      <w:sz w:val="22"/>
      <w:szCs w:val="22"/>
    </w:rPr>
  </w:style>
  <w:style w:type="character" w:styleId="FollowedHyperlink">
    <w:name w:val="FollowedHyperlink"/>
    <w:basedOn w:val="DefaultParagraphFont"/>
    <w:uiPriority w:val="99"/>
    <w:semiHidden/>
    <w:rsid w:val="000C6580"/>
    <w:rPr>
      <w:color w:val="auto"/>
      <w:u w:val="none"/>
    </w:rPr>
  </w:style>
  <w:style w:type="character" w:customStyle="1" w:styleId="HTMLPreformattedChar">
    <w:name w:val="HTML Preformatted Char"/>
    <w:basedOn w:val="DefaultParagraphFont"/>
    <w:link w:val="HTMLPreformatted"/>
    <w:uiPriority w:val="99"/>
    <w:semiHidden/>
    <w:rsid w:val="00135A5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35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1">
    <w:name w:val="HTML Preformatted Char1"/>
    <w:basedOn w:val="DefaultParagraphFont"/>
    <w:uiPriority w:val="99"/>
    <w:semiHidden/>
    <w:rsid w:val="00135A50"/>
    <w:rPr>
      <w:rFonts w:ascii="Courier" w:hAnsi="Courier"/>
      <w:sz w:val="20"/>
      <w:szCs w:val="20"/>
    </w:rPr>
  </w:style>
  <w:style w:type="character" w:customStyle="1" w:styleId="enumbell">
    <w:name w:val="enumbell"/>
    <w:basedOn w:val="DefaultParagraphFont"/>
    <w:rsid w:val="00135A50"/>
  </w:style>
  <w:style w:type="character" w:customStyle="1" w:styleId="ptext-">
    <w:name w:val="ptext-"/>
    <w:basedOn w:val="DefaultParagraphFont"/>
    <w:rsid w:val="00135A50"/>
  </w:style>
  <w:style w:type="paragraph" w:styleId="BalloonText">
    <w:name w:val="Balloon Text"/>
    <w:basedOn w:val="Normal"/>
    <w:link w:val="BalloonTextChar"/>
    <w:uiPriority w:val="99"/>
    <w:semiHidden/>
    <w:unhideWhenUsed/>
    <w:rsid w:val="00135A5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35A50"/>
    <w:rPr>
      <w:rFonts w:ascii="Lucida Grande" w:eastAsiaTheme="minorHAnsi" w:hAnsi="Lucida Grande" w:cs="Lucida Grande"/>
      <w:sz w:val="18"/>
      <w:szCs w:val="18"/>
    </w:rPr>
  </w:style>
  <w:style w:type="character" w:customStyle="1" w:styleId="StyleBold">
    <w:name w:val="Style Bold"/>
    <w:basedOn w:val="DefaultParagraphFont"/>
    <w:uiPriority w:val="9"/>
    <w:semiHidden/>
    <w:rsid w:val="000C65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whitehouse.gov/sites/default/files/microsites/ostp/jsost-nopp-report-08.pdf)//schnall" TargetMode="External"/><Relationship Id="rId18" Type="http://schemas.openxmlformats.org/officeDocument/2006/relationships/hyperlink" Target="http://oceanleadership.org/oceans-salvation-may-lie-in-exploration/" TargetMode="External"/><Relationship Id="rId26" Type="http://schemas.openxmlformats.org/officeDocument/2006/relationships/hyperlink" Target="http://www.whitehouse.gov/sites/default/files/microsites/ostp/NOPP_FY2010ReportToCongress.pdf)//schnall" TargetMode="External"/><Relationship Id="rId39" Type="http://schemas.openxmlformats.org/officeDocument/2006/relationships/hyperlink" Target="http://www.unepscs.org/remository/startdown/2228.html)//schnall" TargetMode="External"/><Relationship Id="rId3" Type="http://schemas.openxmlformats.org/officeDocument/2006/relationships/settings" Target="settings.xml"/><Relationship Id="rId21" Type="http://schemas.openxmlformats.org/officeDocument/2006/relationships/hyperlink" Target="http://www.whitehouse.gov/sites/default/files/microsites/ostp/jsost-nopp-report-08.pdf)//schnall" TargetMode="External"/><Relationship Id="rId34" Type="http://schemas.openxmlformats.org/officeDocument/2006/relationships/hyperlink" Target="http://www.unepscs.org/remository/startdown/2228.html)//schnall" TargetMode="External"/><Relationship Id="rId42" Type="http://schemas.openxmlformats.org/officeDocument/2006/relationships/hyperlink" Target="http://www.unepscs.org/remository/startdown/2228.html)//schnall" TargetMode="External"/><Relationship Id="rId47" Type="http://schemas.openxmlformats.org/officeDocument/2006/relationships/fontTable" Target="fontTable.xml"/><Relationship Id="rId7" Type="http://schemas.openxmlformats.org/officeDocument/2006/relationships/hyperlink" Target="http://www.whitehouse.gov/sites/default/files/microsites/ostp/jsost-nopp-report-08.pdf)//schnall" TargetMode="External"/><Relationship Id="rId12" Type="http://schemas.openxmlformats.org/officeDocument/2006/relationships/hyperlink" Target="http://www.whitehouse.gov/sites/default/files/microsites/ostp/jsost-nopp-report-08.pdf)//schnall" TargetMode="External"/><Relationship Id="rId17" Type="http://schemas.openxmlformats.org/officeDocument/2006/relationships/hyperlink" Target="http://www.whitehouse.gov/sites/default/files/microsites/ostp/NOPP_FY2010ReportToCongress.pdf)//schnall" TargetMode="External"/><Relationship Id="rId25" Type="http://schemas.openxmlformats.org/officeDocument/2006/relationships/hyperlink" Target="http://www.whitehouse.gov/sites/default/files/microsites/ostp/jsost-nopp-report-08.pdf)//schnall" TargetMode="External"/><Relationship Id="rId33" Type="http://schemas.openxmlformats.org/officeDocument/2006/relationships/hyperlink" Target="http://www.unepscs.org/remository/startdown/2228.html)//schnall" TargetMode="External"/><Relationship Id="rId38" Type="http://schemas.openxmlformats.org/officeDocument/2006/relationships/hyperlink" Target="http://www.unepscs.org/remository/startdown/2228.html)//schnall" TargetMode="External"/><Relationship Id="rId46" Type="http://schemas.openxmlformats.org/officeDocument/2006/relationships/hyperlink" Target="http://www.whitehouse.gov/sites/default/files/microsites/ostp/jsost-nopp-report-08.pdf)//schnall" TargetMode="External"/><Relationship Id="rId2" Type="http://schemas.openxmlformats.org/officeDocument/2006/relationships/styles" Target="styles.xml"/><Relationship Id="rId16" Type="http://schemas.openxmlformats.org/officeDocument/2006/relationships/hyperlink" Target="http://www.whitehouse.gov/sites/default/files/microsites/ostp/NOPP_FY2010ReportToCongress.pdf)//schnall" TargetMode="External"/><Relationship Id="rId20" Type="http://schemas.openxmlformats.org/officeDocument/2006/relationships/hyperlink" Target="http://www.whitehouse.gov/sites/default/files/microsites/ostp/jsost-nopp-report-08.pdf)//schnall" TargetMode="External"/><Relationship Id="rId29" Type="http://schemas.openxmlformats.org/officeDocument/2006/relationships/hyperlink" Target="http://www.onr.navy.mil/About-ONR/science-technology-strategic-plan.aspx," TargetMode="External"/><Relationship Id="rId41" Type="http://schemas.openxmlformats.org/officeDocument/2006/relationships/hyperlink" Target="http://www.unepscs.org/remository/startdown/2228.html)//schnal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whitehouse.gov/sites/default/files/microsites/ostp/jsost-nopp-report-08.pdf)//schnall" TargetMode="External"/><Relationship Id="rId24" Type="http://schemas.openxmlformats.org/officeDocument/2006/relationships/hyperlink" Target="http://www.whitehouse.gov/sites/default/files/microsites/ostp/NOPP_FY2010ReportToCongress.pdf)//schnall" TargetMode="External"/><Relationship Id="rId32" Type="http://schemas.openxmlformats.org/officeDocument/2006/relationships/hyperlink" Target="http://www.unepscs.org/remository/startdown/2228.html)//schnall" TargetMode="External"/><Relationship Id="rId37" Type="http://schemas.openxmlformats.org/officeDocument/2006/relationships/hyperlink" Target="http://www.unepscs.org/remository/startdown/2228.html)//schnall" TargetMode="External"/><Relationship Id="rId40" Type="http://schemas.openxmlformats.org/officeDocument/2006/relationships/hyperlink" Target="http://www.unepscs.org/remository/startdown/2228.html)//schnall" TargetMode="External"/><Relationship Id="rId45" Type="http://schemas.openxmlformats.org/officeDocument/2006/relationships/hyperlink" Target="http://sethbaum.com/ac/2013_NuclearWar.pdf" TargetMode="External"/><Relationship Id="rId5" Type="http://schemas.openxmlformats.org/officeDocument/2006/relationships/footnotes" Target="footnotes.xml"/><Relationship Id="rId15" Type="http://schemas.openxmlformats.org/officeDocument/2006/relationships/hyperlink" Target="http://www.whitehouse.gov/sites/default/files/microsites/ostp/jsost-nopp-report-08.pdf)//schnall" TargetMode="External"/><Relationship Id="rId23" Type="http://schemas.openxmlformats.org/officeDocument/2006/relationships/hyperlink" Target="http://www.whitehouse.gov/sites/default/files/microsites/ostp/NOPP_FY2010ReportToCongress.pdf)//schnall" TargetMode="External"/><Relationship Id="rId28" Type="http://schemas.openxmlformats.org/officeDocument/2006/relationships/hyperlink" Target="http://www.whitehouse.gov/sites/default/files/microsites/ostp/NOPP_FY2010ReportToCongress.pdf)//schnall" TargetMode="External"/><Relationship Id="rId36" Type="http://schemas.openxmlformats.org/officeDocument/2006/relationships/hyperlink" Target="http://www.unepscs.org/remository/startdown/2228.html)//schnall" TargetMode="External"/><Relationship Id="rId10" Type="http://schemas.openxmlformats.org/officeDocument/2006/relationships/hyperlink" Target="http://www.whitehouse.gov/sites/default/files/microsites/ostp/jsost-nopp-report-08.pdf)//schnall" TargetMode="External"/><Relationship Id="rId19" Type="http://schemas.openxmlformats.org/officeDocument/2006/relationships/hyperlink" Target="http://globalnation.inquirer.net/108514/maritime-disputes-could-lead-to-war)//schnall" TargetMode="External"/><Relationship Id="rId31" Type="http://schemas.openxmlformats.org/officeDocument/2006/relationships/hyperlink" Target="http://www.onr.navy.mil/About-ONR/science-technology-strategic-plan.aspx)//schnall" TargetMode="External"/><Relationship Id="rId44" Type="http://schemas.openxmlformats.org/officeDocument/2006/relationships/hyperlink" Target="http://www.forbes.com/sites/energysource/2012/12/07/surprise-side-effect-of-shale-gas-boom-a-plunge-in-u-s-greenhouse-gas-emissions/" TargetMode="External"/><Relationship Id="rId4" Type="http://schemas.openxmlformats.org/officeDocument/2006/relationships/webSettings" Target="webSettings.xml"/><Relationship Id="rId9" Type="http://schemas.openxmlformats.org/officeDocument/2006/relationships/hyperlink" Target="http://www.whitehouse.gov/sites/default/files/microsites/ostp/jsost-nopp-report-08.pdf)//schnall" TargetMode="External"/><Relationship Id="rId14" Type="http://schemas.openxmlformats.org/officeDocument/2006/relationships/hyperlink" Target="http://www.whitehouse.gov/sites/default/files/microsites/ostp/jsost-nopp-report-08.pdf)//schnall" TargetMode="External"/><Relationship Id="rId22" Type="http://schemas.openxmlformats.org/officeDocument/2006/relationships/hyperlink" Target="http://www.whitehouse.gov/sites/default/files/microsites/ostp/jsost-nopp-report-08.pdf)//schnall" TargetMode="External"/><Relationship Id="rId27" Type="http://schemas.openxmlformats.org/officeDocument/2006/relationships/hyperlink" Target="http://www.whitehouse.gov/sites/default/files/microsites/ostp/NOPP_FY2010ReportToCongress.pdf)//schnall" TargetMode="External"/><Relationship Id="rId30" Type="http://schemas.openxmlformats.org/officeDocument/2006/relationships/hyperlink" Target="http://www.whitehouse.gov/sites/default/files/microsites/ostp/jsost-nopp-report-08.pdf)//schnall" TargetMode="External"/><Relationship Id="rId35" Type="http://schemas.openxmlformats.org/officeDocument/2006/relationships/hyperlink" Target="http://www.unepscs.org/remository/startdown/2228.html)//schnall" TargetMode="External"/><Relationship Id="rId43" Type="http://schemas.openxmlformats.org/officeDocument/2006/relationships/hyperlink" Target="http://www.unepscs.org/remository/startdown/2228.html)//schnall" TargetMode="External"/><Relationship Id="rId4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87</Pages>
  <Words>27330</Words>
  <Characters>155781</Characters>
  <Application>Microsoft Office Word</Application>
  <DocSecurity>0</DocSecurity>
  <Lines>1298</Lines>
  <Paragraphs>365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182746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 Yamout</dc:creator>
  <cp:keywords/>
  <dc:description/>
  <cp:lastModifiedBy>David Heidt</cp:lastModifiedBy>
  <cp:revision>2</cp:revision>
  <dcterms:created xsi:type="dcterms:W3CDTF">2014-08-02T14:52:00Z</dcterms:created>
  <dcterms:modified xsi:type="dcterms:W3CDTF">2014-08-02T14:52:00Z</dcterms:modified>
</cp:coreProperties>
</file>