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CB5DEC" w14:textId="77777777" w:rsidR="00611C66" w:rsidRDefault="00FC7E80" w:rsidP="00FC7E80">
      <w:pPr>
        <w:pStyle w:val="Heading1"/>
      </w:pPr>
      <w:r w:rsidRPr="00F67496">
        <w:t>FW addendum</w:t>
      </w:r>
    </w:p>
    <w:p w14:paraId="1176DD7D" w14:textId="6D8E5BC1" w:rsidR="00710247" w:rsidRDefault="00717367" w:rsidP="00710247">
      <w:pPr>
        <w:pStyle w:val="Heading3"/>
      </w:pPr>
      <w:proofErr w:type="spellStart"/>
      <w:r>
        <w:lastRenderedPageBreak/>
        <w:t>Incrementalism</w:t>
      </w:r>
      <w:proofErr w:type="spellEnd"/>
      <w:r>
        <w:t xml:space="preserve"> good /T version</w:t>
      </w:r>
    </w:p>
    <w:p w14:paraId="09A33847" w14:textId="55B2C166" w:rsidR="00710247" w:rsidRPr="00710247" w:rsidRDefault="00710247" w:rsidP="00710247">
      <w:pPr>
        <w:pStyle w:val="Heading4"/>
      </w:pPr>
      <w:r>
        <w:t xml:space="preserve">Even if our topical version is not perfect, it </w:t>
      </w:r>
      <w:r>
        <w:rPr>
          <w:u w:val="single"/>
        </w:rPr>
        <w:t>promotes interim gains</w:t>
      </w:r>
      <w:r>
        <w:t xml:space="preserve"> – those are valuable themselves and promote revolutionary politics if focused on </w:t>
      </w:r>
      <w:r>
        <w:rPr>
          <w:u w:val="single"/>
        </w:rPr>
        <w:t>particular state-centric</w:t>
      </w:r>
      <w:r>
        <w:t xml:space="preserve"> goals</w:t>
      </w:r>
    </w:p>
    <w:p w14:paraId="7B086A05" w14:textId="77777777" w:rsidR="00710247" w:rsidRPr="00F67496" w:rsidRDefault="00710247" w:rsidP="00710247">
      <w:r w:rsidRPr="00F67496">
        <w:rPr>
          <w:rStyle w:val="StyleStyleBold12pt"/>
        </w:rPr>
        <w:t>Connolly 13</w:t>
      </w:r>
      <w:r w:rsidRPr="00F67496">
        <w:t xml:space="preserve"> – Professor of Political Science @ JHU</w:t>
      </w:r>
    </w:p>
    <w:p w14:paraId="0CD84518" w14:textId="77777777" w:rsidR="00710247" w:rsidRPr="00F67496" w:rsidRDefault="00710247" w:rsidP="00710247">
      <w:r w:rsidRPr="00F67496">
        <w:t>(William, “The Fragility of Things,” p. 36-42)</w:t>
      </w:r>
    </w:p>
    <w:p w14:paraId="46F2E8C4" w14:textId="06E5A9C4" w:rsidR="00FC7E80" w:rsidRPr="00717367" w:rsidRDefault="00710247" w:rsidP="00FC7E80">
      <w:pPr>
        <w:rPr>
          <w:sz w:val="12"/>
        </w:rPr>
      </w:pPr>
      <w:r w:rsidRPr="00F67496">
        <w:rPr>
          <w:sz w:val="12"/>
        </w:rPr>
        <w:t xml:space="preserve">A philosophy attending to the acceleration, expansion, irrationalities, interdependencies, and fragilities of late capitalism suggest that </w:t>
      </w:r>
      <w:r w:rsidRPr="00F67496">
        <w:rPr>
          <w:rStyle w:val="StyleBoldUnderline"/>
        </w:rPr>
        <w:t>we do not know</w:t>
      </w:r>
      <w:r w:rsidRPr="00F67496">
        <w:rPr>
          <w:sz w:val="12"/>
        </w:rPr>
        <w:t xml:space="preserve"> that confidence, </w:t>
      </w:r>
      <w:r w:rsidRPr="00F67496">
        <w:rPr>
          <w:rStyle w:val="StyleBoldUnderline"/>
        </w:rPr>
        <w:t xml:space="preserve">in advance of </w:t>
      </w:r>
      <w:r w:rsidRPr="00F67496">
        <w:rPr>
          <w:sz w:val="12"/>
        </w:rPr>
        <w:t xml:space="preserve">experimental </w:t>
      </w:r>
      <w:r w:rsidRPr="00F67496">
        <w:rPr>
          <w:rStyle w:val="StyleBoldUnderline"/>
        </w:rPr>
        <w:t>action, just how far or fast changes</w:t>
      </w:r>
      <w:r w:rsidRPr="00F67496">
        <w:rPr>
          <w:sz w:val="12"/>
        </w:rPr>
        <w:t xml:space="preserve"> in the systemic character of neoliberal capitalism </w:t>
      </w:r>
      <w:r w:rsidRPr="00F67496">
        <w:rPr>
          <w:rStyle w:val="StyleBoldUnderline"/>
        </w:rPr>
        <w:t>can be made</w:t>
      </w:r>
      <w:r w:rsidRPr="00F67496">
        <w:rPr>
          <w:sz w:val="12"/>
        </w:rPr>
        <w:t xml:space="preserve">. The </w:t>
      </w:r>
      <w:r w:rsidRPr="00F67496">
        <w:rPr>
          <w:rStyle w:val="StyleBoldUnderline"/>
        </w:rPr>
        <w:t xml:space="preserve">structures often seem solid </w:t>
      </w:r>
      <w:r w:rsidRPr="00F67496">
        <w:rPr>
          <w:sz w:val="12"/>
        </w:rPr>
        <w:t xml:space="preserve">and intractable, and indeed such a semblance may turn out to be true. Some may seem solid, infinitely absorptive, and intractable </w:t>
      </w:r>
      <w:r w:rsidRPr="00F67496">
        <w:rPr>
          <w:rStyle w:val="StyleBoldUnderline"/>
        </w:rPr>
        <w:t xml:space="preserve">when they are in fact punctuated by hidden vulnerabilities, </w:t>
      </w:r>
      <w:r w:rsidRPr="00F67496">
        <w:rPr>
          <w:rStyle w:val="Emphasis"/>
        </w:rPr>
        <w:t>soft spots</w:t>
      </w:r>
      <w:r w:rsidRPr="00F67496">
        <w:rPr>
          <w:rStyle w:val="StyleBoldUnderline"/>
        </w:rPr>
        <w:t xml:space="preserve">, </w:t>
      </w:r>
      <w:r w:rsidRPr="00F67496">
        <w:rPr>
          <w:rStyle w:val="Emphasis"/>
        </w:rPr>
        <w:t>uncertainties</w:t>
      </w:r>
      <w:r w:rsidRPr="00F67496">
        <w:rPr>
          <w:rStyle w:val="StyleBoldUnderline"/>
        </w:rPr>
        <w:t xml:space="preserve">, and potential </w:t>
      </w:r>
      <w:r w:rsidRPr="00F67496">
        <w:rPr>
          <w:rStyle w:val="Emphasis"/>
        </w:rPr>
        <w:t>lines of flight</w:t>
      </w:r>
      <w:r w:rsidRPr="00F67496">
        <w:rPr>
          <w:rStyle w:val="StyleBoldUnderline"/>
        </w:rPr>
        <w:t xml:space="preserve"> that become apparent when they are subjected to </w:t>
      </w:r>
      <w:r w:rsidRPr="00F67496">
        <w:rPr>
          <w:rStyle w:val="Emphasis"/>
        </w:rPr>
        <w:t>experimental action</w:t>
      </w:r>
      <w:r w:rsidRPr="00F67496">
        <w:rPr>
          <w:sz w:val="12"/>
        </w:rPr>
        <w:t xml:space="preserve">, upheaval, </w:t>
      </w:r>
      <w:r w:rsidRPr="00F67496">
        <w:rPr>
          <w:rStyle w:val="StyleBoldUnderline"/>
        </w:rPr>
        <w:t>testing, and strain</w:t>
      </w:r>
      <w:r w:rsidRPr="00F67496">
        <w:rPr>
          <w:sz w:val="12"/>
        </w:rPr>
        <w:t xml:space="preserve">. Indeed no ecology of late capitalism, given the variety of forces to which it is connected by a thousand pulleys, vibrations, impingements, dependencies, shocks, and threads, can specify with supreme confidence the solidity or potential flexibility of the structures it seeks to change. ¶ </w:t>
      </w:r>
      <w:proofErr w:type="gramStart"/>
      <w:r w:rsidRPr="00F67496">
        <w:rPr>
          <w:sz w:val="12"/>
        </w:rPr>
        <w:t>The</w:t>
      </w:r>
      <w:proofErr w:type="gramEnd"/>
      <w:r w:rsidRPr="00F67496">
        <w:rPr>
          <w:sz w:val="12"/>
        </w:rPr>
        <w:t xml:space="preserve"> strength of structural theory, at its best, was in identifying institutional intersections that hold a system together; its conceit, at its worst, was the claim to know in advance how resistant such intersections are to potential change. Without adopting the opposite conceit, </w:t>
      </w:r>
      <w:r w:rsidRPr="00F67496">
        <w:rPr>
          <w:rStyle w:val="StyleBoldUnderline"/>
        </w:rPr>
        <w:t>it seems important to pursue possible sites of strategic action that might open up room for productive change</w:t>
      </w:r>
      <w:r w:rsidRPr="00F67496">
        <w:rPr>
          <w:sz w:val="12"/>
        </w:rPr>
        <w:t xml:space="preserve">. Today it seems important to attend to the relation between the need for structural change and identification of multiple sites of potential action. You </w:t>
      </w:r>
      <w:r w:rsidRPr="00F67496">
        <w:rPr>
          <w:rStyle w:val="StyleBoldUnderline"/>
        </w:rPr>
        <w:t>do not know precisely what you are doing when you participate in</w:t>
      </w:r>
      <w:r w:rsidRPr="00F67496">
        <w:rPr>
          <w:sz w:val="12"/>
        </w:rPr>
        <w:t xml:space="preserve"> such </w:t>
      </w:r>
      <w:r w:rsidRPr="00F67496">
        <w:rPr>
          <w:rStyle w:val="StyleBoldUnderline"/>
        </w:rPr>
        <w:t>a venture.</w:t>
      </w:r>
      <w:r w:rsidRPr="00F67496">
        <w:rPr>
          <w:sz w:val="12"/>
        </w:rPr>
        <w:t xml:space="preserve"> You combine an experimental temper with the appreciation that living and acting into the future inevitably contain a shifting quotient of uncertainty. The following tentative judgments and sites of action may pertinent. ¶ 1) </w:t>
      </w:r>
      <w:proofErr w:type="gramStart"/>
      <w:r w:rsidRPr="00F67496">
        <w:rPr>
          <w:sz w:val="12"/>
        </w:rPr>
        <w:t>Neither</w:t>
      </w:r>
      <w:proofErr w:type="gramEnd"/>
      <w:r w:rsidRPr="00F67496">
        <w:rPr>
          <w:sz w:val="12"/>
        </w:rPr>
        <w:t xml:space="preserve"> neoliberal theory, nor socialist </w:t>
      </w:r>
      <w:proofErr w:type="spellStart"/>
      <w:r w:rsidRPr="00F67496">
        <w:rPr>
          <w:sz w:val="12"/>
        </w:rPr>
        <w:t>productivism</w:t>
      </w:r>
      <w:proofErr w:type="spellEnd"/>
      <w:r w:rsidRPr="00F67496">
        <w:rPr>
          <w:sz w:val="12"/>
        </w:rPr>
        <w:t xml:space="preserve">,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w:t>
      </w:r>
      <w:proofErr w:type="spellStart"/>
      <w:r w:rsidRPr="00F67496">
        <w:rPr>
          <w:sz w:val="12"/>
        </w:rPr>
        <w:t>intercoded</w:t>
      </w:r>
      <w:proofErr w:type="spellEnd"/>
      <w:r w:rsidRPr="00F67496">
        <w:rPr>
          <w:sz w:val="12"/>
        </w:rPr>
        <w:t xml:space="preserve"> shifts in citizen role performances, social movements, and state action. ¶ 2) </w:t>
      </w:r>
      <w:r w:rsidRPr="00F67496">
        <w:rPr>
          <w:rStyle w:val="StyleBoldUnderline"/>
        </w:rPr>
        <w:t>Those who seek to reshape</w:t>
      </w:r>
      <w:r w:rsidRPr="00F67496">
        <w:rPr>
          <w:sz w:val="12"/>
        </w:rPr>
        <w:t xml:space="preserve"> the ecology of </w:t>
      </w:r>
      <w:r w:rsidRPr="00F67496">
        <w:rPr>
          <w:rStyle w:val="StyleBoldUnderline"/>
        </w:rPr>
        <w:t>late capitalism might set an interim agenda of radial reform</w:t>
      </w:r>
      <w:r w:rsidRPr="00F67496">
        <w:rPr>
          <w:sz w:val="12"/>
        </w:rPr>
        <w:t xml:space="preserve"> and </w:t>
      </w:r>
      <w:r w:rsidRPr="00F67496">
        <w:rPr>
          <w:rStyle w:val="StyleBoldUnderline"/>
        </w:rPr>
        <w:t>then recoil back</w:t>
      </w:r>
      <w:r w:rsidRPr="00F67496">
        <w:rPr>
          <w:sz w:val="12"/>
        </w:rPr>
        <w:t xml:space="preserve"> on the initiatives adopted to see how they work. </w:t>
      </w:r>
      <w:r w:rsidRPr="00F67496">
        <w:rPr>
          <w:rStyle w:val="StyleBoldUnderline"/>
        </w:rPr>
        <w:t xml:space="preserve">An </w:t>
      </w:r>
      <w:r w:rsidRPr="00F67496">
        <w:rPr>
          <w:rStyle w:val="Emphasis"/>
        </w:rPr>
        <w:t>interim agenda is the best thing to focus on</w:t>
      </w:r>
      <w:r w:rsidRPr="00F67496">
        <w:rPr>
          <w:rStyle w:val="StyleBoldUnderline"/>
        </w:rPr>
        <w:t xml:space="preserve"> because in a world of becoming the more distant future is too cloudy to engage. We must</w:t>
      </w:r>
      <w:r w:rsidRPr="00F67496">
        <w:rPr>
          <w:sz w:val="12"/>
        </w:rPr>
        <w:t xml:space="preserve">, for instance, become </w:t>
      </w:r>
      <w:r w:rsidRPr="00F67496">
        <w:rPr>
          <w:rStyle w:val="StyleBoldUnderline"/>
        </w:rPr>
        <w:t>involved in experimental</w:t>
      </w:r>
      <w:r w:rsidRPr="00F67496">
        <w:rPr>
          <w:sz w:val="12"/>
        </w:rPr>
        <w:t xml:space="preserve"> micro-</w:t>
      </w:r>
      <w:r w:rsidRPr="00F67496">
        <w:rPr>
          <w:rStyle w:val="StyleBoldUnderline"/>
        </w:rPr>
        <w:t>politics on a variety of fronts</w:t>
      </w:r>
      <w:r w:rsidRPr="00F67496">
        <w:rPr>
          <w:sz w:val="12"/>
        </w:rPr>
        <w:t xml:space="preserve">, as we participate in role experimentations, social movements, artistic displays, erotic-political shows, electoral campaigns, and creative interventions on the new media to help recode the ethos that now occupies investment practices, consumption desires, family savings, state priorities, church assemblies, university curricula, and media reporting. </w:t>
      </w:r>
      <w:r w:rsidRPr="00F67496">
        <w:rPr>
          <w:rStyle w:val="StyleBoldUnderline"/>
        </w:rPr>
        <w:t>It is important to bear in mind how</w:t>
      </w:r>
      <w:r w:rsidRPr="00F67496">
        <w:rPr>
          <w:sz w:val="12"/>
        </w:rPr>
        <w:t xml:space="preserve"> extant ideologies, established role performances, social movements, and </w:t>
      </w:r>
      <w:r w:rsidRPr="00F67496">
        <w:rPr>
          <w:rStyle w:val="StyleBoldUnderline"/>
        </w:rPr>
        <w:t xml:space="preserve">commitments to </w:t>
      </w:r>
      <w:r w:rsidRPr="00F67496">
        <w:rPr>
          <w:rStyle w:val="Emphasis"/>
        </w:rPr>
        <w:t>state action</w:t>
      </w:r>
      <w:r w:rsidRPr="00F67496">
        <w:rPr>
          <w:rStyle w:val="StyleBoldUnderline"/>
        </w:rPr>
        <w:t xml:space="preserve"> intersect</w:t>
      </w:r>
      <w:r w:rsidRPr="00F67496">
        <w:rPr>
          <w:sz w:val="12"/>
        </w:rPr>
        <w:t xml:space="preserve">. To shift some of our own role performances in the zones of travel, church participation, home energy use, investment, and consumption, for instance, that now implicate us deeply in foreign oil dependence and the huge military expenditures that secure it, could make a minor difference on its own and also lift some of the burdens of institutional implication from us to support participation in more adventurous interpretations, political strategies, demands upon the state, and cross state citizen actions. ¶ 3) Today perhaps the initial target should be on reconstituting established patterns of consumption by a combination of direct citizens actions in consumption choices, publicity of such actions, the organization of local collectives to modify consumption practices, and social movements to reconstitute the current state-and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 and so forth that enable some modes of consumption in the zones of travel, education, diet, retirement, medical care, energy use, health, and education and render others much more difficult of expensive to procure.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F67496">
        <w:rPr>
          <w:rStyle w:val="StyleBoldUnderline"/>
        </w:rPr>
        <w:t>a cross-state citizen goal should be to construct a pluralist assemblage</w:t>
      </w:r>
      <w:r w:rsidRPr="00F67496">
        <w:rPr>
          <w:sz w:val="12"/>
        </w:rPr>
        <w:t xml:space="preserve"> by moving back and forth between experiments in role performances, the refinement of sensitive modes of perception, revisions in political ideology, and adjustments in political sensibility, doing so to mobilize enough collective energy to launch a general strike simultaneously in several countries in the near future. </w:t>
      </w:r>
      <w:r w:rsidRPr="00F67496">
        <w:rPr>
          <w:rStyle w:val="StyleBoldUnderline"/>
        </w:rPr>
        <w:t>The aim of such an event would be to reverse</w:t>
      </w:r>
      <w:r w:rsidRPr="00F67496">
        <w:rPr>
          <w:sz w:val="12"/>
        </w:rPr>
        <w:t xml:space="preserve"> the deadly future created by established patterns of climate change by fomenting significant shifts in patterns of consumption, corporate </w:t>
      </w:r>
      <w:r w:rsidRPr="00F67496">
        <w:rPr>
          <w:rStyle w:val="Emphasis"/>
        </w:rPr>
        <w:t>policies</w:t>
      </w:r>
      <w:r w:rsidRPr="00F67496">
        <w:rPr>
          <w:sz w:val="12"/>
        </w:rPr>
        <w:t xml:space="preserve">, state </w:t>
      </w:r>
      <w:r w:rsidRPr="00F67496">
        <w:rPr>
          <w:rStyle w:val="Emphasis"/>
        </w:rPr>
        <w:t>law</w:t>
      </w:r>
      <w:r w:rsidRPr="00F67496">
        <w:rPr>
          <w:sz w:val="12"/>
        </w:rPr>
        <w:t xml:space="preserve">, </w:t>
      </w:r>
      <w:r w:rsidRPr="00F67496">
        <w:rPr>
          <w:rStyle w:val="Emphasis"/>
        </w:rPr>
        <w:t>and</w:t>
      </w:r>
      <w:r w:rsidRPr="00F67496">
        <w:rPr>
          <w:sz w:val="12"/>
        </w:rPr>
        <w:t xml:space="preserve"> the </w:t>
      </w:r>
      <w:r w:rsidRPr="00F67496">
        <w:rPr>
          <w:rStyle w:val="Emphasis"/>
        </w:rPr>
        <w:t>priorities</w:t>
      </w:r>
      <w:r w:rsidRPr="00F67496">
        <w:rPr>
          <w:sz w:val="12"/>
        </w:rPr>
        <w:t xml:space="preserve"> of interstate organizations. Again, the dilemma of today is that the fragility of things demands shifting and slowing down intrusion: into several aspects of nature as we speed up shifts in identity, role performance, cultural ethos, market regulation, and state policy. ¶ 4) The existential forces of hubris (expressed above all in those confident drives to mastery conveyed by military elites, financial economists, financial elites, and CEOs) and of </w:t>
      </w:r>
      <w:proofErr w:type="spellStart"/>
      <w:r w:rsidRPr="00F67496">
        <w:rPr>
          <w:sz w:val="12"/>
        </w:rPr>
        <w:t>ressentiment</w:t>
      </w:r>
      <w:proofErr w:type="spellEnd"/>
      <w:r w:rsidRPr="00F67496">
        <w:rPr>
          <w:sz w:val="12"/>
        </w:rPr>
        <w:t xml:space="preserve"> (expressed in some sectors of secularism and evangelicalism) now play roles of importance in the shape of consumption practices, investment portfolios, worker routines, managerial demands, and the uneven semen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 by evangelists, the media, neoconservatives, and the </w:t>
      </w:r>
      <w:proofErr w:type="spellStart"/>
      <w:r w:rsidRPr="00F67496">
        <w:rPr>
          <w:sz w:val="12"/>
        </w:rPr>
        <w:t>neolibreal</w:t>
      </w:r>
      <w:proofErr w:type="spellEnd"/>
      <w:r w:rsidRPr="00F67496">
        <w:rPr>
          <w:sz w:val="12"/>
        </w:rPr>
        <w:t xml:space="preserve"> right to draw a veil of innocence across the priorities of contemporary life make the situation much worse. ¶ 5) The emergence of a </w:t>
      </w:r>
      <w:proofErr w:type="spellStart"/>
      <w:r w:rsidRPr="00F67496">
        <w:rPr>
          <w:sz w:val="12"/>
        </w:rPr>
        <w:t>neofascist</w:t>
      </w:r>
      <w:proofErr w:type="spellEnd"/>
      <w:r w:rsidRPr="00F67496">
        <w:rPr>
          <w:sz w:val="12"/>
        </w:rPr>
        <w:t xml:space="preserve">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w:t>
      </w:r>
      <w:proofErr w:type="spellStart"/>
      <w:r w:rsidRPr="00F67496">
        <w:rPr>
          <w:sz w:val="12"/>
        </w:rPr>
        <w:t>neofascist</w:t>
      </w:r>
      <w:proofErr w:type="spellEnd"/>
      <w:r w:rsidRPr="00F67496">
        <w:rPr>
          <w:sz w:val="12"/>
        </w:rPr>
        <w:t xml:space="preserve"> movement when the next crisis unfolds. It has happened before. I am not saying that neoliberalism is itself a form of fascism, but that the failures and meltdowns it periodically promotes could once again foment fascist or </w:t>
      </w:r>
      <w:proofErr w:type="spellStart"/>
      <w:r w:rsidRPr="00F67496">
        <w:rPr>
          <w:sz w:val="12"/>
        </w:rPr>
        <w:t>neofascist</w:t>
      </w:r>
      <w:proofErr w:type="spellEnd"/>
      <w:r w:rsidRPr="00F67496">
        <w:rPr>
          <w:sz w:val="12"/>
        </w:rPr>
        <w:t xml:space="preserve"> responses, as happened in several countries after the onset of the Great Depression. ¶ 6) </w:t>
      </w:r>
      <w:r w:rsidRPr="00F67496">
        <w:rPr>
          <w:rStyle w:val="StyleBoldUnderline"/>
        </w:rPr>
        <w:t>The</w:t>
      </w:r>
      <w:r w:rsidRPr="00F67496">
        <w:rPr>
          <w:sz w:val="12"/>
        </w:rPr>
        <w:t xml:space="preserve"> democratic </w:t>
      </w:r>
      <w:r w:rsidRPr="00F67496">
        <w:rPr>
          <w:rStyle w:val="StyleBoldUnderline"/>
        </w:rPr>
        <w:t>state</w:t>
      </w:r>
      <w:r w:rsidRPr="00F67496">
        <w:rPr>
          <w:sz w:val="12"/>
        </w:rPr>
        <w:t xml:space="preserve">, while it certainly cannot alone tame capital or reconstitute the ethos and infrastructure of consumption, </w:t>
      </w:r>
      <w:r w:rsidRPr="00F67496">
        <w:rPr>
          <w:rStyle w:val="StyleBoldUnderline"/>
        </w:rPr>
        <w:t>must play a significant role in reconstituting our lived relations to climate, weather, resource use, ocean currents, bee survival, tectonic instability, glacier flows, species diversity, work, local life, consumption, and investment</w:t>
      </w:r>
      <w:r w:rsidRPr="00F67496">
        <w:rPr>
          <w:sz w:val="12"/>
        </w:rPr>
        <w:t xml:space="preserve">, as </w:t>
      </w:r>
      <w:r w:rsidRPr="00F67496">
        <w:rPr>
          <w:rStyle w:val="Emphasis"/>
        </w:rPr>
        <w:t>it</w:t>
      </w:r>
      <w:r w:rsidRPr="00F67496">
        <w:rPr>
          <w:sz w:val="12"/>
        </w:rPr>
        <w:t xml:space="preserve"> also </w:t>
      </w:r>
      <w:r w:rsidRPr="00F67496">
        <w:rPr>
          <w:rStyle w:val="Emphasis"/>
        </w:rPr>
        <w:t>responds</w:t>
      </w:r>
      <w:r w:rsidRPr="00F67496">
        <w:rPr>
          <w:sz w:val="12"/>
        </w:rPr>
        <w:t xml:space="preserve"> favorable </w:t>
      </w:r>
      <w:r w:rsidRPr="00F67496">
        <w:rPr>
          <w:rStyle w:val="Emphasis"/>
        </w:rPr>
        <w:t>to</w:t>
      </w:r>
      <w:r w:rsidRPr="00F67496">
        <w:rPr>
          <w:sz w:val="12"/>
        </w:rPr>
        <w:t xml:space="preserve"> the </w:t>
      </w:r>
      <w:r w:rsidRPr="00F67496">
        <w:rPr>
          <w:rStyle w:val="Emphasis"/>
        </w:rPr>
        <w:t>public pressures</w:t>
      </w:r>
      <w:r w:rsidRPr="00F67496">
        <w:rPr>
          <w:sz w:val="12"/>
        </w:rPr>
        <w:t xml:space="preserve"> we must generate to forge a new ethos. </w:t>
      </w:r>
      <w:r w:rsidRPr="00F67496">
        <w:rPr>
          <w:rStyle w:val="StyleBoldUnderline"/>
        </w:rPr>
        <w:t>A</w:t>
      </w:r>
      <w:r w:rsidRPr="00F67496">
        <w:rPr>
          <w:sz w:val="12"/>
        </w:rPr>
        <w:t xml:space="preserve"> new, </w:t>
      </w:r>
      <w:r w:rsidRPr="00F67496">
        <w:rPr>
          <w:rStyle w:val="StyleBoldUnderline"/>
        </w:rPr>
        <w:t>new left will</w:t>
      </w:r>
      <w:r w:rsidRPr="00F67496">
        <w:rPr>
          <w:sz w:val="12"/>
        </w:rPr>
        <w:t xml:space="preserve"> thus experimentally enact new intersections between role performance and political activity, </w:t>
      </w:r>
      <w:r w:rsidRPr="00F67496">
        <w:rPr>
          <w:rStyle w:val="StyleBoldUnderline"/>
        </w:rPr>
        <w:t>outgrow its old disgust with the very idea of the state, and remain alert to the dangers states can pose</w:t>
      </w:r>
      <w:r w:rsidRPr="00F67496">
        <w:rPr>
          <w:sz w:val="12"/>
        </w:rPr>
        <w:t xml:space="preserve">. It will do so because, as already suggested, </w:t>
      </w:r>
      <w:r w:rsidRPr="00F67496">
        <w:rPr>
          <w:rStyle w:val="StyleBoldUnderline"/>
        </w:rPr>
        <w:t>the fragile ecology</w:t>
      </w:r>
      <w:r w:rsidRPr="00F67496">
        <w:rPr>
          <w:sz w:val="12"/>
        </w:rPr>
        <w:t xml:space="preserve"> of late capital </w:t>
      </w:r>
      <w:r w:rsidRPr="00F67496">
        <w:rPr>
          <w:rStyle w:val="Emphasis"/>
        </w:rPr>
        <w:t>requires</w:t>
      </w:r>
      <w:r w:rsidRPr="00F67496">
        <w:rPr>
          <w:sz w:val="12"/>
        </w:rPr>
        <w:t xml:space="preserve"> </w:t>
      </w:r>
      <w:r w:rsidRPr="00F67496">
        <w:rPr>
          <w:rStyle w:val="Emphasis"/>
        </w:rPr>
        <w:t>state interventions</w:t>
      </w:r>
      <w:r w:rsidRPr="00F67496">
        <w:rPr>
          <w:sz w:val="12"/>
        </w:rPr>
        <w:t xml:space="preserve"> of several sorts. </w:t>
      </w:r>
      <w:r w:rsidRPr="00F67496">
        <w:rPr>
          <w:rStyle w:val="StyleBoldUnderline"/>
        </w:rPr>
        <w:t>A refusal to participate in the state today cedes too much hegemony to neoliberal markets,</w:t>
      </w:r>
      <w:r w:rsidRPr="00F67496">
        <w:rPr>
          <w:sz w:val="12"/>
        </w:rPr>
        <w:t xml:space="preserve"> either explicitly or by implication. Drives to fascism, remember, rose the last time in capitalist states after a total market meltdown. Most of those movements failed. But a couple became consolidate through a series of resonances (vibrations) back and forth between industrialists, the state, and vigilante groups, in neighborhoods, clubs, churches, the police, the media, the pubs. </w:t>
      </w:r>
      <w:r w:rsidRPr="00F67496">
        <w:rPr>
          <w:rStyle w:val="StyleBoldUnderline"/>
        </w:rPr>
        <w:t>You do not fight the danger of a new</w:t>
      </w:r>
      <w:r w:rsidRPr="00F67496">
        <w:rPr>
          <w:sz w:val="12"/>
        </w:rPr>
        <w:t xml:space="preserve"> kind of </w:t>
      </w:r>
      <w:proofErr w:type="spellStart"/>
      <w:r w:rsidRPr="00F67496">
        <w:rPr>
          <w:rStyle w:val="StyleBoldUnderline"/>
        </w:rPr>
        <w:t>neofascism</w:t>
      </w:r>
      <w:proofErr w:type="spellEnd"/>
      <w:r w:rsidRPr="00F67496">
        <w:rPr>
          <w:rStyle w:val="StyleBoldUnderline"/>
        </w:rPr>
        <w:t xml:space="preserve"> by withdrawing from</w:t>
      </w:r>
      <w:r w:rsidRPr="00F67496">
        <w:rPr>
          <w:sz w:val="12"/>
        </w:rPr>
        <w:t xml:space="preserve"> either </w:t>
      </w:r>
      <w:proofErr w:type="spellStart"/>
      <w:r w:rsidRPr="00F67496">
        <w:rPr>
          <w:sz w:val="12"/>
        </w:rPr>
        <w:t>micropolitics</w:t>
      </w:r>
      <w:proofErr w:type="spellEnd"/>
      <w:r w:rsidRPr="00F67496">
        <w:rPr>
          <w:sz w:val="12"/>
        </w:rPr>
        <w:t xml:space="preserve"> or </w:t>
      </w:r>
      <w:r w:rsidRPr="00F67496">
        <w:rPr>
          <w:rStyle w:val="StyleBoldUnderline"/>
        </w:rPr>
        <w:t>state politics</w:t>
      </w:r>
      <w:r w:rsidRPr="00F67496">
        <w:rPr>
          <w:sz w:val="12"/>
        </w:rPr>
        <w:t xml:space="preserve">. You do so through a </w:t>
      </w:r>
      <w:proofErr w:type="spellStart"/>
      <w:r w:rsidRPr="00F67496">
        <w:rPr>
          <w:sz w:val="12"/>
        </w:rPr>
        <w:t>multisited</w:t>
      </w:r>
      <w:proofErr w:type="spellEnd"/>
      <w:r w:rsidRPr="00F67496">
        <w:rPr>
          <w:sz w:val="12"/>
        </w:rPr>
        <w:t xml:space="preserve"> politics designed to infuse a new ethos into the fabric of everyday life.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capitalism even press the fractures system to a point where it hovers on the edge of capitalism itself? We don’t know. </w:t>
      </w:r>
      <w:r w:rsidRPr="00F67496">
        <w:rPr>
          <w:rStyle w:val="StyleBoldUnderline"/>
        </w:rPr>
        <w:t xml:space="preserve">That is one reason it is important to focus on </w:t>
      </w:r>
      <w:r w:rsidRPr="00F67496">
        <w:rPr>
          <w:rStyle w:val="Emphasis"/>
        </w:rPr>
        <w:t>interim</w:t>
      </w:r>
      <w:r w:rsidRPr="00F67496">
        <w:rPr>
          <w:rStyle w:val="StyleBoldUnderline"/>
        </w:rPr>
        <w:t xml:space="preserve"> </w:t>
      </w:r>
      <w:r w:rsidRPr="00F67496">
        <w:rPr>
          <w:rStyle w:val="Emphasis"/>
        </w:rPr>
        <w:t>goals</w:t>
      </w:r>
      <w:r w:rsidRPr="00F67496">
        <w:rPr>
          <w:sz w:val="12"/>
        </w:rPr>
        <w:t xml:space="preserve">. Another is that in a world of becoming, replete with periodic and surprising shift in the course of events, </w:t>
      </w:r>
      <w:r w:rsidRPr="00F67496">
        <w:rPr>
          <w:rStyle w:val="StyleBoldUnderline"/>
        </w:rPr>
        <w:t>you cannot project far beyond an interim period</w:t>
      </w:r>
      <w:r w:rsidRPr="00F67496">
        <w:rPr>
          <w:sz w:val="12"/>
        </w:rPr>
        <w:t xml:space="preserve">. Another yet is that </w:t>
      </w:r>
      <w:r w:rsidRPr="00F67496">
        <w:rPr>
          <w:rStyle w:val="StyleBoldUnderline"/>
        </w:rPr>
        <w:t>activism needs</w:t>
      </w:r>
      <w:r w:rsidRPr="00F67496">
        <w:rPr>
          <w:sz w:val="12"/>
        </w:rPr>
        <w:t xml:space="preserve"> to project </w:t>
      </w:r>
      <w:r w:rsidRPr="00F67496">
        <w:rPr>
          <w:rStyle w:val="StyleBoldUnderline"/>
        </w:rPr>
        <w:t>concrete, interim possibilities to gain support and propel itself forward</w:t>
      </w:r>
      <w:r w:rsidRPr="00F67496">
        <w:rPr>
          <w:sz w:val="12"/>
        </w:rPr>
        <w:t xml:space="preserve">. That being said, it does seem unlikely to me, at least, that a positive interim future includes either socialist </w:t>
      </w:r>
      <w:proofErr w:type="spellStart"/>
      <w:r w:rsidRPr="00F67496">
        <w:rPr>
          <w:sz w:val="12"/>
        </w:rPr>
        <w:t>productivism</w:t>
      </w:r>
      <w:proofErr w:type="spellEnd"/>
      <w:r w:rsidRPr="00F67496">
        <w:rPr>
          <w:sz w:val="12"/>
        </w:rPr>
        <w:t xml:space="preserve"> or the world projected by proponents of deep ecology. ¶ 7) To advance such an agenda </w:t>
      </w:r>
      <w:r w:rsidRPr="00F67496">
        <w:rPr>
          <w:rStyle w:val="StyleBoldUnderline"/>
        </w:rPr>
        <w:t xml:space="preserve">it is </w:t>
      </w:r>
      <w:r w:rsidRPr="00F67496">
        <w:rPr>
          <w:sz w:val="12"/>
        </w:rPr>
        <w:t xml:space="preserve">also </w:t>
      </w:r>
      <w:r w:rsidRPr="00F67496">
        <w:rPr>
          <w:rStyle w:val="StyleBoldUnderline"/>
        </w:rPr>
        <w:t>imperative to negotiate new connections</w:t>
      </w:r>
      <w:r w:rsidRPr="00F67496">
        <w:rPr>
          <w:sz w:val="12"/>
        </w:rPr>
        <w:t xml:space="preserve"> between nontheistic constituencies </w:t>
      </w:r>
      <w:r w:rsidRPr="00F67496">
        <w:rPr>
          <w:rStyle w:val="StyleBoldUnderline"/>
        </w:rPr>
        <w:t>who care about the future of the Earth</w:t>
      </w:r>
      <w:r w:rsidRPr="00F67496">
        <w:rPr>
          <w:sz w:val="12"/>
        </w:rPr>
        <w:t xml:space="preserve"> and numerous devotees of diverse religious traditions who fold positive spiritualties into their creedal practices. The new, multifaceted movement needed today, if it emerges, will take the shape of a vibrant pluralist assemblage acting at a multiple sites within and across states, rather than either a centered movement with a series of fellow travelers attached to it or a mere electoral constellation. </w:t>
      </w:r>
      <w:r w:rsidRPr="00F67496">
        <w:rPr>
          <w:rStyle w:val="Emphasis"/>
        </w:rPr>
        <w:t>Electoral victories are important</w:t>
      </w:r>
      <w:r w:rsidRPr="00F67496">
        <w:rPr>
          <w:sz w:val="12"/>
        </w:rPr>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 I am sure that the forgoing comments will appear to some as “optimistic” or “utopian.” But optimism and pessimism are both primarily </w:t>
      </w:r>
      <w:proofErr w:type="spellStart"/>
      <w:r w:rsidRPr="00F67496">
        <w:rPr>
          <w:sz w:val="12"/>
        </w:rPr>
        <w:t>spectatorial</w:t>
      </w:r>
      <w:proofErr w:type="spellEnd"/>
      <w:r w:rsidRPr="00F67496">
        <w:rPr>
          <w:sz w:val="12"/>
        </w:rPr>
        <w:t xml:space="preserve"> views. Neither seems sufficient to the contemporary condition. Indeed </w:t>
      </w:r>
      <w:r w:rsidRPr="00F67496">
        <w:rPr>
          <w:rStyle w:val="StyleBoldUnderline"/>
        </w:rPr>
        <w:t>pessimism</w:t>
      </w:r>
      <w:r w:rsidRPr="00F67496">
        <w:rPr>
          <w:sz w:val="12"/>
        </w:rPr>
        <w:t xml:space="preserve">, if you dwell on it long, </w:t>
      </w:r>
      <w:r w:rsidRPr="00F67496">
        <w:rPr>
          <w:rStyle w:val="StyleBoldUnderline"/>
        </w:rPr>
        <w:t>easily slides into cynicism, and cynicism often plays into the hands of a right wing that applies it exclusively to any set of state activities not designed to protect or coddle the corporate estate. That is one reason that “dysfunctional politics” resounds so readily to</w:t>
      </w:r>
      <w:r w:rsidRPr="00F67496">
        <w:rPr>
          <w:sz w:val="12"/>
        </w:rPr>
        <w:t xml:space="preserve"> the advantage of </w:t>
      </w:r>
      <w:r w:rsidRPr="00F67496">
        <w:rPr>
          <w:rStyle w:val="StyleBoldUnderline"/>
        </w:rPr>
        <w:t>cynics on the right</w:t>
      </w:r>
      <w:r w:rsidRPr="00F67496">
        <w:rPr>
          <w:sz w:val="12"/>
        </w:rPr>
        <w:t xml:space="preserve"> who work to promote it. </w:t>
      </w:r>
      <w:r w:rsidRPr="00F67496">
        <w:rPr>
          <w:rStyle w:val="StyleBoldUnderline"/>
        </w:rPr>
        <w:t>They want to promote cynicism with respect to the state and innocence with respect to the market.</w:t>
      </w:r>
      <w:r w:rsidRPr="00F67496">
        <w:rPr>
          <w:sz w:val="12"/>
        </w:rPr>
        <w:t xml:space="preserve"> Pure critique, as already suggested, does not suffice either. </w:t>
      </w:r>
      <w:r w:rsidRPr="00F67496">
        <w:rPr>
          <w:rStyle w:val="StyleBoldUnderline"/>
        </w:rPr>
        <w:t>Pure critique too readily carries critics</w:t>
      </w:r>
      <w:r w:rsidRPr="00F67496">
        <w:rPr>
          <w:sz w:val="12"/>
        </w:rPr>
        <w:t xml:space="preserve"> and their followers </w:t>
      </w:r>
      <w:r w:rsidRPr="00F67496">
        <w:rPr>
          <w:rStyle w:val="StyleBoldUnderline"/>
        </w:rPr>
        <w:t>to</w:t>
      </w:r>
      <w:r w:rsidRPr="00F67496">
        <w:rPr>
          <w:sz w:val="12"/>
        </w:rPr>
        <w:t xml:space="preserve"> the edge of </w:t>
      </w:r>
      <w:r w:rsidRPr="00F67496">
        <w:rPr>
          <w:rStyle w:val="StyleBoldUnderline"/>
        </w:rPr>
        <w:t>cynicism</w:t>
      </w:r>
      <w:r w:rsidRPr="00F67496">
        <w:rPr>
          <w:sz w:val="12"/>
        </w:rPr>
        <w:t xml:space="preserve">. ¶ </w:t>
      </w:r>
      <w:proofErr w:type="gramStart"/>
      <w:r w:rsidRPr="00F67496">
        <w:rPr>
          <w:sz w:val="12"/>
        </w:rPr>
        <w:t>It</w:t>
      </w:r>
      <w:proofErr w:type="gramEnd"/>
      <w:r w:rsidRPr="00F67496">
        <w:rPr>
          <w:sz w:val="12"/>
        </w:rPr>
        <w:t xml:space="preserve"> is also true that the above critique concentrates on neoliberal capitalism,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 between Swedish and American capitalism suggest the times demand a set of interim agendas targeting the hegemonic form of today, pursued with heightened militancy at several sties. </w:t>
      </w:r>
      <w:r w:rsidRPr="00F67496">
        <w:rPr>
          <w:rStyle w:val="StyleBoldUnderline"/>
        </w:rPr>
        <w:t xml:space="preserve">The point today is not to wait for a revolution that overthrows the whole system. The “system,” </w:t>
      </w:r>
      <w:r w:rsidRPr="00F67496">
        <w:rPr>
          <w:sz w:val="12"/>
        </w:rPr>
        <w:t xml:space="preserve">as we shall see further, </w:t>
      </w:r>
      <w:r w:rsidRPr="00F67496">
        <w:rPr>
          <w:rStyle w:val="StyleBoldUnderline"/>
        </w:rPr>
        <w:t>is replete with too many loose ends</w:t>
      </w:r>
      <w:r w:rsidRPr="00F67496">
        <w:rPr>
          <w:sz w:val="12"/>
        </w:rPr>
        <w:t xml:space="preserve">, uneven edges, dicey intersections with nonhuman </w:t>
      </w:r>
      <w:r w:rsidRPr="00F67496">
        <w:rPr>
          <w:rStyle w:val="StyleBoldUnderline"/>
        </w:rPr>
        <w:t>forces, and uncertain trajectories</w:t>
      </w:r>
      <w:r w:rsidRPr="00F67496">
        <w:rPr>
          <w:sz w:val="12"/>
        </w:rPr>
        <w:t xml:space="preserve"> to make such a wholesale project plausible. Besides, </w:t>
      </w:r>
      <w:r w:rsidRPr="00F67496">
        <w:rPr>
          <w:rStyle w:val="StyleBoldUnderline"/>
        </w:rPr>
        <w:t>things are too urgent and too many people on the ground are suffering too much now</w:t>
      </w:r>
      <w:r w:rsidRPr="00F67496">
        <w:rPr>
          <w:sz w:val="12"/>
        </w:rPr>
        <w:t xml:space="preserve">. ¶ </w:t>
      </w:r>
      <w:proofErr w:type="gramStart"/>
      <w:r w:rsidRPr="00F67496">
        <w:rPr>
          <w:rStyle w:val="StyleBoldUnderline"/>
        </w:rPr>
        <w:t>The</w:t>
      </w:r>
      <w:proofErr w:type="gramEnd"/>
      <w:r w:rsidRPr="00F67496">
        <w:rPr>
          <w:rStyle w:val="StyleBoldUnderline"/>
        </w:rPr>
        <w:t xml:space="preserve"> need now is to activate</w:t>
      </w:r>
      <w:r w:rsidRPr="00F67496">
        <w:rPr>
          <w:sz w:val="12"/>
        </w:rPr>
        <w:t xml:space="preserve"> the most promising </w:t>
      </w:r>
      <w:r w:rsidRPr="00F67496">
        <w:rPr>
          <w:rStyle w:val="StyleBoldUnderline"/>
        </w:rPr>
        <w:t>political strategies</w:t>
      </w:r>
      <w:r w:rsidRPr="00F67496">
        <w:rPr>
          <w:sz w:val="12"/>
        </w:rPr>
        <w:t xml:space="preserve"> to the contemporary condition out of a bad set. On top of assessing probabilities and predicting them with secret relish or despair—activities I myself pursue during the election season—we must define the urgent needs of the day in relation to a set of interim possibilities worthy of pursuit on several fronts, even if the apparent political odds are stacked against them. We then test ourselves and those possibilities by trying to enact this or that aspect of them at diverse sites, turning back to reconsider their efficacy and side effects as circumstances shift and results accrue. </w:t>
      </w:r>
      <w:r w:rsidRPr="00F67496">
        <w:rPr>
          <w:rStyle w:val="StyleBoldUnderline"/>
        </w:rPr>
        <w:t>In so doing we may experience more vibrantly how apparently closed</w:t>
      </w:r>
      <w:r w:rsidRPr="00F67496">
        <w:rPr>
          <w:sz w:val="12"/>
        </w:rPr>
        <w:t xml:space="preserve"> and ossified </w:t>
      </w:r>
      <w:r w:rsidRPr="00F67496">
        <w:rPr>
          <w:rStyle w:val="StyleBoldUnderline"/>
        </w:rPr>
        <w:t>structures are typically punctuated by jagged edges, seams, and fractures</w:t>
      </w:r>
      <w:r w:rsidRPr="00F67496">
        <w:rPr>
          <w:sz w:val="12"/>
        </w:rPr>
        <w:t xml:space="preserve"> best </w:t>
      </w:r>
      <w:r w:rsidRPr="00F67496">
        <w:rPr>
          <w:rStyle w:val="StyleBoldUnderline"/>
        </w:rPr>
        <w:t>pried open with</w:t>
      </w:r>
      <w:r w:rsidRPr="00F67496">
        <w:rPr>
          <w:sz w:val="12"/>
        </w:rPr>
        <w:t xml:space="preserve"> a mix of public contestation of established interpretations, </w:t>
      </w:r>
      <w:r w:rsidRPr="00F67496">
        <w:rPr>
          <w:rStyle w:val="StyleBoldUnderline"/>
        </w:rPr>
        <w:t>experimental shifts in</w:t>
      </w:r>
      <w:r w:rsidRPr="00F67496">
        <w:rPr>
          <w:sz w:val="12"/>
        </w:rPr>
        <w:t xml:space="preserve"> multiple role performances, </w:t>
      </w:r>
      <w:proofErr w:type="spellStart"/>
      <w:r w:rsidRPr="00F67496">
        <w:rPr>
          <w:sz w:val="12"/>
        </w:rPr>
        <w:t>micropolitics</w:t>
      </w:r>
      <w:proofErr w:type="spellEnd"/>
      <w:r w:rsidRPr="00F67496">
        <w:rPr>
          <w:sz w:val="12"/>
        </w:rPr>
        <w:t xml:space="preserve"> in churches, </w:t>
      </w:r>
      <w:r w:rsidRPr="00F67496">
        <w:rPr>
          <w:rStyle w:val="Emphasis"/>
        </w:rPr>
        <w:t>universities</w:t>
      </w:r>
      <w:r w:rsidRPr="00F67496">
        <w:rPr>
          <w:sz w:val="12"/>
        </w:rPr>
        <w:t xml:space="preserve">, unions, the media, and corporations, </w:t>
      </w:r>
      <w:r w:rsidRPr="00F67496">
        <w:rPr>
          <w:rStyle w:val="Emphasis"/>
        </w:rPr>
        <w:t>state actions</w:t>
      </w:r>
      <w:r w:rsidRPr="00F67496">
        <w:rPr>
          <w:rStyle w:val="StyleBoldUnderline"/>
        </w:rPr>
        <w:t>, and</w:t>
      </w:r>
      <w:r w:rsidRPr="00F67496">
        <w:rPr>
          <w:sz w:val="12"/>
        </w:rPr>
        <w:t xml:space="preserve"> large-scale, </w:t>
      </w:r>
      <w:r w:rsidRPr="00F67496">
        <w:rPr>
          <w:rStyle w:val="StyleBoldUnderline"/>
        </w:rPr>
        <w:t>cross-state citizen actions</w:t>
      </w:r>
      <w:r w:rsidRPr="00F67496">
        <w:rPr>
          <w:sz w:val="12"/>
        </w:rPr>
        <w:t xml:space="preserve">. </w:t>
      </w:r>
    </w:p>
    <w:p w14:paraId="6FD8932C" w14:textId="77777777" w:rsidR="00FC7E80" w:rsidRDefault="00FC7E80" w:rsidP="00FC7E80">
      <w:pPr>
        <w:pStyle w:val="Heading3"/>
      </w:pPr>
      <w:r w:rsidRPr="00F67496">
        <w:t>Pragmatism</w:t>
      </w:r>
    </w:p>
    <w:p w14:paraId="78300F5D" w14:textId="77777777" w:rsidR="00717367" w:rsidRPr="00F67496" w:rsidRDefault="00717367" w:rsidP="00717367">
      <w:pPr>
        <w:pStyle w:val="Heading4"/>
      </w:pPr>
      <w:r w:rsidRPr="00F67496">
        <w:t xml:space="preserve">Simply giving voice to </w:t>
      </w:r>
      <w:r w:rsidRPr="00F67496">
        <w:rPr>
          <w:u w:val="single"/>
        </w:rPr>
        <w:t>harm</w:t>
      </w:r>
      <w:r w:rsidRPr="00F67496">
        <w:t xml:space="preserve"> is futile. Refusal to </w:t>
      </w:r>
      <w:r w:rsidRPr="00F67496">
        <w:rPr>
          <w:u w:val="single"/>
        </w:rPr>
        <w:t>defend implementation of a solution</w:t>
      </w:r>
      <w:r w:rsidRPr="00F67496">
        <w:t xml:space="preserve"> hurts ethics education and kills a meaningful Left</w:t>
      </w:r>
    </w:p>
    <w:p w14:paraId="66CA4983" w14:textId="77777777" w:rsidR="00717367" w:rsidRPr="00F67496" w:rsidRDefault="00717367" w:rsidP="00717367">
      <w:r w:rsidRPr="00F67496">
        <w:rPr>
          <w:rStyle w:val="StyleStyleBold12pt"/>
        </w:rPr>
        <w:t>Chandler 10</w:t>
      </w:r>
      <w:r w:rsidRPr="00F67496">
        <w:t xml:space="preserve"> - Professor of International Relations at the Department of Politics and International Relations, University of Westminster</w:t>
      </w:r>
    </w:p>
    <w:p w14:paraId="797301A0" w14:textId="77777777" w:rsidR="00717367" w:rsidRPr="00F67496" w:rsidRDefault="00717367" w:rsidP="00717367">
      <w:r w:rsidRPr="00F67496">
        <w:t>(David, 'No Communicating Left' (review article), Radical Philosophy, No. 160 (March/April 2010), pp.53-55. ISSN 0300 211X)</w:t>
      </w:r>
    </w:p>
    <w:p w14:paraId="1DB65D90" w14:textId="74E9B7A3" w:rsidR="00717367" w:rsidRPr="00601530" w:rsidRDefault="00717367" w:rsidP="00717367">
      <w:r w:rsidRPr="00F67496">
        <w:rPr>
          <w:rStyle w:val="StyleBoldUnderline"/>
        </w:rPr>
        <w:t>Dean pulls few punches in her devastating critique of the American left for</w:t>
      </w:r>
      <w:r w:rsidRPr="00601530">
        <w:t xml:space="preserve"> its complacency, </w:t>
      </w:r>
      <w:r w:rsidRPr="00F67496">
        <w:rPr>
          <w:rStyle w:val="StyleBoldUnderline"/>
        </w:rPr>
        <w:t>its limited capacity</w:t>
      </w:r>
      <w:r w:rsidRPr="00601530">
        <w:t xml:space="preserve">, and even its lack of awareness </w:t>
      </w:r>
      <w:r w:rsidRPr="00F67496">
        <w:rPr>
          <w:rStyle w:val="StyleBoldUnderline"/>
        </w:rPr>
        <w:t>of the need to offer</w:t>
      </w:r>
      <w:r w:rsidRPr="00601530">
        <w:t xml:space="preserve"> a stand of </w:t>
      </w:r>
      <w:r w:rsidRPr="00601530">
        <w:rPr>
          <w:rStyle w:val="StyleBoldUnderline"/>
        </w:rPr>
        <w:t>political resistance to power</w:t>
      </w:r>
      <w:r w:rsidRPr="00601530">
        <w:t xml:space="preserve">. This is how she concludes her book: </w:t>
      </w:r>
      <w:r w:rsidRPr="00F67496">
        <w:rPr>
          <w:rStyle w:val="StyleBoldUnderline"/>
        </w:rPr>
        <w:t xml:space="preserve">The eight years of </w:t>
      </w:r>
      <w:r w:rsidRPr="00601530">
        <w:t xml:space="preserve">the </w:t>
      </w:r>
      <w:r w:rsidRPr="00F67496">
        <w:rPr>
          <w:rStyle w:val="StyleBoldUnderline"/>
        </w:rPr>
        <w:t xml:space="preserve">Bush </w:t>
      </w:r>
      <w:r w:rsidRPr="00601530">
        <w:t xml:space="preserve">administration </w:t>
      </w:r>
      <w:r w:rsidRPr="00F67496">
        <w:rPr>
          <w:rStyle w:val="StyleBoldUnderline"/>
        </w:rPr>
        <w:t>were a diversion</w:t>
      </w:r>
      <w:r w:rsidRPr="00601530">
        <w:t xml:space="preserve">. </w:t>
      </w:r>
      <w:r w:rsidRPr="00F67496">
        <w:rPr>
          <w:rStyle w:val="StyleBoldUnderline"/>
        </w:rPr>
        <w:t xml:space="preserve">Intoxicated </w:t>
      </w:r>
      <w:r w:rsidRPr="00601530">
        <w:rPr>
          <w:rStyle w:val="StyleBoldUnderline"/>
        </w:rPr>
        <w:t>with a sense of purpose, we could oppose war, torture, indefinite detention, warrantless wiretapping, a seemingly endless series of real crimes</w:t>
      </w:r>
      <w:r w:rsidRPr="00601530">
        <w:t xml:space="preserve">… </w:t>
      </w:r>
      <w:r w:rsidRPr="00F67496">
        <w:rPr>
          <w:rStyle w:val="StyleBoldUnderline"/>
        </w:rPr>
        <w:t xml:space="preserve">such opposition keeps us </w:t>
      </w:r>
      <w:r w:rsidRPr="00F67496">
        <w:rPr>
          <w:rStyle w:val="Emphasis"/>
        </w:rPr>
        <w:t>feeling like we matter</w:t>
      </w:r>
      <w:r w:rsidRPr="00601530">
        <w:t xml:space="preserve">… </w:t>
      </w:r>
      <w:r w:rsidRPr="00F67496">
        <w:rPr>
          <w:rStyle w:val="StyleBoldUnderline"/>
        </w:rPr>
        <w:t>We have an ethical sense</w:t>
      </w:r>
      <w:r w:rsidRPr="00601530">
        <w:t xml:space="preserve">. </w:t>
      </w:r>
      <w:r w:rsidRPr="00F67496">
        <w:rPr>
          <w:rStyle w:val="StyleBoldUnderline"/>
        </w:rPr>
        <w:t xml:space="preserve">But we lack a </w:t>
      </w:r>
      <w:r w:rsidRPr="00601530">
        <w:rPr>
          <w:rStyle w:val="Emphasis"/>
        </w:rPr>
        <w:t>coherent politics</w:t>
      </w:r>
      <w:r w:rsidRPr="00F67496">
        <w:rPr>
          <w:rStyle w:val="StyleBoldUnderline"/>
        </w:rPr>
        <w:t xml:space="preserve">. </w:t>
      </w:r>
      <w:r w:rsidRPr="00601530">
        <w:t xml:space="preserve">(p.175) </w:t>
      </w:r>
      <w:r w:rsidRPr="00F67496">
        <w:rPr>
          <w:rStyle w:val="StyleBoldUnderline"/>
        </w:rPr>
        <w:t>Dean highlights</w:t>
      </w:r>
      <w:r w:rsidRPr="00601530">
        <w:t xml:space="preserve"> clearly </w:t>
      </w:r>
      <w:r w:rsidRPr="00F67496">
        <w:rPr>
          <w:rStyle w:val="StyleBoldUnderline"/>
        </w:rPr>
        <w:t xml:space="preserve">the disintegration </w:t>
      </w:r>
      <w:r w:rsidRPr="00601530">
        <w:rPr>
          <w:rStyle w:val="StyleBoldUnderline"/>
        </w:rPr>
        <w:t>of the collective left and its simulacra in the individuated life-style politics of today’s depoliticized radicalism, where it appears</w:t>
      </w:r>
      <w:r w:rsidRPr="00F67496">
        <w:rPr>
          <w:rStyle w:val="StyleBoldUnderline"/>
        </w:rPr>
        <w:t xml:space="preserve"> that</w:t>
      </w:r>
      <w:r w:rsidRPr="00601530">
        <w:t xml:space="preserve"> particular individual </w:t>
      </w:r>
      <w:r w:rsidRPr="00F67496">
        <w:rPr>
          <w:rStyle w:val="StyleBoldUnderline"/>
        </w:rPr>
        <w:t xml:space="preserve">demands </w:t>
      </w:r>
      <w:r w:rsidRPr="00601530">
        <w:t xml:space="preserve">and identities </w:t>
      </w:r>
      <w:r w:rsidRPr="00F67496">
        <w:rPr>
          <w:rStyle w:val="StyleBoldUnderline"/>
        </w:rPr>
        <w:t xml:space="preserve">are to be respected </w:t>
      </w:r>
      <w:r w:rsidRPr="00F67496">
        <w:rPr>
          <w:rStyle w:val="Emphasis"/>
        </w:rPr>
        <w:t xml:space="preserve">but there is no possibility of </w:t>
      </w:r>
      <w:proofErr w:type="spellStart"/>
      <w:r w:rsidRPr="00F67496">
        <w:rPr>
          <w:rStyle w:val="Emphasis"/>
        </w:rPr>
        <w:t>universalising</w:t>
      </w:r>
      <w:proofErr w:type="spellEnd"/>
      <w:r w:rsidRPr="00F67496">
        <w:rPr>
          <w:rStyle w:val="Emphasis"/>
        </w:rPr>
        <w:t xml:space="preserve"> them into a collective challenge to the system</w:t>
      </w:r>
      <w:r w:rsidRPr="00601530">
        <w:t xml:space="preserve">: </w:t>
      </w:r>
      <w:r w:rsidRPr="00F67496">
        <w:rPr>
          <w:rStyle w:val="StyleBoldUnderline"/>
        </w:rPr>
        <w:t>no</w:t>
      </w:r>
      <w:r w:rsidRPr="00601530">
        <w:t xml:space="preserve"> possibility of a </w:t>
      </w:r>
      <w:r w:rsidRPr="00F67496">
        <w:rPr>
          <w:rStyle w:val="StyleBoldUnderline"/>
        </w:rPr>
        <w:t>left which stands for something beyond itself</w:t>
      </w:r>
      <w:r w:rsidRPr="00601530">
        <w:t xml:space="preserve">. She argues that, </w:t>
      </w:r>
      <w:r w:rsidRPr="00601530">
        <w:rPr>
          <w:rStyle w:val="StyleBoldUnderline"/>
        </w:rPr>
        <w:t xml:space="preserve">rather than confront this problem, the left take refuge in </w:t>
      </w:r>
      <w:r w:rsidRPr="00601530">
        <w:t xml:space="preserve">the </w:t>
      </w:r>
      <w:r w:rsidRPr="00601530">
        <w:rPr>
          <w:rStyle w:val="StyleBoldUnderline"/>
        </w:rPr>
        <w:t>fantasy</w:t>
      </w:r>
      <w:r w:rsidRPr="00601530">
        <w:t xml:space="preserve"> that technology will overcome their inability to engage and that the circulation of ideas and information on the </w:t>
      </w:r>
      <w:proofErr w:type="gramStart"/>
      <w:r w:rsidRPr="00601530">
        <w:t>internet</w:t>
      </w:r>
      <w:proofErr w:type="gramEnd"/>
      <w:r w:rsidRPr="00601530">
        <w:t xml:space="preserve"> will construct the collectivities and communities of interest, which are lacking in reality. For Dean, this ‘technology fetishism’ marks the left’s failure: its ‘abandonment of workers and the poor; its retreat from the state and repudiation of collective action; and its acceptance of the neoliberal economy as the “only game in town”’ (p.33). In fact, </w:t>
      </w:r>
      <w:r w:rsidRPr="00F67496">
        <w:rPr>
          <w:rStyle w:val="StyleBoldUnderline"/>
        </w:rPr>
        <w:t>she uncovers the gaping hole</w:t>
      </w:r>
      <w:r w:rsidRPr="00601530">
        <w:t xml:space="preserve"> at the heart </w:t>
      </w:r>
      <w:r w:rsidRPr="00F67496">
        <w:rPr>
          <w:rStyle w:val="StyleBoldUnderline"/>
        </w:rPr>
        <w:t>of the left</w:t>
      </w:r>
      <w:r w:rsidRPr="00601530">
        <w:t xml:space="preserve">, highlighting that </w:t>
      </w:r>
      <w:r w:rsidRPr="00F67496">
        <w:rPr>
          <w:rStyle w:val="StyleBoldUnderline"/>
        </w:rPr>
        <w:t xml:space="preserve">radicalism </w:t>
      </w:r>
      <w:r w:rsidRPr="00601530">
        <w:t xml:space="preserve">appears to be </w:t>
      </w:r>
      <w:r w:rsidRPr="00F67496">
        <w:rPr>
          <w:rStyle w:val="StyleBoldUnderline"/>
        </w:rPr>
        <w:t>based less on changing the world than on</w:t>
      </w:r>
      <w:r w:rsidRPr="00601530">
        <w:t xml:space="preserve"> the articulation of an alternative </w:t>
      </w:r>
      <w:proofErr w:type="spellStart"/>
      <w:r w:rsidRPr="00F67496">
        <w:rPr>
          <w:rStyle w:val="StyleBoldUnderline"/>
        </w:rPr>
        <w:t>oppositionalist</w:t>
      </w:r>
      <w:proofErr w:type="spellEnd"/>
      <w:r w:rsidRPr="00F67496">
        <w:rPr>
          <w:rStyle w:val="StyleBoldUnderline"/>
        </w:rPr>
        <w:t xml:space="preserve"> identity</w:t>
      </w:r>
      <w:r w:rsidRPr="00601530">
        <w:t xml:space="preserve">: </w:t>
      </w:r>
      <w:r w:rsidRPr="00F67496">
        <w:rPr>
          <w:rStyle w:val="StyleBoldUnderline"/>
        </w:rPr>
        <w:t>a non-strategic, non-instrumental, articulation of a protest against power.</w:t>
      </w:r>
      <w:r w:rsidRPr="00601530">
        <w:t xml:space="preserve"> In a nutshell, the left are too busy providing alternative voices, spaces and forums to think about engaging with mass society in an </w:t>
      </w:r>
      <w:proofErr w:type="spellStart"/>
      <w:r w:rsidRPr="00601530">
        <w:t>organised</w:t>
      </w:r>
      <w:proofErr w:type="spellEnd"/>
      <w:r w:rsidRPr="00601530">
        <w:t xml:space="preserve">, collective, attempt to achieve societal transformation. For Dean, </w:t>
      </w:r>
      <w:r w:rsidRPr="00F67496">
        <w:rPr>
          <w:rStyle w:val="StyleBoldUnderline"/>
        </w:rPr>
        <w:t>this is</w:t>
      </w:r>
      <w:r w:rsidRPr="00601530">
        <w:t xml:space="preserve"> fake or </w:t>
      </w:r>
      <w:r w:rsidRPr="00F67496">
        <w:rPr>
          <w:rStyle w:val="StyleBoldUnderline"/>
        </w:rPr>
        <w:t>hollow political activity, pursued</w:t>
      </w:r>
      <w:r w:rsidRPr="00601530">
        <w:t xml:space="preserve"> more </w:t>
      </w:r>
      <w:r w:rsidRPr="00F67496">
        <w:rPr>
          <w:rStyle w:val="StyleBoldUnderline"/>
        </w:rPr>
        <w:t xml:space="preserve">for its own sake than for </w:t>
      </w:r>
      <w:r w:rsidRPr="00F67496">
        <w:rPr>
          <w:rStyle w:val="Emphasis"/>
        </w:rPr>
        <w:t>future political ends</w:t>
      </w:r>
      <w:r w:rsidRPr="00601530">
        <w:t xml:space="preserve">. </w:t>
      </w:r>
      <w:r w:rsidRPr="00F67496">
        <w:rPr>
          <w:rStyle w:val="StyleBoldUnderline"/>
        </w:rPr>
        <w:t xml:space="preserve">This is a politics of </w:t>
      </w:r>
      <w:r w:rsidRPr="00F67496">
        <w:rPr>
          <w:rStyle w:val="Emphasis"/>
        </w:rPr>
        <w:t>ethical distancing</w:t>
      </w:r>
      <w:r w:rsidRPr="00601530">
        <w:t xml:space="preserve">, </w:t>
      </w:r>
      <w:r w:rsidRPr="00601530">
        <w:rPr>
          <w:rStyle w:val="StyleBoldUnderline"/>
        </w:rPr>
        <w:t>of</w:t>
      </w:r>
      <w:r w:rsidRPr="00601530">
        <w:t xml:space="preserve"> self-flattery and </w:t>
      </w:r>
      <w:r w:rsidRPr="00601530">
        <w:rPr>
          <w:rStyle w:val="StyleBoldUnderline"/>
        </w:rPr>
        <w:t>narcissism</w:t>
      </w:r>
      <w:r w:rsidRPr="00601530">
        <w:t xml:space="preserve">, </w:t>
      </w:r>
      <w:r w:rsidRPr="00F67496">
        <w:rPr>
          <w:rStyle w:val="StyleBoldUnderline"/>
        </w:rPr>
        <w:t>which</w:t>
      </w:r>
      <w:r w:rsidRPr="00601530">
        <w:t xml:space="preserve"> excuses or even </w:t>
      </w:r>
      <w:r w:rsidRPr="00F67496">
        <w:rPr>
          <w:rStyle w:val="StyleBoldUnderline"/>
        </w:rPr>
        <w:t xml:space="preserve">celebrates the self-marginalization of the left: </w:t>
      </w:r>
      <w:r w:rsidRPr="00601530">
        <w:t>as either the result of the overwhelming capacity of neoliberal power to act, to control, and to regulate; or as the result of the apathy, stupidity, or laziness of the masses - or the ‘</w:t>
      </w:r>
      <w:proofErr w:type="spellStart"/>
      <w:r w:rsidRPr="00601530">
        <w:t>sheeple</w:t>
      </w:r>
      <w:proofErr w:type="spellEnd"/>
      <w:r w:rsidRPr="00601530">
        <w:t xml:space="preserve">’ (p.171) - for their failure to join the radical cause. Dean suggests that </w:t>
      </w:r>
      <w:r w:rsidRPr="00F67496">
        <w:rPr>
          <w:rStyle w:val="StyleBoldUnderline"/>
        </w:rPr>
        <w:t>the left needs to rethink its</w:t>
      </w:r>
      <w:r w:rsidRPr="00601530">
        <w:t xml:space="preserve"> values and </w:t>
      </w:r>
      <w:r w:rsidRPr="00F67496">
        <w:rPr>
          <w:rStyle w:val="StyleBoldUnderline"/>
        </w:rPr>
        <w:t>approaches and</w:t>
      </w:r>
      <w:r w:rsidRPr="00601530">
        <w:t xml:space="preserve"> her book is intended to be a wake-up call to </w:t>
      </w:r>
      <w:r w:rsidRPr="00F67496">
        <w:rPr>
          <w:rStyle w:val="StyleBoldUnderline"/>
        </w:rPr>
        <w:t>abandon narcissistic complacency</w:t>
      </w:r>
      <w:r w:rsidRPr="00601530">
        <w:t xml:space="preserve">. In doing this, she highlights a range of problems connected around the thematic of the left’s </w:t>
      </w:r>
      <w:proofErr w:type="spellStart"/>
      <w:r w:rsidRPr="00601530">
        <w:t>defence</w:t>
      </w:r>
      <w:proofErr w:type="spellEnd"/>
      <w:r w:rsidRPr="00601530">
        <w:t xml:space="preserve"> of democracy in an age of communicative capitalism. She argues that </w:t>
      </w:r>
      <w:r w:rsidRPr="00F67496">
        <w:rPr>
          <w:rStyle w:val="StyleBoldUnderline"/>
        </w:rPr>
        <w:t>the left’s focus on</w:t>
      </w:r>
      <w:r w:rsidRPr="00601530">
        <w:t xml:space="preserve"> extending or defending democracy by </w:t>
      </w:r>
      <w:r w:rsidRPr="00F67496">
        <w:rPr>
          <w:rStyle w:val="StyleBoldUnderline"/>
        </w:rPr>
        <w:t>asserting their role in giving voice and creating spaces</w:t>
      </w:r>
      <w:r w:rsidRPr="00601530">
        <w:t xml:space="preserve"> </w:t>
      </w:r>
      <w:r w:rsidRPr="00F67496">
        <w:rPr>
          <w:rStyle w:val="Emphasis"/>
        </w:rPr>
        <w:t>merely reproduces</w:t>
      </w:r>
      <w:r w:rsidRPr="00601530">
        <w:t xml:space="preserve"> the </w:t>
      </w:r>
      <w:r w:rsidRPr="00F67496">
        <w:rPr>
          <w:rStyle w:val="Emphasis"/>
        </w:rPr>
        <w:t xml:space="preserve">domination </w:t>
      </w:r>
      <w:r w:rsidRPr="00601530">
        <w:t xml:space="preserve">of communicative capitalism, </w:t>
      </w:r>
      <w:r w:rsidRPr="00F67496">
        <w:rPr>
          <w:rStyle w:val="StyleBoldUnderline"/>
        </w:rPr>
        <w:t>where the</w:t>
      </w:r>
      <w:r w:rsidRPr="00601530">
        <w:t xml:space="preserve">re is no shared space of </w:t>
      </w:r>
      <w:r w:rsidRPr="00F67496">
        <w:rPr>
          <w:rStyle w:val="StyleBoldUnderline"/>
        </w:rPr>
        <w:t>debate</w:t>
      </w:r>
      <w:r w:rsidRPr="00601530">
        <w:t xml:space="preserve"> and disagreement but the proliferation of mediums and messages without the responsibility to develop and defend positions or to engage and no external measure of accountability. Communicative capitalism is held to thrive on this fragmented, atomizing, and individuated, framework of communication, which gives the impression of a shared discourse, community, or movement but </w:t>
      </w:r>
      <w:r w:rsidRPr="00F67496">
        <w:rPr>
          <w:rStyle w:val="StyleBoldUnderline"/>
        </w:rPr>
        <w:t>leaves reality just as it is</w:t>
      </w:r>
      <w:r w:rsidRPr="00601530">
        <w:t xml:space="preserve">, </w:t>
      </w:r>
      <w:r w:rsidRPr="00F67496">
        <w:rPr>
          <w:rStyle w:val="StyleBoldUnderline"/>
        </w:rPr>
        <w:t xml:space="preserve">with </w:t>
      </w:r>
      <w:r w:rsidRPr="00601530">
        <w:t xml:space="preserve">neoliberal </w:t>
      </w:r>
      <w:r w:rsidRPr="00F67496">
        <w:rPr>
          <w:rStyle w:val="StyleBoldUnderline"/>
        </w:rPr>
        <w:t>frameworks of domination,</w:t>
      </w:r>
      <w:r w:rsidRPr="00601530">
        <w:t xml:space="preserve"> </w:t>
      </w:r>
      <w:r w:rsidRPr="00F67496">
        <w:rPr>
          <w:rStyle w:val="StyleBoldUnderline"/>
        </w:rPr>
        <w:t>inequality, and destruction continuing unopposed</w:t>
      </w:r>
      <w:r w:rsidRPr="00601530">
        <w:t xml:space="preserve"> (pp.162-75).</w:t>
      </w:r>
    </w:p>
    <w:p w14:paraId="4FC56562" w14:textId="1474A1DA" w:rsidR="00390356" w:rsidRDefault="00390356" w:rsidP="00710247">
      <w:pPr>
        <w:pStyle w:val="Heading4"/>
      </w:pPr>
      <w:r w:rsidRPr="00710247">
        <w:t xml:space="preserve">Pragmatic </w:t>
      </w:r>
      <w:proofErr w:type="spellStart"/>
      <w:r w:rsidR="00AE754D">
        <w:t>incrementalism</w:t>
      </w:r>
      <w:proofErr w:type="spellEnd"/>
      <w:r w:rsidRPr="00710247">
        <w:t xml:space="preserve"> is better t</w:t>
      </w:r>
      <w:r w:rsidR="00AE754D">
        <w:t xml:space="preserve">han methodological unity – </w:t>
      </w:r>
      <w:r w:rsidRPr="00710247">
        <w:t>discarding theoretical purity in favor of contingent action solves best</w:t>
      </w:r>
    </w:p>
    <w:p w14:paraId="59B0ADA2" w14:textId="1D9ADE4F" w:rsidR="00EA1C26" w:rsidRDefault="00390356" w:rsidP="00390356">
      <w:r w:rsidRPr="000C16BC">
        <w:rPr>
          <w:b/>
          <w:bCs/>
          <w:sz w:val="26"/>
        </w:rPr>
        <w:t>Jones</w:t>
      </w:r>
      <w:r w:rsidR="00AE754D">
        <w:rPr>
          <w:b/>
          <w:bCs/>
          <w:sz w:val="26"/>
        </w:rPr>
        <w:t xml:space="preserve"> 8 </w:t>
      </w:r>
      <w:r w:rsidR="00AE754D" w:rsidRPr="00AE754D">
        <w:t>– Ph.D. of Environmental Humanities from Bath Spa University</w:t>
      </w:r>
    </w:p>
    <w:p w14:paraId="62CF5291" w14:textId="33CA4233" w:rsidR="00390356" w:rsidRPr="000C16BC" w:rsidRDefault="00390356" w:rsidP="00390356">
      <w:r w:rsidRPr="000C16BC">
        <w:t>(</w:t>
      </w:r>
      <w:proofErr w:type="spellStart"/>
      <w:r w:rsidRPr="000C16BC">
        <w:t>Owain</w:t>
      </w:r>
      <w:proofErr w:type="spellEnd"/>
      <w:r w:rsidRPr="000C16BC">
        <w:t xml:space="preserve"> Jones, “Stepping from the wreckage: Geography, pragmatism and anti-representational theory,” </w:t>
      </w:r>
      <w:proofErr w:type="spellStart"/>
      <w:r w:rsidRPr="000C16BC">
        <w:t>Geoforum</w:t>
      </w:r>
      <w:proofErr w:type="spellEnd"/>
      <w:r w:rsidRPr="000C16BC">
        <w:t xml:space="preserve"> 39 (2008) 1600–1612, doi</w:t>
      </w:r>
      <w:proofErr w:type="gramStart"/>
      <w:r w:rsidRPr="000C16BC">
        <w:t>:10.1016</w:t>
      </w:r>
      <w:proofErr w:type="gramEnd"/>
      <w:r w:rsidRPr="000C16BC">
        <w:t>/j.geoforum.2007.10.003)</w:t>
      </w:r>
    </w:p>
    <w:p w14:paraId="2EDC2D5F" w14:textId="451FEB75" w:rsidR="00390356" w:rsidRPr="00C3713C" w:rsidRDefault="00390356" w:rsidP="00FC7E80">
      <w:pPr>
        <w:rPr>
          <w:sz w:val="12"/>
        </w:rPr>
      </w:pPr>
      <w:r w:rsidRPr="00C3713C">
        <w:rPr>
          <w:sz w:val="12"/>
        </w:rPr>
        <w:t xml:space="preserve">Calls to theory and research </w:t>
      </w:r>
      <w:proofErr w:type="spellStart"/>
      <w:proofErr w:type="gramStart"/>
      <w:r w:rsidRPr="00C3713C">
        <w:rPr>
          <w:sz w:val="12"/>
        </w:rPr>
        <w:t>asr</w:t>
      </w:r>
      <w:proofErr w:type="spellEnd"/>
      <w:proofErr w:type="gramEnd"/>
      <w:r w:rsidRPr="00C3713C">
        <w:rPr>
          <w:sz w:val="12"/>
        </w:rPr>
        <w:t xml:space="preserve"> analytical concepts, the injunction must be to join the doings, to experiment, to engage in the doings of environments, to environ them in better ways (p. 191). It seems </w:t>
      </w:r>
      <w:r w:rsidRPr="000C16BC">
        <w:rPr>
          <w:u w:val="single"/>
        </w:rPr>
        <w:t>we are all pragmatists now – or should be</w:t>
      </w:r>
      <w:r w:rsidRPr="00C3713C">
        <w:rPr>
          <w:sz w:val="12"/>
        </w:rPr>
        <w:t xml:space="preserve">. Note here there is creativity with judgment – ‘better ways’. How are we to pursue better ways without foundational grounds? </w:t>
      </w:r>
      <w:proofErr w:type="spellStart"/>
      <w:r w:rsidRPr="00C3713C">
        <w:rPr>
          <w:sz w:val="12"/>
        </w:rPr>
        <w:t>Whitford</w:t>
      </w:r>
      <w:proofErr w:type="spellEnd"/>
      <w:r w:rsidRPr="00C3713C">
        <w:rPr>
          <w:sz w:val="12"/>
        </w:rPr>
        <w:t xml:space="preserve"> (1991, p. 14) points out that </w:t>
      </w:r>
      <w:r w:rsidRPr="000C16BC">
        <w:rPr>
          <w:u w:val="single"/>
        </w:rPr>
        <w:t xml:space="preserve">to envisage ‘new social or ethical forms’ is to confine the future within the </w:t>
      </w:r>
      <w:proofErr w:type="spellStart"/>
      <w:r w:rsidRPr="000C16BC">
        <w:rPr>
          <w:u w:val="single"/>
        </w:rPr>
        <w:t>conceptualisations</w:t>
      </w:r>
      <w:proofErr w:type="spellEnd"/>
      <w:r w:rsidRPr="000C16BC">
        <w:rPr>
          <w:u w:val="single"/>
        </w:rPr>
        <w:t xml:space="preserve"> of the present. ‘Progress’ is not about moving towards utopia, it is about moving away from dystopia, </w:t>
      </w:r>
      <w:r w:rsidRPr="00C3713C">
        <w:rPr>
          <w:sz w:val="12"/>
        </w:rPr>
        <w:t>as Bauman (1993, p. 224) puts it, ‘</w:t>
      </w:r>
      <w:r w:rsidRPr="000C16BC">
        <w:rPr>
          <w:u w:val="single"/>
        </w:rPr>
        <w:t xml:space="preserve">what we want is to get away from here. Where we hope to land </w:t>
      </w:r>
      <w:proofErr w:type="gramStart"/>
      <w:r w:rsidRPr="000C16BC">
        <w:rPr>
          <w:u w:val="single"/>
        </w:rPr>
        <w:t>[ ]</w:t>
      </w:r>
      <w:proofErr w:type="gramEnd"/>
      <w:r w:rsidRPr="000C16BC">
        <w:rPr>
          <w:u w:val="single"/>
        </w:rPr>
        <w:t xml:space="preserve"> is a ‘there’ which we thought of little and knew of even less’. </w:t>
      </w:r>
      <w:r w:rsidRPr="000C16BC">
        <w:rPr>
          <w:b/>
          <w:iCs/>
          <w:u w:val="single"/>
        </w:rPr>
        <w:t xml:space="preserve">We need a restless, radical </w:t>
      </w:r>
      <w:proofErr w:type="spellStart"/>
      <w:r w:rsidRPr="000C16BC">
        <w:rPr>
          <w:b/>
          <w:iCs/>
          <w:u w:val="single"/>
        </w:rPr>
        <w:t>incrementalism</w:t>
      </w:r>
      <w:proofErr w:type="spellEnd"/>
      <w:r w:rsidRPr="00C3713C">
        <w:rPr>
          <w:sz w:val="12"/>
        </w:rPr>
        <w:t>. As the Johnny Mercer/Harold Arlen song has it; ‘</w:t>
      </w:r>
      <w:r w:rsidRPr="000C16BC">
        <w:rPr>
          <w:u w:val="single"/>
        </w:rPr>
        <w:t xml:space="preserve">you’ve got to accentuate the positive, eliminate the negative, latch on to the affirmative’. This can be done by </w:t>
      </w:r>
      <w:r w:rsidRPr="000C16BC">
        <w:rPr>
          <w:b/>
          <w:iCs/>
          <w:u w:val="single"/>
        </w:rPr>
        <w:t xml:space="preserve">modest, </w:t>
      </w:r>
      <w:proofErr w:type="spellStart"/>
      <w:r w:rsidRPr="000C16BC">
        <w:rPr>
          <w:b/>
          <w:iCs/>
          <w:u w:val="single"/>
        </w:rPr>
        <w:t>fallibilistic</w:t>
      </w:r>
      <w:proofErr w:type="spellEnd"/>
      <w:r w:rsidRPr="000C16BC">
        <w:rPr>
          <w:b/>
          <w:iCs/>
          <w:u w:val="single"/>
        </w:rPr>
        <w:t>, experimentation</w:t>
      </w:r>
      <w:r w:rsidRPr="000C16BC">
        <w:rPr>
          <w:u w:val="single"/>
        </w:rPr>
        <w:t>, with a constant toing and froing between idea and practice</w:t>
      </w:r>
      <w:r w:rsidRPr="00C3713C">
        <w:rPr>
          <w:sz w:val="12"/>
        </w:rPr>
        <w:t xml:space="preserve"> (this is </w:t>
      </w:r>
      <w:proofErr w:type="spellStart"/>
      <w:r w:rsidRPr="00C3713C">
        <w:rPr>
          <w:sz w:val="12"/>
        </w:rPr>
        <w:t>Rorty’s</w:t>
      </w:r>
      <w:proofErr w:type="spellEnd"/>
      <w:r w:rsidRPr="00C3713C">
        <w:rPr>
          <w:sz w:val="12"/>
        </w:rPr>
        <w:t xml:space="preserve"> summation of Dewey’s work), </w:t>
      </w:r>
      <w:r w:rsidRPr="000C16BC">
        <w:rPr>
          <w:u w:val="single"/>
        </w:rPr>
        <w:t>a constant will to act and to judge the consequences in the settings of the particular</w:t>
      </w:r>
      <w:r w:rsidRPr="00C3713C">
        <w:rPr>
          <w:sz w:val="12"/>
        </w:rPr>
        <w:t xml:space="preserve">. Thrift (2005), with some added ingredients, sets out a similar trajectory. This work [NRT] earns a living from a relational view of reality [and] </w:t>
      </w:r>
      <w:proofErr w:type="gramStart"/>
      <w:r w:rsidRPr="00C3713C">
        <w:rPr>
          <w:sz w:val="12"/>
        </w:rPr>
        <w:t>a constructionism</w:t>
      </w:r>
      <w:proofErr w:type="gramEnd"/>
      <w:r w:rsidRPr="00C3713C">
        <w:rPr>
          <w:sz w:val="12"/>
        </w:rPr>
        <w:t xml:space="preserve"> of a particular kind, namely a transcendental empiricism (or pan-experimentalism) in which construction never takes place in general but always in relation to a matter of concern and commitment, a lure to our attention which provides an intensification of feeling (p. 474). In his paper on Wittgenstein, Harrison (2002) turns to the idea of witnessing to begin to build an ethical/political momentum for NRT (see also Thrift, 2004a). This essentially asks, what can be said about – or done with, Wittgenstein’s call for the event to be taken seriously (in and of itself), the call to describe and not to explain, or worse, to abstract or seek meaning elsewhere/prior to the event. Harrison feels that the direction to readers ‘to pay attention to whatever is taking place in front of them’ (Harrison, 2002, p. 500) can be understood as a call to witness, and that to witness is more than just observing and reporting on an event, it can be to share and deeply empathize with pain and suffering – the negative (although it could be applied to joy and love – the positive) and otherness – without fully knowing it. Pause to think how often it is that understandings of and responses to current/historical events are not prompted by explanation or analysis but by witnessing of one kind or another. Witnessing is often expressed as narrative. And here we connect to the long running tension between explanation (representation) and certain forms of narrative. NRT is drawn to towards ethological narratives – a sort of ‘radical ecological empiricism’. </w:t>
      </w:r>
      <w:proofErr w:type="spellStart"/>
      <w:r w:rsidRPr="00C3713C">
        <w:rPr>
          <w:sz w:val="12"/>
        </w:rPr>
        <w:t>Serres</w:t>
      </w:r>
      <w:proofErr w:type="spellEnd"/>
      <w:r w:rsidRPr="00C3713C">
        <w:rPr>
          <w:sz w:val="12"/>
        </w:rPr>
        <w:t xml:space="preserve">, an influential figure in NRT thinking (Bingham and Thrift, 2000), has made narrative a central means of exploring the flowing interconnectedness of life – ‘what better way to describe this fluctuation than with everyday words, concrete experiences – in short, by narrative?’ </w:t>
      </w:r>
      <w:proofErr w:type="gramStart"/>
      <w:r w:rsidRPr="00C3713C">
        <w:rPr>
          <w:sz w:val="12"/>
        </w:rPr>
        <w:t>(</w:t>
      </w:r>
      <w:proofErr w:type="spellStart"/>
      <w:r w:rsidRPr="00C3713C">
        <w:rPr>
          <w:sz w:val="12"/>
        </w:rPr>
        <w:t>Serres</w:t>
      </w:r>
      <w:proofErr w:type="spellEnd"/>
      <w:r w:rsidRPr="00C3713C">
        <w:rPr>
          <w:sz w:val="12"/>
        </w:rPr>
        <w:t xml:space="preserve"> 1995, p. 65).</w:t>
      </w:r>
      <w:proofErr w:type="gramEnd"/>
      <w:r w:rsidRPr="00C3713C">
        <w:rPr>
          <w:sz w:val="12"/>
        </w:rPr>
        <w:t xml:space="preserve"> There is a strong affinity between narrative, artistic practice and NRT (see Thrift, 2004a) and related approaches such as hybrid geographies (</w:t>
      </w:r>
      <w:proofErr w:type="spellStart"/>
      <w:r w:rsidRPr="00C3713C">
        <w:rPr>
          <w:sz w:val="12"/>
        </w:rPr>
        <w:t>Whatmore</w:t>
      </w:r>
      <w:proofErr w:type="spellEnd"/>
      <w:r w:rsidRPr="00C3713C">
        <w:rPr>
          <w:sz w:val="12"/>
        </w:rPr>
        <w:t xml:space="preserve">, 2002). More generally the developing of linkages between geographical and artistic interests and methods is going on apace in the pursuit of methodologies sensitive to process, performativity and affect. </w:t>
      </w:r>
      <w:r w:rsidRPr="000C16BC">
        <w:rPr>
          <w:u w:val="single"/>
        </w:rPr>
        <w:t>Writers, painters, photographers, performers, and poets are often commenting upon, ‘</w:t>
      </w:r>
      <w:proofErr w:type="spellStart"/>
      <w:r w:rsidRPr="000C16BC">
        <w:rPr>
          <w:u w:val="single"/>
        </w:rPr>
        <w:t>analysing</w:t>
      </w:r>
      <w:proofErr w:type="spellEnd"/>
      <w:r w:rsidRPr="000C16BC">
        <w:rPr>
          <w:u w:val="single"/>
        </w:rPr>
        <w:t xml:space="preserve">’ – witnessing the world and their and/or other people’s place in it, but through affective/creative narratives rather than rational/representational registers. They do this by generating new accounts of/in the world </w:t>
      </w:r>
      <w:proofErr w:type="gramStart"/>
      <w:r w:rsidRPr="000C16BC">
        <w:rPr>
          <w:u w:val="single"/>
        </w:rPr>
        <w:t>which</w:t>
      </w:r>
      <w:proofErr w:type="gramEnd"/>
      <w:r w:rsidRPr="000C16BC">
        <w:rPr>
          <w:u w:val="single"/>
        </w:rPr>
        <w:t xml:space="preserve"> might witness eloquently. They add new accounts to the world</w:t>
      </w:r>
      <w:r w:rsidRPr="00C3713C">
        <w:rPr>
          <w:sz w:val="12"/>
        </w:rPr>
        <w:t xml:space="preserve"> (e.g. images, movements, sounds, </w:t>
      </w:r>
      <w:proofErr w:type="spellStart"/>
      <w:r w:rsidRPr="00C3713C">
        <w:rPr>
          <w:sz w:val="12"/>
        </w:rPr>
        <w:t>artefacts</w:t>
      </w:r>
      <w:proofErr w:type="spellEnd"/>
      <w:proofErr w:type="gramStart"/>
      <w:r w:rsidRPr="00C3713C">
        <w:rPr>
          <w:sz w:val="12"/>
        </w:rPr>
        <w:t xml:space="preserve">) </w:t>
      </w:r>
      <w:r w:rsidRPr="000C16BC">
        <w:rPr>
          <w:u w:val="single"/>
        </w:rPr>
        <w:t>which</w:t>
      </w:r>
      <w:proofErr w:type="gramEnd"/>
      <w:r w:rsidRPr="000C16BC">
        <w:rPr>
          <w:u w:val="single"/>
        </w:rPr>
        <w:t xml:space="preserve"> at the same time reposition current forms of being</w:t>
      </w:r>
      <w:r w:rsidRPr="00C3713C">
        <w:rPr>
          <w:sz w:val="12"/>
        </w:rPr>
        <w:t xml:space="preserve"> (e.g. Dion, 2007). Thrift is not the only one who considers that ‘performances’ are often more telling (of the world) and more ethically and politically alive than much social science and academia. </w:t>
      </w:r>
      <w:proofErr w:type="spellStart"/>
      <w:r w:rsidRPr="00C3713C">
        <w:rPr>
          <w:sz w:val="12"/>
        </w:rPr>
        <w:t>Rorty</w:t>
      </w:r>
      <w:proofErr w:type="spellEnd"/>
      <w:r w:rsidRPr="00C3713C">
        <w:rPr>
          <w:sz w:val="12"/>
        </w:rPr>
        <w:t xml:space="preserve"> (1991a)/</w:t>
      </w:r>
      <w:proofErr w:type="spellStart"/>
      <w:r w:rsidRPr="00C3713C">
        <w:rPr>
          <w:sz w:val="12"/>
        </w:rPr>
        <w:t>Rorty</w:t>
      </w:r>
      <w:proofErr w:type="spellEnd"/>
      <w:r w:rsidRPr="00C3713C">
        <w:rPr>
          <w:sz w:val="12"/>
        </w:rPr>
        <w:t xml:space="preserve"> (1991b) has been at pains to point out that art, particularly in the form of literature, can have much more telling effect on society than centuries of precisely argued metaphysical philosophy and, latterly, realist social science. Witness and narrative are being explored as means of generating new political and ethical languages within </w:t>
      </w:r>
      <w:proofErr w:type="spellStart"/>
      <w:r w:rsidRPr="00C3713C">
        <w:rPr>
          <w:sz w:val="12"/>
        </w:rPr>
        <w:t>poststructuralism</w:t>
      </w:r>
      <w:proofErr w:type="spellEnd"/>
      <w:r w:rsidRPr="00C3713C">
        <w:rPr>
          <w:sz w:val="12"/>
        </w:rPr>
        <w:t xml:space="preserve"> and NRT. Barnett (2005) suggests that, at worst, </w:t>
      </w:r>
      <w:r w:rsidRPr="000C16BC">
        <w:rPr>
          <w:u w:val="single"/>
        </w:rPr>
        <w:t xml:space="preserve">poststructuralist theory can ‘generate </w:t>
      </w:r>
      <w:proofErr w:type="gramStart"/>
      <w:r w:rsidRPr="000C16BC">
        <w:rPr>
          <w:u w:val="single"/>
        </w:rPr>
        <w:t>[ ]</w:t>
      </w:r>
      <w:proofErr w:type="gramEnd"/>
      <w:r w:rsidRPr="000C16BC">
        <w:rPr>
          <w:u w:val="single"/>
        </w:rPr>
        <w:t xml:space="preserve"> an epistemological and </w:t>
      </w:r>
      <w:proofErr w:type="spellStart"/>
      <w:r w:rsidRPr="000C16BC">
        <w:rPr>
          <w:u w:val="single"/>
        </w:rPr>
        <w:t>ethico</w:t>
      </w:r>
      <w:proofErr w:type="spellEnd"/>
      <w:r w:rsidRPr="000C16BC">
        <w:rPr>
          <w:u w:val="single"/>
        </w:rPr>
        <w:t>-political impasse for itself’ through the generic device of ‘</w:t>
      </w:r>
      <w:proofErr w:type="spellStart"/>
      <w:r w:rsidRPr="000C16BC">
        <w:rPr>
          <w:u w:val="single"/>
        </w:rPr>
        <w:t>essentializing</w:t>
      </w:r>
      <w:proofErr w:type="spellEnd"/>
      <w:r w:rsidRPr="000C16BC">
        <w:rPr>
          <w:u w:val="single"/>
        </w:rPr>
        <w:t xml:space="preserve"> the logic of exclusion as the ontological foundation of all modes of subjectivity’ </w:t>
      </w:r>
      <w:r w:rsidRPr="00C3713C">
        <w:rPr>
          <w:sz w:val="12"/>
        </w:rPr>
        <w:t xml:space="preserve">(p. 8). Barnett suggests that a reading of </w:t>
      </w:r>
      <w:proofErr w:type="spellStart"/>
      <w:r w:rsidRPr="00C3713C">
        <w:rPr>
          <w:sz w:val="12"/>
        </w:rPr>
        <w:t>Levinas</w:t>
      </w:r>
      <w:proofErr w:type="spellEnd"/>
      <w:r w:rsidRPr="00C3713C">
        <w:rPr>
          <w:sz w:val="12"/>
        </w:rPr>
        <w:t xml:space="preserve"> alongside Derrida can point to ways beyond this impasse by which the other is excluded. </w:t>
      </w:r>
      <w:r w:rsidRPr="000C16BC">
        <w:rPr>
          <w:u w:val="single"/>
        </w:rPr>
        <w:t>The ethical relationship</w:t>
      </w:r>
      <w:r w:rsidRPr="00C3713C">
        <w:rPr>
          <w:sz w:val="12"/>
        </w:rPr>
        <w:t xml:space="preserve">, he suggests </w:t>
      </w:r>
      <w:r w:rsidRPr="000C16BC">
        <w:rPr>
          <w:u w:val="single"/>
        </w:rPr>
        <w:t>is inevitably (and) ‘irreducibly asymmetrical’</w:t>
      </w:r>
      <w:r w:rsidRPr="00C3713C">
        <w:rPr>
          <w:sz w:val="12"/>
        </w:rPr>
        <w:t xml:space="preserve"> (p. 18), </w:t>
      </w:r>
      <w:r w:rsidRPr="000C16BC">
        <w:rPr>
          <w:u w:val="single"/>
        </w:rPr>
        <w:t xml:space="preserve">and rests on an openness towards the </w:t>
      </w:r>
      <w:proofErr w:type="gramStart"/>
      <w:r w:rsidRPr="000C16BC">
        <w:rPr>
          <w:u w:val="single"/>
        </w:rPr>
        <w:t>Other</w:t>
      </w:r>
      <w:proofErr w:type="gramEnd"/>
      <w:r w:rsidRPr="000C16BC">
        <w:rPr>
          <w:u w:val="single"/>
        </w:rPr>
        <w:t xml:space="preserve"> in which temporal dimensions of being are critical. Within this temporal being in relationship to other, Barnett sees ‘acknowledgement’ </w:t>
      </w:r>
      <w:r w:rsidRPr="00C3713C">
        <w:rPr>
          <w:sz w:val="12"/>
        </w:rPr>
        <w:t xml:space="preserve">(knowledge which includes recognition of suffering and sympathy and the demands of the other) </w:t>
      </w:r>
      <w:r w:rsidRPr="000C16BC">
        <w:rPr>
          <w:u w:val="single"/>
        </w:rPr>
        <w:t>as a means by which the gulf between self and other can be crossed. Why should we want the world given to us or revealed to us when we can do it</w:t>
      </w:r>
      <w:r w:rsidRPr="00C3713C">
        <w:rPr>
          <w:sz w:val="12"/>
        </w:rPr>
        <w:t xml:space="preserve"> (or, at least, bits of it)? </w:t>
      </w:r>
      <w:r w:rsidRPr="000C16BC">
        <w:rPr>
          <w:u w:val="single"/>
        </w:rPr>
        <w:t>Correspondence theories, essentialist, universal truth claims are always going to be claims. Proof is always a kind of rhetoric, and can always be willfully ignored anyway</w:t>
      </w:r>
      <w:r w:rsidRPr="00C3713C">
        <w:rPr>
          <w:sz w:val="12"/>
        </w:rPr>
        <w:t xml:space="preserve">. Secondly who/what is to say that if there are universal, essential truths that they are going to be comfortable for us or even take any notice of us. Relativism means we are freer to build our own world. Of course there are a myriad constraints, but there are a myriad opportunities as well (science can narrate both). And within this there are surely many possible futures some of which will be better and some worse. Our efforts should be geared to the former. If we get grounded on foundations movement is less possible. </w:t>
      </w:r>
      <w:r w:rsidRPr="000C16BC">
        <w:rPr>
          <w:u w:val="single"/>
        </w:rPr>
        <w:t>Conflicts are bo</w:t>
      </w:r>
      <w:bookmarkStart w:id="0" w:name="_GoBack"/>
      <w:bookmarkEnd w:id="0"/>
      <w:r w:rsidRPr="000C16BC">
        <w:rPr>
          <w:u w:val="single"/>
        </w:rPr>
        <w:t xml:space="preserve">und to occur, and conflicts based on fundamentalisms are extremely difficult to resolve and are the most destructive. Radical </w:t>
      </w:r>
      <w:proofErr w:type="spellStart"/>
      <w:r w:rsidRPr="000C16BC">
        <w:rPr>
          <w:u w:val="single"/>
        </w:rPr>
        <w:t>incrementalism</w:t>
      </w:r>
      <w:proofErr w:type="spellEnd"/>
      <w:r w:rsidRPr="000C16BC">
        <w:rPr>
          <w:u w:val="single"/>
        </w:rPr>
        <w:t xml:space="preserve"> implies working with, yet away from the present, without any great plans as to where we are going. How do we respond then to the present in this kind of relation? If we keep witnessing</w:t>
      </w:r>
      <w:r w:rsidRPr="00C3713C">
        <w:rPr>
          <w:sz w:val="12"/>
        </w:rPr>
        <w:t xml:space="preserve"> (engaging with the practices of the world) </w:t>
      </w:r>
      <w:r w:rsidRPr="000C16BC">
        <w:rPr>
          <w:u w:val="single"/>
        </w:rPr>
        <w:t xml:space="preserve">and folding these accounts back into ongoing practice, who knows where the world goes? </w:t>
      </w:r>
      <w:r w:rsidRPr="00C3713C">
        <w:rPr>
          <w:sz w:val="12"/>
        </w:rPr>
        <w:t xml:space="preserve">Of course there will be explanations, representations, and plans for action, but these are always framed in </w:t>
      </w:r>
      <w:proofErr w:type="gramStart"/>
      <w:r w:rsidRPr="00C3713C">
        <w:rPr>
          <w:sz w:val="12"/>
        </w:rPr>
        <w:t>an openness</w:t>
      </w:r>
      <w:proofErr w:type="gramEnd"/>
      <w:r w:rsidRPr="00C3713C">
        <w:rPr>
          <w:sz w:val="12"/>
        </w:rPr>
        <w:t xml:space="preserve"> and an incremental experimentation which relies on re-witnessing or constant witnessing. And how do we judge as we have to in the end? The judgment is in what we choose to witness and the </w:t>
      </w:r>
      <w:proofErr w:type="spellStart"/>
      <w:r w:rsidRPr="00C3713C">
        <w:rPr>
          <w:sz w:val="12"/>
        </w:rPr>
        <w:t>rewitnessing</w:t>
      </w:r>
      <w:proofErr w:type="spellEnd"/>
      <w:r w:rsidRPr="00C3713C">
        <w:rPr>
          <w:sz w:val="12"/>
        </w:rPr>
        <w:t xml:space="preserve"> of the consequences of actions taken. Is this working? How do these stories compare? Where/when/how would I like to live? </w:t>
      </w:r>
      <w:r w:rsidRPr="000C16BC">
        <w:rPr>
          <w:u w:val="single"/>
        </w:rPr>
        <w:t xml:space="preserve">We need not be too </w:t>
      </w:r>
      <w:proofErr w:type="spellStart"/>
      <w:r w:rsidRPr="000C16BC">
        <w:rPr>
          <w:u w:val="single"/>
        </w:rPr>
        <w:t>sceptical</w:t>
      </w:r>
      <w:proofErr w:type="spellEnd"/>
      <w:r w:rsidRPr="000C16BC">
        <w:rPr>
          <w:u w:val="single"/>
        </w:rPr>
        <w:t xml:space="preserve">; we can build on the common currencies of pain, suffering, well being, happiness and love. </w:t>
      </w:r>
      <w:r w:rsidRPr="00C3713C">
        <w:rPr>
          <w:sz w:val="12"/>
        </w:rPr>
        <w:t>As Louis MacNeice (1988) put it in the poem ‘London Rain’ – ‘</w:t>
      </w:r>
      <w:proofErr w:type="gramStart"/>
      <w:r w:rsidRPr="00C3713C">
        <w:rPr>
          <w:sz w:val="12"/>
        </w:rPr>
        <w:t>We</w:t>
      </w:r>
      <w:proofErr w:type="gramEnd"/>
      <w:r w:rsidRPr="00C3713C">
        <w:rPr>
          <w:sz w:val="12"/>
        </w:rPr>
        <w:t xml:space="preserve"> need no metaphysics/To sanction what we do’ (p. 72). We need to engineer new formations (Thrift, 2005) and pragmatism (like NRT) is a philosophy of heterogeneous engineering. According to Peirce, </w:t>
      </w:r>
      <w:r w:rsidRPr="000C16BC">
        <w:rPr>
          <w:u w:val="single"/>
        </w:rPr>
        <w:t>the most fundamental engine of the evolutionary process is not struggle, strife, greed, or competition</w:t>
      </w:r>
      <w:r w:rsidRPr="00C3713C">
        <w:rPr>
          <w:sz w:val="12"/>
        </w:rPr>
        <w:t xml:space="preserve">. Rather </w:t>
      </w:r>
      <w:r w:rsidRPr="000C16BC">
        <w:rPr>
          <w:u w:val="single"/>
        </w:rPr>
        <w:t>it is nurturing love, in which an entity is prepared to sacrifice its own perfection for the sake of the wellbeing of its neighbor</w:t>
      </w:r>
      <w:r w:rsidRPr="00C3713C">
        <w:rPr>
          <w:sz w:val="12"/>
        </w:rPr>
        <w:t xml:space="preserve"> (Burch, 2006, p. 1). This is the idea of ‘‘</w:t>
      </w:r>
      <w:proofErr w:type="spellStart"/>
      <w:r w:rsidRPr="00C3713C">
        <w:rPr>
          <w:sz w:val="12"/>
        </w:rPr>
        <w:t>agapeism</w:t>
      </w:r>
      <w:proofErr w:type="spellEnd"/>
      <w:r w:rsidRPr="00C3713C">
        <w:rPr>
          <w:sz w:val="12"/>
        </w:rPr>
        <w:t xml:space="preserve">” – ‘growth comes only from love’ (Peirce (1893), in </w:t>
      </w:r>
      <w:proofErr w:type="spellStart"/>
      <w:r w:rsidRPr="00C3713C">
        <w:rPr>
          <w:sz w:val="12"/>
        </w:rPr>
        <w:t>Menand</w:t>
      </w:r>
      <w:proofErr w:type="spellEnd"/>
      <w:r w:rsidRPr="00C3713C">
        <w:rPr>
          <w:sz w:val="12"/>
        </w:rPr>
        <w:t>, 1997, p. 52).</w:t>
      </w:r>
    </w:p>
    <w:p w14:paraId="35FC9C6A" w14:textId="77777777" w:rsidR="00717367" w:rsidRPr="00F67496" w:rsidRDefault="00717367" w:rsidP="00717367">
      <w:pPr>
        <w:pStyle w:val="Heading3"/>
      </w:pPr>
      <w:r w:rsidRPr="00F67496">
        <w:t>SSD</w:t>
      </w:r>
    </w:p>
    <w:p w14:paraId="37095DC8" w14:textId="77777777" w:rsidR="00717367" w:rsidRPr="00F67496" w:rsidRDefault="00717367" w:rsidP="00717367">
      <w:pPr>
        <w:pStyle w:val="Heading4"/>
        <w:rPr>
          <w:rStyle w:val="StyleStyleBold12pt"/>
        </w:rPr>
      </w:pPr>
      <w:r w:rsidRPr="00F67496">
        <w:t xml:space="preserve">Switch side debate challenges </w:t>
      </w:r>
      <w:r>
        <w:t>power</w:t>
      </w:r>
      <w:r w:rsidRPr="00F67496">
        <w:t xml:space="preserve"> by questioning radical ideology—our evidence is empirical</w:t>
      </w:r>
      <w:r w:rsidRPr="00F67496">
        <w:rPr>
          <w:rStyle w:val="StyleStyleBold12pt"/>
        </w:rPr>
        <w:br/>
      </w:r>
      <w:r w:rsidRPr="00F67496">
        <w:t>English et al 7</w:t>
      </w:r>
    </w:p>
    <w:p w14:paraId="7D5FA23C" w14:textId="77777777" w:rsidR="00717367" w:rsidRPr="00F67496" w:rsidRDefault="00717367" w:rsidP="00717367">
      <w:r>
        <w:t>(</w:t>
      </w:r>
      <w:r w:rsidRPr="00F67496">
        <w:t xml:space="preserve">Eric English, Stephen Llano, Gordon R. Mitchell, Catherine E. Morrison, John </w:t>
      </w:r>
      <w:proofErr w:type="spellStart"/>
      <w:r w:rsidRPr="00F67496">
        <w:t>Rief</w:t>
      </w:r>
      <w:proofErr w:type="spellEnd"/>
      <w:r w:rsidRPr="00F67496">
        <w:t xml:space="preserve"> &amp; Carly Woods, all former debate coaches, “Debate as a Weapon of Mass Destruction” http://www.pitt.edu/~gordonm/JPubs/EnglishDAWG.pdf</w:t>
      </w:r>
      <w:r>
        <w:t>)</w:t>
      </w:r>
    </w:p>
    <w:p w14:paraId="0962FFD1" w14:textId="1F34A0C0" w:rsidR="00717367" w:rsidRDefault="00717367" w:rsidP="00FC7E80">
      <w:pPr>
        <w:rPr>
          <w:sz w:val="12"/>
        </w:rPr>
      </w:pPr>
      <w:r w:rsidRPr="00F67496">
        <w:rPr>
          <w:sz w:val="12"/>
        </w:rPr>
        <w:t xml:space="preserve">It is our position, however, that </w:t>
      </w:r>
      <w:r w:rsidRPr="00F67496">
        <w:rPr>
          <w:rStyle w:val="TitleChar"/>
        </w:rPr>
        <w:t xml:space="preserve">rather than acting as a cultural technology expanding American </w:t>
      </w:r>
      <w:proofErr w:type="spellStart"/>
      <w:r w:rsidRPr="00F67496">
        <w:rPr>
          <w:rStyle w:val="TitleChar"/>
        </w:rPr>
        <w:t>exceptionalism</w:t>
      </w:r>
      <w:proofErr w:type="spellEnd"/>
      <w:r w:rsidRPr="00F67496">
        <w:rPr>
          <w:rStyle w:val="TitleChar"/>
        </w:rPr>
        <w:t>, switch-side debating</w:t>
      </w:r>
      <w:r w:rsidRPr="00F67496">
        <w:rPr>
          <w:sz w:val="12"/>
        </w:rPr>
        <w:t xml:space="preserve"> originates from a civic attitude that </w:t>
      </w:r>
      <w:r w:rsidRPr="00F67496">
        <w:rPr>
          <w:rStyle w:val="TitleChar"/>
        </w:rPr>
        <w:t>serves as a bulwark against fundamentalism of all stripes. Several</w:t>
      </w:r>
      <w:r w:rsidRPr="00F67496">
        <w:rPr>
          <w:sz w:val="12"/>
        </w:rPr>
        <w:t xml:space="preserve"> prominent </w:t>
      </w:r>
      <w:r w:rsidRPr="00F67496">
        <w:rPr>
          <w:rStyle w:val="TitleChar"/>
        </w:rPr>
        <w:t>voices reshaping the national dialogue on homeland security have come from the academic debate community</w:t>
      </w:r>
      <w:r w:rsidRPr="00F67496">
        <w:rPr>
          <w:sz w:val="12"/>
        </w:rPr>
        <w:t xml:space="preserve"> and draw on its animating spirit of critical inquiry. For example, Georgetown University law professor </w:t>
      </w:r>
      <w:r w:rsidRPr="00F67496">
        <w:rPr>
          <w:rStyle w:val="TitleChar"/>
        </w:rPr>
        <w:t xml:space="preserve">Neal </w:t>
      </w:r>
      <w:proofErr w:type="spellStart"/>
      <w:r w:rsidRPr="00F67496">
        <w:rPr>
          <w:rStyle w:val="TitleChar"/>
        </w:rPr>
        <w:t>Katyal</w:t>
      </w:r>
      <w:proofErr w:type="spellEnd"/>
      <w:r w:rsidRPr="00F67496">
        <w:rPr>
          <w:rStyle w:val="TitleChar"/>
        </w:rPr>
        <w:t xml:space="preserve"> served as lead plaintiff’s counsel in </w:t>
      </w:r>
      <w:proofErr w:type="spellStart"/>
      <w:r w:rsidRPr="00F67496">
        <w:rPr>
          <w:rStyle w:val="TitleChar"/>
        </w:rPr>
        <w:t>Hamdan</w:t>
      </w:r>
      <w:proofErr w:type="spellEnd"/>
      <w:r w:rsidRPr="00F67496">
        <w:rPr>
          <w:rStyle w:val="TitleChar"/>
        </w:rPr>
        <w:t xml:space="preserve">, which challenged post-9/11 enemy combat definitions. </w:t>
      </w:r>
      <w:r w:rsidRPr="00F67496">
        <w:rPr>
          <w:sz w:val="12"/>
        </w:rPr>
        <w:t xml:space="preserve">12 The foundation for </w:t>
      </w:r>
      <w:proofErr w:type="spellStart"/>
      <w:r w:rsidRPr="00F67496">
        <w:rPr>
          <w:rStyle w:val="TitleChar"/>
        </w:rPr>
        <w:t>Katyal’</w:t>
      </w:r>
      <w:r w:rsidRPr="00F67496">
        <w:rPr>
          <w:sz w:val="12"/>
        </w:rPr>
        <w:t>s</w:t>
      </w:r>
      <w:proofErr w:type="spellEnd"/>
      <w:r w:rsidRPr="00F67496">
        <w:rPr>
          <w:sz w:val="12"/>
        </w:rPr>
        <w:t xml:space="preserve"> winning argument in </w:t>
      </w:r>
      <w:proofErr w:type="spellStart"/>
      <w:r w:rsidRPr="00F67496">
        <w:rPr>
          <w:sz w:val="12"/>
        </w:rPr>
        <w:t>Hamdan</w:t>
      </w:r>
      <w:proofErr w:type="spellEnd"/>
      <w:r w:rsidRPr="00F67496">
        <w:rPr>
          <w:sz w:val="12"/>
        </w:rPr>
        <w:t xml:space="preserve"> was laid some four years before, when he </w:t>
      </w:r>
      <w:r w:rsidRPr="00F67496">
        <w:rPr>
          <w:rStyle w:val="TitleChar"/>
        </w:rPr>
        <w:t>collaborated with former intercollegiate debate champion</w:t>
      </w:r>
      <w:r w:rsidRPr="00F67496">
        <w:rPr>
          <w:sz w:val="12"/>
        </w:rPr>
        <w:t xml:space="preserve"> Laurence </w:t>
      </w:r>
      <w:r w:rsidRPr="00F67496">
        <w:rPr>
          <w:rStyle w:val="TitleChar"/>
        </w:rPr>
        <w:t>Tribe</w:t>
      </w:r>
      <w:r w:rsidRPr="00F67496">
        <w:rPr>
          <w:sz w:val="12"/>
        </w:rPr>
        <w:t xml:space="preserve"> on an influential Yale Law Journal addressing a similar topic. 13 Tribe won the National Debate Tournament in 1961 while competing as an undergraduate debater for Harvard University. Thirty years later, </w:t>
      </w:r>
      <w:proofErr w:type="spellStart"/>
      <w:r w:rsidRPr="00F67496">
        <w:rPr>
          <w:sz w:val="12"/>
        </w:rPr>
        <w:t>Katyal</w:t>
      </w:r>
      <w:proofErr w:type="spellEnd"/>
      <w:r w:rsidRPr="00F67496">
        <w:rPr>
          <w:sz w:val="12"/>
        </w:rPr>
        <w:t xml:space="preserve"> represented Dartmouth College at the same tournament and finished third. </w:t>
      </w:r>
      <w:r w:rsidRPr="00F67496">
        <w:rPr>
          <w:rStyle w:val="TitleChar"/>
        </w:rPr>
        <w:t xml:space="preserve">The imprint of this debate training is evident in Tribe and </w:t>
      </w:r>
      <w:proofErr w:type="spellStart"/>
      <w:r w:rsidRPr="00F67496">
        <w:rPr>
          <w:rStyle w:val="TitleChar"/>
        </w:rPr>
        <w:t>Katyal’s</w:t>
      </w:r>
      <w:proofErr w:type="spellEnd"/>
      <w:r w:rsidRPr="00F67496">
        <w:rPr>
          <w:rStyle w:val="TitleChar"/>
        </w:rPr>
        <w:t xml:space="preserve"> contemporary public interventions, which are characterized by meticulous research, sound argumentation, and a staunch commitment to democratic principles</w:t>
      </w:r>
      <w:r w:rsidRPr="00F67496">
        <w:rPr>
          <w:sz w:val="12"/>
        </w:rPr>
        <w:t xml:space="preserve">. </w:t>
      </w:r>
      <w:proofErr w:type="spellStart"/>
      <w:r w:rsidRPr="00F67496">
        <w:rPr>
          <w:sz w:val="12"/>
        </w:rPr>
        <w:t>Katyal’s</w:t>
      </w:r>
      <w:proofErr w:type="spellEnd"/>
      <w:r w:rsidRPr="00F67496">
        <w:rPr>
          <w:sz w:val="12"/>
        </w:rP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w:t>
      </w:r>
      <w:r w:rsidRPr="00F67496">
        <w:rPr>
          <w:rStyle w:val="TitleChar"/>
        </w:rPr>
        <w:t xml:space="preserve">’’ As </w:t>
      </w:r>
      <w:proofErr w:type="spellStart"/>
      <w:r w:rsidRPr="00F67496">
        <w:rPr>
          <w:rStyle w:val="TitleChar"/>
        </w:rPr>
        <w:t>Katyal</w:t>
      </w:r>
      <w:proofErr w:type="spellEnd"/>
      <w:r w:rsidRPr="00F67496">
        <w:rPr>
          <w:rStyle w:val="TitleChar"/>
        </w:rPr>
        <w:t xml:space="preserve"> recounts, ‘‘the most important preparation for my career came from my experiences as a member of Loyola’s debate team</w:t>
      </w:r>
      <w:r w:rsidRPr="00F67496">
        <w:rPr>
          <w:sz w:val="12"/>
        </w:rPr>
        <w:t xml:space="preserve">.’’ 14 </w:t>
      </w:r>
      <w:r w:rsidRPr="00F67496">
        <w:rPr>
          <w:rStyle w:val="TitleChar"/>
        </w:rPr>
        <w:t>The success of former debaters</w:t>
      </w:r>
      <w:r w:rsidRPr="00F67496">
        <w:rPr>
          <w:sz w:val="12"/>
        </w:rPr>
        <w:t xml:space="preserve"> like </w:t>
      </w:r>
      <w:proofErr w:type="spellStart"/>
      <w:r w:rsidRPr="00F67496">
        <w:rPr>
          <w:sz w:val="12"/>
        </w:rPr>
        <w:t>Katyal</w:t>
      </w:r>
      <w:proofErr w:type="spellEnd"/>
      <w:r w:rsidRPr="00F67496">
        <w:rPr>
          <w:sz w:val="12"/>
        </w:rPr>
        <w:t xml:space="preserve">, Tribe, and others </w:t>
      </w:r>
      <w:r w:rsidRPr="00F67496">
        <w:rPr>
          <w:rStyle w:val="TitleChar"/>
        </w:rPr>
        <w:t>in challenging the dominant dialogue on homeland security points to the efficacy of academic debate as a training ground for future advocates of progressive change</w:t>
      </w:r>
      <w:r w:rsidRPr="00F67496">
        <w:rPr>
          <w:sz w:val="12"/>
        </w:rPr>
        <w:t xml:space="preserve">. Moreover, </w:t>
      </w:r>
      <w:r w:rsidRPr="00F67496">
        <w:rPr>
          <w:rStyle w:val="TitleChar"/>
        </w:rPr>
        <w:t>a robust understanding of the switch-side technique</w:t>
      </w:r>
      <w:r w:rsidRPr="00F67496">
        <w:rPr>
          <w:sz w:val="12"/>
        </w:rPr>
        <w:t xml:space="preserve"> and the classical </w:t>
      </w:r>
      <w:proofErr w:type="gramStart"/>
      <w:r w:rsidRPr="00F67496">
        <w:rPr>
          <w:sz w:val="12"/>
        </w:rPr>
        <w:t>liberalism which underpins it</w:t>
      </w:r>
      <w:proofErr w:type="gramEnd"/>
      <w:r w:rsidRPr="00F67496">
        <w:rPr>
          <w:sz w:val="12"/>
        </w:rPr>
        <w:t xml:space="preserve"> </w:t>
      </w:r>
      <w:r w:rsidRPr="00F67496">
        <w:rPr>
          <w:rStyle w:val="TitleChar"/>
        </w:rPr>
        <w:t>would help prevent misappropriation of the technique to bolster suspect homeland security policies</w:t>
      </w:r>
      <w:r w:rsidRPr="00F67496">
        <w:rPr>
          <w:sz w:val="12"/>
        </w:rPr>
        <w:t xml:space="preserve">. For </w:t>
      </w:r>
      <w:r w:rsidRPr="00F67496">
        <w:rPr>
          <w:rStyle w:val="TitleChar"/>
        </w:rPr>
        <w:t>buried within an inner-city debater’s files is a secret threat to absolutism: the refusal to be classified as ‘‘with us or against us,’’ the embracing of intellectual experimentation</w:t>
      </w:r>
      <w:r w:rsidRPr="00F67496">
        <w:rPr>
          <w:sz w:val="12"/>
        </w:rPr>
        <w:t xml:space="preserve"> in an age of orthodoxy, </w:t>
      </w:r>
      <w:r w:rsidRPr="00F67496">
        <w:rPr>
          <w:rStyle w:val="TitleChar"/>
        </w:rPr>
        <w:t>and reflexivity in the face of fundamentalism</w:t>
      </w:r>
      <w:r w:rsidRPr="00F67496">
        <w:rPr>
          <w:sz w:val="12"/>
        </w:rPr>
        <w:t>. But by now, the irony of our story should be apparent*the more effectively academic debating practice can be focused toward these ends, the greater the proclivity of McCarthy’s ideological heirs to brand the activity as a ‘‘weapon of mass destruction.’’</w:t>
      </w:r>
    </w:p>
    <w:p w14:paraId="475D3DF1" w14:textId="77777777" w:rsidR="00717367" w:rsidRDefault="00717367" w:rsidP="00717367">
      <w:pPr>
        <w:pStyle w:val="Heading3"/>
      </w:pPr>
      <w:r>
        <w:t>Oceans</w:t>
      </w:r>
    </w:p>
    <w:p w14:paraId="5F1E2ED9" w14:textId="77777777" w:rsidR="00717367" w:rsidRDefault="00717367" w:rsidP="00717367">
      <w:pPr>
        <w:pStyle w:val="Heading4"/>
      </w:pPr>
      <w:r>
        <w:t>Topic specific education is key to effective environmental policy concerning the ocean</w:t>
      </w:r>
    </w:p>
    <w:p w14:paraId="23F8350B" w14:textId="77777777" w:rsidR="00717367" w:rsidRPr="00E54316" w:rsidRDefault="00717367" w:rsidP="00717367">
      <w:r w:rsidRPr="00E54316">
        <w:rPr>
          <w:rStyle w:val="StyleStyleBold12pt"/>
        </w:rPr>
        <w:t>Steel 5</w:t>
      </w:r>
      <w:r>
        <w:t xml:space="preserve"> - </w:t>
      </w:r>
      <w:r w:rsidRPr="00E54316">
        <w:t xml:space="preserve">Department of </w:t>
      </w:r>
      <w:proofErr w:type="gramStart"/>
      <w:r w:rsidRPr="00E54316">
        <w:t>Political Science</w:t>
      </w:r>
      <w:proofErr w:type="gramEnd"/>
      <w:r w:rsidRPr="00E54316">
        <w:t>, Oregon State University</w:t>
      </w:r>
    </w:p>
    <w:p w14:paraId="0417A44B" w14:textId="77777777" w:rsidR="00717367" w:rsidRPr="00044484" w:rsidRDefault="00717367" w:rsidP="00717367">
      <w:r>
        <w:t>(</w:t>
      </w:r>
      <w:r w:rsidRPr="00044484">
        <w:t xml:space="preserve">Court </w:t>
      </w:r>
      <w:proofErr w:type="spellStart"/>
      <w:r w:rsidRPr="00044484">
        <w:t>Smithb</w:t>
      </w:r>
      <w:proofErr w:type="spellEnd"/>
      <w:r w:rsidRPr="00044484">
        <w:t xml:space="preserve">, Laura </w:t>
      </w:r>
      <w:proofErr w:type="spellStart"/>
      <w:r w:rsidRPr="00044484">
        <w:t>Opsommer</w:t>
      </w:r>
      <w:proofErr w:type="spellEnd"/>
      <w:r w:rsidRPr="00044484">
        <w:t xml:space="preserve">, Sara </w:t>
      </w:r>
      <w:proofErr w:type="spellStart"/>
      <w:r w:rsidRPr="00044484">
        <w:t>Curiela</w:t>
      </w:r>
      <w:proofErr w:type="spellEnd"/>
      <w:r w:rsidRPr="00044484">
        <w:t>, Ryan Warner-Steel, “Public ocean literacy in the United States,” Ocean &amp; Coastal Management Volume 48, Issue 2, 2005</w:t>
      </w:r>
      <w:r>
        <w:t>, Pages 97–114, Science Direct)</w:t>
      </w:r>
    </w:p>
    <w:p w14:paraId="1A0674B1" w14:textId="77777777" w:rsidR="00717367" w:rsidRDefault="00717367" w:rsidP="00717367">
      <w:r w:rsidRPr="00764816">
        <w:t>On April 20, 2004, the 16 member Oceans Commission, appointed by President Bush, issued a report detailing the deteriorating condition of the nation's coastal waters. The Commission's chairman, Adm. James Watkins, commented at the release of the report: “Our oceans and coasts are in serious trouble” [1, p. A-15]. The Commission's report, along with numerous other studies including the recently released Pew Oceans Commission report America's Living Oceans: Charting a Course for Sea Change, argue for new approaches and actions to mitigate and correct these deteriorating conditions. Along these lines</w:t>
      </w:r>
      <w:r w:rsidRPr="00764816">
        <w:rPr>
          <w:rStyle w:val="StyleBoldUnderline"/>
        </w:rPr>
        <w:t xml:space="preserve">, the Pew Oceans Commission called for “a new era of ocean literacy that links people to the marine environment” </w:t>
      </w:r>
      <w:r w:rsidRPr="00764816">
        <w:t xml:space="preserve">[2, p. 91]. </w:t>
      </w:r>
      <w:r w:rsidRPr="00764816">
        <w:rPr>
          <w:rStyle w:val="StyleBoldUnderline"/>
        </w:rPr>
        <w:t>The Commission further argues that there is a “need to provide the public with understandable information about the structure and functioning of coastal and marine ecosystems, how ecosystems affect daily lives, and how we affect ecosystems</w:t>
      </w:r>
      <w:r w:rsidRPr="00764816">
        <w:t>” [2, p. 11]. Similarly, the Report of the US Commission on Ocean Policy states</w:t>
      </w:r>
      <w:r w:rsidRPr="00764816">
        <w:rPr>
          <w:rStyle w:val="StyleBoldUnderline"/>
        </w:rPr>
        <w:t>: “To successfully address complex ocean- and coastal-related issues, balance the use and conservation of marine resources, and realize future benefits of the ocean, an interested, engaged public is essential” [</w:t>
      </w:r>
      <w:r w:rsidRPr="00764816">
        <w:t>3, p. 85]. Doug Daigle echoes this call for greater public involvement in coastal conservation, “</w:t>
      </w:r>
      <w:r w:rsidRPr="00764816">
        <w:rPr>
          <w:rStyle w:val="StyleBoldUnderline"/>
        </w:rPr>
        <w:t>the only hope for further progress on environmental protection and sustainable development lies with a public that is not only informed but also engaged”</w:t>
      </w:r>
      <w:r w:rsidRPr="00764816">
        <w:t xml:space="preserve"> [4, p. 230]. </w:t>
      </w:r>
      <w:r w:rsidRPr="00764816">
        <w:rPr>
          <w:rStyle w:val="StyleBoldUnderline"/>
        </w:rPr>
        <w:t>Knowledge is vital in developing an individual's perception of the oceans and the resources they provide</w:t>
      </w:r>
      <w:r w:rsidRPr="00764816">
        <w:t>. Additionally</w:t>
      </w:r>
      <w:r w:rsidRPr="00764816">
        <w:rPr>
          <w:rStyle w:val="StyleBoldUnderline"/>
        </w:rPr>
        <w:t>, knowledge is a key component in accomplishing effective environmental policies</w:t>
      </w:r>
      <w:r w:rsidRPr="00764816">
        <w:t xml:space="preserve"> [5], [6] and [7]. </w:t>
      </w:r>
      <w:proofErr w:type="gramStart"/>
      <w:r w:rsidRPr="00764816">
        <w:t xml:space="preserve">As </w:t>
      </w:r>
      <w:proofErr w:type="spellStart"/>
      <w:r w:rsidRPr="00764816">
        <w:t>Janicke</w:t>
      </w:r>
      <w:proofErr w:type="spellEnd"/>
      <w:r w:rsidRPr="00764816">
        <w:t xml:space="preserve"> comments, “without a doubt</w:t>
      </w:r>
      <w:r w:rsidRPr="00764816">
        <w:rPr>
          <w:rStyle w:val="Emphasis"/>
        </w:rPr>
        <w:t>, environmental knowledge and public awareness are important factors influencing environmental policy and management”</w:t>
      </w:r>
      <w:r w:rsidRPr="00764816">
        <w:t xml:space="preserve"> [8, p. 11].</w:t>
      </w:r>
      <w:proofErr w:type="gramEnd"/>
      <w:r w:rsidRPr="00764816">
        <w:t xml:space="preserve"> Because</w:t>
      </w:r>
      <w:r w:rsidRPr="00764816">
        <w:rPr>
          <w:rStyle w:val="StyleBoldUnderline"/>
        </w:rPr>
        <w:t xml:space="preserve"> citizens are either directly or indirectly involved in activities</w:t>
      </w:r>
      <w:r w:rsidRPr="00764816">
        <w:t xml:space="preserve"> and behaviors </w:t>
      </w:r>
      <w:r w:rsidRPr="00764816">
        <w:rPr>
          <w:rStyle w:val="StyleBoldUnderline"/>
        </w:rPr>
        <w:t>that may place our ocean and coastal areas at risk, it is indeed important to assess the scope and depth of policy-relevant knowledge among the public and to learn where people tend to acquire their information</w:t>
      </w:r>
      <w:r w:rsidRPr="00764816">
        <w:t xml:space="preserve"> about ocean and coastal conditions. It is also important to investigate potential variations in knowledge holding between coastal and noncoastal regions. As the Pew Oceans Commission Report [2] argues, </w:t>
      </w:r>
      <w:r w:rsidRPr="00764816">
        <w:rPr>
          <w:rStyle w:val="StyleBoldUnderline"/>
        </w:rPr>
        <w:t xml:space="preserve">all regions of the country contribute to the deteriorating conditions on our coasts and oceans </w:t>
      </w:r>
      <w:r w:rsidRPr="00764816">
        <w:t>(e.g., nonpoint source pollution, air pollution, fish consumption, etc.). However, with over half of the nation's population now residing in coastal states, it is imperative to know the levels of knowledge evident among these communities that most directly affect coastal ecosystems. Therefore, this study will examine levels and correlates of policy-relevant knowledge among citizens in both coastal and non-coastal states.</w:t>
      </w:r>
    </w:p>
    <w:p w14:paraId="04B75A8F" w14:textId="77777777" w:rsidR="00717367" w:rsidRDefault="00717367" w:rsidP="00717367">
      <w:pPr>
        <w:pStyle w:val="Heading4"/>
      </w:pPr>
      <w:r>
        <w:t>Knowledge is key to further ocean policy.</w:t>
      </w:r>
    </w:p>
    <w:p w14:paraId="0919D288" w14:textId="77777777" w:rsidR="00717367" w:rsidRPr="00E54316" w:rsidRDefault="00717367" w:rsidP="00717367">
      <w:r w:rsidRPr="00E54316">
        <w:rPr>
          <w:rStyle w:val="StyleStyleBold12pt"/>
        </w:rPr>
        <w:t>Steel 5</w:t>
      </w:r>
      <w:r>
        <w:t xml:space="preserve"> - </w:t>
      </w:r>
      <w:r w:rsidRPr="00E54316">
        <w:t xml:space="preserve">Department of </w:t>
      </w:r>
      <w:proofErr w:type="gramStart"/>
      <w:r w:rsidRPr="00E54316">
        <w:t>Political Science</w:t>
      </w:r>
      <w:proofErr w:type="gramEnd"/>
      <w:r w:rsidRPr="00E54316">
        <w:t>, Oregon State University</w:t>
      </w:r>
    </w:p>
    <w:p w14:paraId="3EAE4FD2" w14:textId="77777777" w:rsidR="00717367" w:rsidRPr="00044484" w:rsidRDefault="00717367" w:rsidP="00717367">
      <w:r>
        <w:t xml:space="preserve">(Brent, Court Smith, Laura </w:t>
      </w:r>
      <w:proofErr w:type="spellStart"/>
      <w:r>
        <w:t>Opsommer</w:t>
      </w:r>
      <w:proofErr w:type="spellEnd"/>
      <w:r>
        <w:t xml:space="preserve">, Sara </w:t>
      </w:r>
      <w:proofErr w:type="spellStart"/>
      <w:r>
        <w:t>Curiel</w:t>
      </w:r>
      <w:proofErr w:type="spellEnd"/>
      <w:r w:rsidRPr="00044484">
        <w:t>, Ryan Warner-Steel, “Public ocean literacy in the United States,” Ocean &amp; Coastal</w:t>
      </w:r>
      <w:r>
        <w:t xml:space="preserve"> Management Volume 48, Issue 2, Pages 97–114, Science Direct)</w:t>
      </w:r>
    </w:p>
    <w:p w14:paraId="40390FC5" w14:textId="77777777" w:rsidR="00717367" w:rsidRDefault="00717367" w:rsidP="00717367">
      <w:pPr>
        <w:rPr>
          <w:rStyle w:val="StyleBoldUnderline"/>
        </w:rPr>
      </w:pPr>
      <w:r w:rsidRPr="00317E05">
        <w:t xml:space="preserve">Increasingly </w:t>
      </w:r>
      <w:r w:rsidRPr="00317E05">
        <w:rPr>
          <w:rStyle w:val="StyleBoldUnderline"/>
        </w:rPr>
        <w:t>the scientific and technical complexity of many public policy issues—such as environmental issues concerning coastal areas and the oceans—poses serious challenges for the effective participation of citizens</w:t>
      </w:r>
      <w:r w:rsidRPr="00317E05">
        <w:t xml:space="preserve"> in the democratic process [6], [9] and [10]. In </w:t>
      </w:r>
      <w:r w:rsidRPr="00317E05">
        <w:rPr>
          <w:rStyle w:val="StyleBoldUnderline"/>
        </w:rPr>
        <w:t>order for citizens to effectively monitor policy-makers in democratic societies, they need to be informed consumers of relevant scientific research and the policy options suggested by those findings</w:t>
      </w:r>
      <w:r w:rsidRPr="00317E05">
        <w:t xml:space="preserve"> [11] and [12]. As </w:t>
      </w:r>
      <w:proofErr w:type="spellStart"/>
      <w:r w:rsidRPr="00317E05">
        <w:t>Beierle</w:t>
      </w:r>
      <w:proofErr w:type="spellEnd"/>
      <w:r w:rsidRPr="00317E05">
        <w:t xml:space="preserve"> and </w:t>
      </w:r>
      <w:proofErr w:type="spellStart"/>
      <w:r w:rsidRPr="00317E05">
        <w:t>Cayford</w:t>
      </w:r>
      <w:proofErr w:type="spellEnd"/>
      <w:r w:rsidRPr="00317E05">
        <w:t xml:space="preserve"> have argued, “</w:t>
      </w:r>
      <w:r w:rsidRPr="00317E05">
        <w:rPr>
          <w:rStyle w:val="StyleBoldUnderline"/>
        </w:rPr>
        <w:t>Increasing public understanding of environmental problems builds capacity for solving those problems”</w:t>
      </w:r>
      <w:r w:rsidRPr="00317E05">
        <w:t xml:space="preserve"> [5, p. 15]. However, the critical gap between the need for policy-relevant knowledge and the generally poor level of public understanding of many public policy issues has led some commentators to proclaim the existence of a “legitimacy crisis” [13]. As </w:t>
      </w:r>
      <w:proofErr w:type="spellStart"/>
      <w:r w:rsidRPr="00317E05">
        <w:t>Mondak</w:t>
      </w:r>
      <w:proofErr w:type="spellEnd"/>
      <w:r w:rsidRPr="00317E05">
        <w:t xml:space="preserve"> points out, “</w:t>
      </w:r>
      <w:r w:rsidRPr="00317E05">
        <w:rPr>
          <w:rStyle w:val="StyleBoldUnderline"/>
        </w:rPr>
        <w:t>popular input into government will be vacuous if citizens fail to…comprehend the intricacies of policy debates</w:t>
      </w:r>
      <w:r w:rsidRPr="00317E05">
        <w:t xml:space="preserve">” [14, p. 513]. Many scholars suggest that </w:t>
      </w:r>
      <w:r w:rsidRPr="00E54316">
        <w:rPr>
          <w:rStyle w:val="StyleBoldUnderline"/>
        </w:rPr>
        <w:t>knowledge is central to the policy-making process and that improving the knowledge base of citizens should be the first step in establishing a nation-wide effort to preserve the oceans</w:t>
      </w:r>
      <w:r w:rsidRPr="00317E05">
        <w:t xml:space="preserve">. </w:t>
      </w:r>
      <w:proofErr w:type="spellStart"/>
      <w:r w:rsidRPr="00317E05">
        <w:t>Eagly</w:t>
      </w:r>
      <w:proofErr w:type="spellEnd"/>
      <w:r w:rsidRPr="00317E05">
        <w:t xml:space="preserve"> and </w:t>
      </w:r>
      <w:proofErr w:type="spellStart"/>
      <w:r w:rsidRPr="00317E05">
        <w:t>Kulesa</w:t>
      </w:r>
      <w:proofErr w:type="spellEnd"/>
      <w:r w:rsidRPr="00317E05">
        <w:t xml:space="preserve"> have argued “</w:t>
      </w:r>
      <w:r w:rsidRPr="00E54316">
        <w:rPr>
          <w:rStyle w:val="StyleBoldUnderline"/>
        </w:rPr>
        <w:t xml:space="preserve">communications directed to the general public are important not only because they may influence public opinion, and therefore have an </w:t>
      </w:r>
      <w:r w:rsidRPr="00E54316">
        <w:rPr>
          <w:rStyle w:val="Emphasis"/>
        </w:rPr>
        <w:t>impact</w:t>
      </w:r>
      <w:r w:rsidRPr="00E54316">
        <w:rPr>
          <w:rStyle w:val="StyleBoldUnderline"/>
        </w:rPr>
        <w:t xml:space="preserve"> on public policy, but also because they are </w:t>
      </w:r>
      <w:r w:rsidRPr="00E54316">
        <w:rPr>
          <w:rStyle w:val="Emphasis"/>
        </w:rPr>
        <w:t>potentially effective</w:t>
      </w:r>
      <w:r w:rsidRPr="00E54316">
        <w:rPr>
          <w:rStyle w:val="StyleBoldUnderline"/>
        </w:rPr>
        <w:t xml:space="preserve"> in inducing individuals to engage in behavior that can lessen the destructive impact of humans on the environment</w:t>
      </w:r>
      <w:r w:rsidRPr="00317E05">
        <w:t xml:space="preserve">” [15, p. 123]. In fact, McKenzie-Mohr [16] has identified the </w:t>
      </w:r>
      <w:r w:rsidRPr="00317E05">
        <w:rPr>
          <w:rStyle w:val="StyleBoldUnderline"/>
        </w:rPr>
        <w:t>lack of knowledge as a major reason for public non-involvement in environmental activities</w:t>
      </w:r>
      <w:r w:rsidRPr="00317E05">
        <w:t xml:space="preserve">. This call for a knowledgeable public has been made in the area of coastal and ocean issues as well. For example, the official report of the Independent World Commission on the Oceans, chaired by </w:t>
      </w:r>
      <w:proofErr w:type="spellStart"/>
      <w:r w:rsidRPr="00317E05">
        <w:t>Mário</w:t>
      </w:r>
      <w:proofErr w:type="spellEnd"/>
      <w:r w:rsidRPr="00317E05">
        <w:t xml:space="preserve"> </w:t>
      </w:r>
      <w:proofErr w:type="spellStart"/>
      <w:r w:rsidRPr="00317E05">
        <w:t>Soares</w:t>
      </w:r>
      <w:proofErr w:type="spellEnd"/>
      <w:r w:rsidRPr="00317E05">
        <w:t xml:space="preserve"> (“The Ocean: Our Future”) called for the development of a “comprehensive strategy for public awareness to improve citizen awareness of ocean policies” [17]. Alan I. </w:t>
      </w:r>
      <w:proofErr w:type="spellStart"/>
      <w:r w:rsidRPr="00317E05">
        <w:t>Leshner</w:t>
      </w:r>
      <w:proofErr w:type="spellEnd"/>
      <w:r w:rsidRPr="00317E05">
        <w:t>, Chief Executive Officer of American Association for the Advancement of Science (AAAS) and Executive Publisher of Science has further argued “</w:t>
      </w:r>
      <w:r w:rsidRPr="00317E05">
        <w:rPr>
          <w:rStyle w:val="StyleBoldUnderline"/>
        </w:rPr>
        <w:t>the public is deeply concerned about the environmental challenges facing our oceans and coastal regions and, given information and a voice in the discussion, is willing to back up that concern with personal action</w:t>
      </w:r>
      <w:r w:rsidRPr="00317E05">
        <w:t xml:space="preserve">” [18]. Previous research on public knowledge concerning ocean conditions has revealed that while </w:t>
      </w:r>
      <w:r w:rsidRPr="00317E05">
        <w:rPr>
          <w:rStyle w:val="StyleBoldUnderline"/>
        </w:rPr>
        <w:t>there is a general realization that ocean and coastal areas are in trouble due to pollution, over-fishing, etc., the public knows little about ocean functions and ecology</w:t>
      </w:r>
      <w:r w:rsidRPr="00317E05">
        <w:t xml:space="preserve">. For example, a 1999 survey conducted by The Ocean Project has revealed [19, p. 1]: Americans possess a superficial knowledge of the oceans. The public knows generally that the oceans are essential to human survival and that we need to protect them. However, many are unaware of the specific functions of the oceans and their part in damaging the health of the oceans. A survey conducted by the Coral Reef Foundation and </w:t>
      </w:r>
      <w:proofErr w:type="spellStart"/>
      <w:r w:rsidRPr="00317E05">
        <w:t>SeaWeb</w:t>
      </w:r>
      <w:proofErr w:type="spellEnd"/>
      <w:r w:rsidRPr="00317E05">
        <w:t xml:space="preserve"> in 2002 exhibited similar findings, with most Americans expressing concern about coral reefs but also revealing low levels of knowledge concerning the reefs themselves [20]. A 2003 survey commissioned by the AAAS also found widespread concern among the public for coastal regions and ocean health, but also found that only 31 percent of respondents knew their personal behaviors had an impact on the health of oceans and coastal areas [18]. Similarly, a 2002 study of citizens in the Pacific Northwest found citizens expressing much concern about ocean and coastal conditions, but also revealing low levels of policy-relevant knowledge concerning ocean and coastal issues among many citizens [9]. </w:t>
      </w:r>
      <w:r w:rsidRPr="00317E05">
        <w:rPr>
          <w:rStyle w:val="StyleBoldUnderline"/>
        </w:rPr>
        <w:t>This study also found a strong relationship between knowledge holding and support for protection and restoration of ocean fisheries</w:t>
      </w:r>
      <w:r w:rsidRPr="00317E05">
        <w:t xml:space="preserve">. Those citizens exhibiting higher levels of policy-relevant knowledge were significantly more likely than the least knowledgeable to support restoration efforts [9, p. 49]. Therefore, </w:t>
      </w:r>
      <w:r w:rsidRPr="00317E05">
        <w:rPr>
          <w:rStyle w:val="StyleBoldUnderline"/>
        </w:rPr>
        <w:t>it is important to investigate potential explanations of the ocean “knowledge” gap in order to develop approaches to close the gap.</w:t>
      </w:r>
    </w:p>
    <w:p w14:paraId="681EC24B" w14:textId="77777777" w:rsidR="00717367" w:rsidRDefault="00717367" w:rsidP="00717367">
      <w:pPr>
        <w:pStyle w:val="Heading4"/>
      </w:pPr>
      <w:proofErr w:type="gramStart"/>
      <w:r>
        <w:t>Policy-centered ocean discussions is</w:t>
      </w:r>
      <w:proofErr w:type="gramEnd"/>
      <w:r>
        <w:t xml:space="preserve"> necessary for pragmatic solutions to warming at micro and macro level!</w:t>
      </w:r>
    </w:p>
    <w:p w14:paraId="7F10AD41" w14:textId="77777777" w:rsidR="00717367" w:rsidRPr="00990E2A" w:rsidRDefault="00717367" w:rsidP="00717367">
      <w:pPr>
        <w:rPr>
          <w:rStyle w:val="StyleStyleBold12pt"/>
        </w:rPr>
      </w:pPr>
      <w:r>
        <w:rPr>
          <w:rStyle w:val="StyleStyleBold12pt"/>
        </w:rPr>
        <w:t>TOF</w:t>
      </w:r>
      <w:r w:rsidRPr="00990E2A">
        <w:rPr>
          <w:rStyle w:val="StyleStyleBold12pt"/>
        </w:rPr>
        <w:t xml:space="preserve"> 14</w:t>
      </w:r>
    </w:p>
    <w:p w14:paraId="3DD39A0A" w14:textId="77777777" w:rsidR="00717367" w:rsidRPr="008818A9" w:rsidRDefault="00717367" w:rsidP="00717367">
      <w:r>
        <w:t xml:space="preserve">(The Ocean Foundation, “Resources - Oceans and Climate Change” The Ocean Foundation, Last Modified 7/26/14 </w:t>
      </w:r>
      <w:r w:rsidRPr="00990E2A">
        <w:t>http://www.oceanfdn.org/newsroom/oceans-and-climate-change</w:t>
      </w:r>
      <w:r>
        <w:t>)</w:t>
      </w:r>
    </w:p>
    <w:p w14:paraId="79C93C2F" w14:textId="77777777" w:rsidR="00717367" w:rsidRPr="00990E2A" w:rsidRDefault="00717367" w:rsidP="00717367">
      <w:pPr>
        <w:rPr>
          <w:rStyle w:val="StyleBoldUnderline"/>
        </w:rPr>
      </w:pPr>
      <w:r w:rsidRPr="00990E2A">
        <w:t xml:space="preserve">Human induced climate change threatens coastal and marine ecosystems through sea-level rise, acidification, and changes in weather patterns and water temperatures. These changes will also seriously alter coastal development, the reliability of ocean shipping, coastal recreation and marine activities such as oil platforms and aquaculture, thus adding economic risks. </w:t>
      </w:r>
      <w:r w:rsidRPr="00990E2A">
        <w:rPr>
          <w:rStyle w:val="StyleBoldUnderline"/>
        </w:rPr>
        <w:t>Oceans and climate are inextricably linked and oceans play a fundamental role in mitigating climate change by serving as a major heat and carbon sink. Oceans also bear the brunt of climate change, as evidenced by growing acidification, sea level increase, and changes in temperature and currents, all of which in turn impact the health of marine species, ecosystems, and our coastal communities. As concerns about climate change increase, the interrelationship between oceans and climate change must by recognized, understood, and incorporated into climate change policies. Our oceans are especially vulnerable to the adverse impacts from human emissions of greenhouse gases.</w:t>
      </w:r>
      <w:r w:rsidRPr="00990E2A">
        <w:t xml:space="preserve"> These impacts, which are already being experienced, include: air and water temperature changes, seasonal shifts, ocean acidification, coral bleaching, sea level rise, coastal inundation, coastal erosion, dead zones, new diseases, loss of marine mammals, changes in levels of precipitation, and fishery declines. In addition we can expect more extreme weather events (droughts, floods, storm surges) both in intensity and frequency. </w:t>
      </w:r>
      <w:r w:rsidRPr="00990E2A">
        <w:rPr>
          <w:rStyle w:val="StyleBoldUnderline"/>
        </w:rPr>
        <w:t>To protect our valuable marine ecosystems, coastal aesthetics and coastal communities, we must act. "Human beings are now carrying out a large-scale geophysical experiment of a kind that could not have happened in the past nor be reproduced in the future. Within a few centuries we are returning to the atmosphere and oceans the concentrated organic carbon stored in sedimentary rocks over hundreds of millions of years. This experiment, if adequately documented, may yield a far-reaching insight into the processes determining weather and climate</w:t>
      </w:r>
      <w:r w:rsidRPr="00990E2A">
        <w:t xml:space="preserve">." [Roger </w:t>
      </w:r>
      <w:proofErr w:type="spellStart"/>
      <w:r w:rsidRPr="00990E2A">
        <w:t>Revelle</w:t>
      </w:r>
      <w:proofErr w:type="spellEnd"/>
      <w:r w:rsidRPr="00990E2A">
        <w:t xml:space="preserve"> &amp; Hans </w:t>
      </w:r>
      <w:proofErr w:type="spellStart"/>
      <w:r w:rsidRPr="00990E2A">
        <w:t>Suess</w:t>
      </w:r>
      <w:proofErr w:type="spellEnd"/>
      <w:r w:rsidRPr="00990E2A">
        <w:t xml:space="preserve">, Carbon dioxide exchange between the atmosphere and ocean and the question of an increase in atmospheric CO2 during the past decades, </w:t>
      </w:r>
      <w:proofErr w:type="spellStart"/>
      <w:r w:rsidRPr="00990E2A">
        <w:t>Tellus</w:t>
      </w:r>
      <w:proofErr w:type="spellEnd"/>
      <w:r w:rsidRPr="00990E2A">
        <w:t xml:space="preserve">, 9, p 19-20, 1957] Since the Industrial Revolution, mankind has increased the acidity of our oceans by 30% and has increased the amount of carbon dioxide in our atmosphere by over 35%, primarily from the burning of fossil fuels. Other human activities have resulted in additional major contributions of greenhouse gases, such as methane and nitrous oxides. Added together, our oceans and we now face "unequivocal" warming of our climate, and an ocean with an altered </w:t>
      </w:r>
      <w:proofErr w:type="spellStart"/>
      <w:r w:rsidRPr="00990E2A">
        <w:t>pH</w:t>
      </w:r>
      <w:proofErr w:type="gramStart"/>
      <w:r w:rsidRPr="00990E2A">
        <w:t>.</w:t>
      </w:r>
      <w:proofErr w:type="spellEnd"/>
      <w:r w:rsidRPr="00990E2A">
        <w:rPr>
          <w:rFonts w:ascii="MS Gothic" w:eastAsia="MS Gothic" w:hAnsi="MS Gothic" w:cs="MS Gothic" w:hint="eastAsia"/>
        </w:rPr>
        <w:t> </w:t>
      </w:r>
      <w:proofErr w:type="gramEnd"/>
      <w:r w:rsidRPr="00990E2A">
        <w:t xml:space="preserve"> Scientists, indigenous peoples, fishers, and others for years have been observing and documenting, often with alarm, substantial changes that are occurring as a result of climate change. Concerns are compounded by the fact that climate change is also making new marine ecosystem threats and challenges possible, such as Arctic shipping routes and new </w:t>
      </w:r>
      <w:proofErr w:type="gramStart"/>
      <w:r w:rsidRPr="00990E2A">
        <w:t>off-shore</w:t>
      </w:r>
      <w:proofErr w:type="gramEnd"/>
      <w:r w:rsidRPr="00990E2A">
        <w:t xml:space="preserve"> oil and gas leasing. In all its potential forms, climate change is having and will, if unaddressed, continue to have even a more dramatic effect on the oceans now and into the future. The positive news is that there are critical adaptation measures that can be taken to reduce the impacts; and we also have greenhouse gas reduction solutions. </w:t>
      </w:r>
      <w:r w:rsidRPr="00990E2A">
        <w:rPr>
          <w:rStyle w:val="StyleBoldUnderline"/>
        </w:rPr>
        <w:t xml:space="preserve">Oceans may have a </w:t>
      </w:r>
      <w:r w:rsidRPr="00E54316">
        <w:rPr>
          <w:rStyle w:val="Emphasis"/>
        </w:rPr>
        <w:t>significant role</w:t>
      </w:r>
      <w:r w:rsidRPr="00990E2A">
        <w:rPr>
          <w:rStyle w:val="StyleBoldUnderline"/>
        </w:rPr>
        <w:t xml:space="preserve"> in</w:t>
      </w:r>
      <w:r w:rsidRPr="00990E2A">
        <w:t xml:space="preserve"> some of these </w:t>
      </w:r>
      <w:r w:rsidRPr="00990E2A">
        <w:rPr>
          <w:rStyle w:val="StyleBoldUnderline"/>
        </w:rPr>
        <w:t xml:space="preserve">renewable energy solutions. </w:t>
      </w:r>
      <w:r w:rsidRPr="00990E2A">
        <w:t xml:space="preserve">Notably, under any circumstance, </w:t>
      </w:r>
      <w:r w:rsidRPr="00E54316">
        <w:rPr>
          <w:rStyle w:val="StyleBoldUnderline"/>
        </w:rPr>
        <w:t xml:space="preserve">it is </w:t>
      </w:r>
      <w:r w:rsidRPr="00E54316">
        <w:rPr>
          <w:rStyle w:val="Emphasis"/>
        </w:rPr>
        <w:t>critical</w:t>
      </w:r>
      <w:r w:rsidRPr="00E54316">
        <w:rPr>
          <w:rStyle w:val="StyleBoldUnderline"/>
        </w:rPr>
        <w:t xml:space="preserve"> that the </w:t>
      </w:r>
      <w:r w:rsidRPr="00E54316">
        <w:rPr>
          <w:rStyle w:val="Emphasis"/>
        </w:rPr>
        <w:t>public and our decision makers</w:t>
      </w:r>
      <w:r w:rsidRPr="00E54316">
        <w:rPr>
          <w:rStyle w:val="StyleBoldUnderline"/>
        </w:rPr>
        <w:t xml:space="preserve"> understand the impacts and costs of global warming on our oceans and coastal communities. Global warming is having and will continue to have significant negative effects on our oceans and the communities that depend on them.</w:t>
      </w:r>
      <w:r w:rsidRPr="00990E2A">
        <w:t xml:space="preserve"> The loss of ice sheets in the arctic is having and will increasingly have adverse consequences for many species of marine mammals like polar bears, walruses, and ice seals. Warmer oceanic and riparian waters is resulting in increased marine diseases and invasive species, changes in weather systems, modifications in species distribution patterns, dead zones and coral bleaching. Larger and more frequent storms are accelerating shoreline erosion, loss of community infrastructure, increased fishing risks and adverse health consequences. Ocean acidification will harm calcium carbonate plankton, adversely affect shellfish larvae, hinder the ability of corals to build new reefs and cause serious food chain disruptions. Sea level rise will cause habitat loss from inundation, infrastructure damage, and climate refugees that will need to be relocated as their island and coastal homelands are eliminated. The overall solution to climate change is to significantly reduce the emission of greenhouse gases. </w:t>
      </w:r>
      <w:r w:rsidRPr="00990E2A">
        <w:rPr>
          <w:rStyle w:val="StyleBoldUnderline"/>
        </w:rPr>
        <w:t xml:space="preserve">This will require action at </w:t>
      </w:r>
      <w:r w:rsidRPr="00E54316">
        <w:rPr>
          <w:rStyle w:val="Emphasis"/>
        </w:rPr>
        <w:t>international, national, local and community levels</w:t>
      </w:r>
      <w:r w:rsidRPr="00990E2A">
        <w:rPr>
          <w:rStyle w:val="StyleBoldUnderline"/>
        </w:rPr>
        <w:t>, around the world. Simultaneously, it is important to the health of the oceans—and us—that additional threats are avoided, and that our marine ecosystems are managed thoughtfully in light of the change that has occurred and is predicted to occur. It is also clear that by reducing the immediate stresses of excess human activities, we can increase the resilience of ocean species and ecosystems to long-term change. In this way, we can invest in ocean health and its "</w:t>
      </w:r>
      <w:r w:rsidRPr="00E54316">
        <w:rPr>
          <w:rStyle w:val="Emphasis"/>
        </w:rPr>
        <w:t>immune system</w:t>
      </w:r>
      <w:r w:rsidRPr="00990E2A">
        <w:rPr>
          <w:rStyle w:val="StyleBoldUnderline"/>
        </w:rPr>
        <w:t xml:space="preserve">" by eliminating or reducing the myriad of smaller ills from which it </w:t>
      </w:r>
      <w:r w:rsidRPr="00E54316">
        <w:rPr>
          <w:rStyle w:val="Emphasis"/>
        </w:rPr>
        <w:t>suffers</w:t>
      </w:r>
      <w:r w:rsidRPr="00990E2A">
        <w:rPr>
          <w:rStyle w:val="StyleBoldUnderline"/>
        </w:rPr>
        <w:t xml:space="preserve">. </w:t>
      </w:r>
    </w:p>
    <w:p w14:paraId="3816CD03" w14:textId="77777777" w:rsidR="00717367" w:rsidRPr="00354811" w:rsidRDefault="00717367" w:rsidP="00717367">
      <w:pPr>
        <w:pStyle w:val="Heading4"/>
      </w:pPr>
      <w:r>
        <w:t xml:space="preserve">This educational benefit is </w:t>
      </w:r>
      <w:r w:rsidRPr="004A5BF2">
        <w:rPr>
          <w:u w:val="single"/>
        </w:rPr>
        <w:t>unique</w:t>
      </w:r>
      <w:r>
        <w:t xml:space="preserve"> – public debate about offshore wind [topical version]  </w:t>
      </w:r>
    </w:p>
    <w:p w14:paraId="5DC3C255" w14:textId="77777777" w:rsidR="00717367" w:rsidRPr="00DC2342" w:rsidRDefault="00717367" w:rsidP="00717367">
      <w:pPr>
        <w:rPr>
          <w:rStyle w:val="StyleStyleBold12pt"/>
        </w:rPr>
      </w:pPr>
      <w:r w:rsidRPr="00DC2342">
        <w:rPr>
          <w:rStyle w:val="StyleStyleBold12pt"/>
        </w:rPr>
        <w:t xml:space="preserve">Lilley 10 </w:t>
      </w:r>
      <w:r w:rsidRPr="00DC2342">
        <w:t>– MA of</w:t>
      </w:r>
      <w:r>
        <w:t xml:space="preserve"> </w:t>
      </w:r>
      <w:proofErr w:type="spellStart"/>
      <w:r>
        <w:t>Philsophy</w:t>
      </w:r>
      <w:proofErr w:type="spellEnd"/>
      <w:r>
        <w:t xml:space="preserve"> at University of Dela</w:t>
      </w:r>
      <w:r w:rsidRPr="00DC2342">
        <w:t>ware</w:t>
      </w:r>
      <w:r w:rsidRPr="00DC2342">
        <w:rPr>
          <w:rStyle w:val="StyleStyleBold12pt"/>
        </w:rPr>
        <w:t xml:space="preserve"> </w:t>
      </w:r>
      <w:r w:rsidRPr="00DC2342">
        <w:t>(Jonathon C., “NAVIGATING A SEA OF VALUES: UNDERSTANDING PUBLIC ATTITUDES TOWARD THE OCEAN AND OCEAN ENERGY RESOURCES”, 2010, http://www.ceoe.udel.edu/windpower/resources/J_Lilley_8-03_FINAL.pdf)//</w:t>
      </w:r>
      <w:proofErr w:type="spellStart"/>
      <w:r w:rsidRPr="00DC2342">
        <w:t>Vinaik</w:t>
      </w:r>
      <w:proofErr w:type="spellEnd"/>
    </w:p>
    <w:p w14:paraId="33AE78CE" w14:textId="2309CFFE" w:rsidR="00717367" w:rsidRPr="00717367" w:rsidRDefault="00717367" w:rsidP="00FC7E80">
      <w:pPr>
        <w:rPr>
          <w:sz w:val="22"/>
          <w:u w:val="single"/>
        </w:rPr>
      </w:pPr>
      <w:r w:rsidRPr="00907BAB">
        <w:rPr>
          <w:rStyle w:val="StyleBoldUnderline"/>
        </w:rPr>
        <w:t>In examining ocean values and beliefs</w:t>
      </w:r>
      <w:r w:rsidRPr="00907BAB">
        <w:t xml:space="preserve">, </w:t>
      </w:r>
      <w:r w:rsidRPr="00907BAB">
        <w:rPr>
          <w:rStyle w:val="StyleBoldUnderline"/>
        </w:rPr>
        <w:t>this study investigates the moral and ethical aspects of the relationships that exist between humans and the marine environment</w:t>
      </w:r>
      <w:r w:rsidRPr="00907BAB">
        <w:t xml:space="preserve">. In short, </w:t>
      </w:r>
      <w:r w:rsidRPr="00907BAB">
        <w:rPr>
          <w:rStyle w:val="StyleBoldUnderline"/>
        </w:rPr>
        <w:t>this</w:t>
      </w:r>
      <w:r w:rsidRPr="00907BAB">
        <w:t xml:space="preserve"> dissertation </w:t>
      </w:r>
      <w:r w:rsidRPr="00907BAB">
        <w:rPr>
          <w:rStyle w:val="StyleBoldUnderline"/>
        </w:rPr>
        <w:t>explores what the American public thinks of the ocean</w:t>
      </w:r>
      <w:r w:rsidRPr="00907BAB">
        <w:t xml:space="preserve">. The study places a specific focus upon attitudes to ocean energy development. </w:t>
      </w:r>
      <w:r w:rsidRPr="00907BAB">
        <w:rPr>
          <w:rStyle w:val="StyleBoldUnderline"/>
        </w:rPr>
        <w:t>Using</w:t>
      </w:r>
      <w:r w:rsidRPr="00907BAB">
        <w:t xml:space="preserve"> both </w:t>
      </w:r>
      <w:r w:rsidRPr="00907BAB">
        <w:rPr>
          <w:rStyle w:val="StyleBoldUnderline"/>
        </w:rPr>
        <w:t>qualitative and quantitative methods, this research: elicits mental models that exist in society regarding the ocean</w:t>
      </w:r>
      <w:r w:rsidRPr="00907BAB">
        <w:t xml:space="preserve">; </w:t>
      </w:r>
      <w:r w:rsidRPr="00907BAB">
        <w:rPr>
          <w:rStyle w:val="StyleBoldUnderline"/>
        </w:rPr>
        <w:t>unearths what philosophies underpin people’s attitudes toward the ocean and offshore energy development</w:t>
      </w:r>
      <w:r w:rsidRPr="00907BAB">
        <w:t xml:space="preserve">; </w:t>
      </w:r>
      <w:r w:rsidRPr="00907BAB">
        <w:rPr>
          <w:rStyle w:val="StyleBoldUnderline"/>
        </w:rPr>
        <w:t>assesses whether these views have</w:t>
      </w:r>
      <w:r w:rsidRPr="00907BAB">
        <w:t xml:space="preserve"> any </w:t>
      </w:r>
      <w:r w:rsidRPr="00907BAB">
        <w:rPr>
          <w:rStyle w:val="StyleBoldUnderline"/>
        </w:rPr>
        <w:t>bearing on</w:t>
      </w:r>
      <w:r w:rsidRPr="00907BAB">
        <w:t xml:space="preserve"> pro-</w:t>
      </w:r>
      <w:r w:rsidRPr="00907BAB">
        <w:rPr>
          <w:rStyle w:val="StyleBoldUnderline"/>
        </w:rPr>
        <w:t>environmental behavior</w:t>
      </w:r>
      <w:r w:rsidRPr="00907BAB">
        <w:t xml:space="preserve">; </w:t>
      </w:r>
      <w:r w:rsidRPr="00907BAB">
        <w:rPr>
          <w:rStyle w:val="StyleBoldUnderline"/>
        </w:rPr>
        <w:t xml:space="preserve">and gauges support for </w:t>
      </w:r>
      <w:r w:rsidRPr="00907BAB">
        <w:t xml:space="preserve">offshore drilling </w:t>
      </w:r>
      <w:r w:rsidRPr="00907BAB">
        <w:rPr>
          <w:rStyle w:val="StyleBoldUnderline"/>
        </w:rPr>
        <w:t>and</w:t>
      </w:r>
      <w:r w:rsidRPr="00907BAB">
        <w:t xml:space="preserve"> </w:t>
      </w:r>
      <w:r w:rsidRPr="00907BAB">
        <w:rPr>
          <w:rStyle w:val="StyleBoldUnderline"/>
        </w:rPr>
        <w:t>offshore wind development</w:t>
      </w:r>
      <w:r w:rsidRPr="00907BAB">
        <w:t xml:space="preserve">. Despite the fact that </w:t>
      </w:r>
      <w:r w:rsidRPr="00907BAB">
        <w:rPr>
          <w:rStyle w:val="StyleBoldUnderline"/>
        </w:rPr>
        <w:t>the ocean is frequently ranked as a second-tier environmental issue</w:t>
      </w:r>
      <w:r w:rsidRPr="00907BAB">
        <w:t xml:space="preserve">, Americans are concerned about the state of the marine environment. Additionally, </w:t>
      </w:r>
      <w:r w:rsidRPr="00907BAB">
        <w:rPr>
          <w:rStyle w:val="StyleBoldUnderline"/>
        </w:rPr>
        <w:t>the data show that lack of knowledge, rather than apathy, prevents people from undertaking pro-environmental action</w:t>
      </w:r>
      <w:r w:rsidRPr="00907BAB">
        <w:t xml:space="preserve">. With regard to philosophical beliefs, Americans hold slightly more </w:t>
      </w:r>
      <w:proofErr w:type="spellStart"/>
      <w:r w:rsidRPr="00907BAB">
        <w:t>nonanthropocentric</w:t>
      </w:r>
      <w:proofErr w:type="spellEnd"/>
      <w:r w:rsidRPr="00907BAB">
        <w:t xml:space="preserve"> than anthropocentric views toward the environment. Neither anthropocentrism nor </w:t>
      </w:r>
      <w:proofErr w:type="spellStart"/>
      <w:r w:rsidRPr="00907BAB">
        <w:t>nonanthropocentrism</w:t>
      </w:r>
      <w:proofErr w:type="spellEnd"/>
      <w:r w:rsidRPr="00907BAB">
        <w:t xml:space="preserve"> has any real impact on pro-environmental behavior, although </w:t>
      </w:r>
      <w:proofErr w:type="spellStart"/>
      <w:r w:rsidRPr="00907BAB">
        <w:t>nonanthropocentric</w:t>
      </w:r>
      <w:proofErr w:type="spellEnd"/>
      <w:r w:rsidRPr="00907BAB">
        <w:t xml:space="preserve"> attitudes reduce support for offshore wind. This </w:t>
      </w:r>
      <w:r w:rsidRPr="00907BAB">
        <w:rPr>
          <w:rStyle w:val="StyleBoldUnderline"/>
        </w:rPr>
        <w:t>research also uncovers two gaps between scientific and public perceptions of</w:t>
      </w:r>
      <w:r w:rsidRPr="00907BAB">
        <w:t xml:space="preserve"> </w:t>
      </w:r>
      <w:r w:rsidRPr="00907BAB">
        <w:rPr>
          <w:rStyle w:val="StyleBoldUnderline"/>
        </w:rPr>
        <w:t>offshore wind</w:t>
      </w:r>
      <w:r w:rsidRPr="00907BAB">
        <w:t xml:space="preserve"> power</w:t>
      </w:r>
      <w:r w:rsidRPr="00907BAB">
        <w:rPr>
          <w:rStyle w:val="StyleBoldUnderline"/>
        </w:rPr>
        <w:t xml:space="preserve"> with respect to: 1) overall environmental effects</w:t>
      </w:r>
      <w:proofErr w:type="gramStart"/>
      <w:r w:rsidRPr="00907BAB">
        <w:rPr>
          <w:rStyle w:val="StyleBoldUnderline"/>
        </w:rPr>
        <w:t>;</w:t>
      </w:r>
      <w:proofErr w:type="gramEnd"/>
      <w:r w:rsidRPr="00907BAB">
        <w:rPr>
          <w:rStyle w:val="StyleBoldUnderline"/>
        </w:rPr>
        <w:t xml:space="preserve"> and 2) the size of the resource</w:t>
      </w:r>
      <w:r w:rsidRPr="00907BAB">
        <w:t xml:space="preserve">. </w:t>
      </w:r>
      <w:r w:rsidRPr="00907BAB">
        <w:rPr>
          <w:rStyle w:val="StyleBoldUnderline"/>
        </w:rPr>
        <w:t>Providing better information to the public</w:t>
      </w:r>
      <w:r w:rsidRPr="00907BAB">
        <w:t xml:space="preserve"> in the first area </w:t>
      </w:r>
      <w:r w:rsidRPr="00907BAB">
        <w:rPr>
          <w:rStyle w:val="StyleBoldUnderline"/>
        </w:rPr>
        <w:t>may lead to a shift toward offshore wind support among opponents</w:t>
      </w:r>
      <w:r w:rsidRPr="00907BAB">
        <w:t xml:space="preserve"> with </w:t>
      </w:r>
      <w:proofErr w:type="spellStart"/>
      <w:r w:rsidRPr="00907BAB">
        <w:t>nonanthropocentric</w:t>
      </w:r>
      <w:proofErr w:type="spellEnd"/>
      <w:r w:rsidRPr="00907BAB">
        <w:t xml:space="preserve"> </w:t>
      </w:r>
      <w:r w:rsidRPr="00907BAB">
        <w:rPr>
          <w:rStyle w:val="StyleBoldUnderline"/>
        </w:rPr>
        <w:t>attitudes, and</w:t>
      </w:r>
      <w:r w:rsidRPr="00907BAB">
        <w:t xml:space="preserve"> in both areas, </w:t>
      </w:r>
      <w:r w:rsidRPr="00907BAB">
        <w:rPr>
          <w:rStyle w:val="StyleBoldUnderline"/>
        </w:rPr>
        <w:t>is likely to increase offshore wind support.</w:t>
      </w:r>
    </w:p>
    <w:p w14:paraId="58B4BF8C" w14:textId="208D9F2A" w:rsidR="00FC7E80" w:rsidRDefault="00717367" w:rsidP="00FC7E80">
      <w:pPr>
        <w:pStyle w:val="Heading3"/>
        <w:rPr>
          <w:rFonts w:cs="Times New Roman"/>
        </w:rPr>
      </w:pPr>
      <w:proofErr w:type="spellStart"/>
      <w:r>
        <w:rPr>
          <w:rFonts w:cs="Times New Roman"/>
        </w:rPr>
        <w:t>Intersubjective</w:t>
      </w:r>
      <w:proofErr w:type="spellEnd"/>
      <w:r>
        <w:rPr>
          <w:rFonts w:cs="Times New Roman"/>
        </w:rPr>
        <w:t xml:space="preserve"> meaning good</w:t>
      </w:r>
    </w:p>
    <w:p w14:paraId="64DA37EB" w14:textId="77777777" w:rsidR="002F6B17" w:rsidRDefault="002F6B17" w:rsidP="002F6B17">
      <w:pPr>
        <w:pStyle w:val="Heading4"/>
      </w:pPr>
      <w:r>
        <w:t>Postmodern analysis of understanding is reductionist – precludes empathy</w:t>
      </w:r>
    </w:p>
    <w:p w14:paraId="22A02563" w14:textId="48186B9E" w:rsidR="002F6B17" w:rsidRDefault="00717367" w:rsidP="002F6B17">
      <w:pPr>
        <w:rPr>
          <w:rStyle w:val="StyleStyleBold12pt"/>
        </w:rPr>
      </w:pPr>
      <w:proofErr w:type="spellStart"/>
      <w:r>
        <w:rPr>
          <w:rStyle w:val="StyleStyleBold12pt"/>
        </w:rPr>
        <w:t>Frie</w:t>
      </w:r>
      <w:proofErr w:type="spellEnd"/>
      <w:r>
        <w:rPr>
          <w:rStyle w:val="StyleStyleBold12pt"/>
        </w:rPr>
        <w:t xml:space="preserve"> </w:t>
      </w:r>
      <w:r w:rsidR="002F6B17">
        <w:rPr>
          <w:rStyle w:val="StyleStyleBold12pt"/>
        </w:rPr>
        <w:t>9</w:t>
      </w:r>
      <w:r>
        <w:rPr>
          <w:rStyle w:val="StyleStyleBold12pt"/>
        </w:rPr>
        <w:t xml:space="preserve"> </w:t>
      </w:r>
      <w:r w:rsidRPr="00717367">
        <w:t xml:space="preserve">– </w:t>
      </w:r>
      <w:r w:rsidR="002F6B17" w:rsidRPr="00717367">
        <w:t>Associate Professor of Human Development and Educational Psychology</w:t>
      </w:r>
    </w:p>
    <w:p w14:paraId="74C719D5" w14:textId="77777777" w:rsidR="002F6B17" w:rsidRPr="009C6776" w:rsidRDefault="002F6B17" w:rsidP="002F6B17">
      <w:pPr>
        <w:rPr>
          <w:rStyle w:val="StyleStyleBold12pt"/>
          <w:b w:val="0"/>
          <w:sz w:val="16"/>
          <w:szCs w:val="16"/>
        </w:rPr>
      </w:pPr>
      <w:r>
        <w:rPr>
          <w:rStyle w:val="StyleStyleBold12pt"/>
          <w:b w:val="0"/>
          <w:sz w:val="16"/>
          <w:szCs w:val="16"/>
        </w:rPr>
        <w:t xml:space="preserve">(Roger, </w:t>
      </w:r>
      <w:r w:rsidRPr="009C6776">
        <w:rPr>
          <w:rStyle w:val="StyleStyleBold12pt"/>
          <w:b w:val="0"/>
          <w:i/>
          <w:sz w:val="16"/>
          <w:szCs w:val="16"/>
        </w:rPr>
        <w:t>Beyond Postmodernism: New Dimensions in Clinical Theory and Practice</w:t>
      </w:r>
      <w:r>
        <w:rPr>
          <w:rStyle w:val="StyleStyleBold12pt"/>
          <w:b w:val="0"/>
          <w:sz w:val="16"/>
          <w:szCs w:val="16"/>
        </w:rPr>
        <w:t xml:space="preserve">, p. 234-235, Google Scholar, </w:t>
      </w:r>
      <w:r w:rsidRPr="009C6776">
        <w:rPr>
          <w:rStyle w:val="StyleStyleBold12pt"/>
          <w:b w:val="0"/>
          <w:sz w:val="16"/>
          <w:szCs w:val="16"/>
        </w:rPr>
        <w:t>http://books.google.com/books</w:t>
      </w:r>
      <w:proofErr w:type="gramStart"/>
      <w:r w:rsidRPr="009C6776">
        <w:rPr>
          <w:rStyle w:val="StyleStyleBold12pt"/>
          <w:b w:val="0"/>
          <w:sz w:val="16"/>
          <w:szCs w:val="16"/>
        </w:rPr>
        <w:t>?hl</w:t>
      </w:r>
      <w:proofErr w:type="gramEnd"/>
      <w:r w:rsidRPr="009C6776">
        <w:rPr>
          <w:rStyle w:val="StyleStyleBold12pt"/>
          <w:b w:val="0"/>
          <w:sz w:val="16"/>
          <w:szCs w:val="16"/>
        </w:rPr>
        <w:t>=en&amp;lr=&amp;id=HdpcAgAAQBAJ&amp;oi=fnd&amp;pg=PA231&amp;dq=intersubjective+meaning+postmodernism&amp;ots=cwxIEzfo1_&amp;sig=XegO34A23F-Ea0uMrT7c1gC751Q#v=onepage&amp;q=intersubjective%20meaning%20postmodernism&amp;f=false</w:t>
      </w:r>
      <w:r>
        <w:rPr>
          <w:rStyle w:val="StyleStyleBold12pt"/>
          <w:b w:val="0"/>
          <w:sz w:val="16"/>
          <w:szCs w:val="16"/>
        </w:rPr>
        <w:t>)</w:t>
      </w:r>
    </w:p>
    <w:p w14:paraId="1536FC8A" w14:textId="77777777" w:rsidR="002F6B17" w:rsidRPr="00747F97" w:rsidRDefault="002F6B17" w:rsidP="002F6B17">
      <w:pPr>
        <w:rPr>
          <w:rStyle w:val="StyleBoldUnderline"/>
        </w:rPr>
      </w:pPr>
      <w:r w:rsidRPr="00B461DB">
        <w:t xml:space="preserve">Here we see how </w:t>
      </w:r>
      <w:r w:rsidRPr="00747F97">
        <w:rPr>
          <w:rStyle w:val="StyleBoldUnderline"/>
        </w:rPr>
        <w:t>it is possible to reject the extreme skepticism of some postmodernists, to avoid a return to dogmatism, and to embrace a search for understanding, for making sense together.</w:t>
      </w:r>
    </w:p>
    <w:p w14:paraId="373E1C8E" w14:textId="2D8E9951" w:rsidR="002F6B17" w:rsidRPr="002F6B17" w:rsidRDefault="002F6B17" w:rsidP="002F6B17">
      <w:r w:rsidRPr="009C6776">
        <w:t>Psychoanalysis, as my co-editor noted in the Introduction, was from its inception both thoroughly grounded in the Enlightenment tradition and radically subversive of its modernist rationalism. In post-Freudian and post-</w:t>
      </w:r>
      <w:proofErr w:type="spellStart"/>
      <w:r w:rsidRPr="009C6776">
        <w:t>Kleinian</w:t>
      </w:r>
      <w:proofErr w:type="spellEnd"/>
      <w:r w:rsidRPr="009C6776">
        <w:t xml:space="preserve"> psychoanalysis, the rationalistic claims to know what is true of the patient’s psyche have radically come loose. </w:t>
      </w:r>
      <w:r w:rsidRPr="003C5FDD">
        <w:rPr>
          <w:rStyle w:val="StyleBoldUnderline"/>
        </w:rPr>
        <w:t>We</w:t>
      </w:r>
      <w:r w:rsidRPr="009C6776">
        <w:t xml:space="preserve"> no longer </w:t>
      </w:r>
      <w:r w:rsidRPr="003C5FDD">
        <w:rPr>
          <w:rStyle w:val="StyleBoldUnderline"/>
        </w:rPr>
        <w:t>see ourselves</w:t>
      </w:r>
      <w:r w:rsidRPr="009C6776">
        <w:t xml:space="preserve"> as the knowing authorities in the psychoanalytic situation, but rather </w:t>
      </w:r>
      <w:r w:rsidRPr="003C5FDD">
        <w:rPr>
          <w:rStyle w:val="StyleBoldUnderline"/>
        </w:rPr>
        <w:t xml:space="preserve">as full participants in the </w:t>
      </w:r>
      <w:proofErr w:type="spellStart"/>
      <w:r w:rsidRPr="003C5FDD">
        <w:rPr>
          <w:rStyle w:val="StyleBoldUnderline"/>
        </w:rPr>
        <w:t>intersubjective</w:t>
      </w:r>
      <w:proofErr w:type="spellEnd"/>
      <w:r w:rsidRPr="003C5FDD">
        <w:rPr>
          <w:rStyle w:val="StyleBoldUnderline"/>
        </w:rPr>
        <w:t xml:space="preserve"> situation and partners in the search for understanding</w:t>
      </w:r>
      <w:r w:rsidRPr="009C6776">
        <w:t xml:space="preserve">, never fully achieved. </w:t>
      </w:r>
      <w:r w:rsidRPr="00B461DB">
        <w:rPr>
          <w:rStyle w:val="StyleBoldUnderline"/>
        </w:rPr>
        <w:t>Some</w:t>
      </w:r>
      <w:r w:rsidRPr="009C6776">
        <w:t xml:space="preserve"> contemporary </w:t>
      </w:r>
      <w:r w:rsidRPr="00B461DB">
        <w:rPr>
          <w:rStyle w:val="StyleBoldUnderline"/>
        </w:rPr>
        <w:t>psychoanalysts</w:t>
      </w:r>
      <w:r w:rsidRPr="009C6776">
        <w:t xml:space="preserve">, concerned to </w:t>
      </w:r>
      <w:r w:rsidRPr="00B461DB">
        <w:rPr>
          <w:rStyle w:val="StyleBoldUnderline"/>
        </w:rPr>
        <w:t>unmask the oppressive categories of gender, sexual orientation, race, and cultural difference</w:t>
      </w:r>
      <w:r w:rsidRPr="009C6776">
        <w:t xml:space="preserve">, have embraced postmodern deconstructionism in its more radical forms. In a recent discussion of the effects of continuous trauma in the South African struggle against apartheid, for example, </w:t>
      </w:r>
      <w:r w:rsidRPr="00B461DB">
        <w:rPr>
          <w:rStyle w:val="StyleBoldUnderline"/>
        </w:rPr>
        <w:t>a postmodernist analyst</w:t>
      </w:r>
      <w:r w:rsidRPr="009C6776">
        <w:t xml:space="preserve"> was able only to address the presumption of reality of the events described, and completely unable to understand the terror being described or to connect with the traumatized person sitting next to her. What do you mean by saying these people were really in danger? What kind of narrative construction is this? This kind of </w:t>
      </w:r>
      <w:r w:rsidRPr="00B461DB">
        <w:rPr>
          <w:rStyle w:val="StyleBoldUnderline"/>
        </w:rPr>
        <w:t>attitude creates a kind of disengagement from emotional experience that can resemble the distance of the authoritarian Freudian analyst, and tends to encourage a confrontational clinical approach</w:t>
      </w:r>
      <w:r w:rsidRPr="009C6776">
        <w:t xml:space="preserve">. In this radical postmodernism, </w:t>
      </w:r>
      <w:r w:rsidRPr="00B461DB">
        <w:rPr>
          <w:rStyle w:val="StyleBoldUnderline"/>
        </w:rPr>
        <w:t xml:space="preserve">the ironic result can be a kind of </w:t>
      </w:r>
      <w:proofErr w:type="spellStart"/>
      <w:r w:rsidRPr="00B461DB">
        <w:rPr>
          <w:rStyle w:val="StyleBoldUnderline"/>
        </w:rPr>
        <w:t>performative</w:t>
      </w:r>
      <w:proofErr w:type="spellEnd"/>
      <w:r w:rsidRPr="00B461DB">
        <w:rPr>
          <w:rStyle w:val="StyleBoldUnderline"/>
        </w:rPr>
        <w:t xml:space="preserve"> contradiction – affirming the analyst’s participation while remaining the detached player of a game of chess</w:t>
      </w:r>
      <w:r w:rsidRPr="009C6776">
        <w:t xml:space="preserve">. As a result, it can appear as though some postmodern analysts are more interested in the objectives of their </w:t>
      </w:r>
      <w:proofErr w:type="spellStart"/>
      <w:r w:rsidRPr="009C6776">
        <w:t>reductionistic</w:t>
      </w:r>
      <w:proofErr w:type="spellEnd"/>
      <w:r w:rsidRPr="009C6776">
        <w:t xml:space="preserve"> deconstruction than in the actual living other person. Certainly this is not true of all who regard themselves as postmodernist, but radical postmodernism seems to subtract out the connection to the other person in all its complexity. </w:t>
      </w:r>
      <w:r w:rsidR="00717367" w:rsidRPr="00717367">
        <w:rPr>
          <w:sz w:val="12"/>
        </w:rPr>
        <w:t xml:space="preserve">¶ </w:t>
      </w:r>
      <w:r w:rsidRPr="009C6776">
        <w:t xml:space="preserve">Most of the contributors to </w:t>
      </w:r>
      <w:r w:rsidRPr="00B461DB">
        <w:rPr>
          <w:rStyle w:val="StyleBoldUnderline"/>
        </w:rPr>
        <w:t>this book</w:t>
      </w:r>
      <w:r w:rsidRPr="009C6776">
        <w:t xml:space="preserve">, on the contrary, wish to find a way of thinking and working that avoids such distancing. </w:t>
      </w:r>
      <w:r w:rsidRPr="00B461DB">
        <w:rPr>
          <w:rStyle w:val="StyleBoldUnderline"/>
        </w:rPr>
        <w:t xml:space="preserve">While moderately skeptical </w:t>
      </w:r>
      <w:r w:rsidRPr="009C6776">
        <w:t xml:space="preserve">in outlook, they </w:t>
      </w:r>
      <w:r w:rsidRPr="00B461DB">
        <w:rPr>
          <w:rStyle w:val="StyleBoldUnderline"/>
        </w:rPr>
        <w:t>deve</w:t>
      </w:r>
      <w:r w:rsidR="00A1635F">
        <w:rPr>
          <w:rStyle w:val="StyleBoldUnderline"/>
        </w:rPr>
        <w:t>l</w:t>
      </w:r>
      <w:r w:rsidRPr="00B461DB">
        <w:rPr>
          <w:rStyle w:val="StyleBoldUnderline"/>
        </w:rPr>
        <w:t>op such concepts and values as attention to experiential complexity</w:t>
      </w:r>
      <w:r w:rsidRPr="009C6776">
        <w:t xml:space="preserve">; </w:t>
      </w:r>
      <w:r w:rsidRPr="00B461DB">
        <w:rPr>
          <w:rStyle w:val="StyleBoldUnderline"/>
        </w:rPr>
        <w:t xml:space="preserve">awareness of the existential effects of emotional devastation; concepts of </w:t>
      </w:r>
      <w:proofErr w:type="spellStart"/>
      <w:r w:rsidRPr="00B461DB">
        <w:rPr>
          <w:rStyle w:val="StyleBoldUnderline"/>
        </w:rPr>
        <w:t>agentic</w:t>
      </w:r>
      <w:proofErr w:type="spellEnd"/>
      <w:r w:rsidRPr="00B461DB">
        <w:rPr>
          <w:rStyle w:val="StyleBoldUnderline"/>
        </w:rPr>
        <w:t xml:space="preserve"> and embodied personhood; non-</w:t>
      </w:r>
      <w:proofErr w:type="spellStart"/>
      <w:r w:rsidRPr="00B461DB">
        <w:rPr>
          <w:rStyle w:val="StyleBoldUnderline"/>
        </w:rPr>
        <w:t>reductionistic</w:t>
      </w:r>
      <w:proofErr w:type="spellEnd"/>
      <w:r w:rsidRPr="00B461DB">
        <w:rPr>
          <w:rStyle w:val="StyleBoldUnderline"/>
        </w:rPr>
        <w:t xml:space="preserve"> understandings of development; and of the possibility of emergent meaning within </w:t>
      </w:r>
      <w:proofErr w:type="spellStart"/>
      <w:r w:rsidRPr="00B461DB">
        <w:rPr>
          <w:rStyle w:val="StyleBoldUnderline"/>
        </w:rPr>
        <w:t>intersubjective</w:t>
      </w:r>
      <w:proofErr w:type="spellEnd"/>
      <w:r w:rsidRPr="00B461DB">
        <w:rPr>
          <w:rStyle w:val="StyleBoldUnderline"/>
        </w:rPr>
        <w:t xml:space="preserve"> fields</w:t>
      </w:r>
      <w:r w:rsidRPr="009C6776">
        <w:t xml:space="preserve">. Many of the contributors would describe themselves as phenomenologists and have sought to describe various ways of thinking about a dialogical psychoanalysis that can keep us close to the </w:t>
      </w:r>
      <w:proofErr w:type="spellStart"/>
      <w:r w:rsidRPr="009C6776">
        <w:t>lifeworlds</w:t>
      </w:r>
      <w:proofErr w:type="spellEnd"/>
      <w:r w:rsidRPr="009C6776">
        <w:t xml:space="preserve"> of our patients</w:t>
      </w:r>
      <w:proofErr w:type="gramStart"/>
      <w:r w:rsidRPr="009C6776">
        <w:t>.</w:t>
      </w:r>
      <w:r w:rsidR="00717367" w:rsidRPr="00717367">
        <w:rPr>
          <w:sz w:val="12"/>
        </w:rPr>
        <w:t>¶</w:t>
      </w:r>
      <w:proofErr w:type="gramEnd"/>
      <w:r w:rsidR="00717367" w:rsidRPr="00717367">
        <w:rPr>
          <w:sz w:val="12"/>
        </w:rPr>
        <w:t xml:space="preserve"> </w:t>
      </w:r>
      <w:r w:rsidRPr="009C6776">
        <w:t xml:space="preserve">So </w:t>
      </w:r>
      <w:r w:rsidRPr="00B461DB">
        <w:rPr>
          <w:rStyle w:val="StyleBoldUnderline"/>
        </w:rPr>
        <w:t xml:space="preserve">we need a </w:t>
      </w:r>
      <w:r w:rsidRPr="00A1635F">
        <w:rPr>
          <w:rStyle w:val="Emphasis"/>
        </w:rPr>
        <w:t>middle ground</w:t>
      </w:r>
      <w:r w:rsidRPr="009C6776">
        <w:t xml:space="preserve"> </w:t>
      </w:r>
      <w:r w:rsidRPr="00A1635F">
        <w:rPr>
          <w:rStyle w:val="Emphasis"/>
        </w:rPr>
        <w:t>or path</w:t>
      </w:r>
      <w:r w:rsidRPr="009C6776">
        <w:t xml:space="preserve">. One avenue of thinking and practice, which many contributors to our book are bringing to psychoanalysis, moves beyond radical postmodernism by drawing on the undervalued traditions of dialogical and ethical phenomenology. What might such a dialogical and phenomenological alternative to radically skeptical postmodernism look like? I think it would mean at least three important things: first, </w:t>
      </w:r>
      <w:r w:rsidRPr="00B461DB">
        <w:rPr>
          <w:rStyle w:val="StyleBoldUnderline"/>
        </w:rPr>
        <w:t>a moderate postmodernism whose focus on lived experience leaves aside, “brackets”, or suspends our interest in categories, dualisms, and in the “facts” studied by the natural sciences</w:t>
      </w:r>
      <w:r w:rsidRPr="009C6776">
        <w:t xml:space="preserve">; second, </w:t>
      </w:r>
      <w:r w:rsidRPr="00B461DB">
        <w:rPr>
          <w:rStyle w:val="StyleBoldUnderline"/>
        </w:rPr>
        <w:t xml:space="preserve">viewing relatedness as our primary human situation, and specifically I-You, or dialogic, relatedness as the condition for the possibility of </w:t>
      </w:r>
      <w:proofErr w:type="spellStart"/>
      <w:r w:rsidRPr="00B461DB">
        <w:rPr>
          <w:rStyle w:val="StyleBoldUnderline"/>
        </w:rPr>
        <w:t>agentic</w:t>
      </w:r>
      <w:proofErr w:type="spellEnd"/>
      <w:r w:rsidRPr="00B461DB">
        <w:rPr>
          <w:rStyle w:val="StyleBoldUnderline"/>
        </w:rPr>
        <w:t xml:space="preserve"> subjectivity</w:t>
      </w:r>
      <w:r w:rsidRPr="009C6776">
        <w:t xml:space="preserve">; third, </w:t>
      </w:r>
      <w:r w:rsidRPr="00B461DB">
        <w:rPr>
          <w:rStyle w:val="StyleBoldUnderline"/>
        </w:rPr>
        <w:t>embracing the indispensable asymmetry of our work that leads many psychoanalysts and therapists to live out the quiet discipline of placing ourselves in the background.</w:t>
      </w:r>
      <w:r w:rsidRPr="009C6776">
        <w:t xml:space="preserve"> </w:t>
      </w:r>
    </w:p>
    <w:p w14:paraId="292537B3" w14:textId="3365E298" w:rsidR="00FC7E80" w:rsidRPr="00F67496" w:rsidRDefault="00A1635F" w:rsidP="00FC7E80">
      <w:pPr>
        <w:pStyle w:val="Heading4"/>
        <w:rPr>
          <w:rFonts w:cs="Times New Roman"/>
        </w:rPr>
      </w:pPr>
      <w:r>
        <w:rPr>
          <w:rFonts w:cs="Times New Roman"/>
        </w:rPr>
        <w:t xml:space="preserve">Recognizing </w:t>
      </w:r>
      <w:proofErr w:type="spellStart"/>
      <w:r>
        <w:rPr>
          <w:rFonts w:cs="Times New Roman"/>
        </w:rPr>
        <w:t>intersubjectivity</w:t>
      </w:r>
      <w:proofErr w:type="spellEnd"/>
      <w:r>
        <w:rPr>
          <w:rFonts w:cs="Times New Roman"/>
        </w:rPr>
        <w:t xml:space="preserve"> is key to value to life – pre-requisite to sociality</w:t>
      </w:r>
    </w:p>
    <w:p w14:paraId="13D69FB4" w14:textId="77777777" w:rsidR="00FC7E80" w:rsidRPr="00F67496" w:rsidRDefault="00FC7E80" w:rsidP="00FC7E80">
      <w:pPr>
        <w:rPr>
          <w:rFonts w:cs="Times New Roman"/>
        </w:rPr>
      </w:pPr>
      <w:proofErr w:type="spellStart"/>
      <w:r w:rsidRPr="00F67496">
        <w:rPr>
          <w:rFonts w:cs="Times New Roman"/>
        </w:rPr>
        <w:t>Nini</w:t>
      </w:r>
      <w:proofErr w:type="spellEnd"/>
      <w:r w:rsidRPr="00F67496">
        <w:rPr>
          <w:rFonts w:cs="Times New Roman"/>
        </w:rPr>
        <w:t xml:space="preserve"> </w:t>
      </w:r>
      <w:proofErr w:type="spellStart"/>
      <w:r w:rsidRPr="00F67496">
        <w:rPr>
          <w:rStyle w:val="StyleStyleBold12pt"/>
          <w:rFonts w:cs="Times New Roman"/>
        </w:rPr>
        <w:t>Praetorius</w:t>
      </w:r>
      <w:proofErr w:type="spellEnd"/>
      <w:r w:rsidRPr="00F67496">
        <w:rPr>
          <w:rFonts w:cs="Times New Roman"/>
        </w:rPr>
        <w:t xml:space="preserve"> </w:t>
      </w:r>
      <w:r w:rsidRPr="00F67496">
        <w:rPr>
          <w:rStyle w:val="StyleStyleBold12pt"/>
          <w:rFonts w:cs="Times New Roman"/>
        </w:rPr>
        <w:t>2004</w:t>
      </w:r>
      <w:r w:rsidRPr="00F67496">
        <w:rPr>
          <w:rFonts w:cs="Times New Roman"/>
        </w:rPr>
        <w:t>-06-01 Department of Psychology University of Copenhagen, Phenomenology and the Cognitive Sciences 06-2004, Volume 3, Issue 2 http://praetorius.psy.ku.dk/IntersubJFC.pdf</w:t>
      </w:r>
    </w:p>
    <w:p w14:paraId="03F42A1A" w14:textId="76CF7109" w:rsidR="00FC7E80" w:rsidRPr="00717367" w:rsidRDefault="00FC7E80" w:rsidP="00FC7E80">
      <w:pPr>
        <w:rPr>
          <w:rFonts w:cs="Times New Roman"/>
          <w:sz w:val="12"/>
        </w:rPr>
      </w:pPr>
      <w:r w:rsidRPr="00717367">
        <w:rPr>
          <w:rFonts w:cs="Times New Roman"/>
          <w:sz w:val="12"/>
        </w:rPr>
        <w:t xml:space="preserve">The epistemological problems concerning the status of introspective reports Among the main issues debated within philosophy concerning the status of knowledge and description of our conscious mental states and other “internal goings-on,” are the following: Given that mental or internal states such as thoughts, emotions and feelings of pain, are not publicly observable, but may only be known or experienced by the persons who have them, how then can we be certain that these states exist and may be observed in the same way by different people? Furthermore, in view of the lack of public criteria or standards, how then can we be certain that assertions put forward about such states have the same implications and use for different persons and language users? Or be certain that we are using language in the same way – or indeed using the same language – as we do when talking about and describing things in public material reality? Indeed, given that internal states are not the sort of </w:t>
      </w:r>
      <w:proofErr w:type="gramStart"/>
      <w:r w:rsidRPr="00717367">
        <w:rPr>
          <w:rFonts w:cs="Times New Roman"/>
          <w:sz w:val="12"/>
        </w:rPr>
        <w:t>things which</w:t>
      </w:r>
      <w:proofErr w:type="gramEnd"/>
      <w:r w:rsidRPr="00717367">
        <w:rPr>
          <w:rFonts w:cs="Times New Roman"/>
          <w:sz w:val="12"/>
        </w:rPr>
        <w:t xml:space="preserve"> are publicly shareable, how do we ever come to learn and talk about them in a language we do share? That solutions of these issues have serious consequences not only for the possibility of scientific cognitive research but for a science of psychology in general, is obvious when we consider that a crucial part of the knowledge a person has of himself, of his mind, body and acts – and, not the least, of his mind and body being his, and of his acts being acts intended and controlled by himself – rests on observations and experiences to which only the person himself has access. No one except the person himself will ever be able to experience what it is like to be the person he is in the way he experiences it, or to know what it is like to have his perceptions, thoughts, or feelings of pain in his body in the way he does, because no one except the person himself can see with his eyes, think his thoughts or feel his pain. To this uniqueness of our personal experience must be added the differences in our knowledge and conception of ourselves, of others and the world in which we find ourselves, due, for example, to differences in our upbringing, training, education or cultural background. And yet, neither the knowledge of </w:t>
      </w:r>
      <w:proofErr w:type="gramStart"/>
      <w:r w:rsidRPr="00717367">
        <w:rPr>
          <w:rFonts w:cs="Times New Roman"/>
          <w:sz w:val="12"/>
        </w:rPr>
        <w:t>persons which</w:t>
      </w:r>
      <w:proofErr w:type="gramEnd"/>
      <w:r w:rsidRPr="00717367">
        <w:rPr>
          <w:rFonts w:cs="Times New Roman"/>
          <w:sz w:val="12"/>
        </w:rPr>
        <w:t xml:space="preserve"> is uniquely personal, nor the differences in knowledge and conceptions of themselves, of others and the world, due to their different backgrounds, can be said to be private. For, </w:t>
      </w:r>
      <w:r w:rsidRPr="00F67496">
        <w:rPr>
          <w:rStyle w:val="StyleBoldUnderline"/>
          <w:rFonts w:cs="Times New Roman"/>
        </w:rPr>
        <w:t>despite</w:t>
      </w:r>
      <w:r w:rsidRPr="00717367">
        <w:rPr>
          <w:rFonts w:cs="Times New Roman"/>
          <w:sz w:val="12"/>
        </w:rPr>
        <w:t xml:space="preserve"> these </w:t>
      </w:r>
      <w:r w:rsidRPr="00F67496">
        <w:rPr>
          <w:rStyle w:val="StyleBoldUnderline"/>
          <w:rFonts w:cs="Times New Roman"/>
        </w:rPr>
        <w:t xml:space="preserve">differences in our personal experiences and conceptions, to be a person is something fundamentally social. Indeed, no one can be a person, and thereby someone who may </w:t>
      </w:r>
      <w:proofErr w:type="spellStart"/>
      <w:r w:rsidRPr="00F67496">
        <w:rPr>
          <w:rStyle w:val="StyleBoldUnderline"/>
          <w:rFonts w:cs="Times New Roman"/>
        </w:rPr>
        <w:t>realise</w:t>
      </w:r>
      <w:proofErr w:type="spellEnd"/>
      <w:r w:rsidRPr="00F67496">
        <w:rPr>
          <w:rStyle w:val="StyleBoldUnderline"/>
          <w:rFonts w:cs="Times New Roman"/>
        </w:rPr>
        <w:t xml:space="preserve"> that he or she is uniquely different from other persons, without other persons from whom he or she may differ – nor without having possibilities of determining how one differs from others – whether such differences concern one’s notions and experiences of things in material reality, or one’s inner feelings, thoughts, beliefs, emotions or pains</w:t>
      </w:r>
      <w:r w:rsidRPr="00717367">
        <w:rPr>
          <w:rFonts w:cs="Times New Roman"/>
          <w:sz w:val="12"/>
        </w:rPr>
        <w:t xml:space="preserve">. Indeed, it would seem that </w:t>
      </w:r>
      <w:r w:rsidRPr="00F67496">
        <w:rPr>
          <w:rStyle w:val="StyleBoldUnderline"/>
          <w:rFonts w:cs="Times New Roman"/>
        </w:rPr>
        <w:t>no one could be a person</w:t>
      </w:r>
      <w:r w:rsidRPr="00717367">
        <w:rPr>
          <w:rFonts w:cs="Times New Roman"/>
          <w:sz w:val="12"/>
        </w:rPr>
        <w:t xml:space="preserve">, that is, someone who differs and knows that one differs from others, </w:t>
      </w:r>
      <w:r w:rsidRPr="00F67496">
        <w:rPr>
          <w:rStyle w:val="StyleBoldUnderline"/>
          <w:rFonts w:cs="Times New Roman"/>
        </w:rPr>
        <w:t>without being able to communicate and talk with others about how one differs from them</w:t>
      </w:r>
      <w:r w:rsidRPr="00717367">
        <w:rPr>
          <w:rFonts w:cs="Times New Roman"/>
          <w:sz w:val="12"/>
        </w:rPr>
        <w:t>. In the next section I shall first argue that despite not being publicly observable, it seems that we shall have to assume that we may both have knowledge about and use language to talk just as correctly about our mental or internal states as about things in publicly observable reality.</w:t>
      </w:r>
    </w:p>
    <w:p w14:paraId="48FFCCD6" w14:textId="32988B85" w:rsidR="00FC7E80" w:rsidRPr="00F47EF4" w:rsidRDefault="00F47EF4" w:rsidP="00FC7E80">
      <w:pPr>
        <w:pStyle w:val="Heading4"/>
        <w:rPr>
          <w:rFonts w:cs="Times New Roman"/>
          <w:u w:val="single"/>
        </w:rPr>
      </w:pPr>
      <w:r>
        <w:rPr>
          <w:rFonts w:cs="Times New Roman"/>
        </w:rPr>
        <w:t>Their claim collapses upon itself – the existence of this convers</w:t>
      </w:r>
      <w:r w:rsidR="00742AA9">
        <w:rPr>
          <w:rFonts w:cs="Times New Roman"/>
        </w:rPr>
        <w:t xml:space="preserve">ation proves words have </w:t>
      </w:r>
      <w:proofErr w:type="spellStart"/>
      <w:r w:rsidR="00742AA9">
        <w:rPr>
          <w:rFonts w:cs="Times New Roman"/>
        </w:rPr>
        <w:t>intersu</w:t>
      </w:r>
      <w:r>
        <w:rPr>
          <w:rFonts w:cs="Times New Roman"/>
        </w:rPr>
        <w:t>bjective</w:t>
      </w:r>
      <w:proofErr w:type="spellEnd"/>
      <w:r>
        <w:rPr>
          <w:rFonts w:cs="Times New Roman"/>
        </w:rPr>
        <w:t xml:space="preserve"> meaning</w:t>
      </w:r>
      <w:r w:rsidR="00742AA9">
        <w:rPr>
          <w:rFonts w:cs="Times New Roman"/>
        </w:rPr>
        <w:t xml:space="preserve"> – key to understanding pain, everyday conversations and philosophical advancement</w:t>
      </w:r>
    </w:p>
    <w:p w14:paraId="1861F9B9" w14:textId="77777777" w:rsidR="00FC7E80" w:rsidRPr="00F67496" w:rsidRDefault="00FC7E80" w:rsidP="00FC7E80">
      <w:pPr>
        <w:rPr>
          <w:rFonts w:cs="Times New Roman"/>
        </w:rPr>
      </w:pPr>
      <w:proofErr w:type="spellStart"/>
      <w:r w:rsidRPr="00F67496">
        <w:rPr>
          <w:rFonts w:cs="Times New Roman"/>
        </w:rPr>
        <w:t>Nini</w:t>
      </w:r>
      <w:proofErr w:type="spellEnd"/>
      <w:r w:rsidRPr="00F67496">
        <w:rPr>
          <w:rFonts w:cs="Times New Roman"/>
        </w:rPr>
        <w:t xml:space="preserve"> </w:t>
      </w:r>
      <w:proofErr w:type="spellStart"/>
      <w:r w:rsidRPr="00F67496">
        <w:rPr>
          <w:rStyle w:val="StyleStyleBold12pt"/>
          <w:rFonts w:cs="Times New Roman"/>
        </w:rPr>
        <w:t>Praetorius</w:t>
      </w:r>
      <w:proofErr w:type="spellEnd"/>
      <w:r w:rsidRPr="00F67496">
        <w:rPr>
          <w:rFonts w:cs="Times New Roman"/>
        </w:rPr>
        <w:t xml:space="preserve"> </w:t>
      </w:r>
      <w:r w:rsidRPr="00F67496">
        <w:rPr>
          <w:rStyle w:val="StyleStyleBold12pt"/>
          <w:rFonts w:cs="Times New Roman"/>
        </w:rPr>
        <w:t>2004</w:t>
      </w:r>
      <w:r w:rsidRPr="00F67496">
        <w:rPr>
          <w:rFonts w:cs="Times New Roman"/>
        </w:rPr>
        <w:t>-06-01 Department of Psychology University of Copenhagen, Phenomenology and the Cognitive Sciences 06-2004, Volume 3, Issue 2 http://praetorius.psy.ku.dk/IntersubJFC.pdf</w:t>
      </w:r>
    </w:p>
    <w:p w14:paraId="01B5E8BB" w14:textId="77777777" w:rsidR="00FC7E80" w:rsidRPr="00717367" w:rsidRDefault="00FC7E80" w:rsidP="00FC7E80">
      <w:pPr>
        <w:rPr>
          <w:rFonts w:cs="Times New Roman"/>
          <w:sz w:val="12"/>
        </w:rPr>
      </w:pPr>
      <w:r w:rsidRPr="00717367">
        <w:rPr>
          <w:rFonts w:cs="Times New Roman"/>
          <w:sz w:val="12"/>
        </w:rPr>
        <w:t xml:space="preserve">Conditions for description of mental or internal states One of the significant differences in the conditions for cognition and description of things in publicly observable reality and of our non-publicly observable internal states concerns the procedures for determining the truth and correct application of descriptions of such things and states. In the case of descriptions of publicly observable things, for example, we will be able to take part in a procedure for determining whether the implications of the descriptions hold true for the things in question, and thus to observe the result of a test as to the correct application of the description. However, in the case when somebody says, e.g. that he has a pain in his finger, no such public procedure exists for determining whether a “pain-description” is a true description of what the person feels in his finger. For only he knows and may observe what he feels in his finger. But given that no public procedure exists for determining the correct use of our description of internal states such as feelings of pain, how then can we be sure that when different people talk about pains, they are talking about the same kind of “thing”? How, more precisely, can I be sure that when I use the term ‘pain’, I use this term to refer to the same kind of “thing” as others do when they use the same term?” Or, conversely, “when other people use the term ‘pain’ do they then use this term to refer to the same kind of “thing” as I do when I use the same term? This would seem a perfectly sensible question. However, in his classical “Beetle in the box” example, in which Wittgenstein attempts to make clear what this question entails, it seems to be a question to which, for obvious reasons, no sensible answers may be given. Thus, Wittgenstein writes: If I say of myself that it is only from my own case that I know what the word ’pain’ means – must I not say the same of other people too? And how can I </w:t>
      </w:r>
      <w:proofErr w:type="spellStart"/>
      <w:r w:rsidRPr="00717367">
        <w:rPr>
          <w:rFonts w:cs="Times New Roman"/>
          <w:sz w:val="12"/>
        </w:rPr>
        <w:t>generalise</w:t>
      </w:r>
      <w:proofErr w:type="spellEnd"/>
      <w:r w:rsidRPr="00717367">
        <w:rPr>
          <w:rFonts w:cs="Times New Roman"/>
          <w:sz w:val="12"/>
        </w:rPr>
        <w:t xml:space="preserve"> the one case so irresponsibly? Now someone tells me that he knows what pain is only from his own case! Suppose everyone had a box with something in it</w:t>
      </w:r>
      <w:proofErr w:type="gramStart"/>
      <w:r w:rsidRPr="00717367">
        <w:rPr>
          <w:rFonts w:cs="Times New Roman"/>
          <w:sz w:val="12"/>
        </w:rPr>
        <w:t>;</w:t>
      </w:r>
      <w:proofErr w:type="gramEnd"/>
      <w:r w:rsidRPr="00717367">
        <w:rPr>
          <w:rFonts w:cs="Times New Roman"/>
          <w:sz w:val="12"/>
        </w:rPr>
        <w:t xml:space="preserve"> we call it a ‘beetle’. No one can look into anyone else’s box, and everyone says he knows what a beetle is only by looking at his beetle. Here it would be quite possible for everyone to have something different in his box. One might even imagine such a thing constantly changing. But suppose the word ‘beetle’ had a use in these people’s language? If so it would not be used as the name of a thing. The thing in the box has no place in the language game at all</w:t>
      </w:r>
      <w:proofErr w:type="gramStart"/>
      <w:r w:rsidRPr="00717367">
        <w:rPr>
          <w:rFonts w:cs="Times New Roman"/>
          <w:sz w:val="12"/>
        </w:rPr>
        <w:t>;</w:t>
      </w:r>
      <w:proofErr w:type="gramEnd"/>
      <w:r w:rsidRPr="00717367">
        <w:rPr>
          <w:rFonts w:cs="Times New Roman"/>
          <w:sz w:val="12"/>
        </w:rPr>
        <w:t xml:space="preserve"> not even as something: for the box might even be empty. No one can ‘divide through’ by the thing in the box; it cancels out, whatever it is (Wittgenstein 1945/1953, </w:t>
      </w:r>
      <w:proofErr w:type="spellStart"/>
      <w:r w:rsidRPr="00717367">
        <w:rPr>
          <w:rFonts w:cs="Times New Roman"/>
          <w:sz w:val="12"/>
        </w:rPr>
        <w:t>para</w:t>
      </w:r>
      <w:proofErr w:type="spellEnd"/>
      <w:r w:rsidRPr="00717367">
        <w:rPr>
          <w:rFonts w:cs="Times New Roman"/>
          <w:sz w:val="12"/>
        </w:rPr>
        <w:t xml:space="preserve"> 293, p. 100). In what follows I shall try to show that the question about ‘pain’, posed in this radical sense, is not only a question which cannot be answered, but more importantly, it is also a question which cannot be asked. For it is a question in which the very condition for putting it forward is itself questioned – thereby debarring it of any sensible </w:t>
      </w:r>
      <w:proofErr w:type="gramStart"/>
      <w:r w:rsidRPr="00717367">
        <w:rPr>
          <w:rFonts w:cs="Times New Roman"/>
          <w:sz w:val="12"/>
        </w:rPr>
        <w:t>meaning.</w:t>
      </w:r>
      <w:proofErr w:type="gramEnd"/>
      <w:r w:rsidRPr="00717367">
        <w:rPr>
          <w:rFonts w:cs="Times New Roman"/>
          <w:sz w:val="12"/>
        </w:rPr>
        <w:t xml:space="preserve"> Let me begin by noting that Wittgenstein does not only suppose that the word pain “has a use in people’s language” – he knows it for a fact. Indeed, when he or anyone else asks the question, “do I use the term ‘pain’ to refer to the same ‘thing’ as others do when they use the term,” he and they are obviously asking this question in a language of which the term ‘pain’ is part – and thus is a term which is supposed to have a meaning and use which he and other people with whom he shares the language know in virtue of being speakers of that language, just as they know to what the term may be correctly applied, i.e. some particular unpleasant sensations somewhere in one’s body. If Wittgenstein did not know this – and did not presuppose that all other speakers of the language knew this – </w:t>
      </w:r>
      <w:proofErr w:type="gramStart"/>
      <w:r w:rsidRPr="00717367">
        <w:rPr>
          <w:rFonts w:cs="Times New Roman"/>
          <w:sz w:val="12"/>
        </w:rPr>
        <w:t>neither he, nor they would have any idea what he is asking about, and</w:t>
      </w:r>
      <w:proofErr w:type="gramEnd"/>
      <w:r w:rsidRPr="00717367">
        <w:rPr>
          <w:rFonts w:cs="Times New Roman"/>
          <w:sz w:val="12"/>
        </w:rPr>
        <w:t xml:space="preserve"> no further discussion of the question would seem possible. </w:t>
      </w:r>
      <w:r w:rsidRPr="00F67496">
        <w:rPr>
          <w:rStyle w:val="StyleBoldUnderline"/>
          <w:rFonts w:cs="Times New Roman"/>
        </w:rPr>
        <w:t>Now, it has to be admitted that we may have all kinds of difficulties in giving adequate accounts in words of the pain we may feel, and that we often feel uncertain about the choice of appropriate terms. Is this pain</w:t>
      </w:r>
      <w:r w:rsidRPr="00717367">
        <w:rPr>
          <w:rFonts w:cs="Times New Roman"/>
          <w:sz w:val="12"/>
        </w:rPr>
        <w:t xml:space="preserve">, for example, a </w:t>
      </w:r>
      <w:r w:rsidRPr="00F67496">
        <w:rPr>
          <w:rStyle w:val="StyleBoldUnderline"/>
          <w:rFonts w:cs="Times New Roman"/>
        </w:rPr>
        <w:t xml:space="preserve">sharp, piercing, dull, shooting, tender, searing </w:t>
      </w:r>
      <w:r w:rsidRPr="00717367">
        <w:rPr>
          <w:rFonts w:cs="Times New Roman"/>
          <w:sz w:val="12"/>
        </w:rPr>
        <w:t xml:space="preserve">pain, </w:t>
      </w:r>
      <w:r w:rsidRPr="00F67496">
        <w:rPr>
          <w:rStyle w:val="StyleBoldUnderline"/>
          <w:rFonts w:cs="Times New Roman"/>
        </w:rPr>
        <w:t xml:space="preserve">or is it a nagging or stabbing </w:t>
      </w:r>
      <w:r w:rsidRPr="00717367">
        <w:rPr>
          <w:rFonts w:cs="Times New Roman"/>
          <w:sz w:val="12"/>
        </w:rPr>
        <w:t xml:space="preserve">pain? Indeed, </w:t>
      </w:r>
      <w:r w:rsidRPr="00F67496">
        <w:rPr>
          <w:rStyle w:val="StyleBoldUnderline"/>
          <w:rFonts w:cs="Times New Roman"/>
        </w:rPr>
        <w:t>we may have great difficulties in conveying precisely to others the suffering we endure when we are in pain. However, these difficulties of adequately describing pains are not relevant to, nor do they invalidate the point just made</w:t>
      </w:r>
      <w:r w:rsidRPr="00717367">
        <w:rPr>
          <w:rFonts w:cs="Times New Roman"/>
          <w:sz w:val="12"/>
        </w:rPr>
        <w:t xml:space="preserve">. Indeed, </w:t>
      </w:r>
      <w:r w:rsidRPr="00F67496">
        <w:rPr>
          <w:rStyle w:val="StyleBoldUnderline"/>
          <w:rFonts w:cs="Times New Roman"/>
        </w:rPr>
        <w:t>these difficulties of adequate descriptions of pains, and discussions about them, could not take place unless people discussing them had a concept of and a term for pain which they shared, and knew of what it may be used correctly to refer to</w:t>
      </w:r>
      <w:r w:rsidRPr="00717367">
        <w:rPr>
          <w:rFonts w:cs="Times New Roman"/>
          <w:sz w:val="12"/>
        </w:rPr>
        <w:t xml:space="preserve">.3 We may contend then that Wittgenstein’s discussion of the “language game” of giving expressions to pain relies on this knowledge and these presuppositions, and hence on the assumption that sensations and feelings of pain are the sort of “things,” which do indeed exist and which we may use language to refer to. Furthermore, it relies on the assumption that other people would use the term ‘pain’ to refer to the feeling of pain that he may have in his body – could they feel what he feels – and hence that he may indeed </w:t>
      </w:r>
      <w:proofErr w:type="spellStart"/>
      <w:r w:rsidRPr="00717367">
        <w:rPr>
          <w:rFonts w:cs="Times New Roman"/>
          <w:sz w:val="12"/>
        </w:rPr>
        <w:t>generalise</w:t>
      </w:r>
      <w:proofErr w:type="spellEnd"/>
      <w:r w:rsidRPr="00717367">
        <w:rPr>
          <w:rFonts w:cs="Times New Roman"/>
          <w:sz w:val="12"/>
        </w:rPr>
        <w:t xml:space="preserve"> from himself to others, when they use the term ‘pain’ – just as they may </w:t>
      </w:r>
      <w:proofErr w:type="spellStart"/>
      <w:r w:rsidRPr="00717367">
        <w:rPr>
          <w:rFonts w:cs="Times New Roman"/>
          <w:sz w:val="12"/>
        </w:rPr>
        <w:t>generalise</w:t>
      </w:r>
      <w:proofErr w:type="spellEnd"/>
      <w:r w:rsidRPr="00717367">
        <w:rPr>
          <w:rFonts w:cs="Times New Roman"/>
          <w:sz w:val="12"/>
        </w:rPr>
        <w:t xml:space="preserve"> from their use of the term to his and the use of the term by others. However, contrary to the presuppositions on which his whole discussion of the question of ‘pain’ rely, Wittgenstein suggests, for the sake of argument, that because his feeling of pain, and those of others, are not publicly observable, his feelings of pain may be completely different from others and, thus, he as well as others may be using the term ‘pain’ to refer to completely different things – or to none at all. Indeed, he invites us to assume that in the language he shares with others it would be perfectly sensible so to say and suggest. However, it does not make sense to suggest that we may talk about, let alone determine any individual differences in our feelings of pain or in our use of the term ‘pain’, unless </w:t>
      </w:r>
      <w:proofErr w:type="gramStart"/>
      <w:r w:rsidRPr="00717367">
        <w:rPr>
          <w:rFonts w:cs="Times New Roman"/>
          <w:sz w:val="12"/>
        </w:rPr>
        <w:t>the implication of the term ‘pain’ is shared by everyone involved</w:t>
      </w:r>
      <w:proofErr w:type="gramEnd"/>
      <w:r w:rsidRPr="00717367">
        <w:rPr>
          <w:rFonts w:cs="Times New Roman"/>
          <w:sz w:val="12"/>
        </w:rPr>
        <w:t xml:space="preserve">, and unless, furthermore, this term is used to refer to the same sort of “thing.” Without these presuppositions, any discussion of the question of ‘pain’ disintegrates into nonsense. In summary, it would seem that the question of ‘pain’ as set out by Wittgenstein is obtuse in the sense that putting it forward presupposes that we know the meaning and use of the terms of the question and also to what it may be correctly applied. But then we are asked to forget or ignore this presupposed knowledge, and to pretend that it is immaterial for a discussion of what the terms ‘pain’ may be correctly used to refer to – or whether it may be used correctly to refer to anything at all. But it is a </w:t>
      </w:r>
      <w:proofErr w:type="gramStart"/>
      <w:r w:rsidRPr="00717367">
        <w:rPr>
          <w:rFonts w:cs="Times New Roman"/>
          <w:sz w:val="12"/>
        </w:rPr>
        <w:t>question which can only be asked and discussed</w:t>
      </w:r>
      <w:proofErr w:type="gramEnd"/>
      <w:r w:rsidRPr="00717367">
        <w:rPr>
          <w:rFonts w:cs="Times New Roman"/>
          <w:sz w:val="12"/>
        </w:rPr>
        <w:t xml:space="preserve"> granted we have already learned a language which we may use to talk about pain, and thereby granted pain to be the kind of “thing” which exists as something we may talk correctly about and refer to. Hence, if we do ask this question, the answer is logically implied: an affirmation would be redundant, while a denial would be contradictory. </w:t>
      </w:r>
      <w:r w:rsidRPr="00F67496">
        <w:rPr>
          <w:rStyle w:val="StyleBoldUnderline"/>
          <w:rFonts w:cs="Times New Roman"/>
        </w:rPr>
        <w:t xml:space="preserve">Now, if the same </w:t>
      </w:r>
      <w:proofErr w:type="spellStart"/>
      <w:r w:rsidRPr="00717367">
        <w:rPr>
          <w:rFonts w:cs="Times New Roman"/>
          <w:sz w:val="12"/>
        </w:rPr>
        <w:t>sceptical</w:t>
      </w:r>
      <w:proofErr w:type="spellEnd"/>
      <w:r w:rsidRPr="00717367">
        <w:rPr>
          <w:rFonts w:cs="Times New Roman"/>
          <w:sz w:val="12"/>
        </w:rPr>
        <w:t xml:space="preserve"> </w:t>
      </w:r>
      <w:r w:rsidRPr="00F67496">
        <w:rPr>
          <w:rStyle w:val="StyleBoldUnderline"/>
          <w:rFonts w:cs="Times New Roman"/>
        </w:rPr>
        <w:t>question had concerned the use of the terms ‘cups’ or ’</w:t>
      </w:r>
      <w:proofErr w:type="spellStart"/>
      <w:r w:rsidRPr="00F67496">
        <w:rPr>
          <w:rStyle w:val="StyleBoldUnderline"/>
          <w:rFonts w:cs="Times New Roman"/>
        </w:rPr>
        <w:t>neurones</w:t>
      </w:r>
      <w:proofErr w:type="spellEnd"/>
      <w:r w:rsidRPr="00F67496">
        <w:rPr>
          <w:rStyle w:val="StyleBoldUnderline"/>
          <w:rFonts w:cs="Times New Roman"/>
        </w:rPr>
        <w:t xml:space="preserve">’ instead of ‘pains’, it would have been obvious why such question would not make sense. </w:t>
      </w:r>
      <w:r w:rsidRPr="00717367">
        <w:rPr>
          <w:rFonts w:cs="Times New Roman"/>
          <w:sz w:val="12"/>
        </w:rPr>
        <w:t xml:space="preserve">Indeed, </w:t>
      </w:r>
      <w:r w:rsidRPr="00F67496">
        <w:rPr>
          <w:rStyle w:val="StyleBoldUnderline"/>
          <w:rFonts w:cs="Times New Roman"/>
        </w:rPr>
        <w:t>it would</w:t>
      </w:r>
      <w:r w:rsidRPr="00717367">
        <w:rPr>
          <w:rFonts w:cs="Times New Roman"/>
          <w:sz w:val="12"/>
        </w:rPr>
        <w:t xml:space="preserve"> probably </w:t>
      </w:r>
      <w:r w:rsidRPr="00F67496">
        <w:rPr>
          <w:rStyle w:val="StyleBoldUnderline"/>
          <w:rFonts w:cs="Times New Roman"/>
        </w:rPr>
        <w:t>have been so obvious that we would hesitate to ask it. For if we did ask this question</w:t>
      </w:r>
      <w:r w:rsidRPr="00717367">
        <w:rPr>
          <w:rFonts w:cs="Times New Roman"/>
          <w:sz w:val="12"/>
        </w:rPr>
        <w:t xml:space="preserve"> about the use of the terms ‘cups’ and ‘neurons’, </w:t>
      </w:r>
      <w:r w:rsidRPr="00F67496">
        <w:rPr>
          <w:rStyle w:val="StyleBoldUnderline"/>
          <w:rFonts w:cs="Times New Roman"/>
        </w:rPr>
        <w:t>we might as well ask the same question about all other terms in our language</w:t>
      </w:r>
      <w:r w:rsidRPr="00717367">
        <w:rPr>
          <w:rFonts w:cs="Times New Roman"/>
          <w:sz w:val="12"/>
        </w:rPr>
        <w:t xml:space="preserve"> </w:t>
      </w:r>
      <w:r w:rsidRPr="00F67496">
        <w:rPr>
          <w:rStyle w:val="StyleBoldUnderline"/>
          <w:rFonts w:cs="Times New Roman"/>
        </w:rPr>
        <w:t>– and we would be well on the road to asking whether we can be sure that we may use terms in our language to refer to and talk correctly about any objects in material reality.</w:t>
      </w:r>
      <w:r w:rsidRPr="00717367">
        <w:rPr>
          <w:rFonts w:cs="Times New Roman"/>
          <w:sz w:val="12"/>
        </w:rPr>
        <w:t xml:space="preserve"> However, although </w:t>
      </w:r>
      <w:r w:rsidRPr="00F67496">
        <w:rPr>
          <w:rStyle w:val="StyleBoldUnderline"/>
          <w:rFonts w:cs="Times New Roman"/>
        </w:rPr>
        <w:t>in particular cases we may be in doubt as to whether a particular term may be correctly used to refer to some particular thing, i.e. a thing which has been identified in a shared public world, we cannot doubt that as language users taking part in this discussion, we do know</w:t>
      </w:r>
      <w:r w:rsidRPr="00717367">
        <w:rPr>
          <w:rFonts w:cs="Times New Roman"/>
          <w:sz w:val="12"/>
        </w:rPr>
        <w:t xml:space="preserve"> (other) </w:t>
      </w:r>
      <w:r w:rsidRPr="00F67496">
        <w:rPr>
          <w:rStyle w:val="StyleBoldUnderline"/>
          <w:rFonts w:cs="Times New Roman"/>
        </w:rPr>
        <w:t>correct terms</w:t>
      </w:r>
      <w:r w:rsidRPr="00717367">
        <w:rPr>
          <w:rFonts w:cs="Times New Roman"/>
          <w:sz w:val="12"/>
        </w:rPr>
        <w:t xml:space="preserve"> for the thing (i.e. those forming part of the identification of the thing), </w:t>
      </w:r>
      <w:r w:rsidRPr="00F67496">
        <w:rPr>
          <w:rStyle w:val="StyleBoldUnderline"/>
          <w:rFonts w:cs="Times New Roman"/>
        </w:rPr>
        <w:t>nor doubt that we know how to use these terms correctly</w:t>
      </w:r>
      <w:r w:rsidRPr="00717367">
        <w:rPr>
          <w:rFonts w:cs="Times New Roman"/>
          <w:sz w:val="12"/>
        </w:rPr>
        <w:t xml:space="preserve">. One cannot doubt the necessity of these conditions for settling the question under discussion – unless, of course, one has been seriously contaminated with </w:t>
      </w:r>
      <w:proofErr w:type="spellStart"/>
      <w:r w:rsidRPr="00717367">
        <w:rPr>
          <w:rFonts w:cs="Times New Roman"/>
          <w:sz w:val="12"/>
        </w:rPr>
        <w:t>scepticism</w:t>
      </w:r>
      <w:proofErr w:type="spellEnd"/>
      <w:r w:rsidRPr="00717367">
        <w:rPr>
          <w:rFonts w:cs="Times New Roman"/>
          <w:sz w:val="12"/>
        </w:rPr>
        <w:t xml:space="preserve">, and mistakenly assumes that one may get away with using language to question the very possibility of using language to talk correctly about anything. However, similar conditions seem to apply to the question of ‘pain’ – and by extension to questions concerning other internal or mental states such as emotions, thoughts and belief – in the sense that </w:t>
      </w:r>
      <w:proofErr w:type="spellStart"/>
      <w:r w:rsidRPr="00717367">
        <w:rPr>
          <w:rFonts w:cs="Times New Roman"/>
          <w:sz w:val="12"/>
        </w:rPr>
        <w:t>scepticism</w:t>
      </w:r>
      <w:proofErr w:type="spellEnd"/>
      <w:r w:rsidRPr="00717367">
        <w:rPr>
          <w:rFonts w:cs="Times New Roman"/>
          <w:sz w:val="12"/>
        </w:rPr>
        <w:t xml:space="preserve"> as to whether we may use language to talk correctly – or at all – about and refer to such states, presuppose that we know the meaning of terms for these states, and that together with other language users we may determine what they may be correctly used to refer to. </w:t>
      </w:r>
      <w:r w:rsidRPr="00F67496">
        <w:rPr>
          <w:rStyle w:val="StyleBoldUnderline"/>
          <w:rFonts w:cs="Times New Roman"/>
        </w:rPr>
        <w:t xml:space="preserve">So rather than questioning the existence of such internal or mental states and the possibility of having knowledge about and of correctly describing and being able to communicate about our experiences of such states, this </w:t>
      </w:r>
      <w:r w:rsidRPr="00057E31">
        <w:rPr>
          <w:rStyle w:val="StyleBoldUnderline"/>
        </w:rPr>
        <w:t>questioning logically rests on the assumption</w:t>
      </w:r>
      <w:r w:rsidRPr="00F67496">
        <w:rPr>
          <w:rStyle w:val="StyleBoldUnderline"/>
          <w:rFonts w:cs="Times New Roman"/>
        </w:rPr>
        <w:t xml:space="preserve"> of both their existence and this possibility.</w:t>
      </w:r>
      <w:r w:rsidRPr="00717367">
        <w:rPr>
          <w:rFonts w:cs="Times New Roman"/>
          <w:sz w:val="12"/>
        </w:rPr>
        <w:t xml:space="preserve"> Indeed, </w:t>
      </w:r>
      <w:r w:rsidRPr="00F67496">
        <w:rPr>
          <w:rStyle w:val="StyleBoldUnderline"/>
          <w:rFonts w:cs="Times New Roman"/>
        </w:rPr>
        <w:t xml:space="preserve">without these </w:t>
      </w:r>
      <w:r w:rsidRPr="00057E31">
        <w:rPr>
          <w:rStyle w:val="Emphasis"/>
        </w:rPr>
        <w:t>assumptions</w:t>
      </w:r>
      <w:r w:rsidRPr="00F67496">
        <w:rPr>
          <w:rStyle w:val="StyleBoldUnderline"/>
          <w:rFonts w:cs="Times New Roman"/>
        </w:rPr>
        <w:t xml:space="preserve"> concerning the </w:t>
      </w:r>
      <w:proofErr w:type="spellStart"/>
      <w:r w:rsidRPr="00F67496">
        <w:rPr>
          <w:rStyle w:val="StyleBoldUnderline"/>
          <w:rFonts w:cs="Times New Roman"/>
        </w:rPr>
        <w:t>intersubjectivity</w:t>
      </w:r>
      <w:proofErr w:type="spellEnd"/>
      <w:r w:rsidRPr="00F67496">
        <w:rPr>
          <w:rStyle w:val="StyleBoldUnderline"/>
          <w:rFonts w:cs="Times New Roman"/>
        </w:rPr>
        <w:t xml:space="preserve"> of both our experiences of, and of our use of terms to talk about and refer to our non-publicly observable internal or mental states, neither ordinary everyday communication nor philosophical discussions about such states would be possible.</w:t>
      </w:r>
      <w:r w:rsidRPr="00717367">
        <w:rPr>
          <w:rFonts w:cs="Times New Roman"/>
          <w:sz w:val="12"/>
        </w:rPr>
        <w:t xml:space="preserve">4In the section which follows I shall further clarify what it means that our cognition and use of language is </w:t>
      </w:r>
      <w:proofErr w:type="spellStart"/>
      <w:r w:rsidRPr="00717367">
        <w:rPr>
          <w:rFonts w:cs="Times New Roman"/>
          <w:sz w:val="12"/>
        </w:rPr>
        <w:t>intersubjective</w:t>
      </w:r>
      <w:proofErr w:type="spellEnd"/>
      <w:r w:rsidRPr="00717367">
        <w:rPr>
          <w:rFonts w:cs="Times New Roman"/>
          <w:sz w:val="12"/>
        </w:rPr>
        <w:t xml:space="preserve">, just as I shall show that the very same assumption of </w:t>
      </w:r>
      <w:proofErr w:type="spellStart"/>
      <w:r w:rsidRPr="00717367">
        <w:rPr>
          <w:rFonts w:cs="Times New Roman"/>
          <w:sz w:val="12"/>
        </w:rPr>
        <w:t>intersubjectivity</w:t>
      </w:r>
      <w:proofErr w:type="spellEnd"/>
      <w:r w:rsidRPr="00717367">
        <w:rPr>
          <w:rFonts w:cs="Times New Roman"/>
          <w:sz w:val="12"/>
        </w:rPr>
        <w:t xml:space="preserve"> is a necessary condition for knowledge, descriptions and communication of both that which is and that which is not publicly observable and shared.</w:t>
      </w:r>
    </w:p>
    <w:p w14:paraId="3AADFC17" w14:textId="77777777" w:rsidR="00FC7E80" w:rsidRPr="00F67496" w:rsidRDefault="00FC7E80" w:rsidP="00FC7E80">
      <w:pPr>
        <w:pStyle w:val="Heading4"/>
        <w:rPr>
          <w:rFonts w:cs="Times New Roman"/>
        </w:rPr>
      </w:pPr>
      <w:r w:rsidRPr="00F67496">
        <w:rPr>
          <w:rFonts w:cs="Times New Roman"/>
        </w:rPr>
        <w:t>Language and thought are the response to desire and the intention for action in the face of an indifferent universe</w:t>
      </w:r>
    </w:p>
    <w:p w14:paraId="3FACD400" w14:textId="77777777" w:rsidR="00FC7E80" w:rsidRPr="00F67496" w:rsidRDefault="00FC7E80" w:rsidP="00FC7E80">
      <w:pPr>
        <w:rPr>
          <w:rFonts w:cs="Times New Roman"/>
        </w:rPr>
      </w:pPr>
      <w:r w:rsidRPr="00F67496">
        <w:rPr>
          <w:rStyle w:val="StyleStyleBold12pt"/>
          <w:rFonts w:cs="Times New Roman"/>
        </w:rPr>
        <w:t>Davidson 01</w:t>
      </w:r>
      <w:r w:rsidRPr="00F67496">
        <w:rPr>
          <w:rFonts w:cs="Times New Roman"/>
        </w:rPr>
        <w:t xml:space="preserve"> --- </w:t>
      </w:r>
      <w:proofErr w:type="spellStart"/>
      <w:r w:rsidRPr="00F67496">
        <w:rPr>
          <w:rFonts w:cs="Times New Roman"/>
        </w:rPr>
        <w:t>Slusser</w:t>
      </w:r>
      <w:proofErr w:type="spellEnd"/>
      <w:r w:rsidRPr="00F67496">
        <w:rPr>
          <w:rFonts w:cs="Times New Roman"/>
        </w:rPr>
        <w:t xml:space="preserve"> Professor of Philosophy at the University of California, Berkeley from 1981 to 2003 after holding teaching positions at Stanford University, Rockefeller University, Princeton University, and the University of Chicago</w:t>
      </w:r>
    </w:p>
    <w:p w14:paraId="644DE614" w14:textId="77777777" w:rsidR="00FC7E80" w:rsidRPr="00F67496" w:rsidRDefault="00FC7E80" w:rsidP="00FC7E80">
      <w:pPr>
        <w:rPr>
          <w:rFonts w:cs="Times New Roman"/>
        </w:rPr>
      </w:pPr>
      <w:r w:rsidRPr="00F67496">
        <w:rPr>
          <w:rFonts w:cs="Times New Roman"/>
        </w:rPr>
        <w:t xml:space="preserve">(Donald, “Subjective, </w:t>
      </w:r>
      <w:proofErr w:type="spellStart"/>
      <w:r w:rsidRPr="00F67496">
        <w:rPr>
          <w:rFonts w:cs="Times New Roman"/>
        </w:rPr>
        <w:t>Intersubjective</w:t>
      </w:r>
      <w:proofErr w:type="spellEnd"/>
      <w:r w:rsidRPr="00F67496">
        <w:rPr>
          <w:rFonts w:cs="Times New Roman"/>
        </w:rPr>
        <w:t>, Objective” Clarendon Press – Oxford, 2001)//RAW</w:t>
      </w:r>
    </w:p>
    <w:p w14:paraId="2C69F5A8" w14:textId="5D1BC8B9" w:rsidR="00FC7E80" w:rsidRPr="00F67496" w:rsidRDefault="00FC7E80" w:rsidP="00FC7E80">
      <w:pPr>
        <w:rPr>
          <w:rFonts w:cs="Times New Roman"/>
        </w:rPr>
      </w:pPr>
      <w:r w:rsidRPr="00F67496">
        <w:rPr>
          <w:rFonts w:cs="Times New Roman"/>
        </w:rPr>
        <w:t xml:space="preserve">According to the Bible, the Word was there from the beginning, but it seems more plausible that </w:t>
      </w:r>
      <w:r w:rsidRPr="00F67496">
        <w:rPr>
          <w:rStyle w:val="StyleBoldUnderline"/>
          <w:rFonts w:cs="Times New Roman"/>
        </w:rPr>
        <w:t>words and thought emerged rather recently.</w:t>
      </w:r>
      <w:r w:rsidRPr="00F67496">
        <w:rPr>
          <w:rFonts w:cs="Times New Roman"/>
        </w:rPr>
        <w:t xml:space="preserve"> What does it mean, though, to say some aspect of the world 'emerged"? Emergence makes sense only as seen from a point of view, from within a set of concepts. Given our set of concepts, we can appreciate the idea that </w:t>
      </w:r>
      <w:r w:rsidRPr="00F67496">
        <w:rPr>
          <w:rStyle w:val="StyleBoldUnderline"/>
          <w:rFonts w:cs="Times New Roman"/>
        </w:rPr>
        <w:t>different concepts were instantiated at different times.</w:t>
      </w:r>
      <w:r w:rsidRPr="00F67496">
        <w:rPr>
          <w:rFonts w:cs="Times New Roman"/>
        </w:rPr>
        <w:t xml:space="preserve"> The concepts of quantum physics were instantiated very early; the concepts of the </w:t>
      </w:r>
      <w:r w:rsidRPr="00F67496">
        <w:rPr>
          <w:rStyle w:val="StyleBoldUnderline"/>
          <w:rFonts w:cs="Times New Roman"/>
        </w:rPr>
        <w:t>various elements were instantiated over a longer subsequent period.</w:t>
      </w:r>
      <w:r w:rsidRPr="00F67496">
        <w:rPr>
          <w:rFonts w:cs="Times New Roman"/>
        </w:rPr>
        <w:t xml:space="preserve"> The concept of life was instantiated quite recently, and </w:t>
      </w:r>
      <w:r w:rsidRPr="00F67496">
        <w:rPr>
          <w:rStyle w:val="StyleBoldUnderline"/>
          <w:rFonts w:cs="Times New Roman"/>
        </w:rPr>
        <w:t xml:space="preserve">the concepts of thought and language were filled out only moments ago, </w:t>
      </w:r>
      <w:r w:rsidRPr="00F67496">
        <w:rPr>
          <w:rFonts w:cs="Times New Roman"/>
        </w:rPr>
        <w:t xml:space="preserve">with the coming of the higher mammals. This doesn't mean the laws of physics changed, but it does mean </w:t>
      </w:r>
      <w:r w:rsidRPr="00F67496">
        <w:rPr>
          <w:rStyle w:val="StyleBoldUnderline"/>
          <w:rFonts w:cs="Times New Roman"/>
        </w:rPr>
        <w:t>that in order to describe and explain thought we need concepts that can't be defined in the vocabulary of physics</w:t>
      </w:r>
      <w:r w:rsidRPr="00F67496">
        <w:rPr>
          <w:rFonts w:cs="Times New Roman"/>
        </w:rPr>
        <w:t xml:space="preserve"> (or any of the natural sciences). Thus, in a clear sense, </w:t>
      </w:r>
      <w:r w:rsidRPr="00F67496">
        <w:rPr>
          <w:rStyle w:val="StyleBoldUnderline"/>
          <w:rFonts w:cs="Times New Roman"/>
        </w:rPr>
        <w:t>emergence is relative to a set of concepts.</w:t>
      </w:r>
      <w:r w:rsidRPr="00F67496">
        <w:rPr>
          <w:rFonts w:cs="Times New Roman"/>
        </w:rPr>
        <w:t xml:space="preserve"> Concepts themselves are abstractions and so timeless, of course, but it can happen that certain concepts are instantiated only as time goes on. </w:t>
      </w:r>
      <w:r w:rsidRPr="00F67496">
        <w:rPr>
          <w:rStyle w:val="StyleBoldUnderline"/>
          <w:rFonts w:cs="Times New Roman"/>
        </w:rPr>
        <w:t>The universe is, needless to say, indifferent to our concepts. But we care very much about the instantiation of the concepts on which the concept of thought depends: such concepts as belief, desire, intention, intentional action, memory, perception, and all the rest of our human attitudes and attributes.</w:t>
      </w:r>
    </w:p>
    <w:p w14:paraId="7801FF1A" w14:textId="77777777" w:rsidR="00FC7E80" w:rsidRPr="00F67496" w:rsidRDefault="00FC7E80" w:rsidP="00FC7E80">
      <w:pPr>
        <w:pStyle w:val="Heading4"/>
        <w:rPr>
          <w:rFonts w:cs="Times New Roman"/>
        </w:rPr>
      </w:pPr>
      <w:r w:rsidRPr="00F67496">
        <w:rPr>
          <w:rFonts w:cs="Times New Roman"/>
        </w:rPr>
        <w:t>The ability for language to describe its own failure is what makes language valuable and necessary for action. Thought does not exist in isolation but as a network of beliefs, where some amount of inconsistency is always a given.</w:t>
      </w:r>
    </w:p>
    <w:p w14:paraId="7FA476D0" w14:textId="77777777" w:rsidR="00FC7E80" w:rsidRPr="00F67496" w:rsidRDefault="00FC7E80" w:rsidP="00FC7E80">
      <w:pPr>
        <w:rPr>
          <w:rFonts w:cs="Times New Roman"/>
        </w:rPr>
      </w:pPr>
      <w:r w:rsidRPr="00F67496">
        <w:rPr>
          <w:rStyle w:val="StyleStyleBold12pt"/>
          <w:rFonts w:cs="Times New Roman"/>
        </w:rPr>
        <w:t>Davidson 01</w:t>
      </w:r>
      <w:r w:rsidRPr="00F67496">
        <w:rPr>
          <w:rFonts w:cs="Times New Roman"/>
        </w:rPr>
        <w:t xml:space="preserve"> --- </w:t>
      </w:r>
      <w:proofErr w:type="spellStart"/>
      <w:r w:rsidRPr="00F67496">
        <w:rPr>
          <w:rFonts w:cs="Times New Roman"/>
        </w:rPr>
        <w:t>Slusser</w:t>
      </w:r>
      <w:proofErr w:type="spellEnd"/>
      <w:r w:rsidRPr="00F67496">
        <w:rPr>
          <w:rFonts w:cs="Times New Roman"/>
        </w:rPr>
        <w:t xml:space="preserve"> Professor of Philosophy at the University of California, Berkeley from 1981 to 2003 after holding teaching positions at Stanford University, Rockefeller University, Princeton University, and the University of Chicago</w:t>
      </w:r>
    </w:p>
    <w:p w14:paraId="636EF8D4" w14:textId="77777777" w:rsidR="00FC7E80" w:rsidRPr="00F67496" w:rsidRDefault="00FC7E80" w:rsidP="00FC7E80">
      <w:pPr>
        <w:rPr>
          <w:rFonts w:cs="Times New Roman"/>
        </w:rPr>
      </w:pPr>
      <w:r w:rsidRPr="00F67496">
        <w:rPr>
          <w:rFonts w:cs="Times New Roman"/>
        </w:rPr>
        <w:t xml:space="preserve">(Donald, “Subjective, </w:t>
      </w:r>
      <w:proofErr w:type="spellStart"/>
      <w:r w:rsidRPr="00F67496">
        <w:rPr>
          <w:rFonts w:cs="Times New Roman"/>
        </w:rPr>
        <w:t>Intersubjective</w:t>
      </w:r>
      <w:proofErr w:type="spellEnd"/>
      <w:r w:rsidRPr="00F67496">
        <w:rPr>
          <w:rFonts w:cs="Times New Roman"/>
        </w:rPr>
        <w:t>, Objective” Clarendon Press – Oxford, 2001)//RAW</w:t>
      </w:r>
    </w:p>
    <w:p w14:paraId="254E5059" w14:textId="212D2CC8" w:rsidR="00FC7E80" w:rsidRPr="00F67496" w:rsidRDefault="00FC7E80" w:rsidP="00FC7E80">
      <w:pPr>
        <w:rPr>
          <w:rFonts w:cs="Times New Roman"/>
        </w:rPr>
      </w:pPr>
      <w:r w:rsidRPr="00F67496">
        <w:rPr>
          <w:rFonts w:cs="Times New Roman"/>
        </w:rPr>
        <w:t xml:space="preserve">Let me begin by saying why it is that in my view to try to say anything interesting and deep about the emergence of thought is so difficult. </w:t>
      </w:r>
      <w:r w:rsidRPr="00F67496">
        <w:rPr>
          <w:rStyle w:val="StyleBoldUnderline"/>
          <w:rFonts w:cs="Times New Roman"/>
        </w:rPr>
        <w:t>The reason is that there are so many concepts that we must have in order to talk about or describe thinking, acting on a reason, believing, or doubting, all of which depend on each other</w:t>
      </w:r>
      <w:r w:rsidRPr="00F67496">
        <w:rPr>
          <w:rFonts w:cs="Times New Roman"/>
        </w:rPr>
        <w:t xml:space="preserve">. This is the holism of the mental, the interdependence of various aspects of mentality. </w:t>
      </w:r>
      <w:r w:rsidRPr="00F67496">
        <w:rPr>
          <w:rStyle w:val="StyleBoldUnderline"/>
          <w:rFonts w:cs="Times New Roman"/>
        </w:rPr>
        <w:t>Within any one dimension of mentality, such as belief, it seems clear that it is impossible to take an atomistic approach, because it is impossible to make sense of the idea of having only one or two beliefs.</w:t>
      </w:r>
      <w:r w:rsidRPr="00F67496">
        <w:rPr>
          <w:rFonts w:cs="Times New Roman"/>
        </w:rPr>
        <w:t xml:space="preserve"> Beliefs do not come one at a time: what identifies a belief and makes it the belief that it is </w:t>
      </w:r>
      <w:proofErr w:type="spellStart"/>
      <w:r w:rsidRPr="00F67496">
        <w:rPr>
          <w:rFonts w:cs="Times New Roman"/>
        </w:rPr>
        <w:t>is</w:t>
      </w:r>
      <w:proofErr w:type="spellEnd"/>
      <w:r w:rsidRPr="00F67496">
        <w:rPr>
          <w:rFonts w:cs="Times New Roman"/>
        </w:rPr>
        <w:t xml:space="preserve"> the relationship (among other factors) to other beliefs. </w:t>
      </w:r>
      <w:r w:rsidRPr="00F67496">
        <w:rPr>
          <w:rStyle w:val="StyleBoldUnderline"/>
          <w:rFonts w:cs="Times New Roman"/>
        </w:rPr>
        <w:t xml:space="preserve">One cannot believe that he or she is seeing a cat without believing many other things: one must know what a cat is, what seeing is, and above all, one must recognize the possibility, however remote, that one may be wrong. </w:t>
      </w:r>
      <w:r w:rsidRPr="00F67496">
        <w:rPr>
          <w:rFonts w:cs="Times New Roman"/>
        </w:rPr>
        <w:t xml:space="preserve">Some people suppose that a dog might have such an isolated belief, but it seems to me, for the very reasons I am now rehearsing, that dogs do not have beliefs, or any other propositional attitudes. They do not form </w:t>
      </w:r>
      <w:proofErr w:type="spellStart"/>
      <w:r w:rsidRPr="00F67496">
        <w:rPr>
          <w:rFonts w:cs="Times New Roman"/>
        </w:rPr>
        <w:t>judgements</w:t>
      </w:r>
      <w:proofErr w:type="spellEnd"/>
      <w:r w:rsidRPr="00F67496">
        <w:rPr>
          <w:rFonts w:cs="Times New Roman"/>
        </w:rPr>
        <w:t xml:space="preserve">. The reason neither a dog nor any other creature can have a single belief, such as that it is seeing a cat, is that what identifies a belief is what we loosely call its propositional content. Thus, to have a belief about a cat, one must have mastery of the concepts that are involved in this </w:t>
      </w:r>
      <w:proofErr w:type="spellStart"/>
      <w:r w:rsidRPr="00F67496">
        <w:rPr>
          <w:rFonts w:cs="Times New Roman"/>
        </w:rPr>
        <w:t>judgement</w:t>
      </w:r>
      <w:proofErr w:type="spellEnd"/>
      <w:r w:rsidRPr="00F67496">
        <w:rPr>
          <w:rFonts w:cs="Times New Roman"/>
        </w:rPr>
        <w:t xml:space="preserve"> or belief. </w:t>
      </w:r>
      <w:r w:rsidRPr="00F67496">
        <w:rPr>
          <w:rStyle w:val="StyleBoldUnderline"/>
          <w:rFonts w:cs="Times New Roman"/>
        </w:rPr>
        <w:t xml:space="preserve">A creature does not have the concept of a cat merely because it can discriminate cats from other things in its environment. Mice are very good at telling cats apart from trees, lions, and snakes. But being able to discriminate cats is not the same thing as having the concept of a cat. You have the concept of a cat only if you can make sense of the idea of misapplying the </w:t>
      </w:r>
      <w:proofErr w:type="gramStart"/>
      <w:r w:rsidRPr="00F67496">
        <w:rPr>
          <w:rStyle w:val="StyleBoldUnderline"/>
          <w:rFonts w:cs="Times New Roman"/>
        </w:rPr>
        <w:t>concept,</w:t>
      </w:r>
      <w:proofErr w:type="gramEnd"/>
      <w:r w:rsidRPr="00F67496">
        <w:rPr>
          <w:rStyle w:val="StyleBoldUnderline"/>
          <w:rFonts w:cs="Times New Roman"/>
        </w:rPr>
        <w:t xml:space="preserve"> of believing or judging that something is a cat which is not a cat.</w:t>
      </w:r>
      <w:r w:rsidRPr="00F67496">
        <w:rPr>
          <w:rFonts w:cs="Times New Roman"/>
        </w:rPr>
        <w:t xml:space="preserve"> To have the concept of a cat, you must, have the concept of an animal, or at least of a continuing physical object, the concept of an object that moves in certain ways, something that can move freely in its environment, </w:t>
      </w:r>
      <w:proofErr w:type="gramStart"/>
      <w:r w:rsidRPr="00F67496">
        <w:rPr>
          <w:rFonts w:cs="Times New Roman"/>
        </w:rPr>
        <w:t>something</w:t>
      </w:r>
      <w:proofErr w:type="gramEnd"/>
      <w:r w:rsidRPr="00F67496">
        <w:rPr>
          <w:rFonts w:cs="Times New Roman"/>
        </w:rPr>
        <w:t xml:space="preserve"> that has sensations. </w:t>
      </w:r>
      <w:r w:rsidRPr="00F67496">
        <w:rPr>
          <w:rStyle w:val="StyleBoldUnderline"/>
          <w:rFonts w:cs="Times New Roman"/>
        </w:rPr>
        <w:t>There is no fixed list of things you have to know about, or associate with, felinity; but unless you have a lot of beliefs about what a cat is, you don't have the concept of a cat. Because of the fact that beliefs are individuated and identified by their relations to other beliefs, one must have a large number of beliefs if one is to have any.</w:t>
      </w:r>
      <w:r w:rsidRPr="00F67496">
        <w:rPr>
          <w:rFonts w:cs="Times New Roman"/>
        </w:rPr>
        <w:t xml:space="preserve"> Beliefs support one another, and give each other content. Beliefs also have logical relations to one another. As a result, unless one's beliefs are roughly consistent with each other, there is no identifying the contents of beliefs. </w:t>
      </w:r>
      <w:r w:rsidRPr="00F67496">
        <w:rPr>
          <w:rStyle w:val="StyleBoldUnderline"/>
          <w:rFonts w:cs="Times New Roman"/>
        </w:rPr>
        <w:t>A degree of rationality or consistency is therefore a condition for having beliefs. This is not to say everyone is perfectly rational; anyone is capable of making a mistake in logic, or of entertaining beliefs that are inconsistent with each other.</w:t>
      </w:r>
      <w:r w:rsidRPr="00F67496">
        <w:rPr>
          <w:rFonts w:cs="Times New Roman"/>
        </w:rPr>
        <w:t xml:space="preserve"> (Both </w:t>
      </w:r>
      <w:proofErr w:type="spellStart"/>
      <w:r w:rsidRPr="00F67496">
        <w:rPr>
          <w:rFonts w:cs="Times New Roman"/>
        </w:rPr>
        <w:t>Frege</w:t>
      </w:r>
      <w:proofErr w:type="spellEnd"/>
      <w:r w:rsidRPr="00F67496">
        <w:rPr>
          <w:rFonts w:cs="Times New Roman"/>
        </w:rPr>
        <w:t xml:space="preserve"> and </w:t>
      </w:r>
      <w:proofErr w:type="spellStart"/>
      <w:r w:rsidRPr="00F67496">
        <w:rPr>
          <w:rFonts w:cs="Times New Roman"/>
        </w:rPr>
        <w:t>Quine</w:t>
      </w:r>
      <w:proofErr w:type="spellEnd"/>
      <w:r w:rsidRPr="00F67496">
        <w:rPr>
          <w:rFonts w:cs="Times New Roman"/>
        </w:rPr>
        <w:t>, for example, wrote books based on inconsistent logics.) But there is a limit to how inconsistent a person can be and still be credited with clearly defined attitudes</w:t>
      </w:r>
      <w:r w:rsidRPr="00F67496">
        <w:rPr>
          <w:rStyle w:val="StyleBoldUnderline"/>
          <w:rFonts w:cs="Times New Roman"/>
        </w:rPr>
        <w:t xml:space="preserve">. Each belief must be involved with other beliefs with which it is consistent if it is to be identified as having a clear content. Inconsistency, or other forms of irrationality, can occur only within the space of reasons; inconsistencies are perturbations of rationality, not mere absence of rationality. </w:t>
      </w:r>
      <w:r w:rsidRPr="00F67496">
        <w:rPr>
          <w:rFonts w:cs="Times New Roman"/>
        </w:rPr>
        <w:t xml:space="preserve">I am insisting, then, that one must have a quite fully developed set of basic concepts in order to have any concepts at all. And I have hardly begun to sketch the degree of interdependence among beliefs. </w:t>
      </w:r>
      <w:proofErr w:type="gramStart"/>
      <w:r w:rsidRPr="00F67496">
        <w:rPr>
          <w:rFonts w:cs="Times New Roman"/>
        </w:rPr>
        <w:t>For there are, in addition to the logical relations, relations of evidential support.</w:t>
      </w:r>
      <w:proofErr w:type="gramEnd"/>
      <w:r w:rsidRPr="00F67496">
        <w:rPr>
          <w:rFonts w:cs="Times New Roman"/>
        </w:rPr>
        <w:t xml:space="preserve"> While few concepts can be defined in terms of their empirical content, belief in some factual matters must count in favor of the truth of others; such relations of evidential or inductive support are essential to the identity of many beliefs. </w:t>
      </w:r>
    </w:p>
    <w:p w14:paraId="486D287E" w14:textId="77777777" w:rsidR="00FC7E80" w:rsidRPr="00F67496" w:rsidRDefault="00FC7E80" w:rsidP="00FC7E80">
      <w:pPr>
        <w:pStyle w:val="Heading4"/>
        <w:rPr>
          <w:rFonts w:cs="Times New Roman"/>
        </w:rPr>
      </w:pPr>
      <w:r w:rsidRPr="00F67496">
        <w:rPr>
          <w:rFonts w:cs="Times New Roman"/>
        </w:rPr>
        <w:t>Evaluating intention and morality can be done without having an absolute understanding of all factors that contributed to an action. This framework is termed Decision Theory.</w:t>
      </w:r>
    </w:p>
    <w:p w14:paraId="1EB75287" w14:textId="77777777" w:rsidR="00FC7E80" w:rsidRPr="00F67496" w:rsidRDefault="00FC7E80" w:rsidP="00FC7E80">
      <w:pPr>
        <w:rPr>
          <w:rFonts w:cs="Times New Roman"/>
        </w:rPr>
      </w:pPr>
      <w:r w:rsidRPr="00F67496">
        <w:rPr>
          <w:rStyle w:val="StyleStyleBold12pt"/>
          <w:rFonts w:cs="Times New Roman"/>
        </w:rPr>
        <w:t>Davidson 01</w:t>
      </w:r>
      <w:r w:rsidRPr="00F67496">
        <w:rPr>
          <w:rFonts w:cs="Times New Roman"/>
        </w:rPr>
        <w:t xml:space="preserve"> --- </w:t>
      </w:r>
      <w:proofErr w:type="spellStart"/>
      <w:r w:rsidRPr="00F67496">
        <w:rPr>
          <w:rFonts w:cs="Times New Roman"/>
        </w:rPr>
        <w:t>Slusser</w:t>
      </w:r>
      <w:proofErr w:type="spellEnd"/>
      <w:r w:rsidRPr="00F67496">
        <w:rPr>
          <w:rFonts w:cs="Times New Roman"/>
        </w:rPr>
        <w:t xml:space="preserve"> Professor of Philosophy at the University of California, Berkeley from 1981 to 2003 after holding teaching positions at Stanford University, Rockefeller University, Princeton University, and the University of Chicago</w:t>
      </w:r>
    </w:p>
    <w:p w14:paraId="79E5B5F8" w14:textId="77777777" w:rsidR="00FC7E80" w:rsidRPr="00F67496" w:rsidRDefault="00FC7E80" w:rsidP="00FC7E80">
      <w:pPr>
        <w:rPr>
          <w:rFonts w:cs="Times New Roman"/>
        </w:rPr>
      </w:pPr>
      <w:r w:rsidRPr="00F67496">
        <w:rPr>
          <w:rFonts w:cs="Times New Roman"/>
        </w:rPr>
        <w:t xml:space="preserve">(Donald, “Subjective, </w:t>
      </w:r>
      <w:proofErr w:type="spellStart"/>
      <w:r w:rsidRPr="00F67496">
        <w:rPr>
          <w:rFonts w:cs="Times New Roman"/>
        </w:rPr>
        <w:t>Intersubjective</w:t>
      </w:r>
      <w:proofErr w:type="spellEnd"/>
      <w:r w:rsidRPr="00F67496">
        <w:rPr>
          <w:rFonts w:cs="Times New Roman"/>
        </w:rPr>
        <w:t>, Objective” Clarendon Press – Oxford, 2001)//RAW</w:t>
      </w:r>
    </w:p>
    <w:p w14:paraId="434D8E04" w14:textId="0DF059C5" w:rsidR="00FC7E80" w:rsidRPr="00F67496" w:rsidRDefault="00FC7E80" w:rsidP="00FC7E80">
      <w:pPr>
        <w:rPr>
          <w:rStyle w:val="StyleBoldUnderline"/>
          <w:rFonts w:cs="Times New Roman"/>
        </w:rPr>
      </w:pPr>
      <w:r w:rsidRPr="00F67496">
        <w:rPr>
          <w:rFonts w:cs="Times New Roman"/>
        </w:rPr>
        <w:t xml:space="preserve">In addition to the relations among beliefs, </w:t>
      </w:r>
      <w:r w:rsidRPr="00F67496">
        <w:rPr>
          <w:rStyle w:val="StyleBoldUnderline"/>
          <w:rFonts w:cs="Times New Roman"/>
        </w:rPr>
        <w:t>there are the relations between beliefs on the one hand and evaluative attitudes on the other. It is doubtful that a creature could be credited with beliefs if it did not also have desires, for it is an essential aspect of beliefs that they affect, and are evidenced by, behavior.</w:t>
      </w:r>
      <w:r w:rsidRPr="00F67496">
        <w:rPr>
          <w:rFonts w:cs="Times New Roman"/>
        </w:rPr>
        <w:t xml:space="preserve"> </w:t>
      </w:r>
      <w:r w:rsidRPr="00F67496">
        <w:rPr>
          <w:rStyle w:val="StyleBoldUnderline"/>
          <w:rFonts w:cs="Times New Roman"/>
        </w:rPr>
        <w:t>Evaluative attitudes, including desires, intentions, moral convictions, views about duties, and obligations, are also prepositional attitudes.</w:t>
      </w:r>
      <w:r w:rsidRPr="00F67496">
        <w:rPr>
          <w:rFonts w:cs="Times New Roman"/>
        </w:rPr>
        <w:t xml:space="preserve"> </w:t>
      </w:r>
      <w:r w:rsidRPr="00F67496">
        <w:rPr>
          <w:rStyle w:val="StyleBoldUnderline"/>
          <w:rFonts w:cs="Times New Roman"/>
        </w:rPr>
        <w:t xml:space="preserve">This is not always obvious from the grammar of the expressions we use to attribute such attitudes. </w:t>
      </w:r>
      <w:r w:rsidRPr="00F67496">
        <w:rPr>
          <w:rFonts w:cs="Times New Roman"/>
        </w:rPr>
        <w:t xml:space="preserve">We speak, for example, of wanting an apple. If someone says, 'I want an apple', it may be rude but it would always be appropriate to ask, 'And what do you want it for?' </w:t>
      </w:r>
      <w:r w:rsidRPr="00F67496">
        <w:rPr>
          <w:rStyle w:val="StyleBoldUnderline"/>
          <w:rFonts w:cs="Times New Roman"/>
        </w:rPr>
        <w:t>It makes no sense to say, 'I just want the apple, not for anything or in any particular way'. I might reply, 'All right, you've got it. There it is in the tree. "What more do you want?' The answer could be, 'I want it in my hand; or in my basket; or detached from the tree and in my stomach, etc.'. Wants and desires are directed to prepositional contents.</w:t>
      </w:r>
      <w:r w:rsidRPr="00F67496">
        <w:rPr>
          <w:rFonts w:cs="Times New Roman"/>
        </w:rPr>
        <w:t xml:space="preserve"> What one wants is that it be true that one has the apple in hand, or ready to eat. </w:t>
      </w:r>
      <w:proofErr w:type="gramStart"/>
      <w:r w:rsidRPr="00F67496">
        <w:rPr>
          <w:rFonts w:cs="Times New Roman"/>
        </w:rPr>
        <w:t>Similarly for intentions.</w:t>
      </w:r>
      <w:proofErr w:type="gramEnd"/>
      <w:r w:rsidRPr="00F67496">
        <w:rPr>
          <w:rFonts w:cs="Times New Roman"/>
        </w:rPr>
        <w:t xml:space="preserve"> </w:t>
      </w:r>
      <w:r w:rsidRPr="00F67496">
        <w:rPr>
          <w:rStyle w:val="StyleBoldUnderline"/>
          <w:rFonts w:cs="Times New Roman"/>
        </w:rPr>
        <w:t>Someone who intends to go to the opera intends to make it the case that he is at the opera. Beliefs and desires conspire to cause, rationalize, and explain intentional actions. We act intentionally for reasons, and our reasons always include both values and beliefs.</w:t>
      </w:r>
      <w:r w:rsidRPr="00F67496">
        <w:rPr>
          <w:rFonts w:cs="Times New Roman"/>
        </w:rPr>
        <w:t xml:space="preserve"> We would not act unless there </w:t>
      </w:r>
      <w:proofErr w:type="gramStart"/>
      <w:r w:rsidRPr="00F67496">
        <w:rPr>
          <w:rFonts w:cs="Times New Roman"/>
        </w:rPr>
        <w:t>were</w:t>
      </w:r>
      <w:proofErr w:type="gramEnd"/>
      <w:r w:rsidRPr="00F67496">
        <w:rPr>
          <w:rFonts w:cs="Times New Roman"/>
        </w:rPr>
        <w:t xml:space="preserve"> some value or end we hoped to achieve (or some supposed evil we hoped to avoid), and we believed our course of action was a way of realizing our aim. </w:t>
      </w:r>
      <w:r w:rsidRPr="00F67496">
        <w:rPr>
          <w:rStyle w:val="StyleBoldUnderline"/>
          <w:rFonts w:cs="Times New Roman"/>
        </w:rPr>
        <w:t>Decision theory is a way of systematizing the relations among beliefs, desires, and actions. It does this by imposing a complex, but clearly defined, pattern on the way in which people's beliefs and desires interact.</w:t>
      </w:r>
      <w:r w:rsidRPr="00F67496">
        <w:rPr>
          <w:rFonts w:cs="Times New Roman"/>
        </w:rPr>
        <w:t xml:space="preserve"> Decision theory is often derided as a false description of how people actually act; great Ingenuity has gone into tricking subjects into making a series of choices inconsistent according to the theory. As a description of actual behavior, decision theory seems false because there is no completely satisfactory way to test it; the test always depends on exactly how the theory is given empirical application. Nevertheless, </w:t>
      </w:r>
      <w:r w:rsidRPr="00F67496">
        <w:rPr>
          <w:rStyle w:val="StyleBoldUnderline"/>
          <w:rFonts w:cs="Times New Roman"/>
        </w:rPr>
        <w:t>the theory answers to our intuitions about how actual decisions are made; in effect it simply spells out our commonsense apparatus for explaining intentional action.</w:t>
      </w:r>
      <w:r w:rsidRPr="00F67496">
        <w:rPr>
          <w:rFonts w:cs="Times New Roman"/>
        </w:rPr>
        <w:t xml:space="preserve"> For we all, whether we think about it or not, make our decisions in terms of how we weigh the values of various possible outcomes of our actions, and how likely we think one or another course of action is to attain those values. </w:t>
      </w:r>
      <w:r w:rsidRPr="00F67496">
        <w:rPr>
          <w:rStyle w:val="StyleBoldUnderline"/>
          <w:rFonts w:cs="Times New Roman"/>
        </w:rPr>
        <w:t>We understand why someone acts as he does only by supposing that he or she values to various degrees the possible results of action, and how probable he or she thinks a given action is to produce one or another result.</w:t>
      </w:r>
      <w:r w:rsidRPr="00F67496">
        <w:rPr>
          <w:rFonts w:cs="Times New Roman"/>
        </w:rPr>
        <w:t xml:space="preserve"> </w:t>
      </w:r>
      <w:r w:rsidRPr="00F67496">
        <w:rPr>
          <w:rStyle w:val="StyleBoldUnderline"/>
          <w:rFonts w:cs="Times New Roman"/>
        </w:rPr>
        <w:t>So although not capable of precise predictions of actual choices, decision theory nevertheless corresponds to our intuitions about how actual decisions are made, and so is part of our commonsense apparatus for explaining intentional behavior.</w:t>
      </w:r>
    </w:p>
    <w:p w14:paraId="114E1762" w14:textId="77777777" w:rsidR="00FC7E80" w:rsidRPr="00F67496" w:rsidRDefault="00FC7E80" w:rsidP="00FC7E80">
      <w:pPr>
        <w:pStyle w:val="Heading4"/>
        <w:rPr>
          <w:rFonts w:cs="Times New Roman"/>
        </w:rPr>
      </w:pPr>
      <w:r w:rsidRPr="00F67496">
        <w:rPr>
          <w:rFonts w:cs="Times New Roman"/>
        </w:rPr>
        <w:t>Thought and language are signifiers for a socially learned set of behaviors. Depictions of those signifiers can be propositional. The role of language is not to determine truth, but to facilitate action in the face of the lack thereof.</w:t>
      </w:r>
    </w:p>
    <w:p w14:paraId="7BE3BB9A" w14:textId="77777777" w:rsidR="00FC7E80" w:rsidRPr="00F67496" w:rsidRDefault="00FC7E80" w:rsidP="00FC7E80">
      <w:pPr>
        <w:rPr>
          <w:rFonts w:cs="Times New Roman"/>
        </w:rPr>
      </w:pPr>
      <w:r w:rsidRPr="00F67496">
        <w:rPr>
          <w:rStyle w:val="StyleStyleBold12pt"/>
          <w:rFonts w:cs="Times New Roman"/>
        </w:rPr>
        <w:t>Davidson 01</w:t>
      </w:r>
      <w:r w:rsidRPr="00F67496">
        <w:rPr>
          <w:rFonts w:cs="Times New Roman"/>
        </w:rPr>
        <w:t xml:space="preserve"> --- </w:t>
      </w:r>
      <w:proofErr w:type="spellStart"/>
      <w:r w:rsidRPr="00F67496">
        <w:rPr>
          <w:rFonts w:cs="Times New Roman"/>
        </w:rPr>
        <w:t>Slusser</w:t>
      </w:r>
      <w:proofErr w:type="spellEnd"/>
      <w:r w:rsidRPr="00F67496">
        <w:rPr>
          <w:rFonts w:cs="Times New Roman"/>
        </w:rPr>
        <w:t xml:space="preserve"> Professor of Philosophy at the University of California, Berkeley from 1981 to 2003 after holding teaching positions at Stanford University, Rockefeller University, Princeton University, and the University of Chicago</w:t>
      </w:r>
    </w:p>
    <w:p w14:paraId="6AA0FB34" w14:textId="77777777" w:rsidR="00FC7E80" w:rsidRPr="00F67496" w:rsidRDefault="00FC7E80" w:rsidP="00FC7E80">
      <w:pPr>
        <w:rPr>
          <w:rStyle w:val="StyleBoldUnderline"/>
          <w:rFonts w:cs="Times New Roman"/>
        </w:rPr>
      </w:pPr>
      <w:r w:rsidRPr="00F67496">
        <w:rPr>
          <w:rFonts w:cs="Times New Roman"/>
        </w:rPr>
        <w:t xml:space="preserve">(Donald, “Subjective, </w:t>
      </w:r>
      <w:proofErr w:type="spellStart"/>
      <w:r w:rsidRPr="00F67496">
        <w:rPr>
          <w:rFonts w:cs="Times New Roman"/>
        </w:rPr>
        <w:t>Intersubjective</w:t>
      </w:r>
      <w:proofErr w:type="spellEnd"/>
      <w:r w:rsidRPr="00F67496">
        <w:rPr>
          <w:rFonts w:cs="Times New Roman"/>
        </w:rPr>
        <w:t>, Objective” Clarendon Press – Oxford, 2001)//RAW</w:t>
      </w:r>
    </w:p>
    <w:p w14:paraId="3CD1E843" w14:textId="77777777" w:rsidR="00FC7E80" w:rsidRPr="00F67496" w:rsidRDefault="00FC7E80" w:rsidP="00FC7E80">
      <w:pPr>
        <w:rPr>
          <w:rFonts w:cs="Times New Roman"/>
        </w:rPr>
      </w:pPr>
      <w:r w:rsidRPr="00F67496">
        <w:rPr>
          <w:rFonts w:cs="Times New Roman"/>
        </w:rPr>
        <w:t xml:space="preserve">Despite these pessimistic remarks, I do have some suggestions about how we might approach the problem of saying something intelligible about the emergence of thought. </w:t>
      </w:r>
      <w:r w:rsidRPr="00F67496">
        <w:rPr>
          <w:rStyle w:val="StyleBoldUnderline"/>
          <w:rFonts w:cs="Times New Roman"/>
        </w:rPr>
        <w:t xml:space="preserve">There is a </w:t>
      </w:r>
      <w:proofErr w:type="spellStart"/>
      <w:r w:rsidRPr="00F67496">
        <w:rPr>
          <w:rStyle w:val="StyleBoldUnderline"/>
          <w:rFonts w:cs="Times New Roman"/>
        </w:rPr>
        <w:t>prelinguistic</w:t>
      </w:r>
      <w:proofErr w:type="spellEnd"/>
      <w:r w:rsidRPr="00F67496">
        <w:rPr>
          <w:rStyle w:val="StyleBoldUnderline"/>
          <w:rFonts w:cs="Times New Roman"/>
        </w:rPr>
        <w:t xml:space="preserve">, precognitive </w:t>
      </w:r>
      <w:proofErr w:type="gramStart"/>
      <w:r w:rsidRPr="00F67496">
        <w:rPr>
          <w:rStyle w:val="StyleBoldUnderline"/>
          <w:rFonts w:cs="Times New Roman"/>
        </w:rPr>
        <w:t>situation which</w:t>
      </w:r>
      <w:proofErr w:type="gramEnd"/>
      <w:r w:rsidRPr="00F67496">
        <w:rPr>
          <w:rStyle w:val="StyleBoldUnderline"/>
          <w:rFonts w:cs="Times New Roman"/>
        </w:rPr>
        <w:t xml:space="preserve"> seems to me to constitute a necessary condition for thought and language, a condition that can exist independent of thought, and can therefore precede it.</w:t>
      </w:r>
      <w:r w:rsidRPr="00F67496">
        <w:rPr>
          <w:rFonts w:cs="Times New Roman"/>
        </w:rPr>
        <w:t xml:space="preserve"> Both in the case of nonhuman animals and in the case of small children, it is a condition that can be observed to obtain. The basic situation is one that involves </w:t>
      </w:r>
      <w:r w:rsidRPr="00F67496">
        <w:rPr>
          <w:rStyle w:val="StyleBoldUnderline"/>
          <w:rFonts w:cs="Times New Roman"/>
        </w:rPr>
        <w:t xml:space="preserve">two or more creatures simultaneously in interaction with each other and with the world they share; it is what I call triangulation. It is the result of a threefold interaction, an interaction </w:t>
      </w:r>
      <w:proofErr w:type="gramStart"/>
      <w:r w:rsidRPr="00F67496">
        <w:rPr>
          <w:rStyle w:val="StyleBoldUnderline"/>
          <w:rFonts w:cs="Times New Roman"/>
        </w:rPr>
        <w:t>which</w:t>
      </w:r>
      <w:proofErr w:type="gramEnd"/>
      <w:r w:rsidRPr="00F67496">
        <w:rPr>
          <w:rStyle w:val="StyleBoldUnderline"/>
          <w:rFonts w:cs="Times New Roman"/>
        </w:rPr>
        <w:t xml:space="preserve"> is twofold from the point of view of each of the two agents: each is interacting simultaneously with the world and with the other agent.</w:t>
      </w:r>
      <w:r w:rsidRPr="00F67496">
        <w:rPr>
          <w:rFonts w:cs="Times New Roman"/>
        </w:rPr>
        <w:t xml:space="preserve"> </w:t>
      </w:r>
      <w:r w:rsidRPr="00F67496">
        <w:rPr>
          <w:rStyle w:val="StyleBoldUnderline"/>
          <w:rFonts w:cs="Times New Roman"/>
        </w:rPr>
        <w:t>To put this in a slightly different way, each creature learns to correlate the reactions of other creatures with changes or objects in the world to which it also reacts.</w:t>
      </w:r>
      <w:r w:rsidRPr="00F67496">
        <w:rPr>
          <w:rFonts w:cs="Times New Roman"/>
        </w:rPr>
        <w:t xml:space="preserve"> </w:t>
      </w:r>
      <w:r w:rsidRPr="00F67496">
        <w:rPr>
          <w:rStyle w:val="StyleBoldUnderline"/>
          <w:rFonts w:cs="Times New Roman"/>
        </w:rPr>
        <w:t xml:space="preserve">One sees this in its simplest form in a school offish, where each fish reacts almost instantaneously to the motions of the others. </w:t>
      </w:r>
      <w:r w:rsidRPr="00F67496">
        <w:rPr>
          <w:rFonts w:cs="Times New Roman"/>
        </w:rPr>
        <w:t xml:space="preserve">This is apparently a reaction that is wired in. A learned reaction can be observed in certain monkeys which make three distinguishable sounds depending on whether they see a snake, an eagle, or a lion approaching; the other monkeys, perhaps without seeing the threat themselves, react to the warning sounds in ways appropriate to the different, dangers, by climbing trees, running, or hiding. But on reflection we realize that the behavior of these primates, complex and purposeful as it is, cannot be due to propositional beliefs, desires, or intentions, nor does their mode of communication constitute a language. </w:t>
      </w:r>
      <w:r w:rsidRPr="00F67496">
        <w:rPr>
          <w:rStyle w:val="StyleBoldUnderline"/>
          <w:rFonts w:cs="Times New Roman"/>
        </w:rPr>
        <w:t xml:space="preserve">Nevertheless, the triangle I have indicated is essential to the existence, and hence to the emergence, of thought. For without, the triangle, there are two aspects of thought for which we cannot account. These two aspects are the objectivity of thought and the empirical content of thoughts about the external world. Thought, propositional thought, is objective in the sense that it has a content which is true or false independent (with rare exceptions) of the existence of the thought or the thinker. </w:t>
      </w:r>
      <w:r w:rsidRPr="00F67496">
        <w:rPr>
          <w:rFonts w:cs="Times New Roman"/>
        </w:rPr>
        <w:t xml:space="preserve">Furthermore, this is a fact of which a thinker must be aware; one cannot believe something, or doubt it, without knowing that what one believes or doubts may be either true or false and that one may be wrong. </w:t>
      </w:r>
      <w:r w:rsidRPr="00F67496">
        <w:rPr>
          <w:rStyle w:val="StyleBoldUnderline"/>
          <w:rFonts w:cs="Times New Roman"/>
        </w:rPr>
        <w:t>Where do we get the idea that we may be mistaken, that things may not be as we think they are? Wittgenstein has suggested, or at least I take him to have suggested, that we would not have the concept of getting things wrong or right if it were not for our interactions with other people</w:t>
      </w:r>
      <w:r w:rsidRPr="00F67496">
        <w:rPr>
          <w:rFonts w:cs="Times New Roman"/>
        </w:rPr>
        <w:t xml:space="preserve">. The triangle I have described stands for the simplest interpersonal situation. </w:t>
      </w:r>
      <w:r w:rsidRPr="00F67496">
        <w:rPr>
          <w:rStyle w:val="StyleBoldUnderline"/>
          <w:rFonts w:cs="Times New Roman"/>
        </w:rPr>
        <w:t>In it two (or more) creatures each correlate their own reactions to external phenomena with the reactions of the other. Once these correlations are set up, each creature is in a position to expect the external phenomenon when it perceives the associated reaction of the other. What introduces the possibility of error is the occasional failure of the expectation; the reactions do not correlate. Wittgenstein expresses this idea when he talks of the difference between following a rule and merely thinking one is following a rule; he says that following the rule (getting things right) is at bottom a matter of doing as others do.1 Of course, the others may sometimes be wrong. The point isn't that consensus defines the concept of truth but that it creates the space for its application. If this is right, then thought as well as language is necessarily social.</w:t>
      </w:r>
      <w:r w:rsidRPr="00F67496">
        <w:rPr>
          <w:rFonts w:cs="Times New Roman"/>
        </w:rPr>
        <w:t xml:space="preserve"> </w:t>
      </w:r>
    </w:p>
    <w:p w14:paraId="5BC81B2B" w14:textId="77777777" w:rsidR="00FC7E80" w:rsidRDefault="00FC7E80" w:rsidP="00FC7E80">
      <w:pPr>
        <w:pStyle w:val="Heading3"/>
        <w:rPr>
          <w:rFonts w:cs="Times New Roman"/>
        </w:rPr>
      </w:pPr>
      <w:r w:rsidRPr="00F67496">
        <w:rPr>
          <w:rFonts w:cs="Times New Roman"/>
        </w:rPr>
        <w:t>Race</w:t>
      </w:r>
    </w:p>
    <w:p w14:paraId="0DA51743" w14:textId="0C6B5C8D" w:rsidR="00EA5EB5" w:rsidRPr="00894350" w:rsidRDefault="00894350" w:rsidP="00EA5EB5">
      <w:pPr>
        <w:pStyle w:val="Heading4"/>
        <w:rPr>
          <w:u w:val="single"/>
        </w:rPr>
      </w:pPr>
      <w:r>
        <w:t>I</w:t>
      </w:r>
      <w:r w:rsidR="00EA5EB5">
        <w:t xml:space="preserve">nstrumental policy action is the only way to engage discriminatory practices </w:t>
      </w:r>
      <w:r>
        <w:t xml:space="preserve">– comparatively more effect than </w:t>
      </w:r>
      <w:r>
        <w:rPr>
          <w:u w:val="single"/>
        </w:rPr>
        <w:t>individual action</w:t>
      </w:r>
      <w:r>
        <w:t xml:space="preserve"> or </w:t>
      </w:r>
      <w:r>
        <w:rPr>
          <w:u w:val="single"/>
        </w:rPr>
        <w:t>methodological focus</w:t>
      </w:r>
    </w:p>
    <w:p w14:paraId="117A1C0A" w14:textId="77777777" w:rsidR="00EA5EB5" w:rsidRPr="00EB077E" w:rsidRDefault="00EA5EB5" w:rsidP="00EA5EB5">
      <w:r w:rsidRPr="00D37800">
        <w:rPr>
          <w:rStyle w:val="StyleStyleBold12pt"/>
        </w:rPr>
        <w:t>Gooden ‘8</w:t>
      </w:r>
      <w:r>
        <w:t xml:space="preserve"> (Susan T. Professor of Public Administration and Policy, S, elected member of the national policy council of the Association for Public Policy Analysis and Management (APPAM), and a faculty affiliate at Duke University’s Research Network on Racial and Ethnic Inequality. "The Politics of Ready, </w:t>
      </w:r>
      <w:proofErr w:type="gramStart"/>
      <w:r>
        <w:t>Aim.</w:t>
      </w:r>
      <w:proofErr w:type="gramEnd"/>
      <w:r>
        <w:t xml:space="preserve"> . . .Study More: Implementing the "Fire" in Race and Public Policy Research". </w:t>
      </w:r>
      <w:proofErr w:type="gramStart"/>
      <w:r>
        <w:rPr>
          <w:i/>
          <w:iCs/>
        </w:rPr>
        <w:t>The Journal of race and policy</w:t>
      </w:r>
      <w:r>
        <w:t>.</w:t>
      </w:r>
      <w:proofErr w:type="gramEnd"/>
      <w:r>
        <w:t xml:space="preserve"> (Spring 2008): 7-21.) // AWP</w:t>
      </w:r>
    </w:p>
    <w:p w14:paraId="51C71F45" w14:textId="730BA9BD" w:rsidR="00EA5EB5" w:rsidRDefault="00EA5EB5" w:rsidP="00EA5EB5">
      <w:pPr>
        <w:rPr>
          <w:rStyle w:val="StyleBoldUnderline"/>
        </w:rPr>
      </w:pPr>
      <w:r>
        <w:t xml:space="preserve">This normative article asserts that </w:t>
      </w:r>
      <w:r w:rsidRPr="00A80D5C">
        <w:rPr>
          <w:rStyle w:val="StyleBoldUnderline"/>
        </w:rPr>
        <w:t>race and public policy analysis is caught up in an unproductive cycle. Instead of engaging in the process of "ready, aim, fire," we are operating in a continuous cycle of "ready, aim, study more."</w:t>
      </w:r>
      <w:r>
        <w:t xml:space="preserve"> In order to realize the full potential of race analysis research, </w:t>
      </w:r>
      <w:r w:rsidRPr="00A80D5C">
        <w:rPr>
          <w:rStyle w:val="StyleBoldUnderline"/>
        </w:rPr>
        <w:t>we must consciously dismount the treadmill of "ready, aim, study more" and actively advance the principles of "ready, aim, fire."</w:t>
      </w:r>
      <w:r>
        <w:rPr>
          <w:rStyle w:val="StyleBoldUnderline"/>
        </w:rPr>
        <w:t xml:space="preserve"> </w:t>
      </w:r>
      <w:r>
        <w:t xml:space="preserve">Researchers devote considerable time and energy to identifying the existence of racial disparities in various areas of public policy. Whether the focal topic is education, earnings, poverty, crime, or health, the common research story is characteristic ally predictable. The methods vary, the statistical models change, but the "take away" message is essentially the same: Minorities, especially African Americans and Latinos, fare worse than their white counterparts. A common response is to develop more sophisticated models, add additional control variables and re-examine the extent of racial disparities. </w:t>
      </w:r>
      <w:r w:rsidRPr="002A31F3">
        <w:rPr>
          <w:rStyle w:val="StyleBoldUnderline"/>
        </w:rPr>
        <w:t>Identification and quantification of racial disparities</w:t>
      </w:r>
      <w:r>
        <w:t xml:space="preserve"> in public policy research is essential. Metaphorically, such identification </w:t>
      </w:r>
      <w:r w:rsidRPr="002A31F3">
        <w:rPr>
          <w:rStyle w:val="StyleBoldUnderline"/>
        </w:rPr>
        <w:t>constitutes the "ready" phase</w:t>
      </w:r>
      <w:r>
        <w:t xml:space="preserve">. Before a problem can be solved, there first must be convincing evidence available to policymakers that the problem (i.e. racial disparities) actually exists. There has been considerable and excellent research in this area. For example, audit studies offer sophisticated matching of subjects to better isolate the independent effect of race. Residual difference analysis, advanced by economists and public policy analysts, allows us to statistically "treat" minority clients as white and offer a statistical assessment of discrimination.1 Simply stated, the "ready" component of racial analysis asks if racial disparities exist? </w:t>
      </w:r>
      <w:proofErr w:type="gramStart"/>
      <w:r>
        <w:t>If so, to what extent?</w:t>
      </w:r>
      <w:proofErr w:type="gramEnd"/>
      <w:r>
        <w:t xml:space="preserve"> And, how are these differences explained? The second phase, "aim," analyzes specific policy interventions intended to combat racial disparities. </w:t>
      </w:r>
      <w:r w:rsidRPr="002A31F3">
        <w:rPr>
          <w:rStyle w:val="StyleBoldUnderline"/>
        </w:rPr>
        <w:t xml:space="preserve">There are a number of public policy remedies that intend or aim to reduce racial disparities and promote social </w:t>
      </w:r>
      <w:r w:rsidRPr="008C7FCC">
        <w:rPr>
          <w:rStyle w:val="StyleBoldUnderline"/>
        </w:rPr>
        <w:t>equity. Such policies include, for example, anti-discrimination legislation, fair housing laws, affirmative action policies, and minority business set-asides. It is important to evaluate how well or how poorly these remedies are implemented, and the</w:t>
      </w:r>
      <w:r w:rsidRPr="002A31F3">
        <w:rPr>
          <w:rStyle w:val="StyleBoldUnderline"/>
        </w:rPr>
        <w:t xml:space="preserve"> extent that policy intent is achieved. "Aim" in race and public policy analysis fosters an empirical assessment of how well policy vehicles, designed to foster the value of social equity, actually do.</w:t>
      </w:r>
      <w:r>
        <w:t xml:space="preserve"> Without such analysis, policymakers may incorrectly conclude that a program or policy intervention designed to promote social equity resulted in those desired outcomes. </w:t>
      </w:r>
      <w:r w:rsidRPr="002A31F3">
        <w:rPr>
          <w:rStyle w:val="StyleBoldUnderline"/>
        </w:rPr>
        <w:t>The danger here is prematurely declaring victory.</w:t>
      </w:r>
      <w:r>
        <w:t xml:space="preserve"> </w:t>
      </w:r>
      <w:r w:rsidRPr="002A31F3">
        <w:rPr>
          <w:rStyle w:val="StyleBoldUnderline"/>
        </w:rPr>
        <w:t xml:space="preserve">"Fire" research </w:t>
      </w:r>
      <w:r w:rsidRPr="00094B61">
        <w:t xml:space="preserve">identifies, </w:t>
      </w:r>
      <w:r w:rsidRPr="002A31F3">
        <w:t>analyzes and/or replicates organizations,</w:t>
      </w:r>
      <w:r w:rsidRPr="006D79F5">
        <w:rPr>
          <w:rStyle w:val="StyleBoldUnderline"/>
        </w:rPr>
        <w:t xml:space="preserve"> policies or programs that have been successful in significantly reducing or eliminating racial inequities. It advances th</w:t>
      </w:r>
      <w:r w:rsidRPr="002A31F3">
        <w:rPr>
          <w:rStyle w:val="StyleBoldUnderline"/>
        </w:rPr>
        <w:t>e discussion beyond individual (</w:t>
      </w:r>
      <w:r w:rsidRPr="002A31F3">
        <w:t xml:space="preserve">e.g., client) </w:t>
      </w:r>
      <w:r w:rsidRPr="002A31F3">
        <w:rPr>
          <w:rStyle w:val="StyleBoldUnderline"/>
        </w:rPr>
        <w:t xml:space="preserve">outcomes and focuses on organization or structural action. It </w:t>
      </w:r>
      <w:r w:rsidRPr="002A31F3">
        <w:t>examines how an organization or system - particularly a public organization or system - undertakes a serious examination of its current practices and policies;</w:t>
      </w:r>
      <w:r w:rsidRPr="002A31F3">
        <w:rPr>
          <w:rStyle w:val="StyleBoldUnderline"/>
        </w:rPr>
        <w:t xml:space="preserve"> demonstrates organizational commitment to addressing racial disparities; or modifies organizational behavior or practice specifically for the purpose of reducing racial disparities in client outcomes.</w:t>
      </w:r>
      <w:r>
        <w:rPr>
          <w:rStyle w:val="StyleBoldUnderline"/>
        </w:rPr>
        <w:t xml:space="preserve"> </w:t>
      </w:r>
      <w:r>
        <w:t>Fire research is squarely focused on identifying analyzing and/or replicating organizations, policies or programs that have been successful in significantly reducing or eliminating racial disparities</w:t>
      </w:r>
      <w:r w:rsidRPr="006D79F5">
        <w:rPr>
          <w:rStyle w:val="StyleBoldUnderline"/>
        </w:rPr>
        <w:t>. It profiles a successful action step. The central</w:t>
      </w:r>
      <w:r w:rsidRPr="00EB077E">
        <w:rPr>
          <w:rStyle w:val="StyleBoldUnderline"/>
        </w:rPr>
        <w:t xml:space="preserve"> concern is on how the reduction or elimination of racial disparities within a specific area was achieved</w:t>
      </w:r>
      <w:r>
        <w:t xml:space="preserve">. For example, using GIS mapping, a locality examines the transport time from multiple census tracks to the nearest emergency hospital. </w:t>
      </w:r>
      <w:r w:rsidRPr="00EB077E">
        <w:rPr>
          <w:rStyle w:val="StyleBoldUnderline"/>
        </w:rPr>
        <w:t xml:space="preserve">There is a clear pattern of racial disparities. On the whole, residents who live in white majority census tracks have shorter hospital transport times than those who live in </w:t>
      </w:r>
      <w:proofErr w:type="spellStart"/>
      <w:r w:rsidRPr="00EB077E">
        <w:rPr>
          <w:rStyle w:val="StyleBoldUnderline"/>
        </w:rPr>
        <w:t>majorityminority</w:t>
      </w:r>
      <w:proofErr w:type="spellEnd"/>
      <w:r w:rsidRPr="00EB077E">
        <w:rPr>
          <w:rStyle w:val="StyleBoldUnderline"/>
        </w:rPr>
        <w:t xml:space="preserve"> census tracks</w:t>
      </w:r>
      <w:r>
        <w:t xml:space="preserve">. The locality starts a " 15 minutes to healthcare" initiative. Within five years, the locality is committed to ensuring that all residents live within 15 minutes of a healthcare facility. </w:t>
      </w:r>
      <w:r w:rsidRPr="00EB077E">
        <w:rPr>
          <w:rStyle w:val="StyleBoldUnderline"/>
        </w:rPr>
        <w:t>Through a variety of measures (building new roads, economic development incentives, etc.), the locality is successful in eliminating racial disparities in hospital transport times. The key point is that an organization prioritizes the examination and the elimination of racial disparities.</w:t>
      </w:r>
      <w:r>
        <w:t xml:space="preserve"> </w:t>
      </w:r>
      <w:r w:rsidRPr="00EB077E">
        <w:rPr>
          <w:rStyle w:val="StyleBoldUnderline"/>
        </w:rPr>
        <w:t>"Fire" research is explicitly concerned with how organizations, policies, or programs significantly reduce or eliminate racial inequities</w:t>
      </w:r>
      <w:r>
        <w:t xml:space="preserve">. It develops criteria for racial equity and analyzes how such equity was achieved. It becomes an effective learning tool for agencies and policymakers because it documents how racial equity was achieved, and it produces rigorous models for others to consider. Theoretically, "fire" research spreads because others government agencies and policymakers - are eager to achieve social equity within their spheres of influence. </w:t>
      </w:r>
      <w:r w:rsidRPr="00EB077E">
        <w:rPr>
          <w:rStyle w:val="StyleBoldUnderline"/>
        </w:rPr>
        <w:t>An important pre-condition of "fire" research is that agencies, researchers, and policymakers seriously acknowledge that policies operate, and are affected by, a strongly embedded structural racial context. Most importantly, that embedded racial context exists within specific agencies - not in a vague, general sense.</w:t>
      </w:r>
    </w:p>
    <w:p w14:paraId="5F077866" w14:textId="77777777" w:rsidR="00EA5EB5" w:rsidRDefault="00EA5EB5" w:rsidP="00EA5EB5">
      <w:pPr>
        <w:pStyle w:val="Heading4"/>
      </w:pPr>
      <w:r>
        <w:t xml:space="preserve">Progressive race theory’s theoretical denunciations of </w:t>
      </w:r>
      <w:r w:rsidRPr="00D22B95">
        <w:rPr>
          <w:u w:val="single"/>
        </w:rPr>
        <w:t>law</w:t>
      </w:r>
      <w:r>
        <w:t xml:space="preserve"> do little to actually combat oppression – understanding institutions and material realities are necessary to address systematic discrimination </w:t>
      </w:r>
    </w:p>
    <w:p w14:paraId="3EAE2B80" w14:textId="75848C68" w:rsidR="007318FC" w:rsidRDefault="007318FC" w:rsidP="00EA5EB5">
      <w:r>
        <w:rPr>
          <w:rStyle w:val="StyleStyleBold12pt"/>
        </w:rPr>
        <w:t xml:space="preserve">Yamamoto </w:t>
      </w:r>
      <w:r w:rsidR="00EA5EB5" w:rsidRPr="00852E88">
        <w:rPr>
          <w:rStyle w:val="StyleStyleBold12pt"/>
        </w:rPr>
        <w:t>97</w:t>
      </w:r>
      <w:r w:rsidR="00EA5EB5">
        <w:t xml:space="preserve"> </w:t>
      </w:r>
      <w:r>
        <w:t xml:space="preserve">- </w:t>
      </w:r>
      <w:r w:rsidRPr="007318FC">
        <w:t xml:space="preserve">Award-winning, </w:t>
      </w:r>
      <w:proofErr w:type="gramStart"/>
      <w:r w:rsidRPr="007318FC">
        <w:t>internationally-recognized</w:t>
      </w:r>
      <w:proofErr w:type="gramEnd"/>
      <w:r w:rsidRPr="007318FC">
        <w:t xml:space="preserve"> law professor at the University of Hawai'i William S. Richardson School of Law. He is known for his legal work and scholarship on racial justice, with an emphasis on redress for historic injustice</w:t>
      </w:r>
    </w:p>
    <w:p w14:paraId="3CA2D532" w14:textId="059CF5E9" w:rsidR="00EA5EB5" w:rsidRDefault="007318FC" w:rsidP="00EA5EB5">
      <w:r>
        <w:t>(Erik,</w:t>
      </w:r>
      <w:r w:rsidR="00EA5EB5">
        <w:t xml:space="preserve"> “Critical Race Praxis: Race Theory and Political Lawyering Practice in Post-Civil Rights,” Michigan Law Review, Vol. 95, No. 4, Symposium: Representing Race (Feb., 1997), pp. 821-900) // AWP</w:t>
      </w:r>
    </w:p>
    <w:p w14:paraId="31FA8B4C" w14:textId="2931D4D2" w:rsidR="00EA5EB5" w:rsidRPr="008C1B2E" w:rsidRDefault="00EA5EB5" w:rsidP="00EA5EB5">
      <w:r>
        <w:t xml:space="preserve">One general implication of racial justice as praxis is the grounding of racial justice in concrete places, events, and group interactions. </w:t>
      </w:r>
      <w:r w:rsidRPr="0097128B">
        <w:rPr>
          <w:rStyle w:val="StyleBoldUnderline"/>
        </w:rPr>
        <w:t>Practical justice is located in the messy social realities people see, hear, touch, and sense, and it takes account of how subordinated racial groups experience justice efforts.</w:t>
      </w:r>
      <w:r>
        <w:t xml:space="preserve"> </w:t>
      </w:r>
      <w:r w:rsidRPr="0097128B">
        <w:rPr>
          <w:rStyle w:val="Emphasis"/>
        </w:rPr>
        <w:t>Traditional theories of justice tend to be highly abstract and to speak past social realities</w:t>
      </w:r>
      <w:r w:rsidRPr="0097128B">
        <w:rPr>
          <w:rStyle w:val="StyleBoldUnderline"/>
        </w:rPr>
        <w:t>. They embrace broad principles of political and moral philosophy, scrutinizing law's theoretical legitimacy</w:t>
      </w:r>
      <w:r>
        <w:t xml:space="preserve">.264 Separating justice into three conceptual camps distributive, corrective, and procedural - </w:t>
      </w:r>
      <w:r w:rsidRPr="0097128B">
        <w:rPr>
          <w:rStyle w:val="StyleBoldUnderline"/>
        </w:rPr>
        <w:t>traditional theories tend to translate poorly into concrete approaches for understanding and addressing pressing real-life racial conflicts and prospects of remediation or healing</w:t>
      </w:r>
      <w:r>
        <w:t xml:space="preserve">.265 </w:t>
      </w:r>
      <w:r w:rsidRPr="0097128B">
        <w:rPr>
          <w:rStyle w:val="StyleBoldUnderline"/>
        </w:rPr>
        <w:t>Critical race praxis</w:t>
      </w:r>
      <w:r>
        <w:t xml:space="preserve">, with its conceptual, </w:t>
      </w:r>
      <w:proofErr w:type="spellStart"/>
      <w:r>
        <w:t>performative</w:t>
      </w:r>
      <w:proofErr w:type="spellEnd"/>
      <w:r>
        <w:t xml:space="preserve">, and material starting points, </w:t>
      </w:r>
      <w:r w:rsidRPr="0097128B">
        <w:rPr>
          <w:rStyle w:val="StyleBoldUnderline"/>
        </w:rPr>
        <w:t>grounds racial justice in concrete situations.</w:t>
      </w:r>
      <w:r>
        <w:t xml:space="preserve"> Rather than beginning and ending justice analysis with philosophical ideas or the opinions of appellate judges, </w:t>
      </w:r>
      <w:r w:rsidRPr="00430AE9">
        <w:rPr>
          <w:rStyle w:val="StyleBoldUnderline"/>
        </w:rPr>
        <w:t>it starts with inquiry into the experiences and perceptions of racial groups and frontline justice practitioners.</w:t>
      </w:r>
      <w:r>
        <w:t xml:space="preserve"> The Prologue's description of Ho provides a glimpse of the complex, shifting racial dynamics lying just beneath the surface of the litigation's engagement with general legal principles and specific procedural rules. </w:t>
      </w:r>
      <w:proofErr w:type="gramStart"/>
      <w:r w:rsidRPr="00430AE9">
        <w:rPr>
          <w:rStyle w:val="StyleBoldUnderline"/>
        </w:rPr>
        <w:t xml:space="preserve">A </w:t>
      </w:r>
      <w:r w:rsidRPr="00F81BAB">
        <w:rPr>
          <w:rStyle w:val="Emphasis"/>
        </w:rPr>
        <w:t>race</w:t>
      </w:r>
      <w:proofErr w:type="gramEnd"/>
      <w:r w:rsidRPr="00F81BAB">
        <w:rPr>
          <w:rStyle w:val="Emphasis"/>
        </w:rPr>
        <w:t xml:space="preserve"> praxis</w:t>
      </w:r>
      <w:r w:rsidRPr="00430AE9">
        <w:rPr>
          <w:rStyle w:val="StyleBoldUnderline"/>
        </w:rPr>
        <w:t xml:space="preserve"> examines those dynamics and the people and organizations involved and focuses pragmatically on what theories and concepts provide workable approaches for understanding and diminishing oppressive racial conditions. This grounding is important because it recommits theorists and activists to each other and to "making a difference" by connecting discourse analysis with justice practice and the material conditions of people's lives.</w:t>
      </w:r>
      <w:r>
        <w:t xml:space="preserve"> As discussed earlier, </w:t>
      </w:r>
      <w:r w:rsidRPr="009966E6">
        <w:t>progressive race theorizing tends to emphasize discursive strategies. Images and language oftentimes are mapped as the battleground. Indeed, the way we talk influences the way we think and act. That is why, when an interracial controversy arises, print and electronic journalists, politicians, scholars, businesses, and group spokespersons clamor for opportunities to shape ideas and images. During the</w:t>
      </w:r>
      <w:r>
        <w:t xml:space="preserve"> post-Rodney King police trial firestorm, for example, the portrayal of interracial conflict by journalists (remember television shots of armed Korean American storeowners atop their shops) and politicians (recall President Bush's castigation of welfare dependency) created lasting impressions of intergroup hostility and sloth. Later, conciliatory, coalition-building efforts by African Americans, Asian Americans, and Latinos in South Central Los Angeles struggled not only with internal tensions over funding allocations and political voice but also with overwhelmingly negative public images of intergroup relations. When Chinese Americans in Ho launched a legal challenge to the San Francisco School District's court-ordered affirmative action program in 1994, the initial battle focused on competing racial portrayals of the lawsuit. Was the suit about "preferred" African Americans and Latinos displacing "better qualified" children of Chinese immigrants and whites, or, conversely, about Asian Americans oppressing African Americans and Latinos by carrying out neoconservative whites' designs to dismantle all affirmative action? At the level of ideas and images, discourses, or more precisely dis-</w:t>
      </w:r>
      <w:proofErr w:type="spellStart"/>
      <w:r>
        <w:t>ursive</w:t>
      </w:r>
      <w:proofErr w:type="spellEnd"/>
      <w:r>
        <w:t xml:space="preserve"> strategies, embody power. Making a difference at least partially entails the power to tap communicative channels and the insight to reconstruct public events and rearticulate images and ideas about racial identities and group relations. </w:t>
      </w:r>
      <w:r w:rsidRPr="005F54FA">
        <w:rPr>
          <w:rStyle w:val="StyleBoldUnderline"/>
        </w:rPr>
        <w:t xml:space="preserve">Progressive race theory's tendency toward preoccupation with </w:t>
      </w:r>
      <w:r w:rsidRPr="00F81BAB">
        <w:rPr>
          <w:rStyle w:val="Emphasis"/>
        </w:rPr>
        <w:t>discourse</w:t>
      </w:r>
      <w:r w:rsidRPr="005F54FA">
        <w:rPr>
          <w:rStyle w:val="StyleBoldUnderline"/>
        </w:rPr>
        <w:t xml:space="preserve"> is problematic, however, because it comes at the </w:t>
      </w:r>
      <w:r w:rsidRPr="00F81BAB">
        <w:rPr>
          <w:rStyle w:val="Emphasis"/>
        </w:rPr>
        <w:t>overall expense</w:t>
      </w:r>
      <w:r w:rsidRPr="005F54FA">
        <w:rPr>
          <w:rStyle w:val="StyleBoldUnderline"/>
        </w:rPr>
        <w:t xml:space="preserve"> of the </w:t>
      </w:r>
      <w:r w:rsidRPr="00F81BAB">
        <w:rPr>
          <w:rStyle w:val="Emphasis"/>
        </w:rPr>
        <w:t>concrete</w:t>
      </w:r>
      <w:r w:rsidRPr="005F54FA">
        <w:rPr>
          <w:rStyle w:val="StyleBoldUnderline"/>
        </w:rPr>
        <w:t xml:space="preserve"> and </w:t>
      </w:r>
      <w:r w:rsidRPr="00F81BAB">
        <w:rPr>
          <w:rStyle w:val="Emphasis"/>
        </w:rPr>
        <w:t>particular</w:t>
      </w:r>
      <w:r w:rsidRPr="005F54FA">
        <w:rPr>
          <w:rStyle w:val="StyleBoldUnderline"/>
        </w:rPr>
        <w:t xml:space="preserve">. A quip attributed to an African American scholar vivifies the problem: </w:t>
      </w:r>
      <w:r w:rsidRPr="005F54FA">
        <w:rPr>
          <w:rStyle w:val="Emphasis"/>
        </w:rPr>
        <w:t>understanding that race is a social construction does not help him get a taxi late at night</w:t>
      </w:r>
      <w:r w:rsidRPr="00B657CA">
        <w:rPr>
          <w:rStyle w:val="StyleBoldUnderline"/>
        </w:rPr>
        <w:t>. Dismantling disabling group constraints and redressing the group harms requires engagement in,</w:t>
      </w:r>
      <w:r>
        <w:t xml:space="preserve"> and the connection of discourse analysis with, </w:t>
      </w:r>
      <w:r w:rsidRPr="00B657CA">
        <w:rPr>
          <w:rStyle w:val="StyleBoldUnderline"/>
        </w:rPr>
        <w:t>actual interactions among members of different racial groups in specific locales. At the face-to-face intergroup level, material goods, human interactions, access to political channels, along with discursive strategies, embody power.</w:t>
      </w:r>
      <w:r>
        <w:t xml:space="preserve"> </w:t>
      </w:r>
      <w:r w:rsidRPr="00B657CA">
        <w:rPr>
          <w:rStyle w:val="StyleBoldUnderline"/>
        </w:rPr>
        <w:t>Making a difference entails the power and insight simultaneously to adjust the material aspects of race relations and to rearticulate intergroup identities</w:t>
      </w:r>
      <w:r>
        <w:t xml:space="preserve">. The potential sites of interaction are many and varied and exist both within and beyond legal settings. </w:t>
      </w:r>
      <w:r w:rsidRPr="00B657CA">
        <w:rPr>
          <w:rStyle w:val="StyleBoldUnderline"/>
        </w:rPr>
        <w:t>Legal claims call forth several possible forums</w:t>
      </w:r>
      <w:r>
        <w:t xml:space="preserve">. Most legal claims are settled outside the courtroom through the joint efforts of parties, attorneys, and some- times judges. Participants in a case construct and agree upon the controversy's resolution. Even when claims are not settled, and a court enjoins a defendant from specific future discriminatory behavior, some degree of cooperation and trust is required of the parties to prevent eruptions over the defendant's compliance efforts. In addition, other opportunities exist, and are often encouraged, to resolve legal claims outside the formal litigation process. Methods of alternative dispute resolution, such as mediation and arbitration, with greater informality and speed, are employed by choice of participants or by court order.267 </w:t>
      </w:r>
      <w:proofErr w:type="gramStart"/>
      <w:r w:rsidRPr="00177948">
        <w:rPr>
          <w:rStyle w:val="StyleBoldUnderline"/>
        </w:rPr>
        <w:t>Each</w:t>
      </w:r>
      <w:proofErr w:type="gramEnd"/>
      <w:r w:rsidRPr="00177948">
        <w:rPr>
          <w:rStyle w:val="StyleBoldUnderline"/>
        </w:rPr>
        <w:t xml:space="preserve"> of these sites for the resolution of legal claims enmeshed in racial conflicts offers opportunities for racial justice inquiry, rumination, and action.</w:t>
      </w:r>
    </w:p>
    <w:p w14:paraId="3EC455AD" w14:textId="4CBB1B0C" w:rsidR="00FC7E80" w:rsidRPr="00F67496" w:rsidRDefault="00FC7E80" w:rsidP="00FC7E80">
      <w:pPr>
        <w:pStyle w:val="Heading4"/>
        <w:rPr>
          <w:rFonts w:cs="Times New Roman"/>
        </w:rPr>
      </w:pPr>
      <w:r w:rsidRPr="00F67496">
        <w:rPr>
          <w:rFonts w:cs="Times New Roman"/>
        </w:rPr>
        <w:t>Pragmatic so</w:t>
      </w:r>
      <w:r w:rsidR="007318FC">
        <w:rPr>
          <w:rFonts w:cs="Times New Roman"/>
        </w:rPr>
        <w:t>lutions are key to solve racism –</w:t>
      </w:r>
      <w:r w:rsidRPr="00F67496">
        <w:rPr>
          <w:rFonts w:cs="Times New Roman"/>
        </w:rPr>
        <w:t xml:space="preserve"> both the individual and the state need to be the focus </w:t>
      </w:r>
    </w:p>
    <w:p w14:paraId="0D17A9A3" w14:textId="40365771" w:rsidR="00FC7E80" w:rsidRPr="00F67496" w:rsidRDefault="00FE4D73" w:rsidP="00FC7E80">
      <w:pPr>
        <w:rPr>
          <w:rFonts w:cs="Times New Roman"/>
        </w:rPr>
      </w:pPr>
      <w:proofErr w:type="gramStart"/>
      <w:r w:rsidRPr="00FE4D73">
        <w:rPr>
          <w:rStyle w:val="StyleStyleBold12pt"/>
        </w:rPr>
        <w:t>Hunter and</w:t>
      </w:r>
      <w:r>
        <w:rPr>
          <w:rStyle w:val="StyleStyleBold12pt"/>
        </w:rPr>
        <w:t xml:space="preserve"> </w:t>
      </w:r>
      <w:proofErr w:type="spellStart"/>
      <w:r>
        <w:rPr>
          <w:rStyle w:val="StyleStyleBold12pt"/>
        </w:rPr>
        <w:t>Milofsky</w:t>
      </w:r>
      <w:proofErr w:type="spellEnd"/>
      <w:r>
        <w:rPr>
          <w:rStyle w:val="StyleStyleBold12pt"/>
        </w:rPr>
        <w:t xml:space="preserve"> </w:t>
      </w:r>
      <w:r w:rsidR="00FC7E80" w:rsidRPr="00FE4D73">
        <w:rPr>
          <w:rStyle w:val="StyleStyleBold12pt"/>
        </w:rPr>
        <w:t>7</w:t>
      </w:r>
      <w:r w:rsidR="007318FC">
        <w:rPr>
          <w:rFonts w:cs="Times New Roman"/>
        </w:rPr>
        <w:t xml:space="preserve"> – </w:t>
      </w:r>
      <w:r w:rsidR="00FC7E80" w:rsidRPr="00F67496">
        <w:rPr>
          <w:rFonts w:cs="Times New Roman"/>
        </w:rPr>
        <w:t>Professor; Ph.D. University of Chicago 1970, B.A. Cornell University 1964.</w:t>
      </w:r>
      <w:proofErr w:type="gramEnd"/>
      <w:r w:rsidR="00FC7E80" w:rsidRPr="00F67496">
        <w:rPr>
          <w:rFonts w:cs="Times New Roman"/>
        </w:rPr>
        <w:t xml:space="preserve"> Areas of interest include urban sociology, community, civil society, ethnicity, culture and literature, and methods. Hunter has published numerous books and articles, including Symbolic Communities, and most recently Pragmatic Liberalism: Constructing a Civil Society. Professor of Sociology </w:t>
      </w:r>
    </w:p>
    <w:p w14:paraId="5FD3993F" w14:textId="5F7FB0CF" w:rsidR="00FC7E80" w:rsidRPr="00F67496" w:rsidRDefault="00FE4D73" w:rsidP="00FC7E80">
      <w:pPr>
        <w:rPr>
          <w:rFonts w:cs="Times New Roman"/>
        </w:rPr>
      </w:pPr>
      <w:r>
        <w:rPr>
          <w:rFonts w:cs="Times New Roman"/>
        </w:rPr>
        <w:t>(</w:t>
      </w:r>
      <w:r w:rsidR="00FC7E80" w:rsidRPr="00F67496">
        <w:rPr>
          <w:rFonts w:cs="Times New Roman"/>
        </w:rPr>
        <w:t>Albe</w:t>
      </w:r>
      <w:r w:rsidR="004A7DB5">
        <w:rPr>
          <w:rFonts w:cs="Times New Roman"/>
        </w:rPr>
        <w:t>rt, Carl, “Pragmatic Liberalism</w:t>
      </w:r>
      <w:r w:rsidR="00B01B99">
        <w:rPr>
          <w:rFonts w:cs="Times New Roman"/>
        </w:rPr>
        <w:t>: Constructing a Civil Society</w:t>
      </w:r>
      <w:r w:rsidR="00FC7E80" w:rsidRPr="00F67496">
        <w:rPr>
          <w:rFonts w:cs="Times New Roman"/>
        </w:rPr>
        <w:t>,</w:t>
      </w:r>
      <w:r w:rsidR="00B01B99">
        <w:rPr>
          <w:rFonts w:cs="Times New Roman"/>
        </w:rPr>
        <w:t>”</w:t>
      </w:r>
      <w:r w:rsidR="00FC7E80" w:rsidRPr="00F67496">
        <w:rPr>
          <w:rFonts w:cs="Times New Roman"/>
        </w:rPr>
        <w:t xml:space="preserve"> Palgrave Macmillan</w:t>
      </w:r>
      <w:r>
        <w:rPr>
          <w:rFonts w:cs="Times New Roman"/>
        </w:rPr>
        <w:t>)</w:t>
      </w:r>
    </w:p>
    <w:p w14:paraId="53AAE738" w14:textId="77777777" w:rsidR="00FC7E80" w:rsidRPr="00F67496" w:rsidRDefault="00FC7E80" w:rsidP="00FC7E80">
      <w:pPr>
        <w:rPr>
          <w:rStyle w:val="StyleBoldUnderline"/>
          <w:rFonts w:cs="Times New Roman"/>
        </w:rPr>
      </w:pPr>
      <w:r w:rsidRPr="00F67496">
        <w:rPr>
          <w:rFonts w:cs="Times New Roman"/>
        </w:rPr>
        <w:t xml:space="preserve">It is </w:t>
      </w:r>
      <w:r w:rsidRPr="00F67496">
        <w:rPr>
          <w:rStyle w:val="StyleBoldUnderline"/>
          <w:rFonts w:cs="Times New Roman"/>
        </w:rPr>
        <w:t>our basic contention that in the modern world an institutionalized liberalism</w:t>
      </w:r>
      <w:r w:rsidRPr="00F67496">
        <w:rPr>
          <w:rFonts w:cs="Times New Roman"/>
        </w:rPr>
        <w:t xml:space="preserve"> that </w:t>
      </w:r>
      <w:r w:rsidRPr="00F67496">
        <w:rPr>
          <w:rStyle w:val="StyleBoldUnderline"/>
          <w:rFonts w:cs="Times New Roman"/>
        </w:rPr>
        <w:t>works</w:t>
      </w:r>
      <w:r w:rsidRPr="00F67496">
        <w:rPr>
          <w:rFonts w:cs="Times New Roman"/>
        </w:rPr>
        <w:t xml:space="preserve">— </w:t>
      </w:r>
      <w:r w:rsidRPr="00F67496">
        <w:rPr>
          <w:rStyle w:val="StyleBoldUnderline"/>
          <w:rFonts w:cs="Times New Roman"/>
        </w:rPr>
        <w:t>that is pragmatic</w:t>
      </w:r>
      <w:r w:rsidRPr="00F67496">
        <w:rPr>
          <w:rFonts w:cs="Times New Roman"/>
        </w:rPr>
        <w:t xml:space="preserve">— is </w:t>
      </w:r>
      <w:r w:rsidRPr="00F67496">
        <w:rPr>
          <w:rStyle w:val="StyleBoldUnderline"/>
          <w:rFonts w:cs="Times New Roman"/>
        </w:rPr>
        <w:t>necessary</w:t>
      </w:r>
      <w:r w:rsidRPr="00F67496">
        <w:rPr>
          <w:rFonts w:cs="Times New Roman"/>
        </w:rPr>
        <w:t xml:space="preserve"> </w:t>
      </w:r>
      <w:r w:rsidRPr="00F67496">
        <w:rPr>
          <w:rStyle w:val="StyleBoldUnderline"/>
          <w:rFonts w:cs="Times New Roman"/>
        </w:rPr>
        <w:t>to</w:t>
      </w:r>
      <w:r w:rsidRPr="00F67496">
        <w:rPr>
          <w:rFonts w:cs="Times New Roman"/>
        </w:rPr>
        <w:t xml:space="preserve"> </w:t>
      </w:r>
      <w:r w:rsidRPr="00F67496">
        <w:rPr>
          <w:rStyle w:val="StyleBoldUnderline"/>
          <w:rFonts w:cs="Times New Roman"/>
        </w:rPr>
        <w:t>ensure</w:t>
      </w:r>
      <w:r w:rsidRPr="00F67496">
        <w:rPr>
          <w:rFonts w:cs="Times New Roman"/>
        </w:rPr>
        <w:t xml:space="preserve"> the </w:t>
      </w:r>
      <w:r w:rsidRPr="00F67496">
        <w:rPr>
          <w:rStyle w:val="StyleBoldUnderline"/>
          <w:rFonts w:cs="Times New Roman"/>
        </w:rPr>
        <w:t>ideal of a civil society</w:t>
      </w:r>
      <w:r w:rsidRPr="00F67496">
        <w:rPr>
          <w:rFonts w:cs="Times New Roman"/>
        </w:rPr>
        <w:t xml:space="preserve">. Furthermore, we </w:t>
      </w:r>
      <w:r w:rsidRPr="00F67496">
        <w:rPr>
          <w:rStyle w:val="StyleBoldUnderline"/>
          <w:rFonts w:cs="Times New Roman"/>
        </w:rPr>
        <w:t>contend that pragmatic liberalism demands a positive role of the state in securing these needs</w:t>
      </w:r>
      <w:r w:rsidRPr="00F67496">
        <w:rPr>
          <w:rFonts w:cs="Times New Roman"/>
        </w:rPr>
        <w:t xml:space="preserve">. And finally, we emphasize that it is the </w:t>
      </w:r>
      <w:r w:rsidRPr="00F67496">
        <w:rPr>
          <w:rStyle w:val="StyleBoldUnderline"/>
          <w:rFonts w:cs="Times New Roman"/>
        </w:rPr>
        <w:t>relationship of the individual to the state that defines these needs in terms of basic rights and duties— neither the individual nor the state alone should be the focus, but the relationship itself</w:t>
      </w:r>
      <w:r w:rsidRPr="00F67496">
        <w:rPr>
          <w:rFonts w:cs="Times New Roman"/>
        </w:rPr>
        <w:t xml:space="preserve"> (Lacey and </w:t>
      </w:r>
      <w:proofErr w:type="spellStart"/>
      <w:r w:rsidRPr="00F67496">
        <w:rPr>
          <w:rFonts w:cs="Times New Roman"/>
        </w:rPr>
        <w:t>Haakonssen</w:t>
      </w:r>
      <w:proofErr w:type="spellEnd"/>
      <w:r w:rsidRPr="00F67496">
        <w:rPr>
          <w:rFonts w:cs="Times New Roman"/>
        </w:rPr>
        <w:t xml:space="preserve">, 1991). The enduring problem with which this book is concerned is how to balance the needs and rights of the individual versus the needs and rights of the collective (Madison et al., 1987/1788; Freud, 1930; Olson, 1965; Coleman, 1986). The existing three ideologies— conservative, liberal, and radical— tend to emphasize one or the other of these polarities in their analytical descriptions and their public policies. The contemporary conservative perspective sanctifies the rights of the individual over the needs of the collective. The modern meaning of liberalism equates it with the welfare state and the heightened role of the state as the primary protector and provider of social welfare, as in New Deal liberalism. And, the radical perspective in its analysis tends to emphasize the role of powerful elites working through the state, over and against other subordinated groups and classes. Our use of the term liberalism is </w:t>
      </w:r>
      <w:proofErr w:type="gramStart"/>
      <w:r w:rsidRPr="00F67496">
        <w:rPr>
          <w:rFonts w:cs="Times New Roman"/>
        </w:rPr>
        <w:t>one</w:t>
      </w:r>
      <w:proofErr w:type="gramEnd"/>
      <w:r w:rsidRPr="00F67496">
        <w:rPr>
          <w:rFonts w:cs="Times New Roman"/>
        </w:rPr>
        <w:t xml:space="preserve"> that relies on the classic notion of a balance between the individual and the collective— </w:t>
      </w:r>
      <w:r w:rsidRPr="00F67496">
        <w:rPr>
          <w:rStyle w:val="StyleBoldUnderline"/>
          <w:rFonts w:cs="Times New Roman"/>
        </w:rPr>
        <w:t>giving neither a generalized ideological preeminence nor any subordinated position relative to the other</w:t>
      </w:r>
      <w:r w:rsidRPr="00F67496">
        <w:rPr>
          <w:rFonts w:cs="Times New Roman"/>
        </w:rPr>
        <w:t xml:space="preserve">. </w:t>
      </w:r>
      <w:r w:rsidRPr="00F67496">
        <w:rPr>
          <w:rStyle w:val="StyleBoldUnderline"/>
          <w:rFonts w:cs="Times New Roman"/>
        </w:rPr>
        <w:t>Both are valued, and the balance attained in any particular case involves a careful reading of the facts, of “the definition of the situation,” and an eclectic application of whatever tools will work, whatever their ideological origin.</w:t>
      </w:r>
      <w:r w:rsidRPr="00F67496">
        <w:rPr>
          <w:rFonts w:cs="Times New Roman"/>
        </w:rPr>
        <w:t xml:space="preserve"> </w:t>
      </w:r>
      <w:r w:rsidRPr="00F67496">
        <w:rPr>
          <w:rStyle w:val="StyleBoldUnderline"/>
          <w:rFonts w:cs="Times New Roman"/>
        </w:rPr>
        <w:t xml:space="preserve">The balance is what we call classic liberalism, the eclecticism is pragmatic, hence— pragmatic </w:t>
      </w:r>
      <w:r w:rsidRPr="004A7DB5">
        <w:rPr>
          <w:rStyle w:val="StyleBoldUnderline"/>
        </w:rPr>
        <w:t>liberalism. The</w:t>
      </w:r>
      <w:r w:rsidRPr="00F67496">
        <w:rPr>
          <w:rFonts w:cs="Times New Roman"/>
        </w:rPr>
        <w:t xml:space="preserve"> autonomous “</w:t>
      </w:r>
      <w:r w:rsidRPr="004A7DB5">
        <w:rPr>
          <w:rStyle w:val="StyleBoldUnderline"/>
        </w:rPr>
        <w:t>individual</w:t>
      </w:r>
      <w:r w:rsidRPr="00F67496">
        <w:rPr>
          <w:rFonts w:cs="Times New Roman"/>
        </w:rPr>
        <w:t xml:space="preserve">” </w:t>
      </w:r>
      <w:r w:rsidRPr="004A7DB5">
        <w:rPr>
          <w:rStyle w:val="StyleBoldUnderline"/>
        </w:rPr>
        <w:t>is</w:t>
      </w:r>
      <w:r w:rsidRPr="00F67496">
        <w:rPr>
          <w:rFonts w:cs="Times New Roman"/>
        </w:rPr>
        <w:t>, in the long sweep of history</w:t>
      </w:r>
      <w:r w:rsidRPr="004A7DB5">
        <w:rPr>
          <w:rStyle w:val="StyleBoldUnderline"/>
        </w:rPr>
        <w:t>, a</w:t>
      </w:r>
      <w:r w:rsidRPr="00F67496">
        <w:rPr>
          <w:rFonts w:cs="Times New Roman"/>
        </w:rPr>
        <w:t xml:space="preserve"> relatively recent </w:t>
      </w:r>
      <w:r w:rsidRPr="004A7DB5">
        <w:rPr>
          <w:rStyle w:val="StyleBoldUnderline"/>
        </w:rPr>
        <w:t>cultural invention</w:t>
      </w:r>
      <w:r w:rsidRPr="00F67496">
        <w:rPr>
          <w:rFonts w:cs="Times New Roman"/>
        </w:rPr>
        <w:t xml:space="preserve"> (</w:t>
      </w:r>
      <w:proofErr w:type="spellStart"/>
      <w:r w:rsidRPr="00F67496">
        <w:rPr>
          <w:rFonts w:cs="Times New Roman"/>
        </w:rPr>
        <w:t>Shain</w:t>
      </w:r>
      <w:proofErr w:type="spellEnd"/>
      <w:r w:rsidRPr="00F67496">
        <w:rPr>
          <w:rFonts w:cs="Times New Roman"/>
        </w:rPr>
        <w:t xml:space="preserve">, 1994; Dewey, 1930). Before the last few hundred years, and in many nonwestern societies today, the idea that people could have a unique, separate identity and personality, could own personal property, and could have a direct, personal relationship to God would be unimaginable. In that sense, </w:t>
      </w:r>
      <w:r w:rsidRPr="00F67496">
        <w:rPr>
          <w:rStyle w:val="StyleBoldUnderline"/>
          <w:rFonts w:cs="Times New Roman"/>
        </w:rPr>
        <w:t xml:space="preserve">we need to think of individuality as a </w:t>
      </w:r>
      <w:r w:rsidRPr="00212C1A">
        <w:rPr>
          <w:rStyle w:val="Emphasis"/>
        </w:rPr>
        <w:t>myth</w:t>
      </w:r>
      <w:r w:rsidRPr="00F67496">
        <w:rPr>
          <w:rStyle w:val="StyleBoldUnderline"/>
          <w:rFonts w:cs="Times New Roman"/>
        </w:rPr>
        <w:t>, often related to the idea of “inalienable rights.”</w:t>
      </w:r>
      <w:r w:rsidRPr="00F67496">
        <w:rPr>
          <w:rFonts w:cs="Times New Roman"/>
        </w:rPr>
        <w:t xml:space="preserve"> It is </w:t>
      </w:r>
      <w:r w:rsidRPr="00F67496">
        <w:rPr>
          <w:rStyle w:val="StyleBoldUnderline"/>
          <w:rFonts w:cs="Times New Roman"/>
        </w:rPr>
        <w:t>easier to accept that individuality is a myth if we also accept that the guarantor of rights, the modern “state,” is itself a glorified, abstract construction</w:t>
      </w:r>
      <w:r w:rsidRPr="00F67496">
        <w:rPr>
          <w:rFonts w:cs="Times New Roman"/>
        </w:rPr>
        <w:t xml:space="preserve"> (Godfrey and Unger, 2004). “States’ rights” are often defined in terms of a vague “collective good.” But </w:t>
      </w:r>
      <w:r w:rsidRPr="00F67496">
        <w:rPr>
          <w:rStyle w:val="StyleBoldUnderline"/>
          <w:rFonts w:cs="Times New Roman"/>
        </w:rPr>
        <w:t>the collective always has to be described and defined by an individual with a point of view, interests, and a desire to make his or her point of view dominant. Pragmatic liberalism stresses neither of these one-sided myths.</w:t>
      </w:r>
      <w:r w:rsidRPr="00F67496">
        <w:rPr>
          <w:rFonts w:cs="Times New Roman"/>
        </w:rPr>
        <w:t xml:space="preserve"> These myths are an important part of our Western cultural heritage contained in a mythical prehistory of either a natural person, such as Rousseau’s “noble savage,” or a primordial community of peaceful cooperation. </w:t>
      </w:r>
      <w:r w:rsidRPr="00F67496">
        <w:rPr>
          <w:rStyle w:val="StyleBoldUnderline"/>
          <w:rFonts w:cs="Times New Roman"/>
        </w:rPr>
        <w:t xml:space="preserve">Pragmatic liberalism instead focuses on the relationship between the individual and the state, the two together </w:t>
      </w:r>
      <w:proofErr w:type="gramStart"/>
      <w:r w:rsidRPr="00F67496">
        <w:rPr>
          <w:rStyle w:val="StyleBoldUnderline"/>
          <w:rFonts w:cs="Times New Roman"/>
        </w:rPr>
        <w:t>are seen to be mutually constructed and</w:t>
      </w:r>
      <w:proofErr w:type="gramEnd"/>
      <w:r w:rsidRPr="00F67496">
        <w:rPr>
          <w:rStyle w:val="StyleBoldUnderline"/>
          <w:rFonts w:cs="Times New Roman"/>
        </w:rPr>
        <w:t xml:space="preserve"> mutually defined. One has meaning only in relation to the other, and these meanings are in a continual process of definition and redefinition varying with the exigencies of place and time.</w:t>
      </w:r>
    </w:p>
    <w:p w14:paraId="2E276996" w14:textId="77777777" w:rsidR="00FC7E80" w:rsidRPr="00F67496" w:rsidRDefault="00FC7E80" w:rsidP="00FC7E80"/>
    <w:p w14:paraId="390A7DE7" w14:textId="77777777" w:rsidR="00FC7E80" w:rsidRPr="00F67496" w:rsidRDefault="00FC7E80" w:rsidP="00FC7E80">
      <w:pPr>
        <w:keepNext/>
        <w:keepLines/>
        <w:spacing w:before="40"/>
        <w:outlineLvl w:val="3"/>
        <w:rPr>
          <w:rFonts w:eastAsia="Times New Roman" w:cs="Times New Roman"/>
          <w:b/>
          <w:iCs/>
          <w:sz w:val="26"/>
        </w:rPr>
      </w:pPr>
      <w:r w:rsidRPr="00F67496">
        <w:rPr>
          <w:rFonts w:eastAsia="Times New Roman" w:cs="Times New Roman"/>
          <w:b/>
          <w:iCs/>
          <w:sz w:val="26"/>
        </w:rPr>
        <w:t xml:space="preserve">Racism must be seen as a </w:t>
      </w:r>
      <w:r w:rsidRPr="007318FC">
        <w:rPr>
          <w:rFonts w:eastAsia="Times New Roman" w:cs="Times New Roman"/>
          <w:b/>
          <w:iCs/>
          <w:sz w:val="26"/>
          <w:u w:val="single"/>
        </w:rPr>
        <w:t>political</w:t>
      </w:r>
      <w:r w:rsidRPr="00F67496">
        <w:rPr>
          <w:rFonts w:eastAsia="Times New Roman" w:cs="Times New Roman"/>
          <w:b/>
          <w:iCs/>
          <w:sz w:val="26"/>
        </w:rPr>
        <w:t xml:space="preserve"> rather than </w:t>
      </w:r>
      <w:r w:rsidRPr="007318FC">
        <w:rPr>
          <w:rFonts w:eastAsia="Times New Roman" w:cs="Times New Roman"/>
          <w:b/>
          <w:iCs/>
          <w:sz w:val="26"/>
          <w:u w:val="single"/>
        </w:rPr>
        <w:t>ontological</w:t>
      </w:r>
      <w:r w:rsidRPr="00F67496">
        <w:rPr>
          <w:rFonts w:eastAsia="Times New Roman" w:cs="Times New Roman"/>
          <w:b/>
          <w:iCs/>
          <w:sz w:val="26"/>
        </w:rPr>
        <w:t xml:space="preserve"> problem – only pragmatism solves</w:t>
      </w:r>
    </w:p>
    <w:p w14:paraId="628CDBA9" w14:textId="77777777" w:rsidR="00FC7E80" w:rsidRPr="00F67496" w:rsidRDefault="00FC7E80" w:rsidP="00FC7E80">
      <w:pPr>
        <w:rPr>
          <w:rFonts w:eastAsia="Calibri" w:cs="Times New Roman"/>
          <w:b/>
          <w:bCs/>
          <w:sz w:val="26"/>
        </w:rPr>
      </w:pPr>
      <w:proofErr w:type="spellStart"/>
      <w:r w:rsidRPr="00F67496">
        <w:rPr>
          <w:rFonts w:eastAsia="Calibri" w:cs="Times New Roman"/>
          <w:b/>
          <w:bCs/>
          <w:sz w:val="26"/>
        </w:rPr>
        <w:t>Fogg</w:t>
      </w:r>
      <w:proofErr w:type="spellEnd"/>
      <w:r w:rsidRPr="00F67496">
        <w:rPr>
          <w:rFonts w:eastAsia="Calibri" w:cs="Times New Roman"/>
          <w:b/>
          <w:bCs/>
          <w:sz w:val="26"/>
        </w:rPr>
        <w:t xml:space="preserve">-Davis 3 </w:t>
      </w:r>
      <w:r w:rsidRPr="007318FC">
        <w:t>– associate professor of Political Science, Temple University</w:t>
      </w:r>
    </w:p>
    <w:p w14:paraId="50D3CCF1" w14:textId="77777777" w:rsidR="00FC7E80" w:rsidRPr="00F67496" w:rsidRDefault="00FC7E80" w:rsidP="00FC7E80">
      <w:pPr>
        <w:rPr>
          <w:rFonts w:eastAsia="Calibri" w:cs="Times New Roman"/>
        </w:rPr>
      </w:pPr>
      <w:r w:rsidRPr="00F67496">
        <w:rPr>
          <w:rFonts w:eastAsia="Calibri" w:cs="Times New Roman"/>
        </w:rPr>
        <w:t xml:space="preserve">[Hawley, “The Racial Retreat of Contemporary Political Theory” Perspectives on Politics </w:t>
      </w:r>
      <w:proofErr w:type="spellStart"/>
      <w:r w:rsidRPr="00F67496">
        <w:rPr>
          <w:rFonts w:eastAsia="Calibri" w:cs="Times New Roman"/>
        </w:rPr>
        <w:t>Vol</w:t>
      </w:r>
      <w:proofErr w:type="spellEnd"/>
      <w:r w:rsidRPr="00F67496">
        <w:rPr>
          <w:rFonts w:eastAsia="Calibri" w:cs="Times New Roman"/>
        </w:rPr>
        <w:t xml:space="preserve"> 1 Issue 3 September 2003]//AH</w:t>
      </w:r>
    </w:p>
    <w:p w14:paraId="4A25E19A" w14:textId="49F8ABDD" w:rsidR="00FC7E80" w:rsidRDefault="00FC7E80" w:rsidP="00FC7E80">
      <w:pPr>
        <w:rPr>
          <w:rStyle w:val="StyleBoldUnderline"/>
        </w:rPr>
      </w:pPr>
      <w:r w:rsidRPr="007318FC">
        <w:rPr>
          <w:rStyle w:val="StyleBoldUnderline"/>
        </w:rPr>
        <w:t>Whether or not broad democratic political goals,</w:t>
      </w:r>
      <w:r w:rsidRPr="00F67496">
        <w:rPr>
          <w:rFonts w:eastAsia="Calibri" w:cs="Times New Roman"/>
        </w:rPr>
        <w:t xml:space="preserve"> such as the fair distribution of political and economic opportunities, </w:t>
      </w:r>
      <w:r w:rsidRPr="007318FC">
        <w:rPr>
          <w:rStyle w:val="StyleBoldUnderline"/>
        </w:rPr>
        <w:t>mandate that race be given theoretical priority is a contested issue</w:t>
      </w:r>
      <w:r w:rsidRPr="00F67496">
        <w:rPr>
          <w:rFonts w:eastAsia="Calibri" w:cs="Times New Roman"/>
        </w:rPr>
        <w:t xml:space="preserve"> that spans academic disciplines and exceeds their borders. My objective in this review essay is not to provide a definitive answer to this elusive question, but instead to suggest that </w:t>
      </w:r>
      <w:r w:rsidRPr="007318FC">
        <w:rPr>
          <w:rStyle w:val="StyleBoldUnderline"/>
        </w:rPr>
        <w:t xml:space="preserve">political theory methodology can and should he used to dig beneath the surface of formal politics to develop more comprehensive renderings of racial meaning. Social-scientific racial analyses pro- </w:t>
      </w:r>
      <w:proofErr w:type="gramStart"/>
      <w:r w:rsidRPr="007318FC">
        <w:rPr>
          <w:rStyle w:val="StyleBoldUnderline"/>
        </w:rPr>
        <w:t>vide</w:t>
      </w:r>
      <w:proofErr w:type="gramEnd"/>
      <w:r w:rsidRPr="007318FC">
        <w:rPr>
          <w:rStyle w:val="StyleBoldUnderline"/>
        </w:rPr>
        <w:t xml:space="preserve"> the necessary empirical foundation for public policy and legal prescriptions concerning racial justice</w:t>
      </w:r>
      <w:r w:rsidRPr="00F67496">
        <w:rPr>
          <w:rFonts w:eastAsia="Calibri" w:cs="Times New Roman"/>
        </w:rPr>
        <w:t xml:space="preserve">. But empirical methods alone cannot capture the intricacies of how race affects the multiple dimensions of life in a society predicated on racial categories. </w:t>
      </w:r>
      <w:r w:rsidRPr="007318FC">
        <w:rPr>
          <w:rStyle w:val="StyleBoldUnderline"/>
        </w:rPr>
        <w:t>As a humanistic discipline</w:t>
      </w:r>
      <w:r w:rsidRPr="00F67496">
        <w:rPr>
          <w:rFonts w:eastAsia="Calibri" w:cs="Times New Roman"/>
        </w:rPr>
        <w:t xml:space="preserve"> (one that studies philosophy, history, literature, culture, and the arts), </w:t>
      </w:r>
      <w:r w:rsidRPr="007318FC">
        <w:rPr>
          <w:rStyle w:val="StyleBoldUnderline"/>
        </w:rPr>
        <w:t>political theory is well equipped to explore less obvious sites of individual and collective racial formation</w:t>
      </w:r>
      <w:r w:rsidRPr="00F67496">
        <w:rPr>
          <w:rFonts w:eastAsia="Calibri" w:cs="Times New Roman"/>
        </w:rPr>
        <w:t xml:space="preserve">, such as our personal relationships and cultural practice? At the same time, the "political" in political theory distinguishes it from other kinds of theory, which may have political implications but are not methodologically primed for political investigation. </w:t>
      </w:r>
      <w:r w:rsidRPr="007318FC">
        <w:rPr>
          <w:rStyle w:val="StyleBoldUnderline"/>
        </w:rPr>
        <w:t>Political theorists and other political scientists can and should work together, using their respective methodologies, to develop racial analyses that are informed</w:t>
      </w:r>
      <w:r w:rsidRPr="00F67496">
        <w:rPr>
          <w:rFonts w:eastAsia="Calibri" w:cs="Times New Roman"/>
        </w:rPr>
        <w:t xml:space="preserve"> but not limited </w:t>
      </w:r>
      <w:r w:rsidRPr="007318FC">
        <w:rPr>
          <w:rStyle w:val="StyleBoldUnderline"/>
        </w:rPr>
        <w:t>by empiricism</w:t>
      </w:r>
      <w:r w:rsidRPr="00F67496">
        <w:rPr>
          <w:rFonts w:eastAsia="Calibri" w:cs="Times New Roman"/>
          <w:u w:val="single"/>
        </w:rPr>
        <w:t xml:space="preserve">. </w:t>
      </w:r>
      <w:proofErr w:type="spellStart"/>
      <w:r w:rsidRPr="00F67496">
        <w:rPr>
          <w:rFonts w:eastAsia="Calibri" w:cs="Times New Roman"/>
        </w:rPr>
        <w:t>Americanists</w:t>
      </w:r>
      <w:proofErr w:type="spellEnd"/>
      <w:r w:rsidRPr="00F67496">
        <w:rPr>
          <w:rFonts w:eastAsia="Calibri" w:cs="Times New Roman"/>
        </w:rPr>
        <w:t xml:space="preserve"> within political science have generated an impressive array of empirical studies measuring the effects of race on political preferences and behavior. Indeed, "</w:t>
      </w:r>
      <w:r w:rsidRPr="007318FC">
        <w:rPr>
          <w:rStyle w:val="StyleBoldUnderline"/>
        </w:rPr>
        <w:t xml:space="preserve">race and American politics" now enjoys an institutional presence in most graduate programs </w:t>
      </w:r>
      <w:r w:rsidRPr="00F67496">
        <w:rPr>
          <w:rFonts w:eastAsia="Calibri" w:cs="Times New Roman"/>
        </w:rPr>
        <w:t xml:space="preserve">as a subfield, or at least as a legitimate con- centration. Much of this quantitative and qualitative work, however, lacks theoretical imagination. This is not so much a criticism of American politics as a Held as it is a plea for political theorists to supplement these Findings with descriptive and prescriptive theories about race that cannot be measured by a survey instrument. </w:t>
      </w:r>
      <w:r w:rsidRPr="007318FC">
        <w:rPr>
          <w:rStyle w:val="StyleBoldUnderline"/>
        </w:rPr>
        <w:t>Abstract thinking about race must not float into political irrelevance, but should instead always be linked, somehow, to solving the political and ethical problem of racism. It is important-but not enough-to say that contemporary political science is insufficiently driven by problems and overly determined by method. Racism must be explicitly identified as a political problem</w:t>
      </w:r>
      <w:r w:rsidRPr="00F67496">
        <w:rPr>
          <w:rFonts w:eastAsia="Calibri" w:cs="Times New Roman"/>
        </w:rPr>
        <w:t xml:space="preserve"> worthy of both empirical and theoretical redress. In his latest book, </w:t>
      </w:r>
      <w:r w:rsidRPr="00F67496">
        <w:rPr>
          <w:rFonts w:eastAsia="Calibri" w:cs="Times New Roman"/>
          <w:i/>
        </w:rPr>
        <w:t>Black Visions</w:t>
      </w:r>
      <w:r w:rsidRPr="00F67496">
        <w:rPr>
          <w:rFonts w:eastAsia="Calibri" w:cs="Times New Roman"/>
        </w:rPr>
        <w:t xml:space="preserve">, Michael Dawson answers this call by breaching the wall between theory and empirical survey research within political science. Here Dawson takes stock of contemporary black political preferences and seeks to understand how they are connected to various historical ideologies such as radical egalitarianism (e.g., Frederick Douglass and Ida B. Wells), disillusioned liberalism (e.g., W E. B. Du Bois after 1930 and Martin Luther King, Jr., 1967 through 1968), black Marxism (e.g., Du Bois and Cedric Robinson), black conservatism (e.g., Booker T. Washington), black feminism (e.g., Anna Julia Cooper), and black nationalism (e.g., Marais Garvey). Dawson adeptly employs both empirical and theoretical methods to elucidate the ideological beliefs motivating black political attitudes and behavior, but his theoretical explanation stops short of a full-tilt political theory of race. Ideology for </w:t>
      </w:r>
      <w:proofErr w:type="gramStart"/>
      <w:r w:rsidRPr="00F67496">
        <w:rPr>
          <w:rFonts w:eastAsia="Calibri" w:cs="Times New Roman"/>
        </w:rPr>
        <w:t>Dawson,</w:t>
      </w:r>
      <w:proofErr w:type="gramEnd"/>
      <w:r w:rsidRPr="00F67496">
        <w:rPr>
          <w:rFonts w:eastAsia="Calibri" w:cs="Times New Roman"/>
        </w:rPr>
        <w:t xml:space="preserve"> refers to "a world view readily found in the population, including sets of ideas and values that cohere, that are used publicly to justify political stances, and that shape and are shaped by society"</w:t>
      </w:r>
      <w:r w:rsidRPr="00F67496">
        <w:rPr>
          <w:rFonts w:eastAsia="Calibri" w:cs="Georgia"/>
        </w:rPr>
        <w:t xml:space="preserve"> </w:t>
      </w:r>
      <w:r w:rsidRPr="00F67496">
        <w:rPr>
          <w:rFonts w:eastAsia="Calibri" w:cs="Times New Roman"/>
        </w:rPr>
        <w:t xml:space="preserve">(4). </w:t>
      </w:r>
      <w:r w:rsidRPr="007318FC">
        <w:rPr>
          <w:rStyle w:val="StyleBoldUnderline"/>
        </w:rPr>
        <w:t>Political theory denotes something more enduring—something independent of people's political preferences—that explores "the state, power, human nature, and the good life"</w:t>
      </w:r>
      <w:r w:rsidRPr="00F67496">
        <w:rPr>
          <w:rFonts w:eastAsia="Calibri" w:cs="Georgia"/>
        </w:rPr>
        <w:t xml:space="preserve"> </w:t>
      </w:r>
      <w:r w:rsidRPr="00F67496">
        <w:rPr>
          <w:rFonts w:eastAsia="Calibri" w:cs="Times New Roman"/>
        </w:rPr>
        <w:t xml:space="preserve">(322). </w:t>
      </w:r>
      <w:r w:rsidRPr="007318FC">
        <w:rPr>
          <w:rStyle w:val="StyleBoldUnderline"/>
        </w:rPr>
        <w:t>Dawson flags the need for a black political theory that can build a bridge between "our basic humanness" and black racial specificity.</w:t>
      </w:r>
      <w:r w:rsidRPr="00F67496">
        <w:rPr>
          <w:rFonts w:eastAsia="Calibri" w:cs="Times New Roman"/>
        </w:rPr>
        <w:t xml:space="preserve"> Whether such a theory can or should only be devised by blacks themselves is a question left unanswered by Dawson. He does say that </w:t>
      </w:r>
      <w:r w:rsidRPr="007318FC">
        <w:rPr>
          <w:rStyle w:val="StyleBoldUnderline"/>
        </w:rPr>
        <w:t>such a theory should move past old notions of a homogeneous black community and must be truly "political."</w:t>
      </w:r>
      <w:r w:rsidRPr="00F67496">
        <w:rPr>
          <w:rFonts w:eastAsia="Calibri" w:cs="Times New Roman"/>
          <w:u w:val="single"/>
        </w:rPr>
        <w:t xml:space="preserve"> </w:t>
      </w:r>
      <w:r w:rsidRPr="00F67496">
        <w:rPr>
          <w:rFonts w:eastAsia="Calibri" w:cs="Times New Roman"/>
        </w:rPr>
        <w:t xml:space="preserve">"We've had a black aesthetic, black power, and a plethora of black public policy pronouncements" (322). </w:t>
      </w:r>
      <w:r w:rsidRPr="00F67496">
        <w:rPr>
          <w:rStyle w:val="StyleBoldUnderline"/>
        </w:rPr>
        <w:t>Now is the time for a black political theory that both describes and prescribes the bigger picture</w:t>
      </w:r>
      <w:r w:rsidRPr="00F67496">
        <w:rPr>
          <w:rFonts w:eastAsia="Calibri" w:cs="Times New Roman"/>
        </w:rPr>
        <w:t xml:space="preserve">. This is a tall order, and it's not clear to me whether Dawson steps aside at this point out of modesty (after all, he is a social scientist, not a political theorist) or because he is overwhelmed by the scope of his own proposal. I'm also not sure that a political theory needs to be "black" in order to take into account the racial specificity of African Americans that drives Dawson's argument. Any U.S. political theory of race must recognize the institution of African slavery and its production of a white-black racial paradigm. At the same time, </w:t>
      </w:r>
      <w:r w:rsidRPr="00F67496">
        <w:rPr>
          <w:rStyle w:val="StyleBoldUnderline"/>
        </w:rPr>
        <w:t>the lens of contemporary racial inquiry must he expanded to consider how other nonwhite racial groups such as American Indians, Asian Americans, and Latinos have been affected and are affecting this white-black dichotomy</w:t>
      </w:r>
      <w:r w:rsidRPr="00F67496">
        <w:rPr>
          <w:rFonts w:eastAsia="Calibri" w:cs="Times New Roman"/>
        </w:rPr>
        <w:t xml:space="preserve"> Except for Pierre-André </w:t>
      </w:r>
      <w:proofErr w:type="spellStart"/>
      <w:r w:rsidRPr="00F67496">
        <w:rPr>
          <w:rFonts w:eastAsia="Calibri" w:cs="Times New Roman"/>
        </w:rPr>
        <w:t>Taguieff</w:t>
      </w:r>
      <w:proofErr w:type="spellEnd"/>
      <w:r w:rsidRPr="00F67496">
        <w:rPr>
          <w:rFonts w:eastAsia="Calibri" w:cs="Times New Roman"/>
        </w:rPr>
        <w:t xml:space="preserve">' s study of French racism, none of the books reviewed in this essay venture much beyond a white- black U.S. racial framework. Consequently, my discussion will focus on the situation of African Americans. </w:t>
      </w:r>
      <w:r w:rsidRPr="007318FC">
        <w:rPr>
          <w:rStyle w:val="StyleBoldUnderline"/>
        </w:rPr>
        <w:t>My own prescription for a pragmatic political theory of race, however, intends to accommodate both the particular experiences of black Americans and the experiences of other racial groups.</w:t>
      </w:r>
    </w:p>
    <w:p w14:paraId="33A831A7" w14:textId="4386F727" w:rsidR="00095FA5" w:rsidRDefault="00095FA5" w:rsidP="00095FA5">
      <w:pPr>
        <w:pStyle w:val="Heading4"/>
      </w:pPr>
      <w:r>
        <w:t xml:space="preserve">Grassroots activists agree – prioritizing a policy agenda </w:t>
      </w:r>
      <w:proofErr w:type="spellStart"/>
      <w:r>
        <w:t>ys</w:t>
      </w:r>
      <w:proofErr w:type="spellEnd"/>
      <w:r>
        <w:t xml:space="preserve"> necessary</w:t>
      </w:r>
    </w:p>
    <w:p w14:paraId="7EE2E759" w14:textId="77777777" w:rsidR="00095FA5" w:rsidRDefault="00095FA5" w:rsidP="00095FA5">
      <w:r w:rsidRPr="00095FA5">
        <w:rPr>
          <w:rStyle w:val="StyleStyleBold12pt"/>
        </w:rPr>
        <w:t>Grass Root Policy Project’ No Date</w:t>
      </w:r>
      <w:r>
        <w:t xml:space="preserve"> (Since 1993, Grassroots Policy Project (GPP) staff members and consultants have worked side-by-side with leaders, organizers and staff of social movement organizations to develop grassroots power for social transformation. Cultivating strategic practice has become our main focus lately, with emphasis on the ways in which long-term strategy is brought into an organization’s day-to-day work; or how acting through a strategy impacts what an organization does. “Race, Power, and Policy: Dismantling Structural Racism” http://www.strategicpractice.org/system/files/race_power_policy_workbook.pdf)</w:t>
      </w:r>
    </w:p>
    <w:p w14:paraId="1C8B9913" w14:textId="632596C4" w:rsidR="00CE2580" w:rsidRPr="00CE2580" w:rsidRDefault="00095FA5" w:rsidP="00CE2580">
      <w:r>
        <w:t xml:space="preserve">The following are examples of </w:t>
      </w:r>
      <w:r w:rsidRPr="00095FA5">
        <w:rPr>
          <w:rStyle w:val="StyleBoldUnderline"/>
        </w:rPr>
        <w:t>historical policies</w:t>
      </w:r>
      <w:r>
        <w:t xml:space="preserve"> that </w:t>
      </w:r>
      <w:r w:rsidRPr="00095FA5">
        <w:rPr>
          <w:rStyle w:val="StyleBoldUnderline"/>
        </w:rPr>
        <w:t>have perpetuated structural racism</w:t>
      </w:r>
      <w:r>
        <w:t xml:space="preserve">. These policies all fall into one of the above categories. </w:t>
      </w:r>
      <w:proofErr w:type="gramStart"/>
      <w:r w:rsidRPr="00095FA5">
        <w:rPr>
          <w:sz w:val="12"/>
        </w:rPr>
        <w:t xml:space="preserve">¶ </w:t>
      </w:r>
      <w:r>
        <w:t>National Labor Relations Act (</w:t>
      </w:r>
      <w:r w:rsidRPr="00095FA5">
        <w:rPr>
          <w:rStyle w:val="StyleBoldUnderline"/>
        </w:rPr>
        <w:t>NLRA</w:t>
      </w:r>
      <w:r>
        <w:t>).</w:t>
      </w:r>
      <w:proofErr w:type="gramEnd"/>
      <w:r>
        <w:t xml:space="preserve"> As noted, some reforms that were assumed to be race neutral have perpetuated race-based inequities. </w:t>
      </w:r>
      <w:r w:rsidRPr="00095FA5">
        <w:rPr>
          <w:rStyle w:val="StyleBoldUnderline"/>
        </w:rPr>
        <w:t>NLRB</w:t>
      </w:r>
      <w:r>
        <w:t xml:space="preserve"> is one example, because it excluded farm and domestic workers (who were predominantly African American in the 1930s) to appease </w:t>
      </w:r>
      <w:proofErr w:type="spellStart"/>
      <w:r>
        <w:t>Dixiecrats</w:t>
      </w:r>
      <w:proofErr w:type="spellEnd"/>
      <w:r>
        <w:t xml:space="preserve">. </w:t>
      </w:r>
      <w:proofErr w:type="gramStart"/>
      <w:r w:rsidRPr="00095FA5">
        <w:rPr>
          <w:sz w:val="12"/>
        </w:rPr>
        <w:t xml:space="preserve">¶ </w:t>
      </w:r>
      <w:r w:rsidRPr="00095FA5">
        <w:rPr>
          <w:rStyle w:val="StyleBoldUnderline"/>
        </w:rPr>
        <w:t>Mandatory Minimum Drug Sentencing</w:t>
      </w:r>
      <w:r>
        <w:t>.</w:t>
      </w:r>
      <w:proofErr w:type="gramEnd"/>
      <w:r>
        <w:t xml:space="preserve"> In the 1980s, this became a key mechanism in </w:t>
      </w:r>
      <w:r w:rsidRPr="00095FA5">
        <w:rPr>
          <w:rStyle w:val="StyleBoldUnderline"/>
        </w:rPr>
        <w:t>the War on Crime,</w:t>
      </w:r>
      <w:r>
        <w:t xml:space="preserve"> which targeted communities of color in the wake of the civil rights movement. </w:t>
      </w:r>
      <w:proofErr w:type="gramStart"/>
      <w:r w:rsidRPr="00095FA5">
        <w:rPr>
          <w:rStyle w:val="StyleBoldUnderline"/>
        </w:rPr>
        <w:t>Zero Tolerance Polices in Schools.</w:t>
      </w:r>
      <w:proofErr w:type="gramEnd"/>
      <w:r>
        <w:t xml:space="preserve"> This became another mechanism for criminalizing and stigmatizing youth of color, instead of addressing systemic problems affecting our schools. </w:t>
      </w:r>
      <w:r w:rsidRPr="00095FA5">
        <w:rPr>
          <w:sz w:val="12"/>
        </w:rPr>
        <w:t xml:space="preserve">¶ </w:t>
      </w:r>
      <w:proofErr w:type="gramStart"/>
      <w:r w:rsidRPr="00095FA5">
        <w:rPr>
          <w:rStyle w:val="StyleBoldUnderline"/>
        </w:rPr>
        <w:t>It</w:t>
      </w:r>
      <w:proofErr w:type="gramEnd"/>
      <w:r w:rsidRPr="00095FA5">
        <w:rPr>
          <w:rStyle w:val="StyleBoldUnderline"/>
        </w:rPr>
        <w:t xml:space="preserve"> is important for racial justice organizations to be proactive in </w:t>
      </w:r>
      <w:r w:rsidRPr="00095FA5">
        <w:rPr>
          <w:rStyle w:val="Emphasis"/>
        </w:rPr>
        <w:t>developing policies</w:t>
      </w:r>
      <w:r w:rsidRPr="00095FA5">
        <w:rPr>
          <w:rStyle w:val="StyleBoldUnderline"/>
        </w:rPr>
        <w:t xml:space="preserve"> that begin to dismantle</w:t>
      </w:r>
      <w:r>
        <w:t xml:space="preserve"> the system of structural </w:t>
      </w:r>
      <w:r w:rsidRPr="00095FA5">
        <w:rPr>
          <w:rStyle w:val="StyleBoldUnderline"/>
        </w:rPr>
        <w:t xml:space="preserve">racism. Organizations cannot passively assume that legislators will introduce polices that have positive racial impacts (even when they want to do something positive). Advancing a racial justice </w:t>
      </w:r>
      <w:r w:rsidRPr="00095FA5">
        <w:rPr>
          <w:rStyle w:val="Emphasis"/>
        </w:rPr>
        <w:t>policy agenda</w:t>
      </w:r>
      <w:r w:rsidRPr="00095FA5">
        <w:rPr>
          <w:rStyle w:val="StyleBoldUnderline"/>
        </w:rPr>
        <w:t xml:space="preserve"> should be a </w:t>
      </w:r>
      <w:r w:rsidRPr="00095FA5">
        <w:rPr>
          <w:rStyle w:val="Emphasis"/>
        </w:rPr>
        <w:t>central component</w:t>
      </w:r>
      <w:r w:rsidRPr="00095FA5">
        <w:rPr>
          <w:rStyle w:val="StyleBoldUnderline"/>
        </w:rPr>
        <w:t xml:space="preserve"> of racial justice organizing efforts</w:t>
      </w:r>
      <w:r>
        <w:t xml:space="preserve">. </w:t>
      </w:r>
      <w:r>
        <w:t xml:space="preserve">As a key aspect of strategy development that we will explore in a follow-up session, groups can develop tools for assessing current opportunities for advancing elements of a racial justice agenda. To get us started, let’s talk about some criteria that organizations can use when developing policies that will have a positive racial impact. </w:t>
      </w:r>
    </w:p>
    <w:p w14:paraId="2A4CA5FE" w14:textId="77777777" w:rsidR="00FC7E80" w:rsidRPr="00095FA5" w:rsidRDefault="00FC7E80" w:rsidP="00095FA5">
      <w:pPr>
        <w:pStyle w:val="Heading4"/>
      </w:pPr>
      <w:r w:rsidRPr="00095FA5">
        <w:t>Can use anti-Black structures against themselves</w:t>
      </w:r>
    </w:p>
    <w:p w14:paraId="09DF76EC" w14:textId="77777777" w:rsidR="00717367" w:rsidRPr="00F67496" w:rsidRDefault="00717367" w:rsidP="00717367">
      <w:r w:rsidRPr="00F67496">
        <w:rPr>
          <w:rStyle w:val="cite"/>
        </w:rPr>
        <w:t>James 9</w:t>
      </w:r>
      <w:r w:rsidRPr="00F67496">
        <w:t xml:space="preserve"> – Professor of Philosophy @ UNC Charlotte</w:t>
      </w:r>
    </w:p>
    <w:p w14:paraId="5CE1EE4F" w14:textId="77777777" w:rsidR="00717367" w:rsidRPr="00F67496" w:rsidRDefault="00717367" w:rsidP="00717367">
      <w:pPr>
        <w:rPr>
          <w:rFonts w:cs="Times New Roman"/>
          <w:szCs w:val="16"/>
        </w:rPr>
      </w:pPr>
      <w:r>
        <w:rPr>
          <w:rFonts w:cs="Times New Roman"/>
          <w:szCs w:val="16"/>
        </w:rPr>
        <w:t>(</w:t>
      </w:r>
      <w:r w:rsidRPr="00F67496">
        <w:rPr>
          <w:rFonts w:cs="Times New Roman"/>
          <w:szCs w:val="16"/>
        </w:rPr>
        <w:t xml:space="preserve">Robin M. James, Assistant Professor in the Philosophy Department at the University of North Carolina at Charlotte, Spring 2009, </w:t>
      </w:r>
      <w:proofErr w:type="spellStart"/>
      <w:r w:rsidRPr="00F67496">
        <w:rPr>
          <w:rFonts w:cs="Times New Roman"/>
          <w:szCs w:val="16"/>
        </w:rPr>
        <w:t>Hypatia</w:t>
      </w:r>
      <w:proofErr w:type="spellEnd"/>
      <w:r w:rsidRPr="00F67496">
        <w:rPr>
          <w:rFonts w:cs="Times New Roman"/>
          <w:szCs w:val="16"/>
        </w:rPr>
        <w:t xml:space="preserve">, </w:t>
      </w:r>
      <w:r>
        <w:rPr>
          <w:rFonts w:cs="Times New Roman"/>
          <w:szCs w:val="16"/>
        </w:rPr>
        <w:t>Wiley)</w:t>
      </w:r>
    </w:p>
    <w:p w14:paraId="6BB08C8C" w14:textId="77777777" w:rsidR="00FC7E80" w:rsidRDefault="00FC7E80" w:rsidP="00FC7E80">
      <w:r w:rsidRPr="00F67496">
        <w:t xml:space="preserve">Norma Coates expresses here an ethical and aesthetic quandary we might term a “feminist guilty pleasure”: liking something one knows one just shouldn't like, since one considers its politics problematic, if not disgusting. Why would an avowed feminist like this clearly misogynistic work? How can one have an aesthetic taste for something that is politically disgusting? This is not a new question by any means, but it is still a contested one. Indeed, </w:t>
      </w:r>
      <w:proofErr w:type="spellStart"/>
      <w:r w:rsidRPr="00F67496">
        <w:t>Audre</w:t>
      </w:r>
      <w:proofErr w:type="spellEnd"/>
      <w:r w:rsidRPr="00F67496">
        <w:t xml:space="preserve"> </w:t>
      </w:r>
      <w:proofErr w:type="spellStart"/>
      <w:r w:rsidRPr="00F67496">
        <w:rPr>
          <w:rStyle w:val="underline"/>
          <w:rFonts w:eastAsiaTheme="majorEastAsia"/>
        </w:rPr>
        <w:t>Lorde</w:t>
      </w:r>
      <w:proofErr w:type="spellEnd"/>
      <w:r w:rsidRPr="00F67496">
        <w:rPr>
          <w:rStyle w:val="underline"/>
          <w:rFonts w:eastAsiaTheme="majorEastAsia"/>
        </w:rPr>
        <w:t xml:space="preserve"> has</w:t>
      </w:r>
      <w:r w:rsidRPr="00F67496">
        <w:t xml:space="preserve"> famously </w:t>
      </w:r>
      <w:r w:rsidRPr="00F67496">
        <w:rPr>
          <w:rStyle w:val="underline"/>
          <w:rFonts w:eastAsiaTheme="majorEastAsia"/>
        </w:rPr>
        <w:t>argued that the “the master's tools will never dismantle the master's house,</w:t>
      </w:r>
      <w:r w:rsidRPr="00F67496">
        <w:t xml:space="preserve">” just as Laura </w:t>
      </w:r>
      <w:proofErr w:type="spellStart"/>
      <w:r w:rsidRPr="00F67496">
        <w:t>Mulvey</w:t>
      </w:r>
      <w:proofErr w:type="spellEnd"/>
      <w:r w:rsidRPr="00F67496">
        <w:t xml:space="preserve"> has equally famously called for the necessity for feminists to abandon mainstream cinematic pleasure as coercive (</w:t>
      </w:r>
      <w:proofErr w:type="spellStart"/>
      <w:r w:rsidRPr="00F67496">
        <w:t>Mulvey</w:t>
      </w:r>
      <w:proofErr w:type="spellEnd"/>
      <w:r w:rsidRPr="00F67496">
        <w:t xml:space="preserve"> 1975; </w:t>
      </w:r>
      <w:proofErr w:type="spellStart"/>
      <w:r w:rsidRPr="00F67496">
        <w:t>Lorde</w:t>
      </w:r>
      <w:proofErr w:type="spellEnd"/>
      <w:r w:rsidRPr="00F67496">
        <w:t xml:space="preserve"> 1983). </w:t>
      </w:r>
      <w:r w:rsidRPr="00F67496">
        <w:rPr>
          <w:rStyle w:val="underline"/>
          <w:rFonts w:eastAsiaTheme="majorEastAsia"/>
        </w:rPr>
        <w:t>I contend, however, that we should not be too quick to dismiss</w:t>
      </w:r>
      <w:r w:rsidRPr="00F67496">
        <w:t xml:space="preserve"> either </w:t>
      </w:r>
      <w:r w:rsidRPr="00F67496">
        <w:rPr>
          <w:rStyle w:val="underline"/>
          <w:rFonts w:eastAsiaTheme="majorEastAsia"/>
        </w:rPr>
        <w:t>the “master's tools</w:t>
      </w:r>
      <w:r w:rsidRPr="00F67496">
        <w:t xml:space="preserve">” or some of the “pleasures” we might experience from them. Indeed, </w:t>
      </w:r>
      <w:r w:rsidRPr="00F67496">
        <w:rPr>
          <w:rStyle w:val="underline"/>
          <w:rFonts w:eastAsiaTheme="majorEastAsia"/>
        </w:rPr>
        <w:t>when appropriately hacked, the master's tools</w:t>
      </w:r>
      <w:r w:rsidRPr="00F67496">
        <w:t xml:space="preserve"> in certain situations and under certain criteria </w:t>
      </w:r>
      <w:r w:rsidRPr="00F67496">
        <w:rPr>
          <w:rStyle w:val="underline"/>
          <w:rFonts w:eastAsiaTheme="majorEastAsia"/>
          <w:szCs w:val="28"/>
        </w:rPr>
        <w:t xml:space="preserve">might even </w:t>
      </w:r>
      <w:r w:rsidRPr="00F67496">
        <w:rPr>
          <w:rStyle w:val="Emphasis"/>
        </w:rPr>
        <w:t>be very effective tools</w:t>
      </w:r>
      <w:r w:rsidRPr="00F67496">
        <w:rPr>
          <w:rStyle w:val="underline"/>
          <w:rFonts w:eastAsiaTheme="majorEastAsia"/>
          <w:szCs w:val="28"/>
        </w:rPr>
        <w:t xml:space="preserve"> </w:t>
      </w:r>
      <w:r w:rsidRPr="007318FC">
        <w:t>for feminist</w:t>
      </w:r>
      <w:r w:rsidRPr="00F67496">
        <w:rPr>
          <w:rStyle w:val="underline"/>
          <w:rFonts w:eastAsiaTheme="majorEastAsia"/>
        </w:rPr>
        <w:t xml:space="preserve">, </w:t>
      </w:r>
      <w:r w:rsidRPr="00F67496">
        <w:rPr>
          <w:rStyle w:val="Emphasis"/>
        </w:rPr>
        <w:t>anti-racist work</w:t>
      </w:r>
      <w:r w:rsidRPr="00F67496">
        <w:rPr>
          <w:sz w:val="28"/>
          <w:szCs w:val="28"/>
        </w:rPr>
        <w:t>.</w:t>
      </w:r>
      <w:r w:rsidRPr="00F67496">
        <w:t xml:space="preserve">  Examining two cases—one political, one aesthetic—from the perspective of non-ideal theory, </w:t>
      </w:r>
      <w:r w:rsidRPr="00F67496">
        <w:rPr>
          <w:rStyle w:val="underline"/>
          <w:rFonts w:eastAsiaTheme="majorEastAsia"/>
        </w:rPr>
        <w:t xml:space="preserve">I will demonstrate concrete instances in which multiply-underprivileged individuals have utilized, for </w:t>
      </w:r>
      <w:proofErr w:type="spellStart"/>
      <w:r w:rsidRPr="00F67496">
        <w:rPr>
          <w:rStyle w:val="underline"/>
          <w:rFonts w:eastAsiaTheme="majorEastAsia"/>
        </w:rPr>
        <w:t>liberatory</w:t>
      </w:r>
      <w:proofErr w:type="spellEnd"/>
      <w:r w:rsidRPr="00F67496">
        <w:rPr>
          <w:rStyle w:val="underline"/>
          <w:rFonts w:eastAsiaTheme="majorEastAsia"/>
        </w:rPr>
        <w:t xml:space="preserve"> ends, the concepts, rhetoric, and methodologies characteristic of </w:t>
      </w:r>
      <w:r w:rsidRPr="00F67496">
        <w:t xml:space="preserve">what bell hooks terms “the white supremacist capitalist </w:t>
      </w:r>
      <w:r w:rsidRPr="00F67496">
        <w:rPr>
          <w:rStyle w:val="underline"/>
          <w:rFonts w:eastAsiaTheme="majorEastAsia"/>
        </w:rPr>
        <w:t>patriarchy</w:t>
      </w:r>
      <w:r w:rsidRPr="00F67496">
        <w:t xml:space="preserve">.”1 Judith </w:t>
      </w:r>
      <w:r w:rsidRPr="00F67496">
        <w:rPr>
          <w:rStyle w:val="underline"/>
          <w:rFonts w:eastAsiaTheme="majorEastAsia"/>
        </w:rPr>
        <w:t>Butler's recent appeals for “autonomy” and “universality</w:t>
      </w:r>
      <w:r w:rsidRPr="00F67496">
        <w:t xml:space="preserve">,” and indie-electro artist </w:t>
      </w:r>
      <w:proofErr w:type="spellStart"/>
      <w:r w:rsidRPr="00F67496">
        <w:t>Peaches's</w:t>
      </w:r>
      <w:proofErr w:type="spellEnd"/>
      <w:r w:rsidRPr="00F67496">
        <w:t xml:space="preserve"> use of conventionally racist and sexist art forms </w:t>
      </w:r>
      <w:r w:rsidRPr="00F67496">
        <w:rPr>
          <w:rStyle w:val="underline"/>
          <w:rFonts w:eastAsiaTheme="majorEastAsia"/>
        </w:rPr>
        <w:t xml:space="preserve">are </w:t>
      </w:r>
      <w:r w:rsidRPr="00F67496">
        <w:t xml:space="preserve">all </w:t>
      </w:r>
      <w:r w:rsidRPr="00F67496">
        <w:rPr>
          <w:rStyle w:val="underline"/>
          <w:rFonts w:eastAsiaTheme="majorEastAsia"/>
        </w:rPr>
        <w:t xml:space="preserve">instances in which “the master's tools” have been productively </w:t>
      </w:r>
      <w:proofErr w:type="spellStart"/>
      <w:r w:rsidRPr="00F67496">
        <w:rPr>
          <w:rStyle w:val="underline"/>
          <w:rFonts w:eastAsiaTheme="majorEastAsia"/>
        </w:rPr>
        <w:t>reappropriated</w:t>
      </w:r>
      <w:proofErr w:type="spellEnd"/>
      <w:r w:rsidRPr="00F67496">
        <w:rPr>
          <w:rStyle w:val="underline"/>
          <w:rFonts w:eastAsiaTheme="majorEastAsia"/>
        </w:rPr>
        <w:t xml:space="preserve"> for progressive ends</w:t>
      </w:r>
      <w:r w:rsidRPr="00F67496">
        <w:t xml:space="preserve">. I argue that non-ideal theory also helps clarify two conditions that help to distinguish a successful </w:t>
      </w:r>
      <w:proofErr w:type="spellStart"/>
      <w:r w:rsidRPr="00F67496">
        <w:t>resignification</w:t>
      </w:r>
      <w:proofErr w:type="spellEnd"/>
      <w:r w:rsidRPr="00F67496">
        <w:t xml:space="preserve"> from a hegemonic </w:t>
      </w:r>
      <w:proofErr w:type="spellStart"/>
      <w:r w:rsidRPr="00F67496">
        <w:t>rearticulation</w:t>
      </w:r>
      <w:proofErr w:type="spellEnd"/>
      <w:r w:rsidRPr="00F67496">
        <w:t xml:space="preserve">: first, </w:t>
      </w:r>
      <w:proofErr w:type="spellStart"/>
      <w:r w:rsidRPr="00F67496">
        <w:rPr>
          <w:rStyle w:val="underline"/>
          <w:rFonts w:eastAsiaTheme="majorEastAsia"/>
        </w:rPr>
        <w:t>reappropriation</w:t>
      </w:r>
      <w:proofErr w:type="spellEnd"/>
      <w:r w:rsidRPr="00F67496">
        <w:rPr>
          <w:rStyle w:val="underline"/>
          <w:rFonts w:eastAsiaTheme="majorEastAsia"/>
        </w:rPr>
        <w:t xml:space="preserve"> is successful when</w:t>
      </w:r>
      <w:r w:rsidRPr="00F67496">
        <w:t xml:space="preserve">, as Butler argues, </w:t>
      </w:r>
      <w:r w:rsidRPr="00F67496">
        <w:rPr>
          <w:rStyle w:val="underline"/>
          <w:rFonts w:eastAsiaTheme="majorEastAsia"/>
        </w:rPr>
        <w:t>the very process of an “outsider's” appropriation of “insider” privilege collapses the insider/outsider</w:t>
      </w:r>
      <w:r w:rsidRPr="00F67496">
        <w:t xml:space="preserve"> or master/marginalized </w:t>
      </w:r>
      <w:r w:rsidRPr="00F67496">
        <w:rPr>
          <w:rStyle w:val="underline"/>
          <w:rFonts w:eastAsiaTheme="majorEastAsia"/>
        </w:rPr>
        <w:t>distinction</w:t>
      </w:r>
      <w:r w:rsidRPr="00F67496">
        <w:t xml:space="preserve">, so the procedure is itself transformative; second, </w:t>
      </w:r>
      <w:r w:rsidRPr="00F67496">
        <w:rPr>
          <w:rStyle w:val="StyleBoldUnderline"/>
        </w:rPr>
        <w:t>success is achieved in instances where nothing else does quite what the master's tools “do,”</w:t>
      </w:r>
      <w:r w:rsidRPr="00F67496">
        <w:rPr>
          <w:rStyle w:val="underline"/>
          <w:rFonts w:eastAsiaTheme="majorEastAsia"/>
        </w:rPr>
        <w:t xml:space="preserve"> when nothing is as accessible, effective, affective</w:t>
      </w:r>
      <w:r w:rsidRPr="00F67496">
        <w:t>—or, as in the case of Coates and the Stones, as “sexy”—</w:t>
      </w:r>
      <w:r w:rsidRPr="00F67496">
        <w:rPr>
          <w:rStyle w:val="underline"/>
          <w:rFonts w:eastAsiaTheme="majorEastAsia"/>
        </w:rPr>
        <w:t>as mainstream/conventional discourse</w:t>
      </w:r>
      <w:r w:rsidRPr="00F67496">
        <w:t>.</w:t>
      </w:r>
    </w:p>
    <w:p w14:paraId="784DF056" w14:textId="01F14DF6" w:rsidR="00390356" w:rsidRDefault="00390356" w:rsidP="00390356">
      <w:pPr>
        <w:pStyle w:val="Heading3"/>
      </w:pPr>
      <w:r>
        <w:t xml:space="preserve">Race – </w:t>
      </w:r>
      <w:r w:rsidR="00717367">
        <w:t xml:space="preserve">T example – </w:t>
      </w:r>
      <w:r>
        <w:t>Warming</w:t>
      </w:r>
    </w:p>
    <w:p w14:paraId="4B2E39F3" w14:textId="77777777" w:rsidR="00390356" w:rsidRPr="0037138B" w:rsidRDefault="00390356" w:rsidP="00390356">
      <w:pPr>
        <w:pStyle w:val="Heading4"/>
      </w:pPr>
      <w:r w:rsidRPr="0037138B">
        <w:t>Allowing warming to continue perpetuates racist inequalities</w:t>
      </w:r>
    </w:p>
    <w:p w14:paraId="47720627" w14:textId="77777777" w:rsidR="00390356" w:rsidRPr="0037138B" w:rsidRDefault="00390356" w:rsidP="00390356">
      <w:pPr>
        <w:rPr>
          <w:sz w:val="15"/>
          <w:szCs w:val="15"/>
        </w:rPr>
      </w:pPr>
      <w:proofErr w:type="spellStart"/>
      <w:r w:rsidRPr="0037138B">
        <w:rPr>
          <w:rStyle w:val="StyleStyleBold12pt"/>
        </w:rPr>
        <w:t>Hoerner</w:t>
      </w:r>
      <w:proofErr w:type="spellEnd"/>
      <w:r w:rsidRPr="0037138B">
        <w:rPr>
          <w:rStyle w:val="StyleStyleBold12pt"/>
        </w:rPr>
        <w:t xml:space="preserve"> 8</w:t>
      </w:r>
      <w:r w:rsidRPr="0037138B">
        <w:rPr>
          <w:b/>
        </w:rPr>
        <w:t>—</w:t>
      </w:r>
      <w:r w:rsidRPr="0037138B">
        <w:rPr>
          <w:sz w:val="15"/>
          <w:szCs w:val="15"/>
        </w:rPr>
        <w:t>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w:t>
      </w:r>
      <w:proofErr w:type="spellStart"/>
      <w:r w:rsidRPr="0037138B">
        <w:rPr>
          <w:sz w:val="15"/>
          <w:szCs w:val="15"/>
        </w:rPr>
        <w:t>Nia</w:t>
      </w:r>
      <w:proofErr w:type="spellEnd"/>
      <w:r w:rsidRPr="0037138B">
        <w:rPr>
          <w:sz w:val="15"/>
          <w:szCs w:val="15"/>
        </w:rPr>
        <w:t xml:space="preserve"> Robins—former inaugural Climate Justice Corps Fellow in 2003, director of Environmental Justice and Climate Change Initiative (J. Andrew, “A Climate of Change African Americans, Global Warming, and a Just Climate Policy for the U.S.” July 2008, http://www.ejcc.org/climateofchange.pdf)</w:t>
      </w:r>
    </w:p>
    <w:p w14:paraId="7C62EF10" w14:textId="77777777" w:rsidR="00390356" w:rsidRPr="007B4814" w:rsidRDefault="00390356" w:rsidP="00390356">
      <w:r w:rsidRPr="005542D3">
        <w:t xml:space="preserve">Everywhere we turn, the issues and impacts of climate change confront us. One of the most serious environmental threats facing the world today, climate change has moved from the minds of scientists and offices of environmentalists to the mainstream. Though the media is dominated by images of polar bears, melting glaciers, flooded lands, and arid desserts, there is a human face to this story as well. </w:t>
      </w:r>
      <w:r w:rsidRPr="005542D3">
        <w:rPr>
          <w:u w:val="single"/>
        </w:rPr>
        <w:t>Climate change</w:t>
      </w:r>
      <w:r w:rsidRPr="005542D3">
        <w:t xml:space="preserve"> is not only an issue of the environment; it </w:t>
      </w:r>
      <w:r w:rsidRPr="005542D3">
        <w:rPr>
          <w:u w:val="single"/>
        </w:rPr>
        <w:t>is</w:t>
      </w:r>
      <w:r w:rsidRPr="005542D3">
        <w:t xml:space="preserve"> also </w:t>
      </w:r>
      <w:r w:rsidRPr="005542D3">
        <w:rPr>
          <w:u w:val="single"/>
        </w:rPr>
        <w:t xml:space="preserve">an issue of justice and human rights, one that dangerously intersects </w:t>
      </w:r>
      <w:r w:rsidRPr="005542D3">
        <w:rPr>
          <w:rStyle w:val="Emphasis"/>
        </w:rPr>
        <w:t>race and class</w:t>
      </w:r>
      <w:r w:rsidRPr="005542D3">
        <w:t xml:space="preserve">. All over the world </w:t>
      </w:r>
      <w:r w:rsidRPr="005542D3">
        <w:rPr>
          <w:u w:val="single"/>
        </w:rPr>
        <w:t xml:space="preserve">people of color, Indigenous Peoples and low-income communities bear </w:t>
      </w:r>
      <w:r w:rsidRPr="005542D3">
        <w:rPr>
          <w:rStyle w:val="Box"/>
        </w:rPr>
        <w:t>disproportionate burdens</w:t>
      </w:r>
      <w:r w:rsidRPr="005542D3">
        <w:rPr>
          <w:u w:val="single"/>
        </w:rPr>
        <w:t xml:space="preserve"> from climate change</w:t>
      </w:r>
      <w:r w:rsidRPr="005542D3">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5542D3">
        <w:rPr>
          <w:u w:val="single"/>
        </w:rPr>
        <w:t>Though</w:t>
      </w:r>
      <w:r w:rsidRPr="005542D3">
        <w:t xml:space="preserve"> far </w:t>
      </w:r>
      <w:r w:rsidRPr="005542D3">
        <w:rPr>
          <w:u w:val="single"/>
        </w:rPr>
        <w:t>less responsible for climate change, African Americans are significantly more vulnerable to its effects</w:t>
      </w:r>
      <w:r w:rsidRPr="005542D3">
        <w:t xml:space="preserve"> than non- Hispanic </w:t>
      </w:r>
      <w:proofErr w:type="spellStart"/>
      <w:proofErr w:type="gramStart"/>
      <w:r w:rsidRPr="005542D3">
        <w:t>whites.</w:t>
      </w:r>
      <w:r w:rsidRPr="005542D3">
        <w:rPr>
          <w:u w:val="single"/>
        </w:rPr>
        <w:t>Health</w:t>
      </w:r>
      <w:proofErr w:type="spellEnd"/>
      <w:proofErr w:type="gramEnd"/>
      <w:r w:rsidRPr="005542D3">
        <w:rPr>
          <w:u w:val="single"/>
        </w:rPr>
        <w:t>, housing, economic well-being, culture, and social stability are harmed from</w:t>
      </w:r>
      <w:r w:rsidRPr="005542D3">
        <w:t xml:space="preserve"> such manifestations of climate change as </w:t>
      </w:r>
      <w:r w:rsidRPr="005542D3">
        <w:rPr>
          <w:u w:val="single"/>
        </w:rPr>
        <w:t xml:space="preserve">storms, floods, and climate </w:t>
      </w:r>
      <w:r w:rsidRPr="005542D3">
        <w:rPr>
          <w:rStyle w:val="IntenseEmphasis"/>
          <w:rFonts w:eastAsia="ヒラギノ角ゴ Pro W3"/>
        </w:rPr>
        <w:t>variability. African</w:t>
      </w:r>
      <w:r w:rsidRPr="005542D3">
        <w:rPr>
          <w:u w:val="single"/>
        </w:rPr>
        <w:t xml:space="preserve"> Americans are also more vulnerable to higher energy bills, unemployment, recessions caused by</w:t>
      </w:r>
      <w:r w:rsidRPr="005542D3">
        <w:t xml:space="preserve"> global </w:t>
      </w:r>
      <w:r w:rsidRPr="005542D3">
        <w:rPr>
          <w:u w:val="single"/>
        </w:rPr>
        <w:t>energy</w:t>
      </w:r>
      <w:r w:rsidRPr="005542D3">
        <w:t xml:space="preserve"> price </w:t>
      </w:r>
      <w:r w:rsidRPr="005542D3">
        <w:rPr>
          <w:u w:val="single"/>
        </w:rPr>
        <w:t>shocks</w:t>
      </w:r>
      <w:r w:rsidRPr="005542D3">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5542D3">
        <w:rPr>
          <w:rStyle w:val="Emphasis"/>
        </w:rPr>
        <w:t xml:space="preserve">warming amplifies nearly </w:t>
      </w:r>
      <w:proofErr w:type="gramStart"/>
      <w:r w:rsidRPr="005542D3">
        <w:rPr>
          <w:rStyle w:val="Emphasis"/>
        </w:rPr>
        <w:t>all existing</w:t>
      </w:r>
      <w:proofErr w:type="gramEnd"/>
      <w:r w:rsidRPr="005542D3">
        <w:rPr>
          <w:rStyle w:val="Emphasis"/>
        </w:rPr>
        <w:t xml:space="preserve"> inequalities</w:t>
      </w:r>
      <w:r w:rsidRPr="005542D3">
        <w:t xml:space="preserve">. Under global warming, injustices that are already unsustainable become catastrophic. Thus it is essential to recognize that all justice is climate justice and that the struggle for racial and economic justice is an unavoidable part of the fight to halt global warming. </w:t>
      </w:r>
      <w:r w:rsidRPr="005542D3">
        <w:rPr>
          <w:u w:val="single"/>
        </w:rPr>
        <w:t xml:space="preserve">Sound global warming policy is </w:t>
      </w:r>
      <w:proofErr w:type="spellStart"/>
      <w:r w:rsidRPr="005542D3">
        <w:rPr>
          <w:u w:val="single"/>
        </w:rPr>
        <w:t>also</w:t>
      </w:r>
      <w:r w:rsidRPr="005542D3">
        <w:t>economic</w:t>
      </w:r>
      <w:proofErr w:type="spellEnd"/>
      <w:r w:rsidRPr="005542D3">
        <w:t xml:space="preserve"> </w:t>
      </w:r>
      <w:proofErr w:type="spellStart"/>
      <w:r w:rsidRPr="005542D3">
        <w:t>and</w:t>
      </w:r>
      <w:r w:rsidRPr="005542D3">
        <w:rPr>
          <w:u w:val="single"/>
        </w:rPr>
        <w:t>racial</w:t>
      </w:r>
      <w:proofErr w:type="spellEnd"/>
      <w:r w:rsidRPr="005542D3">
        <w:rPr>
          <w:u w:val="single"/>
        </w:rPr>
        <w:t xml:space="preserve"> justice </w:t>
      </w:r>
      <w:proofErr w:type="spellStart"/>
      <w:proofErr w:type="gramStart"/>
      <w:r w:rsidRPr="005542D3">
        <w:rPr>
          <w:u w:val="single"/>
        </w:rPr>
        <w:t>policy</w:t>
      </w:r>
      <w:r w:rsidRPr="005542D3">
        <w:t>.Successfully</w:t>
      </w:r>
      <w:proofErr w:type="spellEnd"/>
      <w:proofErr w:type="gramEnd"/>
      <w:r w:rsidRPr="005542D3">
        <w:t xml:space="preserve"> adopting a </w:t>
      </w:r>
      <w:r w:rsidRPr="005542D3">
        <w:rPr>
          <w:u w:val="single"/>
        </w:rPr>
        <w:t>sound global warming policy will</w:t>
      </w:r>
      <w:r w:rsidRPr="005542D3">
        <w:t xml:space="preserve"> do as much to </w:t>
      </w:r>
      <w:r w:rsidRPr="005542D3">
        <w:rPr>
          <w:u w:val="single"/>
        </w:rPr>
        <w:t xml:space="preserve">strengthen the economies of low-income </w:t>
      </w:r>
      <w:r w:rsidRPr="005542D3">
        <w:rPr>
          <w:rStyle w:val="IntenseEmphasis"/>
          <w:rFonts w:eastAsia="ヒラギノ角ゴ Pro W3"/>
        </w:rPr>
        <w:t>communities and communities of color</w:t>
      </w:r>
      <w:r w:rsidRPr="005542D3">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5542D3">
        <w:rPr>
          <w:rStyle w:val="IntenseEmphasis"/>
          <w:rFonts w:eastAsia="ヒラギノ角ゴ Pro W3"/>
        </w:rPr>
        <w:t>Climate policies that best serve</w:t>
      </w:r>
      <w:r w:rsidRPr="005542D3">
        <w:t xml:space="preserve"> African Americans and other </w:t>
      </w:r>
      <w:r w:rsidRPr="005542D3">
        <w:rPr>
          <w:rStyle w:val="IntenseEmphasis"/>
          <w:rFonts w:eastAsia="ヒラギノ角ゴ Pro W3"/>
        </w:rPr>
        <w:t>disproportionately affected communities also best serve global economic and environmental justice. D</w:t>
      </w:r>
      <w:r w:rsidRPr="005542D3">
        <w:rPr>
          <w:u w:val="single"/>
        </w:rPr>
        <w:t>omestic reductions</w:t>
      </w:r>
      <w:r w:rsidRPr="005542D3">
        <w:t xml:space="preserve"> in global warming pollution and support for such reductions in developing nations financed by polluter-pays principles </w:t>
      </w:r>
      <w:r w:rsidRPr="005542D3">
        <w:rPr>
          <w:u w:val="single"/>
        </w:rPr>
        <w:t>provide the greatest benefit to African Americans</w:t>
      </w:r>
      <w:r w:rsidRPr="005542D3">
        <w:t xml:space="preserve">, </w:t>
      </w:r>
      <w:r w:rsidRPr="005542D3">
        <w:rPr>
          <w:u w:val="single"/>
        </w:rPr>
        <w:t>the peoples of Africa, and people across the Global South</w:t>
      </w:r>
      <w:r w:rsidRPr="005542D3">
        <w:t xml:space="preserve">. A distinctive African American voice is critical for climate justice. Currently, legislation is being drafted, proposed, and considered without any significant input from the communities most affected. </w:t>
      </w:r>
      <w:proofErr w:type="gramStart"/>
      <w:r w:rsidRPr="005542D3">
        <w:t>Special interests are represented by powerful lobbies</w:t>
      </w:r>
      <w:proofErr w:type="gramEnd"/>
      <w:r w:rsidRPr="005542D3">
        <w:t xml:space="preserve">, while traditional environmentalists often fail to engage people of color, Indigenous Peoples, and low-income communities until after the political playing field has been defined and limited to conventional environmental goals.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w:t>
      </w:r>
      <w:r w:rsidRPr="005542D3">
        <w:rPr>
          <w:sz w:val="12"/>
        </w:rPr>
        <w:t>¶</w:t>
      </w:r>
      <w:r w:rsidRPr="005542D3">
        <w:rPr>
          <w:u w:val="single"/>
        </w:rPr>
        <w:t xml:space="preserve">• The six states with the highest African American population </w:t>
      </w:r>
      <w:proofErr w:type="spellStart"/>
      <w:r w:rsidRPr="005542D3">
        <w:rPr>
          <w:u w:val="single"/>
        </w:rPr>
        <w:t>are</w:t>
      </w:r>
      <w:r w:rsidRPr="005542D3">
        <w:t>all</w:t>
      </w:r>
      <w:proofErr w:type="spellEnd"/>
      <w:r w:rsidRPr="005542D3">
        <w:t xml:space="preserve"> in the Atlantic hurricane zone, and are </w:t>
      </w:r>
      <w:r w:rsidRPr="005542D3">
        <w:rPr>
          <w:u w:val="single"/>
        </w:rPr>
        <w:t>expected to experience more intense storms resembling Katrina</w:t>
      </w:r>
      <w:r w:rsidRPr="005542D3">
        <w:t xml:space="preserve"> and Rita in the future. </w:t>
      </w:r>
      <w:r w:rsidRPr="005542D3">
        <w:rPr>
          <w:sz w:val="12"/>
        </w:rPr>
        <w:t>¶</w:t>
      </w:r>
      <w:r w:rsidRPr="005542D3">
        <w:t xml:space="preserve"> • </w:t>
      </w:r>
      <w:r w:rsidRPr="005542D3">
        <w:rPr>
          <w:u w:val="single"/>
        </w:rPr>
        <w:t>Global warming is expected to increase</w:t>
      </w:r>
      <w:r w:rsidRPr="005542D3">
        <w:t xml:space="preserve"> the frequency and intensity of </w:t>
      </w:r>
      <w:r w:rsidRPr="005542D3">
        <w:rPr>
          <w:u w:val="single"/>
        </w:rPr>
        <w:t>heat waves</w:t>
      </w:r>
      <w:r w:rsidRPr="005542D3">
        <w:t xml:space="preserve"> or extreme heat events. </w:t>
      </w:r>
      <w:r w:rsidRPr="005542D3">
        <w:rPr>
          <w:u w:val="single"/>
        </w:rPr>
        <w:t>African Americans suffer heat death at</w:t>
      </w:r>
      <w:r w:rsidRPr="005542D3">
        <w:t xml:space="preserve"> one hundred fifty to </w:t>
      </w:r>
      <w:proofErr w:type="spellStart"/>
      <w:r w:rsidRPr="005542D3">
        <w:rPr>
          <w:u w:val="single"/>
        </w:rPr>
        <w:t>twohundred</w:t>
      </w:r>
      <w:proofErr w:type="spellEnd"/>
      <w:r w:rsidRPr="005542D3">
        <w:rPr>
          <w:u w:val="single"/>
        </w:rPr>
        <w:t xml:space="preserve"> percent of the rate for </w:t>
      </w:r>
      <w:r w:rsidRPr="005542D3">
        <w:t>non-Hispanic</w:t>
      </w:r>
      <w:r w:rsidRPr="005542D3">
        <w:rPr>
          <w:u w:val="single"/>
        </w:rPr>
        <w:t xml:space="preserve"> whites. </w:t>
      </w:r>
      <w:r w:rsidRPr="005542D3">
        <w:rPr>
          <w:sz w:val="12"/>
        </w:rPr>
        <w:t>¶</w:t>
      </w:r>
      <w:r w:rsidRPr="005542D3">
        <w:rPr>
          <w:rStyle w:val="IntenseEmphasis"/>
          <w:rFonts w:eastAsia="ヒラギノ角ゴ Pro W3"/>
        </w:rPr>
        <w:t>• Seventy-one percent of African Americans live in counties in violation of federal air pollution standards</w:t>
      </w:r>
      <w:r w:rsidRPr="005542D3">
        <w:t xml:space="preserve">, as compared to fifty-eight percent of the white population. Seventy-eight percent of African Americans live </w:t>
      </w:r>
      <w:r w:rsidRPr="005542D3">
        <w:rPr>
          <w:rStyle w:val="IntenseEmphasis"/>
          <w:rFonts w:eastAsia="ヒラギノ角ゴ Pro W3"/>
        </w:rPr>
        <w:t>within thirty miles of a coal-fired power plant</w:t>
      </w:r>
      <w:r w:rsidRPr="005542D3">
        <w:t xml:space="preserve">, as compared to fifty-six percent of non-Hispanic whites. </w:t>
      </w:r>
      <w:r w:rsidRPr="005542D3">
        <w:rPr>
          <w:sz w:val="12"/>
        </w:rPr>
        <w:t>¶</w:t>
      </w:r>
      <w:r w:rsidRPr="005542D3">
        <w:t xml:space="preserve"> • </w:t>
      </w:r>
      <w:r w:rsidRPr="005542D3">
        <w:rPr>
          <w:rStyle w:val="IntenseEmphasis"/>
          <w:rFonts w:eastAsia="ヒラギノ角ゴ Pro W3"/>
        </w:rPr>
        <w:t>Asthma has strong associations with air pollution, and African Americans have a thirty-six percent higher rate of incidents of asthma</w:t>
      </w:r>
      <w:r w:rsidRPr="005542D3">
        <w:t xml:space="preserve"> than whites. Asthma is three times as likely to lead to emergency room visits or deaths for African Americans. </w:t>
      </w:r>
      <w:r w:rsidRPr="005542D3">
        <w:rPr>
          <w:sz w:val="12"/>
        </w:rPr>
        <w:t>¶</w:t>
      </w:r>
      <w:r w:rsidRPr="005542D3">
        <w:t xml:space="preserve"> • This study finds that a twenty-five percent reduction in greenhouse gases—similar to what passed in California and is proposed in major federal legislation—would reduce infant mortality by at least two percent, asthma by at least sixteen percent, and mortality from particulates by at least 6,000 to 12,000 deaths per year. Other estimates have run as high as 33,000 fewer deaths per year. </w:t>
      </w:r>
      <w:r w:rsidRPr="005542D3">
        <w:rPr>
          <w:rStyle w:val="Emphasis"/>
        </w:rPr>
        <w:t>A disproportionate number of the lives saved by these proposed reductions would be African American</w:t>
      </w:r>
      <w:r w:rsidRPr="005542D3">
        <w:t xml:space="preserve">. African Americans Are Economically More Vulnerable to Disasters and Illnesses </w:t>
      </w:r>
      <w:r w:rsidRPr="005542D3">
        <w:rPr>
          <w:sz w:val="12"/>
        </w:rPr>
        <w:t>¶</w:t>
      </w:r>
      <w:r w:rsidRPr="005542D3">
        <w:t xml:space="preserve"> • </w:t>
      </w:r>
      <w:proofErr w:type="gramStart"/>
      <w:r w:rsidRPr="005542D3">
        <w:t>In</w:t>
      </w:r>
      <w:proofErr w:type="gramEnd"/>
      <w:r w:rsidRPr="005542D3">
        <w:t xml:space="preserve"> 2006, twenty percent of African Americans had no health insurance, including fourteen percent of African American children—nearly twice the rate of non-Hispanic whites. </w:t>
      </w:r>
      <w:r w:rsidRPr="005542D3">
        <w:rPr>
          <w:sz w:val="12"/>
        </w:rPr>
        <w:t>¶</w:t>
      </w:r>
      <w:r w:rsidRPr="005542D3">
        <w:t xml:space="preserve"> • </w:t>
      </w:r>
      <w:proofErr w:type="gramStart"/>
      <w:r w:rsidRPr="005542D3">
        <w:t>In</w:t>
      </w:r>
      <w:proofErr w:type="gramEnd"/>
      <w:r w:rsidRPr="005542D3">
        <w:t xml:space="preserve"> the absence of insurance, disasters and illness (which will increase with global warming) could be cushioned by income and accumulated wealth. However, the average income of African American households is fifty-seven percent that of non-Hispanic whites, and median wealth is only one-tenth that of non-Hispanic whites. </w:t>
      </w:r>
      <w:r w:rsidRPr="005542D3">
        <w:rPr>
          <w:sz w:val="12"/>
        </w:rPr>
        <w:t>¶</w:t>
      </w:r>
      <w:r w:rsidRPr="005542D3">
        <w:t xml:space="preserve"> • Racist stereotypes have been shown to reduce aid donations and impede service delivery to African Americans in the wake of hurricanes, floods, fires and other climate-related disasters as compared to non-Hispanic whites in similar circumstances. </w:t>
      </w:r>
      <w:r w:rsidRPr="005542D3">
        <w:rPr>
          <w:u w:val="single"/>
        </w:rPr>
        <w:t xml:space="preserve">African Americans Are at Greater Risk from Energy Price Shocks </w:t>
      </w:r>
      <w:r w:rsidRPr="005542D3">
        <w:rPr>
          <w:sz w:val="12"/>
        </w:rPr>
        <w:t>¶</w:t>
      </w:r>
      <w:r w:rsidRPr="005542D3">
        <w:t xml:space="preserve">• African Americans spend thirty percent more of their income on energy than non-Hispanic whites. • Energy price increases have contributed to seventy to eighty percent of recent recessions. The increase in unemployment of African Americans during energy caused recessions is twice that of non-Hispanic whites, costing the community an average of one percent of income every year. • Reducing economic dependence on energy will alleviate the frequency and severity of recessions and the economic disparities they generate. African Americans Pay a Heavy Price and a Disproportionate Share of the Cost of Wars for Oil • Oil company profits in excess of the normal rate of profit for U.S. industries cost the average household $611 in 2006 alone and are still rising. • </w:t>
      </w:r>
      <w:proofErr w:type="gramStart"/>
      <w:r w:rsidRPr="005542D3">
        <w:t>The</w:t>
      </w:r>
      <w:proofErr w:type="gramEnd"/>
      <w:r w:rsidRPr="005542D3">
        <w:t xml:space="preserve"> total cost of the war in Iraq borne by African Americans will be $29,000 per household if the resulting deficit is financed by tax increases, and $32,000 if the debt is repaid by spending cuts. This is more than three times the median </w:t>
      </w:r>
      <w:proofErr w:type="gramStart"/>
      <w:r w:rsidRPr="005542D3">
        <w:t>assets</w:t>
      </w:r>
      <w:proofErr w:type="gramEnd"/>
      <w:r w:rsidRPr="005542D3">
        <w:t xml:space="preserve"> of African American households. A Clean Energy Future Creates Far More Jobs for African Americans • Fossil fuel extraction industries employ a far lower proportion of African Americans on average compared to other industries. </w:t>
      </w:r>
      <w:r w:rsidRPr="005542D3">
        <w:rPr>
          <w:u w:val="single"/>
        </w:rPr>
        <w:t>Conversely, renewable electricity</w:t>
      </w:r>
      <w:r w:rsidRPr="005542D3">
        <w:t xml:space="preserve"> generation </w:t>
      </w:r>
      <w:r w:rsidRPr="005542D3">
        <w:rPr>
          <w:u w:val="single"/>
        </w:rPr>
        <w:t>employs</w:t>
      </w:r>
      <w:r w:rsidRPr="005542D3">
        <w:t xml:space="preserve"> three to </w:t>
      </w:r>
      <w:r w:rsidRPr="005542D3">
        <w:rPr>
          <w:u w:val="single"/>
        </w:rPr>
        <w:t>five times as many people as</w:t>
      </w:r>
      <w:r w:rsidRPr="005542D3">
        <w:t xml:space="preserve"> comparable electricity generation </w:t>
      </w:r>
      <w:r w:rsidRPr="005542D3">
        <w:rPr>
          <w:u w:val="single"/>
        </w:rPr>
        <w:t xml:space="preserve">from fossil fuels, a higher proportion of </w:t>
      </w:r>
      <w:proofErr w:type="gramStart"/>
      <w:r w:rsidRPr="005542D3">
        <w:rPr>
          <w:u w:val="single"/>
        </w:rPr>
        <w:t>whom</w:t>
      </w:r>
      <w:proofErr w:type="gramEnd"/>
      <w:r w:rsidRPr="005542D3">
        <w:rPr>
          <w:u w:val="single"/>
        </w:rPr>
        <w:t xml:space="preserve"> are African American. </w:t>
      </w:r>
      <w:proofErr w:type="gramStart"/>
      <w:r w:rsidRPr="005542D3">
        <w:rPr>
          <w:sz w:val="12"/>
        </w:rPr>
        <w:t>¶</w:t>
      </w:r>
      <w:r w:rsidRPr="005542D3">
        <w:rPr>
          <w:u w:val="single"/>
        </w:rPr>
        <w:t xml:space="preserve">• Switching just one </w:t>
      </w:r>
      <w:proofErr w:type="spellStart"/>
      <w:r w:rsidRPr="005542D3">
        <w:rPr>
          <w:u w:val="single"/>
        </w:rPr>
        <w:t>percentof</w:t>
      </w:r>
      <w:proofErr w:type="spellEnd"/>
      <w:r w:rsidRPr="005542D3">
        <w:t xml:space="preserve"> total </w:t>
      </w:r>
      <w:r w:rsidRPr="005542D3">
        <w:rPr>
          <w:u w:val="single"/>
        </w:rPr>
        <w:t>electricity</w:t>
      </w:r>
      <w:proofErr w:type="gramEnd"/>
      <w:r w:rsidRPr="005542D3">
        <w:t xml:space="preserve"> generating capacity per year from conventional </w:t>
      </w:r>
      <w:r w:rsidRPr="005542D3">
        <w:rPr>
          <w:u w:val="single"/>
        </w:rPr>
        <w:t xml:space="preserve">to renewable sources </w:t>
      </w:r>
      <w:proofErr w:type="spellStart"/>
      <w:r w:rsidRPr="005542D3">
        <w:rPr>
          <w:u w:val="single"/>
        </w:rPr>
        <w:t>wouldresult</w:t>
      </w:r>
      <w:proofErr w:type="spellEnd"/>
      <w:r w:rsidRPr="005542D3">
        <w:rPr>
          <w:u w:val="single"/>
        </w:rPr>
        <w:t xml:space="preserve"> in</w:t>
      </w:r>
      <w:r w:rsidRPr="005542D3">
        <w:t xml:space="preserve"> an additional 61,000 to </w:t>
      </w:r>
      <w:r w:rsidRPr="005542D3">
        <w:rPr>
          <w:u w:val="single"/>
        </w:rPr>
        <w:t>84,000 jobs for African Americans</w:t>
      </w:r>
      <w:r w:rsidRPr="005542D3">
        <w:t xml:space="preserve"> by 2030. </w:t>
      </w:r>
      <w:r w:rsidRPr="005542D3">
        <w:rPr>
          <w:sz w:val="12"/>
        </w:rPr>
        <w:t>¶</w:t>
      </w:r>
      <w:r w:rsidRPr="005542D3">
        <w:t xml:space="preserve"> • A well-designed </w:t>
      </w:r>
      <w:proofErr w:type="spellStart"/>
      <w:r w:rsidRPr="005542D3">
        <w:rPr>
          <w:u w:val="single"/>
        </w:rPr>
        <w:t>comprehensiveclimate</w:t>
      </w:r>
      <w:proofErr w:type="spellEnd"/>
      <w:r w:rsidRPr="005542D3">
        <w:rPr>
          <w:u w:val="single"/>
        </w:rPr>
        <w:t xml:space="preserve"> plan</w:t>
      </w:r>
      <w:r w:rsidRPr="005542D3">
        <w:t xml:space="preserve"> achieving emission reductions </w:t>
      </w:r>
      <w:r w:rsidRPr="005542D3">
        <w:rPr>
          <w:u w:val="single"/>
        </w:rPr>
        <w:t xml:space="preserve">comparable to </w:t>
      </w:r>
      <w:r w:rsidRPr="005542D3">
        <w:t>the</w:t>
      </w:r>
      <w:r w:rsidRPr="005542D3">
        <w:rPr>
          <w:u w:val="single"/>
        </w:rPr>
        <w:t xml:space="preserve"> Kyoto</w:t>
      </w:r>
      <w:r w:rsidRPr="005542D3">
        <w:t xml:space="preserve"> Protocol </w:t>
      </w:r>
      <w:r w:rsidRPr="005542D3">
        <w:rPr>
          <w:u w:val="single"/>
        </w:rPr>
        <w:t>would create over 430,000 jobs for African Americans</w:t>
      </w:r>
      <w:r w:rsidRPr="005542D3">
        <w:t xml:space="preserve"> by 2030, reducing the African American unemployment rate by 1.8 percentage points and raising the average African American income by 3 to 4 percent.</w:t>
      </w:r>
      <w:r w:rsidRPr="007B4814">
        <w:t xml:space="preserve"> </w:t>
      </w:r>
    </w:p>
    <w:p w14:paraId="53B10457" w14:textId="232F93B6" w:rsidR="00390356" w:rsidRPr="0037138B" w:rsidRDefault="007318FC" w:rsidP="00390356">
      <w:pPr>
        <w:pStyle w:val="Heading4"/>
      </w:pPr>
      <w:r>
        <w:t>Solving</w:t>
      </w:r>
      <w:r w:rsidR="00390356" w:rsidRPr="0037138B">
        <w:t xml:space="preserve"> warming is necessary to involve the citizens required to create and pass policy to solve it – debate is a unique opportunity to accomplish this</w:t>
      </w:r>
    </w:p>
    <w:p w14:paraId="49006143" w14:textId="77777777" w:rsidR="00390356" w:rsidRPr="0037138B" w:rsidRDefault="00390356" w:rsidP="00390356">
      <w:proofErr w:type="spellStart"/>
      <w:r w:rsidRPr="0037138B">
        <w:rPr>
          <w:rStyle w:val="StyleStyleBold12pt"/>
        </w:rPr>
        <w:t>Nisbet</w:t>
      </w:r>
      <w:proofErr w:type="spellEnd"/>
      <w:r w:rsidRPr="0037138B">
        <w:rPr>
          <w:rStyle w:val="StyleStyleBold12pt"/>
        </w:rPr>
        <w:t>, ‘10</w:t>
      </w:r>
      <w:r w:rsidRPr="0037138B">
        <w:t xml:space="preserve"> (Matthew, Professor of Communication, American University and AB in Government from Dartmouth College. August, Communicating Climate Change: Why Frames Matter for Public Engagement, Environment: Science and Policy for Sustainable Development, 51:2, 12-23)</w:t>
      </w:r>
    </w:p>
    <w:p w14:paraId="2EA01125" w14:textId="77777777" w:rsidR="00390356" w:rsidRPr="0037138B" w:rsidRDefault="00390356" w:rsidP="00390356">
      <w:pPr>
        <w:rPr>
          <w:rStyle w:val="IntenseEmphasis"/>
          <w:rFonts w:eastAsia="ヒラギノ角ゴ Pro W3"/>
        </w:rPr>
      </w:pPr>
      <w:r w:rsidRPr="0037138B">
        <w:t>U.S. presidents, especially newly elected ones, are often given discretion to pursue their preferred legislative priorities. Yet research</w:t>
      </w:r>
      <w:r w:rsidRPr="0037138B">
        <w:rPr>
          <w:sz w:val="12"/>
        </w:rPr>
        <w:t>¶</w:t>
      </w:r>
      <w:r w:rsidRPr="0037138B">
        <w:t xml:space="preserve">shows that </w:t>
      </w:r>
      <w:proofErr w:type="gramStart"/>
      <w:r w:rsidRPr="0037138B">
        <w:rPr>
          <w:rStyle w:val="IntenseEmphasis"/>
          <w:rFonts w:eastAsia="ヒラギノ角ゴ Pro W3"/>
        </w:rPr>
        <w:t>presidential  popularity</w:t>
      </w:r>
      <w:proofErr w:type="gramEnd"/>
      <w:r w:rsidRPr="0037138B">
        <w:rPr>
          <w:rStyle w:val="IntenseEmphasis"/>
          <w:rFonts w:eastAsia="ヒラギノ角ゴ Pro W3"/>
        </w:rPr>
        <w:t xml:space="preserve"> is not enough</w:t>
      </w:r>
      <w:r w:rsidRPr="0037138B">
        <w:rPr>
          <w:rStyle w:val="IntenseEmphasis"/>
          <w:rFonts w:eastAsia="ヒラギノ角ゴ Pro W3"/>
          <w:sz w:val="12"/>
        </w:rPr>
        <w:t>¶</w:t>
      </w:r>
      <w:r w:rsidRPr="0037138B">
        <w:rPr>
          <w:rStyle w:val="IntenseEmphasis"/>
          <w:rFonts w:eastAsia="ヒラギノ角ゴ Pro W3"/>
        </w:rPr>
        <w:t xml:space="preserve"> to pass policy initiatives. </w:t>
      </w:r>
      <w:r w:rsidRPr="0037138B">
        <w:rPr>
          <w:rStyle w:val="IntenseEmphasis"/>
          <w:rFonts w:eastAsia="ヒラギノ角ゴ Pro W3"/>
          <w:highlight w:val="yellow"/>
        </w:rPr>
        <w:t xml:space="preserve">The efforts of recent administrations to pass </w:t>
      </w:r>
      <w:r w:rsidRPr="0037138B">
        <w:rPr>
          <w:rStyle w:val="IntenseEmphasis"/>
          <w:rFonts w:eastAsia="ヒラギノ角ゴ Pro W3"/>
        </w:rPr>
        <w:t xml:space="preserve">health care, welfare, or immigration </w:t>
      </w:r>
      <w:r w:rsidRPr="0037138B">
        <w:rPr>
          <w:rStyle w:val="IntenseEmphasis"/>
          <w:rFonts w:eastAsia="ヒラギノ角ゴ Pro W3"/>
          <w:highlight w:val="yellow"/>
        </w:rPr>
        <w:t>reforms have depended on generating widespread public support</w:t>
      </w:r>
      <w:r w:rsidRPr="0037138B">
        <w:rPr>
          <w:rStyle w:val="IntenseEmphasis"/>
          <w:rFonts w:eastAsia="ヒラギノ角ゴ Pro W3"/>
        </w:rPr>
        <w:t xml:space="preserve"> and mobilization </w:t>
      </w:r>
      <w:r w:rsidRPr="0037138B">
        <w:rPr>
          <w:rStyle w:val="IntenseEmphasis"/>
          <w:rFonts w:eastAsia="ヒラギノ角ゴ Pro W3"/>
          <w:highlight w:val="yellow"/>
        </w:rPr>
        <w:t xml:space="preserve">while effectively countering the communication efforts of opponents </w:t>
      </w:r>
      <w:r w:rsidRPr="0037138B">
        <w:rPr>
          <w:rStyle w:val="IntenseEmphasis"/>
          <w:rFonts w:eastAsia="ヒラギノ角ゴ Pro W3"/>
        </w:rPr>
        <w:t>of these reforms</w:t>
      </w:r>
      <w:r w:rsidRPr="0037138B">
        <w:t>.1 When these conditions are not met, as in health care and immigration reforms, presidents have suffered major policy defeats</w:t>
      </w:r>
      <w:proofErr w:type="gramStart"/>
      <w:r w:rsidRPr="0037138B">
        <w:t>.</w:t>
      </w:r>
      <w:r w:rsidRPr="0037138B">
        <w:rPr>
          <w:sz w:val="12"/>
        </w:rPr>
        <w:t>¶</w:t>
      </w:r>
      <w:proofErr w:type="gramEnd"/>
      <w:r w:rsidRPr="0037138B">
        <w:rPr>
          <w:rStyle w:val="IntenseEmphasis"/>
          <w:rFonts w:eastAsia="ヒラギノ角ゴ Pro W3"/>
          <w:highlight w:val="yellow"/>
        </w:rPr>
        <w:t>There is no reason to suspect that climate change policy will be any different</w:t>
      </w:r>
      <w:r w:rsidRPr="0037138B">
        <w:rPr>
          <w:rStyle w:val="IntenseEmphasis"/>
          <w:rFonts w:eastAsia="ヒラギノ角ゴ Pro W3"/>
        </w:rPr>
        <w:t>, especially given the long history of partisan gridlock in U.S. politics.</w:t>
      </w:r>
      <w:r w:rsidRPr="0037138B">
        <w:t xml:space="preserve"> In the context of two wars and an economic cri- sis, absent a shift in the polls and a surge in input from a diversity of constituents, it is unlikely over the next four years that a strong majority in Congress will accept the political risks needed to pass mean- </w:t>
      </w:r>
      <w:proofErr w:type="spellStart"/>
      <w:r w:rsidRPr="0037138B">
        <w:t>ingful</w:t>
      </w:r>
      <w:proofErr w:type="spellEnd"/>
      <w:r w:rsidRPr="0037138B">
        <w:t xml:space="preserve"> policy actions such as a cap-and- trade bill, carbon tax, or new international </w:t>
      </w:r>
      <w:proofErr w:type="spellStart"/>
      <w:r w:rsidRPr="0037138B">
        <w:t>tion</w:t>
      </w:r>
      <w:proofErr w:type="spellEnd"/>
      <w:r w:rsidRPr="0037138B">
        <w:t xml:space="preserve"> efforts have focused on increasing the</w:t>
      </w:r>
      <w:r w:rsidRPr="0037138B">
        <w:rPr>
          <w:sz w:val="12"/>
        </w:rPr>
        <w:t>¶</w:t>
      </w:r>
      <w:r w:rsidRPr="0037138B">
        <w:t xml:space="preserve"> climate treaty</w:t>
      </w:r>
      <w:proofErr w:type="gramStart"/>
      <w:r w:rsidRPr="0037138B">
        <w:t>.</w:t>
      </w:r>
      <w:r w:rsidRPr="0037138B">
        <w:rPr>
          <w:sz w:val="12"/>
        </w:rPr>
        <w:t>¶</w:t>
      </w:r>
      <w:proofErr w:type="gramEnd"/>
      <w:r w:rsidRPr="0037138B">
        <w:rPr>
          <w:rStyle w:val="IntenseEmphasis"/>
          <w:rFonts w:eastAsia="ヒラギノ角ゴ Pro W3"/>
        </w:rPr>
        <w:t xml:space="preserve">More importantly, democratic principles are at stake. Policies to address climate change will bear directly on the future of Americans, impacting their pocketbooks, lifestyles, and local com- munities. </w:t>
      </w:r>
      <w:r w:rsidRPr="0037138B">
        <w:rPr>
          <w:rStyle w:val="IntenseEmphasis"/>
          <w:rFonts w:eastAsia="ヒラギノ角ゴ Pro W3"/>
          <w:highlight w:val="yellow"/>
        </w:rPr>
        <w:t xml:space="preserve">These decisions are </w:t>
      </w:r>
      <w:r w:rsidRPr="0037138B">
        <w:rPr>
          <w:rStyle w:val="IntenseEmphasis"/>
          <w:rFonts w:eastAsia="ヒラギノ角ゴ Pro W3"/>
        </w:rPr>
        <w:t xml:space="preserve">therefore </w:t>
      </w:r>
      <w:r w:rsidRPr="0037138B">
        <w:rPr>
          <w:rStyle w:val="IntenseEmphasis"/>
          <w:rFonts w:eastAsia="ヒラギノ角ゴ Pro W3"/>
          <w:highlight w:val="yellow"/>
        </w:rPr>
        <w:t>too significant to leave to just elected officials and experts; citizens need to be actively involved. Reframing the relevance of climate change</w:t>
      </w:r>
      <w:r w:rsidRPr="0037138B">
        <w:t xml:space="preserve"> in ways that connect to a broader coalition of Americans—</w:t>
      </w:r>
      <w:r w:rsidRPr="0037138B">
        <w:rPr>
          <w:rStyle w:val="IntenseEmphasis"/>
          <w:rFonts w:eastAsia="ヒラギノ角ゴ Pro W3"/>
        </w:rPr>
        <w:t>and repeatedly communicating these new meanings</w:t>
      </w:r>
      <w:r w:rsidRPr="0037138B">
        <w:t xml:space="preserve"> through a variety of trusted media sources</w:t>
      </w:r>
      <w:r w:rsidRPr="0037138B">
        <w:rPr>
          <w:sz w:val="12"/>
        </w:rPr>
        <w:t>¶</w:t>
      </w:r>
      <w:r w:rsidRPr="0037138B">
        <w:t xml:space="preserve"> and opinion leaders—</w:t>
      </w:r>
      <w:r w:rsidRPr="0037138B">
        <w:rPr>
          <w:rStyle w:val="IntenseEmphasis"/>
          <w:rFonts w:eastAsia="ヒラギノ角ゴ Pro W3"/>
          <w:highlight w:val="yellow"/>
        </w:rPr>
        <w:t>can generate the level of public engagement required for policy</w:t>
      </w:r>
      <w:r w:rsidRPr="0037138B">
        <w:rPr>
          <w:rStyle w:val="IntenseEmphasis"/>
          <w:rFonts w:eastAsia="ヒラギノ角ゴ Pro W3"/>
        </w:rPr>
        <w:t xml:space="preserve"> </w:t>
      </w:r>
      <w:r w:rsidRPr="0037138B">
        <w:t xml:space="preserve">action. Successfully </w:t>
      </w:r>
      <w:r w:rsidRPr="0037138B">
        <w:rPr>
          <w:rStyle w:val="IntenseEmphasis"/>
          <w:rFonts w:eastAsia="ヒラギノ角ゴ Pro W3"/>
          <w:highlight w:val="yellow"/>
        </w:rPr>
        <w:t>reframing</w:t>
      </w:r>
      <w:r w:rsidRPr="0037138B">
        <w:rPr>
          <w:rStyle w:val="IntenseEmphasis"/>
          <w:rFonts w:eastAsia="ヒラギノ角ゴ Pro W3"/>
        </w:rPr>
        <w:t xml:space="preserve"> climate change </w:t>
      </w:r>
      <w:r w:rsidRPr="0037138B">
        <w:rPr>
          <w:rStyle w:val="IntenseEmphasis"/>
          <w:rFonts w:eastAsia="ヒラギノ角ゴ Pro W3"/>
          <w:highlight w:val="yellow"/>
        </w:rPr>
        <w:t xml:space="preserve">means remaining true to the </w:t>
      </w:r>
      <w:r w:rsidRPr="0037138B">
        <w:rPr>
          <w:rStyle w:val="IntenseEmphasis"/>
          <w:rFonts w:eastAsia="ヒラギノ角ゴ Pro W3"/>
        </w:rPr>
        <w:t xml:space="preserve">underlying </w:t>
      </w:r>
      <w:r w:rsidRPr="0037138B">
        <w:rPr>
          <w:rStyle w:val="IntenseEmphasis"/>
          <w:rFonts w:eastAsia="ヒラギノ角ゴ Pro W3"/>
          <w:highlight w:val="yellow"/>
        </w:rPr>
        <w:t>science</w:t>
      </w:r>
      <w:r w:rsidRPr="0037138B">
        <w:rPr>
          <w:rStyle w:val="IntenseEmphasis"/>
          <w:rFonts w:eastAsia="ヒラギノ角ゴ Pro W3"/>
        </w:rPr>
        <w:t xml:space="preserve"> of the issue, </w:t>
      </w:r>
      <w:r w:rsidRPr="0037138B">
        <w:rPr>
          <w:rStyle w:val="IntenseEmphasis"/>
          <w:rFonts w:eastAsia="ヒラギノ角ゴ Pro W3"/>
          <w:highlight w:val="yellow"/>
        </w:rPr>
        <w:t xml:space="preserve">while applying </w:t>
      </w:r>
      <w:r w:rsidRPr="0037138B">
        <w:rPr>
          <w:rStyle w:val="IntenseEmphasis"/>
          <w:rFonts w:eastAsia="ヒラギノ角ゴ Pro W3"/>
        </w:rPr>
        <w:t xml:space="preserve">research from communication and other fields to tailor </w:t>
      </w:r>
      <w:r w:rsidRPr="0037138B">
        <w:rPr>
          <w:rStyle w:val="IntenseEmphasis"/>
          <w:rFonts w:eastAsia="ヒラギノ角ゴ Pro W3"/>
          <w:highlight w:val="yellow"/>
        </w:rPr>
        <w:t>messages to the</w:t>
      </w:r>
      <w:r w:rsidRPr="0037138B">
        <w:rPr>
          <w:rStyle w:val="IntenseEmphasis"/>
          <w:rFonts w:eastAsia="ヒラギノ角ゴ Pro W3"/>
        </w:rPr>
        <w:t xml:space="preserve"> existing attitudes, values, and perceptions of different </w:t>
      </w:r>
      <w:r w:rsidRPr="0037138B">
        <w:rPr>
          <w:rStyle w:val="IntenseEmphasis"/>
          <w:rFonts w:eastAsia="ヒラギノ角ゴ Pro W3"/>
          <w:highlight w:val="yellow"/>
        </w:rPr>
        <w:t>audiences</w:t>
      </w:r>
      <w:r w:rsidRPr="0037138B">
        <w:t xml:space="preserve">, making the complex policy debate understandable, relevant, and personally important.2 </w:t>
      </w:r>
      <w:r w:rsidRPr="0037138B">
        <w:rPr>
          <w:rStyle w:val="IntenseEmphasis"/>
          <w:rFonts w:eastAsia="ヒラギノ角ゴ Pro W3"/>
        </w:rPr>
        <w:t>This approach</w:t>
      </w:r>
      <w:r w:rsidRPr="0037138B">
        <w:t xml:space="preserve"> to public outreach, however, </w:t>
      </w:r>
      <w:r w:rsidRPr="0037138B">
        <w:rPr>
          <w:rStyle w:val="IntenseEmphasis"/>
          <w:rFonts w:eastAsia="ヒラギノ角ゴ Pro W3"/>
        </w:rPr>
        <w:t>will require a</w:t>
      </w:r>
      <w:r w:rsidRPr="0037138B">
        <w:t xml:space="preserve"> more careful understanding of U.S. citizens’ views of climate change as well as </w:t>
      </w:r>
      <w:r w:rsidRPr="0037138B">
        <w:rPr>
          <w:rStyle w:val="IntenseEmphasis"/>
          <w:rFonts w:eastAsia="ヒラギノ角ゴ Pro W3"/>
        </w:rPr>
        <w:t>a reexamination of the assumptions that have traditionally informed climate change communication efforts.</w:t>
      </w:r>
    </w:p>
    <w:p w14:paraId="4DBE8F0F" w14:textId="77777777" w:rsidR="00390356" w:rsidRPr="0037138B" w:rsidRDefault="00390356" w:rsidP="00390356">
      <w:pPr>
        <w:pStyle w:val="Heading4"/>
        <w:rPr>
          <w:rFonts w:eastAsia="Calibri"/>
        </w:rPr>
      </w:pPr>
      <w:r w:rsidRPr="0037138B">
        <w:rPr>
          <w:rFonts w:eastAsia="Calibri"/>
        </w:rPr>
        <w:t>Public persuasion on the effects of and solutions to environmental ills is key to mobilize action – the judge should vote affirmative to ethically orient themselves toward climate solutions</w:t>
      </w:r>
    </w:p>
    <w:p w14:paraId="22830B64" w14:textId="77777777" w:rsidR="00390356" w:rsidRPr="0037138B" w:rsidRDefault="00390356" w:rsidP="00390356">
      <w:pPr>
        <w:rPr>
          <w:rFonts w:eastAsia="Calibri"/>
        </w:rPr>
      </w:pPr>
      <w:proofErr w:type="gramStart"/>
      <w:r w:rsidRPr="0037138B">
        <w:rPr>
          <w:rStyle w:val="StyleStyleBold12pt"/>
        </w:rPr>
        <w:t>De-</w:t>
      </w:r>
      <w:proofErr w:type="spellStart"/>
      <w:r w:rsidRPr="0037138B">
        <w:rPr>
          <w:rStyle w:val="StyleStyleBold12pt"/>
        </w:rPr>
        <w:t>Shalit</w:t>
      </w:r>
      <w:proofErr w:type="spellEnd"/>
      <w:r w:rsidRPr="0037138B">
        <w:rPr>
          <w:rStyle w:val="StyleStyleBold12pt"/>
        </w:rPr>
        <w:t>, 2000</w:t>
      </w:r>
      <w:r w:rsidRPr="0037138B">
        <w:rPr>
          <w:rFonts w:eastAsia="Calibri"/>
        </w:rPr>
        <w:t>.</w:t>
      </w:r>
      <w:proofErr w:type="gramEnd"/>
      <w:r w:rsidRPr="0037138B">
        <w:rPr>
          <w:rFonts w:eastAsia="Calibri"/>
        </w:rPr>
        <w:t xml:space="preserve"> Professor of Political Theory at the Hebrew University of Jerusalem and Associate Fellow at the Oxford Centre for Environment, Ethics, and Society, Mansfield College, Oxford University. “The Environment: Between Theory and Practice,” </w:t>
      </w:r>
      <w:proofErr w:type="spellStart"/>
      <w:r w:rsidRPr="0037138B">
        <w:rPr>
          <w:rFonts w:eastAsia="Calibri"/>
        </w:rPr>
        <w:t>Avner</w:t>
      </w:r>
      <w:proofErr w:type="spellEnd"/>
      <w:r w:rsidRPr="0037138B">
        <w:rPr>
          <w:rFonts w:eastAsia="Calibri"/>
        </w:rPr>
        <w:t xml:space="preserve"> p. 4-6, </w:t>
      </w:r>
      <w:proofErr w:type="spellStart"/>
      <w:r w:rsidRPr="0037138B">
        <w:rPr>
          <w:rFonts w:eastAsia="Calibri"/>
        </w:rPr>
        <w:t>Questia</w:t>
      </w:r>
      <w:proofErr w:type="spellEnd"/>
      <w:r w:rsidRPr="0037138B">
        <w:rPr>
          <w:rFonts w:eastAsia="Calibri"/>
        </w:rPr>
        <w:t>.</w:t>
      </w:r>
    </w:p>
    <w:p w14:paraId="1858C61C" w14:textId="77777777" w:rsidR="00390356" w:rsidRPr="0037138B" w:rsidRDefault="00390356" w:rsidP="00390356">
      <w:pPr>
        <w:rPr>
          <w:rFonts w:eastAsia="Calibri"/>
        </w:rPr>
      </w:pPr>
      <w:r w:rsidRPr="0037138B">
        <w:rPr>
          <w:rFonts w:eastAsia="Calibri"/>
          <w:szCs w:val="12"/>
        </w:rPr>
        <w:t>However, it would be wrong, if not dangerous, to blame the 'other'. From the prophets in biblical times to the French revolutionaries and the early Fabians,</w:t>
      </w:r>
      <w:r w:rsidRPr="0037138B">
        <w:rPr>
          <w:rFonts w:eastAsia="Calibri"/>
        </w:rPr>
        <w:t xml:space="preserve"> </w:t>
      </w:r>
      <w:r w:rsidRPr="0037138B">
        <w:rPr>
          <w:rFonts w:eastAsia="Calibri"/>
          <w:szCs w:val="18"/>
          <w:u w:val="single"/>
        </w:rPr>
        <w:t>history is full of examples of theorists and philosophers who abandoned all hope of persuading others through deliberation, and became impatient and hence more radical in their ideas</w:t>
      </w:r>
      <w:r w:rsidRPr="0037138B">
        <w:rPr>
          <w:rFonts w:eastAsia="Calibri"/>
        </w:rPr>
        <w:t xml:space="preserve">. This explains why the shift from humanistic to misanthropic attitudes has been rapid. </w:t>
      </w:r>
      <w:r w:rsidRPr="0037138B">
        <w:rPr>
          <w:rFonts w:eastAsia="Calibri"/>
          <w:szCs w:val="18"/>
          <w:u w:val="single"/>
        </w:rPr>
        <w:t>Perhaps the 'easiest' way to solve a problem is to lose faith in a form of gradual change that can still remain respectful of humans. Such an attitude</w:t>
      </w:r>
      <w:r w:rsidRPr="0037138B">
        <w:rPr>
          <w:rFonts w:eastAsia="Calibri"/>
        </w:rPr>
        <w:t xml:space="preserve">, I believe, </w:t>
      </w:r>
      <w:r w:rsidRPr="0037138B">
        <w:rPr>
          <w:rFonts w:eastAsia="Calibri"/>
          <w:szCs w:val="18"/>
          <w:u w:val="single"/>
        </w:rPr>
        <w:t>only brings about a new series of problems encompassing dictatorship, totalitarianism, and lack of personal freedom</w:t>
      </w:r>
      <w:r w:rsidRPr="0037138B">
        <w:rPr>
          <w:rFonts w:eastAsia="Calibri"/>
        </w:rPr>
        <w:t xml:space="preserve">. In this book I seek to maintain the philosophical impetus, not to point the finger at the politicians or the activists. Rather, I wish to examine ourselves—the philosophers who engage in discussing the environment—to discover how we might construct a theory that is much more accessible to the activists and the general public (without relinquishing any of our goals), and which can be harnessed to the aims of political philosophy. Here, the counter-argument would go something like this: 'OK, so the argumentation supplied by environmental philosophers is so removed from that used by activists and governments. So what? The only outcome of this is that more arguments, or, if you like, a pluralistic set of arguments, will emerge. Some arguments are relevant to academia alone; others can be used in politics. Thus, for example, in the university we could maintain an </w:t>
      </w:r>
      <w:proofErr w:type="spellStart"/>
      <w:r w:rsidRPr="0037138B">
        <w:rPr>
          <w:rFonts w:eastAsia="Calibri"/>
        </w:rPr>
        <w:t>ecocentric</w:t>
      </w:r>
      <w:proofErr w:type="spellEnd"/>
      <w:r w:rsidRPr="0037138B">
        <w:rPr>
          <w:rFonts w:eastAsia="Calibri"/>
        </w:rPr>
        <w:t xml:space="preserve"> environmental philosophy, 7 whereas in politics anthropocentric 8 arguments would dominate.' In response to this, it could be argued that plurality of argument is indeed welcome. Moreover, as we saw earlier, </w:t>
      </w:r>
      <w:r w:rsidRPr="0037138B">
        <w:rPr>
          <w:rFonts w:eastAsia="Calibri"/>
          <w:szCs w:val="18"/>
          <w:highlight w:val="yellow"/>
          <w:u w:val="single"/>
        </w:rPr>
        <w:t>the divergence between</w:t>
      </w:r>
      <w:r w:rsidRPr="0037138B">
        <w:rPr>
          <w:rFonts w:eastAsia="Calibri"/>
        </w:rPr>
        <w:t xml:space="preserve">, say, </w:t>
      </w:r>
      <w:proofErr w:type="spellStart"/>
      <w:r w:rsidRPr="0037138B">
        <w:rPr>
          <w:rFonts w:eastAsia="Calibri"/>
          <w:szCs w:val="18"/>
          <w:u w:val="single"/>
        </w:rPr>
        <w:t>ecocentric</w:t>
      </w:r>
      <w:proofErr w:type="spellEnd"/>
      <w:r w:rsidRPr="0037138B">
        <w:rPr>
          <w:rFonts w:eastAsia="Calibri"/>
          <w:szCs w:val="18"/>
          <w:u w:val="single"/>
        </w:rPr>
        <w:t xml:space="preserve"> </w:t>
      </w:r>
      <w:r w:rsidRPr="0037138B">
        <w:rPr>
          <w:rFonts w:eastAsia="Calibri"/>
          <w:szCs w:val="18"/>
          <w:highlight w:val="yellow"/>
          <w:u w:val="single"/>
        </w:rPr>
        <w:t>environmental philosophy</w:t>
      </w:r>
      <w:r w:rsidRPr="0037138B">
        <w:rPr>
          <w:rFonts w:eastAsia="Calibri"/>
          <w:szCs w:val="18"/>
          <w:u w:val="single"/>
        </w:rPr>
        <w:t xml:space="preserve"> and anthropocentric environmental philosophy </w:t>
      </w:r>
      <w:r w:rsidRPr="0037138B">
        <w:rPr>
          <w:rFonts w:eastAsia="Calibri"/>
          <w:szCs w:val="18"/>
          <w:highlight w:val="yellow"/>
          <w:u w:val="single"/>
        </w:rPr>
        <w:t>is not so vast in terms of the policies they recommend</w:t>
      </w:r>
      <w:r w:rsidRPr="0037138B">
        <w:rPr>
          <w:rFonts w:eastAsia="Calibri"/>
        </w:rPr>
        <w:t xml:space="preserve">. In fact, </w:t>
      </w:r>
      <w:r w:rsidRPr="0037138B">
        <w:rPr>
          <w:rFonts w:eastAsia="Calibri"/>
          <w:szCs w:val="18"/>
        </w:rPr>
        <w:t>as John Barry argues, 'reformed</w:t>
      </w:r>
      <w:r w:rsidRPr="0037138B">
        <w:rPr>
          <w:rFonts w:eastAsia="Calibri"/>
          <w:szCs w:val="18"/>
          <w:u w:val="single"/>
        </w:rPr>
        <w:t xml:space="preserve"> naturalistic humanism' is capable of supporting a stewardship ethics just as well</w:t>
      </w:r>
      <w:r w:rsidRPr="0037138B">
        <w:rPr>
          <w:rFonts w:eastAsia="Calibri"/>
        </w:rPr>
        <w:t xml:space="preserve"> (J. Barry </w:t>
      </w:r>
      <w:proofErr w:type="gramStart"/>
      <w:r w:rsidRPr="0037138B">
        <w:rPr>
          <w:rFonts w:eastAsia="Calibri"/>
        </w:rPr>
        <w:t>1999 :</w:t>
      </w:r>
      <w:proofErr w:type="gramEnd"/>
      <w:r w:rsidRPr="0037138B">
        <w:rPr>
          <w:rFonts w:eastAsia="Calibri"/>
        </w:rPr>
        <w:t xml:space="preserve"> </w:t>
      </w:r>
      <w:proofErr w:type="spellStart"/>
      <w:r w:rsidRPr="0037138B">
        <w:rPr>
          <w:rFonts w:eastAsia="Calibri"/>
        </w:rPr>
        <w:t>ch.</w:t>
      </w:r>
      <w:proofErr w:type="spellEnd"/>
      <w:r w:rsidRPr="0037138B">
        <w:rPr>
          <w:rFonts w:eastAsia="Calibri"/>
        </w:rPr>
        <w:t xml:space="preserve"> 3). </w:t>
      </w:r>
      <w:r w:rsidRPr="0037138B">
        <w:rPr>
          <w:rFonts w:eastAsia="Calibri"/>
          <w:szCs w:val="18"/>
          <w:u w:val="single"/>
        </w:rPr>
        <w:t>But</w:t>
      </w:r>
      <w:r w:rsidRPr="0037138B">
        <w:rPr>
          <w:rFonts w:eastAsia="Calibri"/>
        </w:rPr>
        <w:t xml:space="preserve"> my point is that </w:t>
      </w:r>
      <w:r w:rsidRPr="0037138B">
        <w:rPr>
          <w:rFonts w:eastAsia="Calibri"/>
          <w:szCs w:val="18"/>
          <w:highlight w:val="yellow"/>
          <w:u w:val="single"/>
        </w:rPr>
        <w:t>saving the environment is not just a matter of theory: it is an urgent political mission</w:t>
      </w:r>
      <w:r w:rsidRPr="0037138B">
        <w:rPr>
          <w:rFonts w:eastAsia="Calibri"/>
        </w:rPr>
        <w:t xml:space="preserve">. In a democratic system, however, </w:t>
      </w:r>
      <w:r w:rsidRPr="0037138B">
        <w:rPr>
          <w:rFonts w:eastAsia="Calibri"/>
          <w:szCs w:val="18"/>
          <w:highlight w:val="yellow"/>
          <w:u w:val="single"/>
        </w:rPr>
        <w:t>one cannot expect policies to be decided without giving any thought to how these policies should be explained to the public, and thereby gain legitimacy</w:t>
      </w:r>
      <w:r w:rsidRPr="0037138B">
        <w:rPr>
          <w:rFonts w:eastAsia="Calibri"/>
        </w:rPr>
        <w:t xml:space="preserve">. </w:t>
      </w:r>
      <w:r w:rsidRPr="0037138B">
        <w:rPr>
          <w:rFonts w:eastAsia="Calibri"/>
          <w:szCs w:val="12"/>
        </w:rPr>
        <w:t>In other words, the rationale of a policy is an increasingly important, if not inseparable, part of the policy; in particular, the openness and transparency of the democratic regime makes the rationale a crucial aspect of the policy</w:t>
      </w:r>
      <w:r w:rsidRPr="0037138B">
        <w:rPr>
          <w:rFonts w:eastAsia="Calibri"/>
        </w:rPr>
        <w:t xml:space="preserve">. </w:t>
      </w:r>
      <w:r w:rsidRPr="0037138B">
        <w:rPr>
          <w:rFonts w:eastAsia="Calibri"/>
          <w:szCs w:val="18"/>
          <w:u w:val="single"/>
        </w:rPr>
        <w:t xml:space="preserve">A policy whose rationale is not open to the public, or one that is believed to be arrived at through a process not open to the </w:t>
      </w:r>
      <w:proofErr w:type="gramStart"/>
      <w:r w:rsidRPr="0037138B">
        <w:rPr>
          <w:rFonts w:eastAsia="Calibri"/>
          <w:szCs w:val="18"/>
          <w:u w:val="single"/>
        </w:rPr>
        <w:t>public,</w:t>
      </w:r>
      <w:proofErr w:type="gramEnd"/>
      <w:r w:rsidRPr="0037138B">
        <w:rPr>
          <w:rFonts w:eastAsia="Calibri"/>
          <w:szCs w:val="18"/>
          <w:u w:val="single"/>
        </w:rPr>
        <w:t xml:space="preserve"> is considered a-democratic</w:t>
      </w:r>
      <w:r w:rsidRPr="0037138B">
        <w:rPr>
          <w:rFonts w:eastAsia="Calibri"/>
        </w:rPr>
        <w:t xml:space="preserve"> (cf. </w:t>
      </w:r>
      <w:proofErr w:type="spellStart"/>
      <w:r w:rsidRPr="0037138B">
        <w:rPr>
          <w:rFonts w:eastAsia="Calibri"/>
        </w:rPr>
        <w:t>Ezrahi</w:t>
      </w:r>
      <w:proofErr w:type="spellEnd"/>
      <w:r w:rsidRPr="0037138B">
        <w:rPr>
          <w:rFonts w:eastAsia="Calibri"/>
        </w:rPr>
        <w:t xml:space="preserve"> 1990). Consequently, </w:t>
      </w:r>
      <w:r w:rsidRPr="0037138B">
        <w:rPr>
          <w:rFonts w:eastAsia="Calibri"/>
          <w:szCs w:val="18"/>
          <w:highlight w:val="yellow"/>
          <w:u w:val="single"/>
        </w:rPr>
        <w:t>a policy's legitimacy is owed</w:t>
      </w:r>
      <w:r w:rsidRPr="0037138B">
        <w:rPr>
          <w:rFonts w:eastAsia="Calibri"/>
          <w:szCs w:val="18"/>
          <w:u w:val="single"/>
        </w:rPr>
        <w:t xml:space="preserve"> not only </w:t>
      </w:r>
      <w:r w:rsidRPr="0037138B">
        <w:rPr>
          <w:rFonts w:eastAsia="Calibri"/>
          <w:szCs w:val="18"/>
          <w:highlight w:val="yellow"/>
          <w:u w:val="single"/>
        </w:rPr>
        <w:t>to its</w:t>
      </w:r>
      <w:r w:rsidRPr="0037138B">
        <w:rPr>
          <w:rFonts w:eastAsia="Calibri"/>
          <w:szCs w:val="18"/>
          <w:u w:val="single"/>
        </w:rPr>
        <w:t xml:space="preserve"> effectiveness, but also to the </w:t>
      </w:r>
      <w:r w:rsidRPr="0037138B">
        <w:rPr>
          <w:rFonts w:eastAsia="Calibri"/>
          <w:szCs w:val="18"/>
          <w:highlight w:val="yellow"/>
          <w:u w:val="single"/>
        </w:rPr>
        <w:t>degree of</w:t>
      </w:r>
      <w:r w:rsidRPr="0037138B">
        <w:rPr>
          <w:rFonts w:eastAsia="Calibri"/>
          <w:szCs w:val="18"/>
          <w:u w:val="single"/>
        </w:rPr>
        <w:t xml:space="preserve"> moral </w:t>
      </w:r>
      <w:r w:rsidRPr="0037138B">
        <w:rPr>
          <w:rFonts w:eastAsia="Calibri"/>
          <w:szCs w:val="18"/>
          <w:highlight w:val="yellow"/>
          <w:u w:val="single"/>
        </w:rPr>
        <w:t>persuasion</w:t>
      </w:r>
      <w:r w:rsidRPr="0037138B">
        <w:rPr>
          <w:rFonts w:eastAsia="Calibri"/>
          <w:szCs w:val="18"/>
          <w:u w:val="single"/>
        </w:rPr>
        <w:t xml:space="preserve"> and conviction it generates </w:t>
      </w:r>
      <w:r w:rsidRPr="0037138B">
        <w:rPr>
          <w:rFonts w:eastAsia="Calibri"/>
          <w:szCs w:val="18"/>
          <w:highlight w:val="yellow"/>
          <w:u w:val="single"/>
        </w:rPr>
        <w:t>within the public arena.</w:t>
      </w:r>
      <w:r w:rsidRPr="0037138B">
        <w:rPr>
          <w:rFonts w:eastAsia="Calibri"/>
          <w:szCs w:val="18"/>
          <w:u w:val="single"/>
        </w:rPr>
        <w:t xml:space="preserve"> So, when constructing environmental policies</w:t>
      </w:r>
      <w:r w:rsidRPr="0037138B">
        <w:rPr>
          <w:rFonts w:eastAsia="Calibri"/>
        </w:rPr>
        <w:t xml:space="preserve"> in democratic regimes, </w:t>
      </w:r>
      <w:r w:rsidRPr="0037138B">
        <w:rPr>
          <w:rFonts w:eastAsia="Calibri"/>
          <w:szCs w:val="18"/>
          <w:u w:val="single"/>
        </w:rPr>
        <w:t>there is a need for a theory that can be used not only by academics, but also by politicians and activists</w:t>
      </w:r>
      <w:r w:rsidRPr="0037138B">
        <w:rPr>
          <w:rFonts w:eastAsia="Calibri"/>
        </w:rPr>
        <w:t xml:space="preserve">. </w:t>
      </w:r>
      <w:r w:rsidRPr="0037138B">
        <w:rPr>
          <w:rFonts w:eastAsia="Calibri"/>
          <w:szCs w:val="8"/>
        </w:rPr>
        <w:t xml:space="preserve">Hence the first question in this book is, </w:t>
      </w:r>
      <w:proofErr w:type="gramStart"/>
      <w:r w:rsidRPr="0037138B">
        <w:rPr>
          <w:rFonts w:eastAsia="Calibri"/>
          <w:szCs w:val="8"/>
        </w:rPr>
        <w:t>Why</w:t>
      </w:r>
      <w:proofErr w:type="gramEnd"/>
      <w:r w:rsidRPr="0037138B">
        <w:rPr>
          <w:rFonts w:eastAsia="Calibri"/>
          <w:szCs w:val="8"/>
        </w:rPr>
        <w:t xml:space="preserve"> has the major part of environmental philosophy failed to penetrate environmental policy and serve as its rationale? The first part of this book, then, discusses this question and offers two explanations in response. These explanations are based on the </w:t>
      </w:r>
      <w:proofErr w:type="spellStart"/>
      <w:r w:rsidRPr="0037138B">
        <w:rPr>
          <w:rFonts w:eastAsia="Calibri"/>
          <w:szCs w:val="8"/>
        </w:rPr>
        <w:t>premiss</w:t>
      </w:r>
      <w:proofErr w:type="spellEnd"/>
      <w:r w:rsidRPr="0037138B">
        <w:rPr>
          <w:rFonts w:eastAsia="Calibri"/>
          <w:szCs w:val="8"/>
        </w:rPr>
        <w:t xml:space="preserve"> that environmental ethics and political theory should be differentiated and well defined so that later on they may join hands, rather than that they should be united in a single theory. It is assumed that they answer two questions. Environmental ethics is about the moral grounds for an environment-friendly attitude. Political theory with regard to the environment relates to the institutions needed to implement and support environmental policies. Thus, the failure to distinguish properly between environmental ethics and political theory underlies the failure of the major part of environmental philosophy to penetrate environmental policy and provide its rationale. In Chapter 1 it is claimed that in a way</w:t>
      </w:r>
      <w:r w:rsidRPr="0037138B">
        <w:rPr>
          <w:rFonts w:eastAsia="Calibri"/>
        </w:rPr>
        <w:t xml:space="preserve"> </w:t>
      </w:r>
      <w:r w:rsidRPr="0037138B">
        <w:rPr>
          <w:rFonts w:eastAsia="Calibri"/>
          <w:szCs w:val="18"/>
          <w:u w:val="single"/>
        </w:rPr>
        <w:t xml:space="preserve">environmental philosophers have moved too rapidly away from anthropocentrism—mainstream ethical discourses—towards biocentrism and </w:t>
      </w:r>
      <w:proofErr w:type="spellStart"/>
      <w:r w:rsidRPr="0037138B">
        <w:rPr>
          <w:rFonts w:eastAsia="Calibri"/>
          <w:szCs w:val="18"/>
          <w:u w:val="single"/>
        </w:rPr>
        <w:t>ecocentrism</w:t>
      </w:r>
      <w:proofErr w:type="spellEnd"/>
      <w:r w:rsidRPr="0037138B">
        <w:rPr>
          <w:rFonts w:eastAsia="Calibri"/>
        </w:rPr>
        <w:t xml:space="preserve">. 9 My argument is that </w:t>
      </w:r>
      <w:r w:rsidRPr="0037138B">
        <w:rPr>
          <w:rFonts w:eastAsia="Calibri"/>
          <w:szCs w:val="18"/>
          <w:u w:val="single"/>
        </w:rPr>
        <w:t>the public on the whole is not ready for this, and therefore many activists and potential supporters of the environmental movement become alienated from the philosophical discourse on the environment</w:t>
      </w:r>
      <w:r w:rsidRPr="0037138B">
        <w:rPr>
          <w:rFonts w:eastAsia="Calibri"/>
          <w:szCs w:val="12"/>
          <w:u w:val="single"/>
        </w:rPr>
        <w:t>.</w:t>
      </w:r>
      <w:r w:rsidRPr="0037138B">
        <w:rPr>
          <w:rFonts w:eastAsia="Calibri"/>
          <w:szCs w:val="12"/>
        </w:rPr>
        <w:t xml:space="preserve"> In addition, I suggest that the reason for the gap between on the one hand environmental philosophers and on the other activists and politicians is that</w:t>
      </w:r>
      <w:r w:rsidRPr="0037138B">
        <w:rPr>
          <w:rFonts w:eastAsia="Calibri"/>
        </w:rPr>
        <w:t xml:space="preserve"> </w:t>
      </w:r>
      <w:r w:rsidRPr="0037138B">
        <w:rPr>
          <w:rFonts w:eastAsia="Calibri"/>
          <w:szCs w:val="18"/>
        </w:rPr>
        <w:t>environmental philosophers have applied the wrong approach to political philosophy</w:t>
      </w:r>
      <w:r w:rsidRPr="0037138B">
        <w:rPr>
          <w:rFonts w:eastAsia="Calibri"/>
        </w:rPr>
        <w:t xml:space="preserve">. I claim that </w:t>
      </w:r>
      <w:r w:rsidRPr="0037138B">
        <w:rPr>
          <w:rFonts w:eastAsia="Calibri"/>
          <w:szCs w:val="18"/>
        </w:rPr>
        <w:t>all moral reasoning involves a process of reflective equilibrium between intuitions and theory. I distinguish between 'private', 'contextual', and 'public' modes of reflective equilibrium, arguing that environmental philosophers use either the first or second mode of reasoning, whereas political philosophy requires the third: the public mode of reflective equilibrium</w:t>
      </w:r>
      <w:r w:rsidRPr="0037138B">
        <w:rPr>
          <w:rFonts w:eastAsia="Calibri"/>
        </w:rPr>
        <w:t xml:space="preserve">. The latter differs from the other two models in that it weighs both the intuitions and the theories put forward by activists and the general public (and not just those of professional philosophers). The argument for this being so is that </w:t>
      </w:r>
      <w:r w:rsidRPr="0037138B">
        <w:rPr>
          <w:rFonts w:eastAsia="Calibri"/>
          <w:szCs w:val="18"/>
        </w:rPr>
        <w:t>reasoning about the environment needs to include political and democratic philosophy. And yet, most of environmental philosophers' efforts so far have focused on such questions of meta-ethics as 'intrinsic value theories' and 'biocentrism'.</w:t>
      </w:r>
      <w:r w:rsidRPr="0037138B">
        <w:rPr>
          <w:rFonts w:eastAsia="Calibri"/>
        </w:rPr>
        <w:t xml:space="preserve"> Environmental philosophers have been pushed in this direction out of a genuine desire to seek out the 'good' and the truth, in an effort to ascertain the moral grounds for an environment-friendly attitude. I suggest that </w:t>
      </w:r>
      <w:r w:rsidRPr="0037138B">
        <w:rPr>
          <w:rFonts w:eastAsia="Calibri"/>
          <w:szCs w:val="18"/>
          <w:highlight w:val="yellow"/>
          <w:u w:val="single"/>
        </w:rPr>
        <w:t>environmental philosophers</w:t>
      </w:r>
      <w:r w:rsidRPr="0037138B">
        <w:rPr>
          <w:rFonts w:eastAsia="Calibri"/>
        </w:rPr>
        <w:t xml:space="preserve"> should not limit themselves to discussing the moral grounds for attitudes, or to trying to reveal the good and the truth, although these are important and fascinating questions. At least some of them </w:t>
      </w:r>
      <w:r w:rsidRPr="0037138B">
        <w:rPr>
          <w:rFonts w:eastAsia="Calibri"/>
          <w:szCs w:val="18"/>
          <w:highlight w:val="yellow"/>
          <w:u w:val="single"/>
        </w:rPr>
        <w:t>should</w:t>
      </w:r>
      <w:r w:rsidRPr="0037138B">
        <w:rPr>
          <w:rFonts w:eastAsia="Calibri"/>
          <w:szCs w:val="18"/>
          <w:u w:val="single"/>
        </w:rPr>
        <w:t xml:space="preserve"> instead go beyond this and </w:t>
      </w:r>
      <w:r w:rsidRPr="0037138B">
        <w:rPr>
          <w:rFonts w:eastAsia="Calibri"/>
          <w:szCs w:val="18"/>
          <w:highlight w:val="yellow"/>
          <w:u w:val="single"/>
        </w:rPr>
        <w:t>address the matter of</w:t>
      </w:r>
      <w:r w:rsidRPr="0037138B">
        <w:rPr>
          <w:rFonts w:eastAsia="Calibri"/>
          <w:szCs w:val="18"/>
          <w:u w:val="single"/>
        </w:rPr>
        <w:t xml:space="preserve"> the necessary institutions for </w:t>
      </w:r>
      <w:r w:rsidRPr="0037138B">
        <w:rPr>
          <w:rFonts w:eastAsia="Calibri"/>
          <w:szCs w:val="18"/>
          <w:highlight w:val="yellow"/>
          <w:u w:val="single"/>
        </w:rPr>
        <w:t>implementing policies</w:t>
      </w:r>
      <w:r w:rsidRPr="0037138B">
        <w:rPr>
          <w:rFonts w:eastAsia="Calibri"/>
          <w:szCs w:val="18"/>
          <w:u w:val="single"/>
        </w:rPr>
        <w:t xml:space="preserve">, and finally, </w:t>
      </w:r>
      <w:r w:rsidRPr="0037138B">
        <w:rPr>
          <w:rFonts w:eastAsia="Calibri"/>
          <w:szCs w:val="18"/>
          <w:highlight w:val="yellow"/>
          <w:u w:val="single"/>
        </w:rPr>
        <w:t>and</w:t>
      </w:r>
      <w:r w:rsidRPr="0037138B">
        <w:rPr>
          <w:rFonts w:eastAsia="Calibri"/>
          <w:szCs w:val="18"/>
          <w:u w:val="single"/>
        </w:rPr>
        <w:t xml:space="preserve"> of no less importance, find a way to </w:t>
      </w:r>
      <w:r w:rsidRPr="0037138B">
        <w:rPr>
          <w:rFonts w:eastAsia="Calibri"/>
          <w:szCs w:val="18"/>
          <w:highlight w:val="yellow"/>
          <w:u w:val="single"/>
        </w:rPr>
        <w:t>persuade others</w:t>
      </w:r>
      <w:r w:rsidRPr="0037138B">
        <w:rPr>
          <w:rFonts w:eastAsia="Calibri"/>
          <w:szCs w:val="18"/>
          <w:u w:val="single"/>
        </w:rPr>
        <w:t xml:space="preserve"> to act on behalf of the environment</w:t>
      </w:r>
      <w:r w:rsidRPr="0037138B">
        <w:rPr>
          <w:rFonts w:eastAsia="Calibri"/>
        </w:rPr>
        <w:t xml:space="preserve">. In other words, </w:t>
      </w:r>
      <w:r w:rsidRPr="0037138B">
        <w:rPr>
          <w:rFonts w:eastAsia="Calibri"/>
          <w:szCs w:val="18"/>
          <w:u w:val="single"/>
        </w:rPr>
        <w:t>while there is a place for</w:t>
      </w:r>
      <w:r w:rsidRPr="0037138B">
        <w:rPr>
          <w:rFonts w:eastAsia="Calibri"/>
        </w:rPr>
        <w:t xml:space="preserve"> </w:t>
      </w:r>
      <w:r w:rsidRPr="0037138B">
        <w:rPr>
          <w:rFonts w:eastAsia="Calibri"/>
          <w:szCs w:val="18"/>
          <w:u w:val="single"/>
        </w:rPr>
        <w:t>meta-ethics</w:t>
      </w:r>
      <w:r w:rsidRPr="0037138B">
        <w:rPr>
          <w:rFonts w:eastAsia="Calibri"/>
        </w:rPr>
        <w:t xml:space="preserve">, it should not be the only approach to philosophizing about the environment; </w:t>
      </w:r>
      <w:r w:rsidRPr="0037138B">
        <w:rPr>
          <w:rFonts w:eastAsia="Calibri"/>
          <w:szCs w:val="18"/>
          <w:u w:val="single"/>
        </w:rPr>
        <w:t>it should not replace political philosophy</w:t>
      </w:r>
      <w:r w:rsidRPr="0037138B">
        <w:rPr>
          <w:rFonts w:eastAsia="Calibri"/>
        </w:rPr>
        <w:t>.</w:t>
      </w:r>
    </w:p>
    <w:p w14:paraId="349EF49E" w14:textId="77777777" w:rsidR="00390356" w:rsidRPr="00390356" w:rsidRDefault="00390356" w:rsidP="00390356"/>
    <w:p w14:paraId="6F0CC42D" w14:textId="69C975BD" w:rsidR="00FC7E80" w:rsidRDefault="002F6B17" w:rsidP="002F6B17">
      <w:pPr>
        <w:pStyle w:val="Heading3"/>
      </w:pPr>
      <w:r>
        <w:t>Gender</w:t>
      </w:r>
    </w:p>
    <w:p w14:paraId="25EE984A" w14:textId="6858AA52" w:rsidR="007318FC" w:rsidRDefault="007318FC" w:rsidP="007318FC">
      <w:pPr>
        <w:pStyle w:val="Heading4"/>
      </w:pPr>
      <w:r>
        <w:t>Can use sexist structures against themselves</w:t>
      </w:r>
    </w:p>
    <w:p w14:paraId="2C8AE914" w14:textId="77777777" w:rsidR="007318FC" w:rsidRPr="00F67496" w:rsidRDefault="007318FC" w:rsidP="007318FC">
      <w:r w:rsidRPr="00F67496">
        <w:rPr>
          <w:rStyle w:val="cite"/>
        </w:rPr>
        <w:t>James 9</w:t>
      </w:r>
      <w:r w:rsidRPr="00F67496">
        <w:t xml:space="preserve"> – Professor of Philosophy @ UNC Charlotte</w:t>
      </w:r>
    </w:p>
    <w:p w14:paraId="681C5D36" w14:textId="77412E93" w:rsidR="007318FC" w:rsidRPr="00F67496" w:rsidRDefault="00717367" w:rsidP="007318FC">
      <w:pPr>
        <w:rPr>
          <w:rFonts w:cs="Times New Roman"/>
          <w:szCs w:val="16"/>
        </w:rPr>
      </w:pPr>
      <w:r>
        <w:rPr>
          <w:rFonts w:cs="Times New Roman"/>
          <w:szCs w:val="16"/>
        </w:rPr>
        <w:t>(</w:t>
      </w:r>
      <w:r w:rsidR="007318FC" w:rsidRPr="00F67496">
        <w:rPr>
          <w:rFonts w:cs="Times New Roman"/>
          <w:szCs w:val="16"/>
        </w:rPr>
        <w:t xml:space="preserve">Robin M. James, Assistant Professor in the Philosophy Department at the University of North Carolina at Charlotte, Spring 2009, </w:t>
      </w:r>
      <w:proofErr w:type="spellStart"/>
      <w:r w:rsidR="007318FC" w:rsidRPr="00F67496">
        <w:rPr>
          <w:rFonts w:cs="Times New Roman"/>
          <w:szCs w:val="16"/>
        </w:rPr>
        <w:t>Hypatia</w:t>
      </w:r>
      <w:proofErr w:type="spellEnd"/>
      <w:r w:rsidR="007318FC" w:rsidRPr="00F67496">
        <w:rPr>
          <w:rFonts w:cs="Times New Roman"/>
          <w:szCs w:val="16"/>
        </w:rPr>
        <w:t xml:space="preserve">, </w:t>
      </w:r>
      <w:r>
        <w:rPr>
          <w:rFonts w:cs="Times New Roman"/>
          <w:szCs w:val="16"/>
        </w:rPr>
        <w:t>Wiley)</w:t>
      </w:r>
    </w:p>
    <w:p w14:paraId="54089568" w14:textId="7E476D1A" w:rsidR="007318FC" w:rsidRPr="007318FC" w:rsidRDefault="007318FC" w:rsidP="007318FC">
      <w:r w:rsidRPr="00F67496">
        <w:t xml:space="preserve">Norma Coates expresses here an ethical and aesthetic quandary we might term a “feminist guilty pleasure”: liking something one knows one just shouldn't like, since one considers its politics problematic, if not disgusting. Why would an avowed feminist like this clearly misogynistic work? How can one have an aesthetic taste for something that is politically disgusting? This is not a new question by any means, but it is still a contested one. Indeed, </w:t>
      </w:r>
      <w:proofErr w:type="spellStart"/>
      <w:r w:rsidRPr="00F67496">
        <w:t>Audre</w:t>
      </w:r>
      <w:proofErr w:type="spellEnd"/>
      <w:r w:rsidRPr="00F67496">
        <w:t xml:space="preserve"> </w:t>
      </w:r>
      <w:proofErr w:type="spellStart"/>
      <w:r w:rsidRPr="00F67496">
        <w:rPr>
          <w:rStyle w:val="underline"/>
          <w:rFonts w:eastAsiaTheme="majorEastAsia"/>
        </w:rPr>
        <w:t>Lorde</w:t>
      </w:r>
      <w:proofErr w:type="spellEnd"/>
      <w:r w:rsidRPr="00F67496">
        <w:rPr>
          <w:rStyle w:val="underline"/>
          <w:rFonts w:eastAsiaTheme="majorEastAsia"/>
        </w:rPr>
        <w:t xml:space="preserve"> has</w:t>
      </w:r>
      <w:r w:rsidRPr="00F67496">
        <w:t xml:space="preserve"> famously </w:t>
      </w:r>
      <w:r w:rsidRPr="00F67496">
        <w:rPr>
          <w:rStyle w:val="underline"/>
          <w:rFonts w:eastAsiaTheme="majorEastAsia"/>
        </w:rPr>
        <w:t>argued that the “the master's tools will never dismantle the master's house,</w:t>
      </w:r>
      <w:r w:rsidRPr="00F67496">
        <w:t xml:space="preserve">” just as Laura </w:t>
      </w:r>
      <w:proofErr w:type="spellStart"/>
      <w:r w:rsidRPr="00F67496">
        <w:t>Mulvey</w:t>
      </w:r>
      <w:proofErr w:type="spellEnd"/>
      <w:r w:rsidRPr="00F67496">
        <w:t xml:space="preserve"> has equally famously called for the necessity for feminists to abandon mainstream cinematic pleasure as coercive (</w:t>
      </w:r>
      <w:proofErr w:type="spellStart"/>
      <w:r w:rsidRPr="00F67496">
        <w:t>Mulvey</w:t>
      </w:r>
      <w:proofErr w:type="spellEnd"/>
      <w:r w:rsidRPr="00F67496">
        <w:t xml:space="preserve"> 1975; </w:t>
      </w:r>
      <w:proofErr w:type="spellStart"/>
      <w:r w:rsidRPr="00F67496">
        <w:t>Lorde</w:t>
      </w:r>
      <w:proofErr w:type="spellEnd"/>
      <w:r w:rsidRPr="00F67496">
        <w:t xml:space="preserve"> 1983). </w:t>
      </w:r>
      <w:r w:rsidRPr="00F67496">
        <w:rPr>
          <w:rStyle w:val="underline"/>
          <w:rFonts w:eastAsiaTheme="majorEastAsia"/>
        </w:rPr>
        <w:t>I contend, however, that we should not be too quick to dismiss</w:t>
      </w:r>
      <w:r w:rsidRPr="00F67496">
        <w:t xml:space="preserve"> either </w:t>
      </w:r>
      <w:r w:rsidRPr="00F67496">
        <w:rPr>
          <w:rStyle w:val="underline"/>
          <w:rFonts w:eastAsiaTheme="majorEastAsia"/>
        </w:rPr>
        <w:t>the “master's tools</w:t>
      </w:r>
      <w:r w:rsidRPr="00F67496">
        <w:t xml:space="preserve">” or some of the “pleasures” we might experience from them. Indeed, </w:t>
      </w:r>
      <w:r w:rsidRPr="00F67496">
        <w:rPr>
          <w:rStyle w:val="underline"/>
          <w:rFonts w:eastAsiaTheme="majorEastAsia"/>
        </w:rPr>
        <w:t>when appropriately hacked, the master's tools</w:t>
      </w:r>
      <w:r w:rsidRPr="00F67496">
        <w:t xml:space="preserve"> in certain situations and under certain criteria </w:t>
      </w:r>
      <w:r w:rsidRPr="00F67496">
        <w:rPr>
          <w:rStyle w:val="underline"/>
          <w:rFonts w:eastAsiaTheme="majorEastAsia"/>
          <w:szCs w:val="28"/>
        </w:rPr>
        <w:t xml:space="preserve">might even </w:t>
      </w:r>
      <w:r w:rsidRPr="00F67496">
        <w:rPr>
          <w:rStyle w:val="Emphasis"/>
        </w:rPr>
        <w:t>be very effective tools</w:t>
      </w:r>
      <w:r w:rsidRPr="00F67496">
        <w:rPr>
          <w:rStyle w:val="underline"/>
          <w:rFonts w:eastAsiaTheme="majorEastAsia"/>
          <w:szCs w:val="28"/>
        </w:rPr>
        <w:t xml:space="preserve"> </w:t>
      </w:r>
      <w:r w:rsidRPr="007318FC">
        <w:rPr>
          <w:rStyle w:val="Emphasis"/>
        </w:rPr>
        <w:t>for feminist</w:t>
      </w:r>
      <w:r w:rsidRPr="007318FC">
        <w:t xml:space="preserve">, anti-racist </w:t>
      </w:r>
      <w:r w:rsidRPr="007318FC">
        <w:rPr>
          <w:rStyle w:val="Emphasis"/>
        </w:rPr>
        <w:t>work</w:t>
      </w:r>
      <w:r w:rsidRPr="007318FC">
        <w:t>.  Examining</w:t>
      </w:r>
      <w:r w:rsidRPr="00F67496">
        <w:t xml:space="preserve"> two cases—one political, one aesthetic—from the perspective of non-ideal theory, </w:t>
      </w:r>
      <w:r w:rsidRPr="00F67496">
        <w:rPr>
          <w:rStyle w:val="underline"/>
          <w:rFonts w:eastAsiaTheme="majorEastAsia"/>
        </w:rPr>
        <w:t xml:space="preserve">I will demonstrate concrete instances in which multiply-underprivileged individuals have utilized, for </w:t>
      </w:r>
      <w:proofErr w:type="spellStart"/>
      <w:r w:rsidRPr="00621655">
        <w:rPr>
          <w:rStyle w:val="Emphasis"/>
        </w:rPr>
        <w:t>liberatory</w:t>
      </w:r>
      <w:proofErr w:type="spellEnd"/>
      <w:r w:rsidRPr="00621655">
        <w:rPr>
          <w:rStyle w:val="Emphasis"/>
        </w:rPr>
        <w:t xml:space="preserve"> ends</w:t>
      </w:r>
      <w:r w:rsidRPr="00F67496">
        <w:rPr>
          <w:rStyle w:val="underline"/>
          <w:rFonts w:eastAsiaTheme="majorEastAsia"/>
        </w:rPr>
        <w:t xml:space="preserve">, the concepts, rhetoric, and </w:t>
      </w:r>
      <w:r w:rsidRPr="00621655">
        <w:rPr>
          <w:rStyle w:val="Emphasis"/>
        </w:rPr>
        <w:t>methodologies characteristic of</w:t>
      </w:r>
      <w:r w:rsidRPr="00F67496">
        <w:rPr>
          <w:rStyle w:val="underline"/>
          <w:rFonts w:eastAsiaTheme="majorEastAsia"/>
        </w:rPr>
        <w:t xml:space="preserve"> </w:t>
      </w:r>
      <w:r w:rsidRPr="00F67496">
        <w:t xml:space="preserve">what bell hooks terms “the white supremacist capitalist </w:t>
      </w:r>
      <w:r w:rsidRPr="00621655">
        <w:rPr>
          <w:rStyle w:val="Emphasis"/>
        </w:rPr>
        <w:t>patriarchy</w:t>
      </w:r>
      <w:r w:rsidRPr="00F67496">
        <w:t xml:space="preserve">.”1 Judith </w:t>
      </w:r>
      <w:r w:rsidRPr="00F67496">
        <w:rPr>
          <w:rStyle w:val="underline"/>
          <w:rFonts w:eastAsiaTheme="majorEastAsia"/>
        </w:rPr>
        <w:t>Butler's recent appeals for “autonomy” and “universality</w:t>
      </w:r>
      <w:r w:rsidRPr="00F67496">
        <w:t xml:space="preserve">,” and indie-electro artist </w:t>
      </w:r>
      <w:proofErr w:type="spellStart"/>
      <w:r w:rsidRPr="00F67496">
        <w:t>Peaches's</w:t>
      </w:r>
      <w:proofErr w:type="spellEnd"/>
      <w:r w:rsidRPr="00F67496">
        <w:t xml:space="preserve"> use of conventionally racist and sexist art forms </w:t>
      </w:r>
      <w:r w:rsidRPr="00F67496">
        <w:rPr>
          <w:rStyle w:val="underline"/>
          <w:rFonts w:eastAsiaTheme="majorEastAsia"/>
        </w:rPr>
        <w:t xml:space="preserve">are </w:t>
      </w:r>
      <w:r w:rsidRPr="00F67496">
        <w:t xml:space="preserve">all </w:t>
      </w:r>
      <w:r w:rsidRPr="00F67496">
        <w:rPr>
          <w:rStyle w:val="underline"/>
          <w:rFonts w:eastAsiaTheme="majorEastAsia"/>
        </w:rPr>
        <w:t xml:space="preserve">instances in which “the master's tools” have been productively </w:t>
      </w:r>
      <w:proofErr w:type="spellStart"/>
      <w:r w:rsidRPr="00F67496">
        <w:rPr>
          <w:rStyle w:val="underline"/>
          <w:rFonts w:eastAsiaTheme="majorEastAsia"/>
        </w:rPr>
        <w:t>reappropriated</w:t>
      </w:r>
      <w:proofErr w:type="spellEnd"/>
      <w:r w:rsidRPr="00F67496">
        <w:rPr>
          <w:rStyle w:val="underline"/>
          <w:rFonts w:eastAsiaTheme="majorEastAsia"/>
        </w:rPr>
        <w:t xml:space="preserve"> for progressive ends</w:t>
      </w:r>
      <w:r w:rsidRPr="00F67496">
        <w:t xml:space="preserve">. I argue that non-ideal theory also helps clarify two conditions that help to distinguish a successful </w:t>
      </w:r>
      <w:proofErr w:type="spellStart"/>
      <w:r w:rsidRPr="00F67496">
        <w:t>resignification</w:t>
      </w:r>
      <w:proofErr w:type="spellEnd"/>
      <w:r w:rsidRPr="00F67496">
        <w:t xml:space="preserve"> from a hegemonic </w:t>
      </w:r>
      <w:proofErr w:type="spellStart"/>
      <w:r w:rsidRPr="00F67496">
        <w:t>rearticulation</w:t>
      </w:r>
      <w:proofErr w:type="spellEnd"/>
      <w:r w:rsidRPr="00F67496">
        <w:t xml:space="preserve">: first, </w:t>
      </w:r>
      <w:proofErr w:type="spellStart"/>
      <w:r w:rsidRPr="00F67496">
        <w:rPr>
          <w:rStyle w:val="underline"/>
          <w:rFonts w:eastAsiaTheme="majorEastAsia"/>
        </w:rPr>
        <w:t>reappropriation</w:t>
      </w:r>
      <w:proofErr w:type="spellEnd"/>
      <w:r w:rsidRPr="00F67496">
        <w:rPr>
          <w:rStyle w:val="underline"/>
          <w:rFonts w:eastAsiaTheme="majorEastAsia"/>
        </w:rPr>
        <w:t xml:space="preserve"> is successful when</w:t>
      </w:r>
      <w:r w:rsidRPr="00F67496">
        <w:t xml:space="preserve">, as Butler argues, </w:t>
      </w:r>
      <w:r w:rsidRPr="00F67496">
        <w:rPr>
          <w:rStyle w:val="underline"/>
          <w:rFonts w:eastAsiaTheme="majorEastAsia"/>
        </w:rPr>
        <w:t>the very process of an “outsider's” appropriation of “insider” privilege collapses the insider/outsider</w:t>
      </w:r>
      <w:r w:rsidRPr="00F67496">
        <w:t xml:space="preserve"> or master/marginalized </w:t>
      </w:r>
      <w:r w:rsidRPr="00F67496">
        <w:rPr>
          <w:rStyle w:val="underline"/>
          <w:rFonts w:eastAsiaTheme="majorEastAsia"/>
        </w:rPr>
        <w:t>distinction</w:t>
      </w:r>
      <w:r w:rsidRPr="00F67496">
        <w:t xml:space="preserve">, so the procedure is itself transformative; second, </w:t>
      </w:r>
      <w:r w:rsidRPr="00F67496">
        <w:rPr>
          <w:rStyle w:val="StyleBoldUnderline"/>
        </w:rPr>
        <w:t>success is achieved in instances where nothing else does quite what the master's tools “do,”</w:t>
      </w:r>
      <w:r w:rsidRPr="00F67496">
        <w:rPr>
          <w:rStyle w:val="underline"/>
          <w:rFonts w:eastAsiaTheme="majorEastAsia"/>
        </w:rPr>
        <w:t xml:space="preserve"> when nothing is as accessible, effective, affective</w:t>
      </w:r>
      <w:r w:rsidRPr="00F67496">
        <w:t>—or, as in the case of Coates and the Stones, as “sexy”—</w:t>
      </w:r>
      <w:r w:rsidRPr="00F67496">
        <w:rPr>
          <w:rStyle w:val="underline"/>
          <w:rFonts w:eastAsiaTheme="majorEastAsia"/>
        </w:rPr>
        <w:t>as mainstream/conventional discourse</w:t>
      </w:r>
      <w:r w:rsidRPr="00F67496">
        <w:t>.</w:t>
      </w:r>
    </w:p>
    <w:p w14:paraId="70B6CBFE" w14:textId="4439738C" w:rsidR="002F6B17" w:rsidRDefault="002F6B17" w:rsidP="002F6B17">
      <w:pPr>
        <w:pStyle w:val="Heading4"/>
      </w:pPr>
      <w:r>
        <w:t xml:space="preserve">The state </w:t>
      </w:r>
      <w:r w:rsidR="00717367">
        <w:t>is not terminally irreparable for women</w:t>
      </w:r>
    </w:p>
    <w:p w14:paraId="2FBCC48A" w14:textId="77EB28FC" w:rsidR="002F6B17" w:rsidRPr="00717367" w:rsidRDefault="00717367" w:rsidP="00717367">
      <w:r w:rsidRPr="00717367">
        <w:rPr>
          <w:rStyle w:val="StyleStyleBold12pt"/>
        </w:rPr>
        <w:t xml:space="preserve">Howe </w:t>
      </w:r>
      <w:r w:rsidR="002F6B17" w:rsidRPr="00717367">
        <w:rPr>
          <w:rStyle w:val="StyleStyleBold12pt"/>
        </w:rPr>
        <w:t>7</w:t>
      </w:r>
      <w:r w:rsidR="002F6B17" w:rsidRPr="00717367">
        <w:t xml:space="preserve"> program manager for culturally responsive education, multicultural education, bullying &amp; harassment, gender equity and civil rights at the Connecticut State Department of Education </w:t>
      </w:r>
    </w:p>
    <w:p w14:paraId="77CC9FF2" w14:textId="77777777" w:rsidR="002F6B17" w:rsidRPr="008A26DB" w:rsidRDefault="002F6B17" w:rsidP="002F6B17">
      <w:pPr>
        <w:rPr>
          <w:szCs w:val="22"/>
        </w:rPr>
      </w:pPr>
      <w:r w:rsidRPr="008A26DB">
        <w:rPr>
          <w:szCs w:val="22"/>
        </w:rPr>
        <w:t xml:space="preserve">(William, </w:t>
      </w:r>
      <w:r w:rsidRPr="008A26DB">
        <w:rPr>
          <w:i/>
          <w:szCs w:val="22"/>
        </w:rPr>
        <w:t>Handbook for Achieving Gender Equity through Education Second Edition</w:t>
      </w:r>
      <w:r w:rsidRPr="008A26DB">
        <w:rPr>
          <w:szCs w:val="22"/>
        </w:rPr>
        <w:t>, p. 63, Google scholar</w:t>
      </w:r>
      <w:proofErr w:type="gramStart"/>
      <w:r w:rsidRPr="008A26DB">
        <w:rPr>
          <w:szCs w:val="22"/>
        </w:rPr>
        <w:t>,http</w:t>
      </w:r>
      <w:proofErr w:type="gramEnd"/>
      <w:r w:rsidRPr="008A26DB">
        <w:rPr>
          <w:szCs w:val="22"/>
        </w:rPr>
        <w:t>://books.google.com/books?hl=en&amp;lr=&amp;id=b2KhAwAAQBAJ&amp;oi=fnd&amp;pg=PP1&amp;dq=pedagogy+scholars+on+gender&amp;ots=Jkq_F48OOe&amp;sig=fnYUrintu22K6y2yk07wNglFok8#v=onepage&amp;q=pedagogy%20scholars%20on%20gender&amp;f=false)</w:t>
      </w:r>
    </w:p>
    <w:p w14:paraId="00210180" w14:textId="77777777" w:rsidR="002F6B17" w:rsidRPr="004F7AF6" w:rsidRDefault="002F6B17" w:rsidP="002F6B17">
      <w:r w:rsidRPr="004F7AF6">
        <w:t xml:space="preserve">In 1972, the United States Congress passed the first legislation ever to prohibit sex discrimination in educational programs and activities in institutions that receive federal financial assistance. </w:t>
      </w:r>
      <w:r w:rsidRPr="00F3623D">
        <w:rPr>
          <w:rStyle w:val="StyleBoldUnderline"/>
        </w:rPr>
        <w:t>Title IX</w:t>
      </w:r>
      <w:r w:rsidRPr="004F7AF6">
        <w:t xml:space="preserve"> of the Education Amendments of 1972 (Title IX) </w:t>
      </w:r>
      <w:r w:rsidRPr="00F3623D">
        <w:rPr>
          <w:rStyle w:val="StyleBoldUnderline"/>
        </w:rPr>
        <w:t>banned sex discrimination in a wide range of institutions with education programs and activities, from prisons to schools to museums, and in many activities, from admission to athletics to employment</w:t>
      </w:r>
      <w:r w:rsidRPr="004F7AF6">
        <w:t>. Title IX was renamed “The Patsy T. Mink Equal Opportunity in Education Act” in October 2002 to honor one of the law’s foremost advocates. As described in chapter 1 and in some of the following information on the history of Title IX, the Equal Protection Clause of the 14</w:t>
      </w:r>
      <w:r w:rsidRPr="004F7AF6">
        <w:rPr>
          <w:vertAlign w:val="superscript"/>
        </w:rPr>
        <w:t>th</w:t>
      </w:r>
      <w:r w:rsidRPr="004F7AF6">
        <w:t xml:space="preserve"> Amendment to the U.S. Constitution has been used by the Supreme Court to provide protections against sex discrimination in </w:t>
      </w:r>
      <w:proofErr w:type="gramStart"/>
      <w:r w:rsidRPr="004F7AF6">
        <w:t>many  aspects</w:t>
      </w:r>
      <w:proofErr w:type="gramEnd"/>
      <w:r w:rsidRPr="004F7AF6">
        <w:t xml:space="preserve"> of our society, including education. </w:t>
      </w:r>
      <w:r w:rsidRPr="00F3623D">
        <w:rPr>
          <w:rStyle w:val="StyleBoldUnderline"/>
        </w:rPr>
        <w:t>Other legislation has provided parallel protections</w:t>
      </w:r>
      <w:r w:rsidRPr="004F7AF6">
        <w:t xml:space="preserve">. For instance, </w:t>
      </w:r>
      <w:r w:rsidRPr="00F3623D">
        <w:rPr>
          <w:rStyle w:val="StyleBoldUnderline"/>
        </w:rPr>
        <w:t>Title VI of the Civil Rights Act of 1964</w:t>
      </w:r>
      <w:r w:rsidRPr="004F7AF6">
        <w:t xml:space="preserve">, which </w:t>
      </w:r>
      <w:r w:rsidRPr="00F3623D">
        <w:rPr>
          <w:rStyle w:val="StyleBoldUnderline"/>
        </w:rPr>
        <w:t>provides protection against discrimination on the basis of race, color, or national origin in all federally funded programs</w:t>
      </w:r>
      <w:r w:rsidRPr="004F7AF6">
        <w:t>, was used as a model for Title IX. But unlike Title VI, Title IX coverage is limited to education. Although Title IX covers education broadly, it does not cover sex bias in instructional materials.</w:t>
      </w:r>
    </w:p>
    <w:p w14:paraId="0D434546" w14:textId="77777777" w:rsidR="002F6B17" w:rsidRPr="004F7AF6" w:rsidRDefault="002F6B17" w:rsidP="002F6B17">
      <w:pPr>
        <w:rPr>
          <w:szCs w:val="16"/>
        </w:rPr>
      </w:pPr>
      <w:r w:rsidRPr="004F7AF6">
        <w:rPr>
          <w:szCs w:val="16"/>
        </w:rPr>
        <w:t>The June 1975 House of Representatives hearings on the Title IX regulations reported that before Title IX, differential admission, treatment and hiring of students, staff, and faculty were commonplace. Vocational education programs and career interest tests were segregated by gender. Programs open to girls included training for low-paying occupations in clerical fields and in homemaking programs that did not train students for wage-earning occupations at all. Girls often were discouraged or excluded from advanced science and math courses and related clubs. Programs open to boys included industrial arts and production agriculture. Boys were excluded from home economics and business courses and the clubs associated with those program areas. Guidance counselors routinely gave students interest inventories that were gender-coded; a boy and girl with similar interests were directed into gender-specific careers. Some schools had sex-segregated lunch tables, closets, toys, lines, reading lists, and even water fountains. School sports, at both the secondary and postsecondary level, offered few if any programs and opportunities for girls and women. As late as 1975 in high schools across the country, the average budget for boys’ sports was five times more than the budget for girls’ sports. At the college level, the proportion rose to 30 times more money for men’s athletics than for women’s athletics (</w:t>
      </w:r>
      <w:r w:rsidRPr="004F7AF6">
        <w:rPr>
          <w:i/>
          <w:szCs w:val="16"/>
        </w:rPr>
        <w:t xml:space="preserve">Sex Discrimination Regulations, </w:t>
      </w:r>
      <w:r w:rsidRPr="004F7AF6">
        <w:rPr>
          <w:szCs w:val="16"/>
        </w:rPr>
        <w:t>1975)</w:t>
      </w:r>
    </w:p>
    <w:p w14:paraId="68C543A1" w14:textId="77777777" w:rsidR="002F6B17" w:rsidRPr="004F7AF6" w:rsidRDefault="002F6B17" w:rsidP="002F6B17">
      <w:pPr>
        <w:rPr>
          <w:szCs w:val="16"/>
        </w:rPr>
      </w:pPr>
      <w:r w:rsidRPr="004F7AF6">
        <w:rPr>
          <w:szCs w:val="16"/>
        </w:rPr>
        <w:t>Many scholarships to colleges could be awarded only to men, and financial aid, including loans, could be denied to women who were married, pregnant, or had children. Colleges and universities had quota systems limiting the number of women who could attend and had different standards for admission based on sex. For example, in the 1970s Cornell admitted women only if they had SAT scores 30-40 points higher than the male average, and at Pennsylvania State University men were five times more likely to be admitted than women. High schools and colleges generally expelled pregnant students, married or not, or required pregnant students to accept home instruction. Many elementary and secondary school systems fired pregnant teachers, including married ones, or required them to resign at the end of the semester. School systems routinely paid women less and invested less in pension programs for women employees than for men (National Advisory Council on Women’s Educational Programs, 1981). Clearly, sex discrimination was rampant in school systems and institutions of higher education. The need for equal rights legislation was great.</w:t>
      </w:r>
    </w:p>
    <w:p w14:paraId="58F0A2AC" w14:textId="6B128DE9" w:rsidR="002F6B17" w:rsidRDefault="002F6B17" w:rsidP="002F6B17">
      <w:r w:rsidRPr="00E545CE">
        <w:rPr>
          <w:rStyle w:val="StyleBoldUnderline"/>
        </w:rPr>
        <w:t>Title IX has been critical in eliminating substantial sex discriminations in education in the U.S.</w:t>
      </w:r>
      <w:r w:rsidRPr="004F7AF6">
        <w:t xml:space="preserve"> Many of the Handbook chapters describe progress toward gender equity associated with Title IX (as well as parallel civil rights laws, and social or political pressures). They show that </w:t>
      </w:r>
      <w:r w:rsidRPr="004F7AF6">
        <w:rPr>
          <w:rStyle w:val="StyleBoldUnderline"/>
        </w:rPr>
        <w:t>opportunities expanded for both girls and boys in elementary and secondary education especially in sports and athletics, mathematics achievement scores for girls and boys became more similar</w:t>
      </w:r>
      <w:r w:rsidRPr="004F7AF6">
        <w:t xml:space="preserve"> as they </w:t>
      </w:r>
      <w:proofErr w:type="gramStart"/>
      <w:r w:rsidRPr="004F7AF6">
        <w:t>took  more</w:t>
      </w:r>
      <w:proofErr w:type="gramEnd"/>
      <w:r w:rsidRPr="004F7AF6">
        <w:t xml:space="preserve"> of the same courses, </w:t>
      </w:r>
      <w:r w:rsidRPr="004F7AF6">
        <w:rPr>
          <w:rStyle w:val="StyleBoldUnderline"/>
        </w:rPr>
        <w:t>the number and proportion of women enrolled in postsecondary institutions increased, and educational and employment opportunities for females and males expanded and in some cases became more equitable</w:t>
      </w:r>
      <w:r w:rsidRPr="004F7AF6">
        <w:t xml:space="preserve">. </w:t>
      </w:r>
    </w:p>
    <w:p w14:paraId="229D839E" w14:textId="77777777" w:rsidR="002F6B17" w:rsidRDefault="002F6B17" w:rsidP="002F6B17"/>
    <w:p w14:paraId="0FCF03CB" w14:textId="77777777" w:rsidR="002F6B17" w:rsidRDefault="002F6B17" w:rsidP="002F6B17">
      <w:pPr>
        <w:pStyle w:val="Heading4"/>
      </w:pPr>
      <w:r>
        <w:t>State laws have spurred NGOs to maintain work to help gender equity</w:t>
      </w:r>
    </w:p>
    <w:p w14:paraId="13D1297D" w14:textId="77777777" w:rsidR="002F6B17" w:rsidRPr="00E47F60" w:rsidRDefault="002F6B17" w:rsidP="002F6B17">
      <w:pPr>
        <w:rPr>
          <w:rStyle w:val="StyleStyleBold12pt"/>
        </w:rPr>
      </w:pPr>
      <w:r>
        <w:rPr>
          <w:rStyle w:val="StyleStyleBold12pt"/>
        </w:rPr>
        <w:t xml:space="preserve">Howe 07 </w:t>
      </w:r>
      <w:r w:rsidRPr="00E47F60">
        <w:rPr>
          <w:rStyle w:val="StyleStyleBold12pt"/>
        </w:rPr>
        <w:t>program manager for culturally responsive education, multicultural education, bullying &amp; harassment, gender equity and civil rights at the Connecticut State Department of Education</w:t>
      </w:r>
      <w:r>
        <w:rPr>
          <w:rStyle w:val="StyleStyleBold12pt"/>
        </w:rPr>
        <w:t xml:space="preserve"> </w:t>
      </w:r>
    </w:p>
    <w:p w14:paraId="5A31505D" w14:textId="77777777" w:rsidR="002F6B17" w:rsidRPr="008A26DB" w:rsidRDefault="002F6B17" w:rsidP="002F6B17">
      <w:pPr>
        <w:rPr>
          <w:szCs w:val="22"/>
        </w:rPr>
      </w:pPr>
      <w:r w:rsidRPr="008A26DB">
        <w:rPr>
          <w:szCs w:val="22"/>
        </w:rPr>
        <w:t xml:space="preserve">(William, </w:t>
      </w:r>
      <w:r w:rsidRPr="008A26DB">
        <w:rPr>
          <w:i/>
          <w:szCs w:val="22"/>
        </w:rPr>
        <w:t>Handbook for Achieving Gender Equity through Education Second Edition</w:t>
      </w:r>
      <w:r w:rsidRPr="008A26DB">
        <w:rPr>
          <w:szCs w:val="22"/>
        </w:rPr>
        <w:t>, p</w:t>
      </w:r>
      <w:r>
        <w:rPr>
          <w:szCs w:val="22"/>
        </w:rPr>
        <w:t>. 90</w:t>
      </w:r>
      <w:r w:rsidRPr="008A26DB">
        <w:rPr>
          <w:szCs w:val="22"/>
        </w:rPr>
        <w:t>, Google scholar</w:t>
      </w:r>
      <w:proofErr w:type="gramStart"/>
      <w:r w:rsidRPr="008A26DB">
        <w:rPr>
          <w:szCs w:val="22"/>
        </w:rPr>
        <w:t>,http</w:t>
      </w:r>
      <w:proofErr w:type="gramEnd"/>
      <w:r w:rsidRPr="008A26DB">
        <w:rPr>
          <w:szCs w:val="22"/>
        </w:rPr>
        <w:t>://books.google.com/books?hl=en&amp;lr=&amp;id=b2KhAwAAQBAJ&amp;oi=fnd&amp;pg=PP1&amp;dq=pedagogy+scholars+on+gender&amp;ots=Jkq_F48OOe&amp;sig=fnYUrintu22K6y2yk07wNglFok8#v=onepage&amp;q=pedagogy%20scholars%20on%20gender&amp;f=false)</w:t>
      </w:r>
    </w:p>
    <w:p w14:paraId="30E4E337" w14:textId="77777777" w:rsidR="002F6B17" w:rsidRPr="001B1447" w:rsidRDefault="002F6B17" w:rsidP="002F6B17">
      <w:r w:rsidRPr="001B1447">
        <w:t xml:space="preserve">In the U.S., the government is supposed to be responsive to the will of the majority while protecting the rights of the minority. Government executive department employees at all levels are responsible for implementing the laws and policies in their agencies. The chapter so far has focused on the role of the federal and state governments in establishing and using policies specifically designed to advance gender equity in education contexts. This section will highlight key strategies non-governmental organizations have used to help government agencies attend to gender equity in education contexts. This section will highlight key strategies non-governmental organizations have used to help government agencies attend to gender equity. The </w:t>
      </w:r>
      <w:r w:rsidRPr="006A04CD">
        <w:rPr>
          <w:rStyle w:val="StyleBoldUnderline"/>
        </w:rPr>
        <w:t>NGOs have been critical in getting these laws passed and in sustaining them even when the administration, some congressional leaders, or the courts have tried to weaken or eliminate them</w:t>
      </w:r>
      <w:r w:rsidRPr="001B1447">
        <w:t xml:space="preserve">. However, the NGOs have been less successful in maintaining federal funding and federal staff to provide leadership for gender equity in education programs. </w:t>
      </w:r>
      <w:r w:rsidRPr="006A04CD">
        <w:rPr>
          <w:rStyle w:val="StyleBoldUnderline"/>
        </w:rPr>
        <w:t xml:space="preserve">Several key types of NGOs have a special focus on gender equity education issues and include: professional and advocacy organizations such as members of the National Coalition for Women and Girls in Education (NCWGE), public interest law firms such as the National Women’s Law Center, recipients of government funding for gender equity work, foundations and corporations that support this work, and media groups. </w:t>
      </w:r>
      <w:r w:rsidRPr="001B1447">
        <w:t xml:space="preserve">There have also been a few national NGO organizations that fight against gender equity. Some of these forces are described in other parts of the Handbook and will not be covered in this chapter. In making their anti-gender equity arguments, they frequently use misguided or inaccurate information. </w:t>
      </w:r>
    </w:p>
    <w:p w14:paraId="57ED903E" w14:textId="77777777" w:rsidR="002F6B17" w:rsidRPr="001B1447" w:rsidRDefault="002F6B17" w:rsidP="002F6B17">
      <w:r w:rsidRPr="006A04CD">
        <w:rPr>
          <w:rStyle w:val="StyleBoldUnderline"/>
        </w:rPr>
        <w:t>NGO membership and advocacy organizations supporting gender equity in education are quite diverse</w:t>
      </w:r>
      <w:r w:rsidRPr="001B1447">
        <w:t xml:space="preserve">. </w:t>
      </w:r>
      <w:r w:rsidRPr="006A04CD">
        <w:rPr>
          <w:rStyle w:val="StyleBoldUnderline"/>
        </w:rPr>
        <w:t>Some have grass roots chapters in many areas of the country</w:t>
      </w:r>
      <w:r w:rsidRPr="001B1447">
        <w:t xml:space="preserve">. </w:t>
      </w:r>
      <w:r w:rsidRPr="006A04CD">
        <w:rPr>
          <w:rStyle w:val="StyleBoldUnderline"/>
        </w:rPr>
        <w:t>Others are national organizations that are primarily supported by external grants.</w:t>
      </w:r>
      <w:r w:rsidRPr="001B1447">
        <w:t xml:space="preserve"> There are two major national umbrella organizations in the U.S. that are expressly focused on many aspects of gender equity education. They are the </w:t>
      </w:r>
      <w:r w:rsidRPr="006A04CD">
        <w:rPr>
          <w:rStyle w:val="StyleBoldUnderline"/>
        </w:rPr>
        <w:t>NCWGE</w:t>
      </w:r>
      <w:r w:rsidRPr="001B1447">
        <w:t xml:space="preserve"> (</w:t>
      </w:r>
      <w:hyperlink r:id="rId11" w:history="1">
        <w:r w:rsidRPr="00BA23F4">
          <w:rPr>
            <w:rStyle w:val="Hyperlink"/>
          </w:rPr>
          <w:t>www.ncwge.org</w:t>
        </w:r>
      </w:hyperlink>
      <w:r w:rsidRPr="001B1447">
        <w:t xml:space="preserve">) and the Association for Gender Equity Leadership in Education (AGELE; </w:t>
      </w:r>
      <w:hyperlink r:id="rId12" w:history="1">
        <w:r w:rsidRPr="00BA23F4">
          <w:rPr>
            <w:rStyle w:val="Hyperlink"/>
          </w:rPr>
          <w:t>www.agele.org</w:t>
        </w:r>
      </w:hyperlink>
      <w:r w:rsidRPr="001B1447">
        <w:t xml:space="preserve">), which was originally called the National Coalition for Sex Equity in Education (NCSEE). NCSEE was formed in 1979 by and for CRA Title </w:t>
      </w:r>
      <w:proofErr w:type="spellStart"/>
      <w:proofErr w:type="gramStart"/>
      <w:r w:rsidRPr="001B1447">
        <w:t>iV</w:t>
      </w:r>
      <w:proofErr w:type="spellEnd"/>
      <w:proofErr w:type="gramEnd"/>
      <w:r w:rsidRPr="001B1447">
        <w:t xml:space="preserve"> – </w:t>
      </w:r>
      <w:r w:rsidRPr="001B1447">
        <w:rPr>
          <w:rStyle w:val="StyleBoldUnderline"/>
        </w:rPr>
        <w:t>funded gender equity professionals and their allies</w:t>
      </w:r>
      <w:r w:rsidRPr="001B1447">
        <w:t xml:space="preserve">. It is the only U.S. organization that hosts an annual conference focusing specifically on gender equity in education at every level and discipline. NCSWGE formed in 1975 to push for good regulations to implement Title IX, and many other useful laws and regulations, and has national organization members including AGELE and 50 other organizations. NCWGE members such as the American Association of University Women (AAUW), the Feminist Majority Foundation (FMF), Girls Incorporated, National Organization for Women (NOW), and the National Women’s Law Center 9NWLC), and Legal Momentum focus on many women’s rights issues from education to employment to ending violence against women. Members such as the Association for Women in Science (AWIS), National Alliance for Partnerships in Equity (NAPE), the National Women’s History Project, the Women’s Sports Foundation, and Women Work! </w:t>
      </w:r>
      <w:proofErr w:type="gramStart"/>
      <w:r w:rsidRPr="001B1447">
        <w:t>focus</w:t>
      </w:r>
      <w:proofErr w:type="gramEnd"/>
      <w:r w:rsidRPr="001B1447">
        <w:t xml:space="preserve"> on women’s education issues in specific areas. Additional NCWGE members include education organizations that also care about gender equity such as the American Federation of Teachers (AFT), the National Education Association (NEA), the American Educational Research Association, the American Psychological Association, and the U.S. Student Association (USS). Additionally, </w:t>
      </w:r>
      <w:r w:rsidRPr="001B1447">
        <w:rPr>
          <w:rStyle w:val="StyleBoldUnderline"/>
        </w:rPr>
        <w:t>there are good alliances with other civil rights organizations</w:t>
      </w:r>
      <w:r w:rsidRPr="001B1447">
        <w:t xml:space="preserve">. Many members of the NCWGE are also participants in the National Council of Women’s Organizations, the National Council for Research on Women, the National Association for Multicultural Education, and the Leadership Conference on Civil Rights. Often NCWGE members work closely with organizations concerned with race, disability, and Lesbian, Gay, Bisexual, or Transgender (LGBT) rights at both the national and grass roots or local levels. Some previously influential organizations such as Women’s Equity Action League (WEAL), the Federation of Organizations for Professional Women (FOPW), and the Project on Equal Education Rights (PEER) of the NOW Legal Defense and Education Fund have disbanded, but many of their activist members continue to work for gender equity in other organizations. A more extensive analysis of gender equity ally organizations is included in “What is the Field of Gender Equity in Education” by Klein, </w:t>
      </w:r>
      <w:proofErr w:type="spellStart"/>
      <w:r w:rsidRPr="001B1447">
        <w:t>Ortman</w:t>
      </w:r>
      <w:proofErr w:type="spellEnd"/>
      <w:r w:rsidRPr="001B1447">
        <w:t>, and Friedman, 2002.</w:t>
      </w:r>
    </w:p>
    <w:p w14:paraId="4FC37D81" w14:textId="77777777" w:rsidR="002F6B17" w:rsidRDefault="002F6B17" w:rsidP="002F6B17">
      <w:r w:rsidRPr="001B1447">
        <w:rPr>
          <w:rStyle w:val="StyleBoldUnderline"/>
        </w:rPr>
        <w:t>NCWGE members</w:t>
      </w:r>
      <w:r w:rsidRPr="001B1447">
        <w:t xml:space="preserve"> and </w:t>
      </w:r>
      <w:r w:rsidRPr="001B1447">
        <w:rPr>
          <w:rStyle w:val="StyleBoldUnderline"/>
        </w:rPr>
        <w:t>influence</w:t>
      </w:r>
      <w:r w:rsidRPr="001B1447">
        <w:t xml:space="preserve">s </w:t>
      </w:r>
      <w:r w:rsidRPr="001B1447">
        <w:rPr>
          <w:rStyle w:val="StyleBoldUnderline"/>
        </w:rPr>
        <w:t>Congress and federal agencies related to Title IX and other laws that fund gender equity programs and activities</w:t>
      </w:r>
      <w:r w:rsidRPr="001B1447">
        <w:t xml:space="preserve">, as well as mainstream provisions that could help or harm women’s rights related to education, such as provisions to allow parents on welfare to go to college or requirements to collect and report data by participants’ sex, race, and disability. NSWGE helped sponsor a Gender Equity and Educational Achievement </w:t>
      </w:r>
      <w:proofErr w:type="spellStart"/>
      <w:r w:rsidRPr="001B1447">
        <w:t>Congerence</w:t>
      </w:r>
      <w:proofErr w:type="spellEnd"/>
      <w:r w:rsidRPr="001B1447">
        <w:t xml:space="preserve"> in April 2004 and has prepared various publications such as </w:t>
      </w:r>
      <w:r w:rsidRPr="001B1447">
        <w:rPr>
          <w:i/>
        </w:rPr>
        <w:t xml:space="preserve">Title IX at 30: Report Card on Gender Equity (2002) </w:t>
      </w:r>
      <w:r w:rsidRPr="001B1447">
        <w:t xml:space="preserve">and </w:t>
      </w:r>
      <w:r w:rsidRPr="001B1447">
        <w:rPr>
          <w:i/>
        </w:rPr>
        <w:t xml:space="preserve">Title IX at 25: Report Card on Gender Equity </w:t>
      </w:r>
      <w:r w:rsidRPr="001B1447">
        <w:t xml:space="preserve">(1997). </w:t>
      </w:r>
    </w:p>
    <w:p w14:paraId="57393979" w14:textId="77777777" w:rsidR="00EA5EB5" w:rsidRDefault="00EA5EB5" w:rsidP="00EA5EB5">
      <w:pPr>
        <w:pStyle w:val="Heading4"/>
      </w:pPr>
      <w:r>
        <w:t>Future ocean policy is targeted to help women.</w:t>
      </w:r>
    </w:p>
    <w:p w14:paraId="495EAEFF" w14:textId="028B6C21" w:rsidR="00EA5EB5" w:rsidRPr="00717367" w:rsidRDefault="00EA5EB5" w:rsidP="00717367">
      <w:r w:rsidRPr="00DA0B54">
        <w:rPr>
          <w:rStyle w:val="StyleStyleBold12pt"/>
        </w:rPr>
        <w:t xml:space="preserve">Steel </w:t>
      </w:r>
      <w:r w:rsidR="00DA0B54" w:rsidRPr="00DA0B54">
        <w:rPr>
          <w:rStyle w:val="StyleStyleBold12pt"/>
        </w:rPr>
        <w:t>5</w:t>
      </w:r>
      <w:r w:rsidR="00DA0B54">
        <w:t xml:space="preserve"> – </w:t>
      </w:r>
      <w:r w:rsidRPr="00717367">
        <w:t xml:space="preserve">et al Department of Political Science, Oregon State University, </w:t>
      </w:r>
      <w:proofErr w:type="gramStart"/>
      <w:r w:rsidRPr="00717367">
        <w:t>( Court</w:t>
      </w:r>
      <w:proofErr w:type="gramEnd"/>
      <w:r w:rsidRPr="00717367">
        <w:t xml:space="preserve"> </w:t>
      </w:r>
      <w:proofErr w:type="spellStart"/>
      <w:r w:rsidRPr="00717367">
        <w:t>Smithb</w:t>
      </w:r>
      <w:proofErr w:type="spellEnd"/>
      <w:r w:rsidRPr="00717367">
        <w:t xml:space="preserve">, Laura </w:t>
      </w:r>
      <w:proofErr w:type="spellStart"/>
      <w:r w:rsidRPr="00717367">
        <w:t>Opsommer</w:t>
      </w:r>
      <w:proofErr w:type="spellEnd"/>
      <w:r w:rsidRPr="00717367">
        <w:t xml:space="preserve">, Sara </w:t>
      </w:r>
      <w:proofErr w:type="spellStart"/>
      <w:r w:rsidRPr="00717367">
        <w:t>Curiela</w:t>
      </w:r>
      <w:proofErr w:type="spellEnd"/>
      <w:r w:rsidRPr="00717367">
        <w:t>, Ryan Warner-Steel, “Public ocean literacy in the United States,” Ocean &amp; Coastal Management Volume 48, Issue 2, 2005, Pages 97–114, Science Direct, http://www.sciencedirect.com.proxy.lib.umich.edu/science/article/pii/S0964569105000190)</w:t>
      </w:r>
    </w:p>
    <w:p w14:paraId="506C56E2" w14:textId="77777777" w:rsidR="00EA5EB5" w:rsidRPr="00317E05" w:rsidRDefault="00EA5EB5" w:rsidP="00EA5EB5">
      <w:r>
        <w:t xml:space="preserve">As other studies have suggested, we have found that the public is not well versed on environmental terms and knowledge about ocean issues. While coastal residents say they are slightly more knowledgeable than those residing in non-coastal areas, both coastal and non-coastal respondents have trouble identifying important terms and answering ocean quiz questions. These results do not speak highly to the </w:t>
      </w:r>
      <w:proofErr w:type="spellStart"/>
      <w:r>
        <w:t>informedness</w:t>
      </w:r>
      <w:proofErr w:type="spellEnd"/>
      <w:r>
        <w:t xml:space="preserve"> of the public on ocean issues. </w:t>
      </w:r>
      <w:r w:rsidRPr="0027011D">
        <w:rPr>
          <w:rStyle w:val="StyleBoldUnderline"/>
        </w:rPr>
        <w:t>The low level of knowledge about ocean issues implies the public needs access to better information delivered in the most effective manner</w:t>
      </w:r>
      <w:r>
        <w:t xml:space="preserve">. In terms of how to deliver information, we found </w:t>
      </w:r>
      <w:r w:rsidRPr="0027011D">
        <w:rPr>
          <w:rStyle w:val="StyleBoldUnderline"/>
        </w:rPr>
        <w:t xml:space="preserve">that television and radio have a negative influence on knowledge holding, which has been found in other studies concerning political and public policy knowledge. Newspapers and the </w:t>
      </w:r>
      <w:proofErr w:type="gramStart"/>
      <w:r w:rsidRPr="0027011D">
        <w:rPr>
          <w:rStyle w:val="StyleBoldUnderline"/>
        </w:rPr>
        <w:t>internet</w:t>
      </w:r>
      <w:proofErr w:type="gramEnd"/>
      <w:r w:rsidRPr="0027011D">
        <w:rPr>
          <w:rStyle w:val="StyleBoldUnderline"/>
        </w:rPr>
        <w:t xml:space="preserve"> have a positive overall influence on knowledge holding.</w:t>
      </w:r>
      <w:r>
        <w:t xml:space="preserve"> However, the frequency of </w:t>
      </w:r>
      <w:proofErr w:type="gramStart"/>
      <w:r>
        <w:t>internet</w:t>
      </w:r>
      <w:proofErr w:type="gramEnd"/>
      <w:r>
        <w:t xml:space="preserve"> use is currently low relative to other media sources, and newspapers are being read less and less as people watch an increasingly diverse mix of television programs. Radio stations play mainly music with a very limited news focus. Talk radio tends to draw people whose minds are already made up while public radio is informative, but is an information source for those already well educated and experienced. Our results suggest that television or radio may not be the most successful method of information delivery</w:t>
      </w:r>
      <w:r w:rsidRPr="0027011D">
        <w:rPr>
          <w:rStyle w:val="StyleBoldUnderline"/>
        </w:rPr>
        <w:t>. The survey results point to a need to think of different ways of improving public knowledge</w:t>
      </w:r>
      <w:r>
        <w:t xml:space="preserve">. </w:t>
      </w:r>
      <w:r w:rsidRPr="0027011D">
        <w:rPr>
          <w:rStyle w:val="StyleBoldUnderline"/>
        </w:rPr>
        <w:t xml:space="preserve">Support for both the trans-situational and situation-specific hypotheses are reflected in our results. Gender and education are the two most important variables supporting the trans-situational hypothesis. </w:t>
      </w:r>
      <w:proofErr w:type="gramStart"/>
      <w:r w:rsidRPr="0027011D">
        <w:rPr>
          <w:rStyle w:val="StyleBoldUnderline"/>
        </w:rPr>
        <w:t xml:space="preserve">Being male and better-educated leads to greater self-reported levels of </w:t>
      </w:r>
      <w:proofErr w:type="spellStart"/>
      <w:r w:rsidRPr="0027011D">
        <w:rPr>
          <w:rStyle w:val="StyleBoldUnderline"/>
        </w:rPr>
        <w:t>informedness</w:t>
      </w:r>
      <w:proofErr w:type="spellEnd"/>
      <w:r w:rsidRPr="0027011D">
        <w:rPr>
          <w:rStyle w:val="StyleBoldUnderline"/>
        </w:rPr>
        <w:t>, better knowledge of ocean terms</w:t>
      </w:r>
      <w:r>
        <w:t>, and higher scores on the ocean quiz.</w:t>
      </w:r>
      <w:proofErr w:type="gramEnd"/>
      <w:r>
        <w:t xml:space="preserve"> </w:t>
      </w:r>
      <w:r w:rsidRPr="0027011D">
        <w:rPr>
          <w:rStyle w:val="Emphasis"/>
        </w:rPr>
        <w:t>Future efforts to inform the public on ocean and coastal issues must effectively target women and low SES citizens</w:t>
      </w:r>
      <w:r>
        <w:t>. The two most significant situation-specific variables are visiting the coast and having NEP values. Situation-specific factors emphasize experience with the issues and language used to describe them</w:t>
      </w:r>
      <w:r w:rsidRPr="0027011D">
        <w:rPr>
          <w:rStyle w:val="StyleBoldUnderline"/>
        </w:rPr>
        <w:t>. Experiencing coastal environments and developing environmental values bring people closer to the problems faced in coastal and ocean areas</w:t>
      </w:r>
      <w:r>
        <w:t>. The underlying message of this study is that more articles in the media may give the illusion of building better knowledge in the public, but these data suggest people need to actually experience the problems before they are likely to change their views.</w:t>
      </w:r>
    </w:p>
    <w:p w14:paraId="24C662CF" w14:textId="77777777" w:rsidR="002F6B17" w:rsidRPr="002F6B17" w:rsidRDefault="002F6B17" w:rsidP="002F6B17"/>
    <w:p w14:paraId="57CEF326" w14:textId="13026F58" w:rsidR="00FC7E80" w:rsidRPr="00F67496" w:rsidRDefault="00DA0B54" w:rsidP="00FC7E80">
      <w:pPr>
        <w:pStyle w:val="Heading3"/>
        <w:rPr>
          <w:rFonts w:cs="Times New Roman"/>
        </w:rPr>
      </w:pPr>
      <w:r>
        <w:rPr>
          <w:rFonts w:cs="Times New Roman"/>
        </w:rPr>
        <w:t>AT: Irony</w:t>
      </w:r>
    </w:p>
    <w:p w14:paraId="3952DBF0" w14:textId="77777777" w:rsidR="00FC7E80" w:rsidRPr="00F67496" w:rsidRDefault="00FC7E80" w:rsidP="00FC7E80">
      <w:pPr>
        <w:pStyle w:val="Heading4"/>
        <w:rPr>
          <w:rFonts w:cs="Times New Roman"/>
        </w:rPr>
      </w:pPr>
      <w:r w:rsidRPr="00F67496">
        <w:rPr>
          <w:rFonts w:cs="Times New Roman"/>
        </w:rPr>
        <w:t>Irony cedes agency and is an excuse to defend nothing</w:t>
      </w:r>
    </w:p>
    <w:p w14:paraId="3ACC4594" w14:textId="77777777" w:rsidR="00FC7E80" w:rsidRPr="00F67496" w:rsidRDefault="00FC7E80" w:rsidP="00FC7E80">
      <w:pPr>
        <w:rPr>
          <w:rFonts w:cs="Times New Roman"/>
        </w:rPr>
      </w:pPr>
      <w:r w:rsidRPr="00F67496">
        <w:rPr>
          <w:rFonts w:cs="Times New Roman"/>
        </w:rPr>
        <w:t xml:space="preserve">CHRISTY </w:t>
      </w:r>
      <w:r w:rsidRPr="00F67496">
        <w:rPr>
          <w:rStyle w:val="StyleStyleBold12pt"/>
          <w:rFonts w:cs="Times New Roman"/>
        </w:rPr>
        <w:t>WAMPOLE</w:t>
      </w:r>
      <w:r w:rsidRPr="00F67496">
        <w:rPr>
          <w:rFonts w:cs="Times New Roman"/>
        </w:rPr>
        <w:t xml:space="preserve"> NOVEMBER 17, </w:t>
      </w:r>
      <w:r w:rsidRPr="00F67496">
        <w:rPr>
          <w:rStyle w:val="StyleStyleBold12pt"/>
          <w:rFonts w:cs="Times New Roman"/>
        </w:rPr>
        <w:t>2012</w:t>
      </w:r>
      <w:r w:rsidRPr="00F67496">
        <w:rPr>
          <w:rFonts w:cs="Times New Roman"/>
        </w:rPr>
        <w:t xml:space="preserve"> “How to Live Without Irony” http://opinionator.blogs.nytimes.com/2012/11/17/how-to-live-without-irony/</w:t>
      </w:r>
    </w:p>
    <w:p w14:paraId="49960BDE" w14:textId="77777777" w:rsidR="00FC7E80" w:rsidRPr="00F67496" w:rsidRDefault="00FC7E80" w:rsidP="00FC7E80">
      <w:pPr>
        <w:tabs>
          <w:tab w:val="left" w:pos="10170"/>
        </w:tabs>
        <w:rPr>
          <w:rFonts w:cs="Times New Roman"/>
        </w:rPr>
      </w:pPr>
      <w:r w:rsidRPr="00F67496">
        <w:rPr>
          <w:rFonts w:cs="Times New Roman"/>
        </w:rPr>
        <w:t xml:space="preserve">If irony is the ethos of our age — and it is — then the </w:t>
      </w:r>
      <w:proofErr w:type="spellStart"/>
      <w:r w:rsidRPr="00F67496">
        <w:rPr>
          <w:rFonts w:cs="Times New Roman"/>
        </w:rPr>
        <w:t>hipste</w:t>
      </w:r>
      <w:proofErr w:type="spellEnd"/>
      <w:r w:rsidRPr="00F67496">
        <w:rPr>
          <w:rFonts w:cs="Times New Roman"/>
        </w:rPr>
        <w:t xml:space="preserve"> r is our archetype of ironic living. The hipster haunts every city street and university town. Manifesting </w:t>
      </w:r>
      <w:proofErr w:type="gramStart"/>
      <w:r w:rsidRPr="00F67496">
        <w:rPr>
          <w:rFonts w:cs="Times New Roman"/>
        </w:rPr>
        <w:t>a nostalgia</w:t>
      </w:r>
      <w:proofErr w:type="gramEnd"/>
      <w:r w:rsidRPr="00F67496">
        <w:rPr>
          <w:rFonts w:cs="Times New Roman"/>
        </w:rPr>
        <w:t xml:space="preserve"> for times he never lived himself, this contemporary urban harlequin appropriates outmoded fashions (the mustache, the tiny shorts), mechanisms (fixed-gear bicycles, portable record players) and hobbies (home brewing, playing trombone). He harvests awkwardness and self-consciousness. Before he makes any choice, he has proceeded through several stages of self-scrutiny. The hipster is a scholar of social forms, a student of cool. He studies relentlessly, foraging for what has yet to be found by the mainstream. He is a walking citation; his clothes refer </w:t>
      </w:r>
      <w:proofErr w:type="gramStart"/>
      <w:r w:rsidRPr="00F67496">
        <w:rPr>
          <w:rFonts w:cs="Times New Roman"/>
        </w:rPr>
        <w:t>to</w:t>
      </w:r>
      <w:proofErr w:type="gramEnd"/>
      <w:r w:rsidRPr="00F67496">
        <w:rPr>
          <w:rFonts w:cs="Times New Roman"/>
        </w:rPr>
        <w:t xml:space="preserve"> much more than themselves. He tries to negotiate the age-old problem of individuality, not with concepts, but with material things. He is an easy target for mockery. However, scoffing at the hipster is only a diluted form of </w:t>
      </w:r>
      <w:proofErr w:type="gramStart"/>
      <w:r w:rsidRPr="00F67496">
        <w:rPr>
          <w:rFonts w:cs="Times New Roman"/>
        </w:rPr>
        <w:t>his own</w:t>
      </w:r>
      <w:proofErr w:type="gramEnd"/>
      <w:r w:rsidRPr="00F67496">
        <w:rPr>
          <w:rFonts w:cs="Times New Roman"/>
        </w:rPr>
        <w:t xml:space="preserve"> affliction. He is merely a symptom and the most extreme manifestation of ironic living. For many Americans born in the 1980s and 1990s — members of Generation Y, or </w:t>
      </w:r>
      <w:proofErr w:type="spellStart"/>
      <w:r w:rsidRPr="00F67496">
        <w:rPr>
          <w:rFonts w:cs="Times New Roman"/>
        </w:rPr>
        <w:t>Millennials</w:t>
      </w:r>
      <w:proofErr w:type="spellEnd"/>
      <w:r w:rsidRPr="00F67496">
        <w:rPr>
          <w:rFonts w:cs="Times New Roman"/>
        </w:rPr>
        <w:t xml:space="preserve"> — particularly middle-class Caucasians, irony is the primary mode with which daily life is dealt. One need only dwell in public space, virtual or concrete, to see how pervasive this phenomenon has become. Advertising, politics, fashion, </w:t>
      </w:r>
      <w:proofErr w:type="gramStart"/>
      <w:r w:rsidRPr="00F67496">
        <w:rPr>
          <w:rFonts w:cs="Times New Roman"/>
        </w:rPr>
        <w:t>television</w:t>
      </w:r>
      <w:proofErr w:type="gramEnd"/>
      <w:r w:rsidRPr="00F67496">
        <w:rPr>
          <w:rFonts w:cs="Times New Roman"/>
        </w:rPr>
        <w:t xml:space="preserve">: almost every category of contemporary reality exhibits this will to </w:t>
      </w:r>
      <w:r w:rsidRPr="00F67496">
        <w:rPr>
          <w:rStyle w:val="StyleBoldUnderline"/>
          <w:rFonts w:cs="Times New Roman"/>
        </w:rPr>
        <w:t>irony</w:t>
      </w:r>
      <w:r w:rsidRPr="00F67496">
        <w:rPr>
          <w:rFonts w:cs="Times New Roman"/>
        </w:rPr>
        <w:t xml:space="preserve">. Take, for example, an ad that calls itself an ad, makes fun of its own format, and attempts to lure its target market to laugh at and with it. It </w:t>
      </w:r>
      <w:r w:rsidRPr="00F67496">
        <w:rPr>
          <w:rStyle w:val="Emphasis"/>
          <w:rFonts w:cs="Times New Roman"/>
        </w:rPr>
        <w:t>pre-emptively acknowledges its own failure to accomplish anything meaningful</w:t>
      </w:r>
      <w:r w:rsidRPr="00F67496">
        <w:rPr>
          <w:rStyle w:val="StyleBoldUnderline"/>
          <w:rFonts w:cs="Times New Roman"/>
        </w:rPr>
        <w:t>. No attack can be set against it, as it has already conquered itself.</w:t>
      </w:r>
      <w:r w:rsidRPr="00F67496">
        <w:rPr>
          <w:rFonts w:cs="Times New Roman"/>
        </w:rPr>
        <w:t xml:space="preserve"> The </w:t>
      </w:r>
      <w:r w:rsidRPr="00F67496">
        <w:rPr>
          <w:rStyle w:val="StyleBoldUnderline"/>
          <w:rFonts w:cs="Times New Roman"/>
        </w:rPr>
        <w:t>ironic frame functions as a shield against criticism</w:t>
      </w:r>
      <w:r w:rsidRPr="00F67496">
        <w:rPr>
          <w:rFonts w:cs="Times New Roman"/>
        </w:rPr>
        <w:t xml:space="preserve">. The same goes for ironic </w:t>
      </w:r>
      <w:r w:rsidRPr="00F67496">
        <w:rPr>
          <w:rStyle w:val="StyleBoldUnderline"/>
          <w:rFonts w:cs="Times New Roman"/>
        </w:rPr>
        <w:t>living. Irony is the most self-defensive mode, as it allows a person to dodge responsibility for his or her choices, aesthetic and otherwise. To live ironically is to hide in public. It is flagrantly indirect,</w:t>
      </w:r>
      <w:r w:rsidRPr="00F67496">
        <w:rPr>
          <w:rFonts w:cs="Times New Roman"/>
        </w:rPr>
        <w:t xml:space="preserve"> a form of subterfuge, which means etymologically to “secretly flee” (</w:t>
      </w:r>
      <w:proofErr w:type="spellStart"/>
      <w:r w:rsidRPr="00F67496">
        <w:rPr>
          <w:rFonts w:cs="Times New Roman"/>
        </w:rPr>
        <w:t>subter</w:t>
      </w:r>
      <w:proofErr w:type="spellEnd"/>
      <w:r w:rsidRPr="00F67496">
        <w:rPr>
          <w:rFonts w:cs="Times New Roman"/>
        </w:rPr>
        <w:t xml:space="preserve"> + </w:t>
      </w:r>
      <w:proofErr w:type="spellStart"/>
      <w:r w:rsidRPr="00F67496">
        <w:rPr>
          <w:rFonts w:cs="Times New Roman"/>
        </w:rPr>
        <w:t>fuge</w:t>
      </w:r>
      <w:proofErr w:type="spellEnd"/>
      <w:r w:rsidRPr="00F67496">
        <w:rPr>
          <w:rFonts w:cs="Times New Roman"/>
        </w:rPr>
        <w:t xml:space="preserve">). Somehow, directness has become unbearable to us. How did this happen? It stems in part from the belief that this generation has little to offer in terms of culture, that everything has already been done, or that serious commitment to any belief will eventually be subsumed by an opposing belief, rendering the first laughable at best and contemptible at worst. This kind of defensive living works as a pre-emptive surrender and takes the form of reaction rather than action. Life in the Internet age has undoubtedly helped a certain ironic sensibility to flourish. An ethos can be disseminated quickly and widely through this medium. Our incapacity to deal with the things at hand is evident in our use of, and increasing reliance on, digital technology. Prioritizing what is remote over what is immediate, the virtual over the actual, we are absorbed in the public and private sphere by the little devices that take us elsewhere. Furthermore, the nostalgia cycles have become so short that we even try to inject the present moment with sentimentality, for example, by using certain digital filters to “pre-wash” photos with an aura of historicity. Nostalgia needs time. One cannot accelerate meaningful remembrance. While we have gained some skill sets (multitasking, technological savvy), other skills have suffered: the art of conversation, the art of looking at people, the art of being seen, </w:t>
      </w:r>
      <w:proofErr w:type="gramStart"/>
      <w:r w:rsidRPr="00F67496">
        <w:rPr>
          <w:rFonts w:cs="Times New Roman"/>
        </w:rPr>
        <w:t>the</w:t>
      </w:r>
      <w:proofErr w:type="gramEnd"/>
      <w:r w:rsidRPr="00F67496">
        <w:rPr>
          <w:rFonts w:cs="Times New Roman"/>
        </w:rPr>
        <w:t xml:space="preserve"> art of being present. Our conduct is no longer governed by subtlety, finesse, grace and attention, all qualities more esteemed in earlier decades. Inwardness and narcissism now hold sway. Born in 1977, at the tail end of Generation X, I came of age in the </w:t>
      </w:r>
      <w:proofErr w:type="gramStart"/>
      <w:r w:rsidRPr="00F67496">
        <w:rPr>
          <w:rFonts w:cs="Times New Roman"/>
        </w:rPr>
        <w:t>1990s,</w:t>
      </w:r>
      <w:proofErr w:type="gramEnd"/>
      <w:r w:rsidRPr="00F67496">
        <w:rPr>
          <w:rFonts w:cs="Times New Roman"/>
        </w:rPr>
        <w:t xml:space="preserve"> a decade that, bracketed neatly by two architectural </w:t>
      </w:r>
      <w:proofErr w:type="spellStart"/>
      <w:r w:rsidRPr="00F67496">
        <w:rPr>
          <w:rFonts w:cs="Times New Roman"/>
        </w:rPr>
        <w:t>crumblings</w:t>
      </w:r>
      <w:proofErr w:type="spellEnd"/>
      <w:r w:rsidRPr="00F67496">
        <w:rPr>
          <w:rFonts w:cs="Times New Roman"/>
        </w:rPr>
        <w:t xml:space="preserve"> — of the Berlin Wall in 1989 and the Twin Towers in 2001 — now seems relatively irony-free. The grunge movement was serious in its aesthetics and its attitude, with a combative stance against authority, which the punk movement had also embraced. In my perhaps over-nostalgic memory, feminism reached an unprecedented peak, environmentalist concerns gained widespread attention, questions of race were more openly addressed: all of these stirrings contained within them the same electricity and euphoria touching generations that witness a centennial or millennial changeover. But Y2K came and went without disaster. We were hopeful throughout the ’90s, but hope is such a vulnerable emotion; we needed a self-defense mechanism, for every generation has one. For Gen </w:t>
      </w:r>
      <w:proofErr w:type="spellStart"/>
      <w:r w:rsidRPr="00F67496">
        <w:rPr>
          <w:rFonts w:cs="Times New Roman"/>
        </w:rPr>
        <w:t>Xers</w:t>
      </w:r>
      <w:proofErr w:type="spellEnd"/>
      <w:r w:rsidRPr="00F67496">
        <w:rPr>
          <w:rFonts w:cs="Times New Roman"/>
        </w:rPr>
        <w:t xml:space="preserve">, it was a kind of diligent apathy. We actively did not care. Our archetype was the slacker who slouched through life in plaid flannel, alone in his room, misunderstood. And when we were bored with not caring, we were vaguely angry and melancholic, eating anti-depressants like they were candy. FROM this vantage, </w:t>
      </w:r>
      <w:r w:rsidRPr="00F67496">
        <w:rPr>
          <w:rStyle w:val="StyleBoldUnderline"/>
          <w:rFonts w:cs="Times New Roman"/>
        </w:rPr>
        <w:t xml:space="preserve">the ironic clique appears simply too comfortable, too brainlessly compliant. Ironic living is a first-world problem. </w:t>
      </w:r>
      <w:r w:rsidRPr="00F67496">
        <w:rPr>
          <w:rFonts w:cs="Times New Roman"/>
        </w:rPr>
        <w:t xml:space="preserve">For the relatively </w:t>
      </w:r>
      <w:proofErr w:type="gramStart"/>
      <w:r w:rsidRPr="00F67496">
        <w:rPr>
          <w:rFonts w:cs="Times New Roman"/>
        </w:rPr>
        <w:t>well educated</w:t>
      </w:r>
      <w:proofErr w:type="gramEnd"/>
      <w:r w:rsidRPr="00F67496">
        <w:rPr>
          <w:rFonts w:cs="Times New Roman"/>
        </w:rPr>
        <w:t xml:space="preserve"> and financially secure, </w:t>
      </w:r>
      <w:r w:rsidRPr="00F67496">
        <w:rPr>
          <w:rStyle w:val="StyleBoldUnderline"/>
          <w:rFonts w:cs="Times New Roman"/>
        </w:rPr>
        <w:t>irony functions as a kind of credit card you never have to pay back. In other words, the hipster can frivolously invest in sham social capital without ever paying back one sincere dime. He doesn’t own anything he possesses.</w:t>
      </w:r>
      <w:r w:rsidRPr="00F67496">
        <w:rPr>
          <w:rFonts w:cs="Times New Roman"/>
        </w:rPr>
        <w:t xml:space="preserve"> Obviously, hipsters (male or female) produce a distinct irritation in me, one that until recently I could not explain. They provoke me, I realized, because they are, despite the distance from which I observe them, an amplified version of me. I, too, exhibit ironic tendencies. For example, I find it difficult to give sincere gifts. Instead, I often give what in the past would have been accepted only at a White Elephant gift exchange: a kitschy painting from a thrift store, a coffee mug with flashy images of “Texas, the Lone Star State,” plastic Mexican wrestler figures. Good for a chuckle in the moment, but worth little in the long term. Something about the responsibility of choosing a personal, meaningful gift for a friend feels too intimate, too momentous. I somehow cannot bear the thought of a friend disliking a gift I’d chosen with sincerity. The simple act of noticing my self-defensive behavior has made me think deeply about how potentially </w:t>
      </w:r>
      <w:r w:rsidRPr="00F67496">
        <w:rPr>
          <w:rStyle w:val="StyleBoldUnderline"/>
          <w:rFonts w:cs="Times New Roman"/>
        </w:rPr>
        <w:t>toxic ironic posturing</w:t>
      </w:r>
      <w:r w:rsidRPr="00F67496">
        <w:rPr>
          <w:rFonts w:cs="Times New Roman"/>
        </w:rPr>
        <w:t xml:space="preserve"> could be. First, it </w:t>
      </w:r>
      <w:r w:rsidRPr="00F67496">
        <w:rPr>
          <w:rStyle w:val="StyleBoldUnderline"/>
          <w:rFonts w:cs="Times New Roman"/>
        </w:rPr>
        <w:t>signals a deep aversion to risk</w:t>
      </w:r>
      <w:r w:rsidRPr="00F67496">
        <w:rPr>
          <w:rFonts w:cs="Times New Roman"/>
        </w:rPr>
        <w:t xml:space="preserve">. As a function of fear and pre-emptive shame, ironic living bespeaks cultural numbness, resignation and defeat. If life has become merely a clutter of kitsch objects, an endless series of sarcastic jokes and pop references, a competition to see who can care the least (or, at minimum, a performance of such a competition), it seems we’ve made a collective misstep. Could this be the cause of our emptiness and existential malaise? </w:t>
      </w:r>
      <w:proofErr w:type="gramStart"/>
      <w:r w:rsidRPr="00F67496">
        <w:rPr>
          <w:rFonts w:cs="Times New Roman"/>
        </w:rPr>
        <w:t>Or a symptom?</w:t>
      </w:r>
      <w:proofErr w:type="gramEnd"/>
      <w:r w:rsidRPr="00F67496">
        <w:rPr>
          <w:rFonts w:cs="Times New Roman"/>
        </w:rPr>
        <w:t xml:space="preserve"> Throughout history, irony has served useful purposes, like providing a rhetorical outlet for unspoken societal tensions. But </w:t>
      </w:r>
      <w:r w:rsidRPr="00F67496">
        <w:rPr>
          <w:rStyle w:val="StyleBoldUnderline"/>
          <w:rFonts w:cs="Times New Roman"/>
        </w:rPr>
        <w:t>our contemporary ironic mode</w:t>
      </w:r>
      <w:r w:rsidRPr="00F67496">
        <w:rPr>
          <w:rFonts w:cs="Times New Roman"/>
        </w:rPr>
        <w:t xml:space="preserve"> is somehow deeper; it </w:t>
      </w:r>
      <w:r w:rsidRPr="00F67496">
        <w:rPr>
          <w:rStyle w:val="StyleBoldUnderline"/>
          <w:rFonts w:cs="Times New Roman"/>
        </w:rPr>
        <w:t>has leaked from the realm of rhetoric into life itself.</w:t>
      </w:r>
      <w:r w:rsidRPr="00F67496">
        <w:rPr>
          <w:rFonts w:cs="Times New Roman"/>
        </w:rPr>
        <w:t xml:space="preserve"> This </w:t>
      </w:r>
      <w:r w:rsidRPr="00F67496">
        <w:rPr>
          <w:rStyle w:val="StyleBoldUnderline"/>
          <w:rFonts w:cs="Times New Roman"/>
        </w:rPr>
        <w:t xml:space="preserve">ironic ethos can lead to a vacuity and vapidity of the individual and collective psyche. Historically, vacuums eventually have been filled by something — more often than not, a hazardous something. Fundamentalists are never ironists; dictators are never ironists; people who move things in the political landscape, regardless of the sides they choose, are never ironists. </w:t>
      </w:r>
      <w:r w:rsidRPr="00F67496">
        <w:rPr>
          <w:rFonts w:cs="Times New Roman"/>
        </w:rPr>
        <w:t xml:space="preserve">Where can we find other examples of </w:t>
      </w:r>
      <w:proofErr w:type="spellStart"/>
      <w:r w:rsidRPr="00F67496">
        <w:rPr>
          <w:rFonts w:cs="Times New Roman"/>
        </w:rPr>
        <w:t>nonironic</w:t>
      </w:r>
      <w:proofErr w:type="spellEnd"/>
      <w:r w:rsidRPr="00F67496">
        <w:rPr>
          <w:rFonts w:cs="Times New Roman"/>
        </w:rPr>
        <w:t xml:space="preserve"> living? What does it look like? </w:t>
      </w:r>
      <w:proofErr w:type="spellStart"/>
      <w:r w:rsidRPr="00F67496">
        <w:rPr>
          <w:rFonts w:cs="Times New Roman"/>
        </w:rPr>
        <w:t>Nonironic</w:t>
      </w:r>
      <w:proofErr w:type="spellEnd"/>
      <w:r w:rsidRPr="00F67496">
        <w:rPr>
          <w:rFonts w:cs="Times New Roman"/>
        </w:rPr>
        <w:t xml:space="preserve"> models include very young children, elderly people, deeply religious people, people with severe mental or physical disabilities, people who have suffered, and those from economically or politically challenged places where seriousness is the governing state of mind. My friend Robert Pogue Harrison put it this way in a recent conversation: “Wherever the real imposes itself, it tends to dissipate the fogs of irony.” Observe a 4-year-old child going through her daily life. You will not find the slightest bit of irony in her behavior. She has not, so to speak, taken on the veil of irony. She likes what she likes and declares it without dissimulation. She is not particularly conscious of the scrutiny of others. She does not hide behind indirect language. The most pure </w:t>
      </w:r>
      <w:proofErr w:type="spellStart"/>
      <w:r w:rsidRPr="00F67496">
        <w:rPr>
          <w:rFonts w:cs="Times New Roman"/>
        </w:rPr>
        <w:t>nonironic</w:t>
      </w:r>
      <w:proofErr w:type="spellEnd"/>
      <w:r w:rsidRPr="00F67496">
        <w:rPr>
          <w:rFonts w:cs="Times New Roman"/>
        </w:rPr>
        <w:t xml:space="preserve"> models in life, however, are to be found in nature: animals and plants are exempt from irony, which exists only where the human dwells. What would it take to overcome the cultural pull of irony? Moving away from the ironic involves saying what you mean, meaning what you say and considering seriousness and forthrightness as expressive possibilities, despite the inherent risks. It means undertaking the cultivation of sincerity, humility and self-effacement, and demoting the frivolous and the kitschy on our collective scale of values. It might also consist of an honest self-inventory. Here is a start: Look around your living space. Do you surround yourself with things you really like or things you like only because they are absurd? Listen to your own speech. Ask yourself: Do I communicate primarily through inside jokes and pop culture references? What percentage of my speech is meaningful? How much hyperbolic language do I use? Do I feign indifference? Look at your clothes. What parts of your wardrobe could be described as costume-like, derivative or reminiscent of some specific style archetype (the secretary, the hobo, the flapper, yourself as a child)? In other words, do your clothes refer to something else or only to themselves? Do you attempt to look intentionally nerdy, awkward or ugly? In other words, is your style an anti-style? The most important question: How would it feel to change yourself quietly, offline, without public display, from within? Attempts to banish irony have come and gone in past decades. The loosely defined New Sincerity movements in the arts that have sprouted since the 1980s positioned themselves as responses to postmodern cynicism, detachment and meta-</w:t>
      </w:r>
      <w:proofErr w:type="spellStart"/>
      <w:r w:rsidRPr="00F67496">
        <w:rPr>
          <w:rFonts w:cs="Times New Roman"/>
        </w:rPr>
        <w:t>referentiality</w:t>
      </w:r>
      <w:proofErr w:type="spellEnd"/>
      <w:r w:rsidRPr="00F67496">
        <w:rPr>
          <w:rFonts w:cs="Times New Roman"/>
        </w:rPr>
        <w:t xml:space="preserve">. (New Sincerity has recently been associated with the writing of David Foster Wallace, the films of Wes Anderson and the music of Cat Power.) But these attempts failed to stick, as evidenced by the new age of Deep Irony. What will future generations make of this rampant sarcasm and unapologetic cultivation of silliness? Will we be satisfied to leave an archive filled with video clips of people doing stupid things? Is an ironic legacy even a legacy at all? The ironic life is certainly a provisional answer to the problems of too much comfort, too much history and too many choices, but it is my firm conviction that this mode of living is not viable and conceals within it many social and political risks. For such a large segment of the population to forfeit its civic voice through the pattern of negation I’ve described is to siphon energy from the cultural reserves of the community at large. People may choose to continue hiding behind the ironic mantle, but this choice equals </w:t>
      </w:r>
      <w:proofErr w:type="gramStart"/>
      <w:r w:rsidRPr="00F67496">
        <w:rPr>
          <w:rFonts w:cs="Times New Roman"/>
        </w:rPr>
        <w:t>a surrender</w:t>
      </w:r>
      <w:proofErr w:type="gramEnd"/>
      <w:r w:rsidRPr="00F67496">
        <w:rPr>
          <w:rFonts w:cs="Times New Roman"/>
        </w:rPr>
        <w:t xml:space="preserve"> to commercial and political entities more than happy to act as parents for a self-infantilizing citizenry. So rather than scoffing at the hipster — a favorite hobby, especially of hipsters — determine whether the ashes of irony have settled on you as well. It takes little effort to dust them away.</w:t>
      </w:r>
    </w:p>
    <w:p w14:paraId="1C5219F8" w14:textId="77777777" w:rsidR="00FC7E80" w:rsidRPr="00F67496" w:rsidRDefault="00FC7E80" w:rsidP="00FC7E80">
      <w:pPr>
        <w:pStyle w:val="Heading4"/>
        <w:tabs>
          <w:tab w:val="left" w:pos="10170"/>
        </w:tabs>
        <w:rPr>
          <w:rFonts w:cs="Times New Roman"/>
        </w:rPr>
      </w:pPr>
      <w:r w:rsidRPr="00F67496">
        <w:rPr>
          <w:rFonts w:cs="Times New Roman"/>
        </w:rPr>
        <w:t>Irony is an endless game of illusions that promotes tyrannical ideas of inaction like a genocidal state.</w:t>
      </w:r>
    </w:p>
    <w:p w14:paraId="14BAFC2A" w14:textId="77777777" w:rsidR="00FC7E80" w:rsidRPr="00F67496" w:rsidRDefault="00FC7E80" w:rsidP="00FC7E80">
      <w:pPr>
        <w:tabs>
          <w:tab w:val="left" w:pos="10170"/>
        </w:tabs>
        <w:rPr>
          <w:rFonts w:eastAsia="Calibri" w:cs="Times New Roman"/>
        </w:rPr>
      </w:pPr>
      <w:r w:rsidRPr="00F67496">
        <w:rPr>
          <w:rFonts w:cs="Times New Roman"/>
        </w:rPr>
        <w:t xml:space="preserve">David Foster </w:t>
      </w:r>
      <w:r w:rsidRPr="00F67496">
        <w:rPr>
          <w:rStyle w:val="StyleStyleBold12pt"/>
          <w:rFonts w:cs="Times New Roman"/>
        </w:rPr>
        <w:t>Wallace</w:t>
      </w:r>
      <w:r w:rsidRPr="00F67496">
        <w:rPr>
          <w:rFonts w:cs="Times New Roman"/>
        </w:rPr>
        <w:t>, 19</w:t>
      </w:r>
      <w:r w:rsidRPr="00F67496">
        <w:rPr>
          <w:rStyle w:val="StyleStyleBold12pt"/>
          <w:rFonts w:cs="Times New Roman"/>
        </w:rPr>
        <w:t>97</w:t>
      </w:r>
      <w:r w:rsidRPr="00F67496">
        <w:rPr>
          <w:rFonts w:cs="Times New Roman"/>
        </w:rPr>
        <w:t xml:space="preserve"> Professor of Creative Writing and English at Pomona College, “A Supposedly Fun Thing I’ll Never Do again,” </w:t>
      </w:r>
      <w:proofErr w:type="spellStart"/>
      <w:r w:rsidRPr="00F67496">
        <w:rPr>
          <w:rFonts w:cs="Times New Roman"/>
        </w:rPr>
        <w:t>pgs</w:t>
      </w:r>
      <w:proofErr w:type="spellEnd"/>
      <w:r w:rsidRPr="00F67496">
        <w:rPr>
          <w:rFonts w:cs="Times New Roman"/>
        </w:rPr>
        <w:t xml:space="preserve"> 66-68</w:t>
      </w:r>
    </w:p>
    <w:p w14:paraId="64688C28" w14:textId="77777777" w:rsidR="00FC7E80" w:rsidRPr="00F67496" w:rsidRDefault="00FC7E80" w:rsidP="00FC7E80">
      <w:pPr>
        <w:tabs>
          <w:tab w:val="left" w:pos="10170"/>
        </w:tabs>
        <w:rPr>
          <w:rFonts w:eastAsia="Calibri" w:cs="Times New Roman"/>
        </w:rPr>
      </w:pPr>
      <w:r w:rsidRPr="00F67496">
        <w:rPr>
          <w:rFonts w:eastAsia="Calibri" w:cs="Times New Roman"/>
        </w:rPr>
        <w:t xml:space="preserve">So then </w:t>
      </w:r>
      <w:r w:rsidRPr="00F67496">
        <w:rPr>
          <w:rStyle w:val="StyleBoldUnderline"/>
          <w:rFonts w:cs="Times New Roman"/>
        </w:rPr>
        <w:t>how have irony, irreverence, and rebellion come to</w:t>
      </w:r>
      <w:r w:rsidRPr="00F67496">
        <w:rPr>
          <w:rFonts w:eastAsia="Calibri" w:cs="Times New Roman"/>
        </w:rPr>
        <w:t xml:space="preserve"> be not liberating but </w:t>
      </w:r>
      <w:r w:rsidRPr="00F67496">
        <w:rPr>
          <w:rStyle w:val="StyleBoldUnderline"/>
          <w:rFonts w:cs="Times New Roman"/>
        </w:rPr>
        <w:t>enfeebling</w:t>
      </w:r>
      <w:r w:rsidRPr="00F67496">
        <w:rPr>
          <w:rFonts w:eastAsia="Calibri" w:cs="Times New Roman"/>
        </w:rPr>
        <w:t xml:space="preserve"> in the culture today's avant-garde tries to write about?</w:t>
      </w:r>
      <w:r w:rsidRPr="00F67496">
        <w:rPr>
          <w:rStyle w:val="StyleBoldUnderline"/>
          <w:rFonts w:cs="Times New Roman"/>
        </w:rPr>
        <w:t xml:space="preserve"> One clue's to be found in the fact that irony is still around, </w:t>
      </w:r>
      <w:r w:rsidRPr="00F67496">
        <w:rPr>
          <w:rFonts w:eastAsia="Calibri" w:cs="Times New Roman"/>
        </w:rPr>
        <w:t xml:space="preserve">bigger than ever </w:t>
      </w:r>
      <w:r w:rsidRPr="00F67496">
        <w:rPr>
          <w:rStyle w:val="StyleBoldUnderline"/>
          <w:rFonts w:cs="Times New Roman"/>
        </w:rPr>
        <w:t>after 30 long years as the dominant mode of hip expression</w:t>
      </w:r>
      <w:r w:rsidRPr="00F67496">
        <w:rPr>
          <w:rFonts w:eastAsia="Calibri" w:cs="Times New Roman"/>
        </w:rPr>
        <w:t xml:space="preserve">. It's not a rhetorical mode that wears well. As Hyde (whom I pretty obviously like) puts it, </w:t>
      </w:r>
      <w:r w:rsidRPr="00F67496">
        <w:rPr>
          <w:rStyle w:val="StyleBoldUnderline"/>
          <w:rFonts w:cs="Times New Roman"/>
        </w:rPr>
        <w:t>"Irony has only emergency use. Carried over time, it is the voice of the trapped who have come to enjoy their cage:'32 This is because irony</w:t>
      </w:r>
      <w:r w:rsidRPr="00F67496">
        <w:rPr>
          <w:rFonts w:eastAsia="Calibri" w:cs="Times New Roman"/>
        </w:rPr>
        <w:t xml:space="preserve">, entertaining as it is, </w:t>
      </w:r>
      <w:r w:rsidRPr="00F67496">
        <w:rPr>
          <w:rStyle w:val="StyleBoldUnderline"/>
          <w:rFonts w:cs="Times New Roman"/>
        </w:rPr>
        <w:t xml:space="preserve">serves an almost exclusively negative function. It's critical and destructive, a </w:t>
      </w:r>
      <w:proofErr w:type="gramStart"/>
      <w:r w:rsidRPr="00F67496">
        <w:rPr>
          <w:rStyle w:val="StyleBoldUnderline"/>
          <w:rFonts w:cs="Times New Roman"/>
        </w:rPr>
        <w:t>ground-clearing</w:t>
      </w:r>
      <w:proofErr w:type="gramEnd"/>
      <w:r w:rsidRPr="00F67496">
        <w:rPr>
          <w:rStyle w:val="StyleBoldUnderline"/>
          <w:rFonts w:cs="Times New Roman"/>
        </w:rPr>
        <w:t>.</w:t>
      </w:r>
      <w:r w:rsidRPr="00F67496">
        <w:rPr>
          <w:rFonts w:eastAsia="Calibri" w:cs="Times New Roman"/>
        </w:rPr>
        <w:t xml:space="preserve"> Surely this is the way our postmodern fathers saw it. </w:t>
      </w:r>
      <w:r w:rsidRPr="00F67496">
        <w:rPr>
          <w:rStyle w:val="StyleBoldUnderline"/>
          <w:rFonts w:cs="Times New Roman"/>
        </w:rPr>
        <w:t xml:space="preserve">But irony's singularly </w:t>
      </w:r>
      <w:proofErr w:type="spellStart"/>
      <w:r w:rsidRPr="00F67496">
        <w:rPr>
          <w:rStyle w:val="StyleBoldUnderline"/>
          <w:rFonts w:cs="Times New Roman"/>
        </w:rPr>
        <w:t>unuseful</w:t>
      </w:r>
      <w:proofErr w:type="spellEnd"/>
      <w:r w:rsidRPr="00F67496">
        <w:rPr>
          <w:rStyle w:val="StyleBoldUnderline"/>
          <w:rFonts w:cs="Times New Roman"/>
        </w:rPr>
        <w:t xml:space="preserve"> when it comes to constructing anything to replace the hypocrisies it debunks. </w:t>
      </w:r>
      <w:r w:rsidRPr="00F67496">
        <w:rPr>
          <w:rFonts w:eastAsia="Calibri" w:cs="Times New Roman"/>
        </w:rPr>
        <w:t xml:space="preserve">This is why Hyde seems right about persistent irony being tiresome. It is </w:t>
      </w:r>
      <w:proofErr w:type="spellStart"/>
      <w:r w:rsidRPr="00F67496">
        <w:rPr>
          <w:rFonts w:eastAsia="Calibri" w:cs="Times New Roman"/>
        </w:rPr>
        <w:t>unmeaty</w:t>
      </w:r>
      <w:proofErr w:type="spellEnd"/>
      <w:r w:rsidRPr="00F67496">
        <w:rPr>
          <w:rFonts w:eastAsia="Calibri" w:cs="Times New Roman"/>
        </w:rPr>
        <w:t xml:space="preserve">. </w:t>
      </w:r>
      <w:r w:rsidRPr="00F67496">
        <w:rPr>
          <w:rStyle w:val="StyleBoldUnderline"/>
          <w:rFonts w:cs="Times New Roman"/>
        </w:rPr>
        <w:t xml:space="preserve">Even gifted ironists work best in sound bites. I find gifted ironists sort of wickedly fun to listen to at parties, but I always walk away feeling like I've had several radical surgical procedures. And as for actually driving cross-country with a gifted ironist, </w:t>
      </w:r>
      <w:r w:rsidRPr="00F67496">
        <w:rPr>
          <w:rFonts w:eastAsia="Calibri" w:cs="Times New Roman"/>
        </w:rPr>
        <w:t>or sitting through a 300-page novel full of nothing but trendy sardonic exhaustion,</w:t>
      </w:r>
      <w:r w:rsidRPr="00F67496">
        <w:rPr>
          <w:rStyle w:val="StyleBoldUnderline"/>
          <w:rFonts w:cs="Times New Roman"/>
        </w:rPr>
        <w:t xml:space="preserve"> one ends up feeling not only empty but somehow . . . oppressed. Think</w:t>
      </w:r>
      <w:r w:rsidRPr="00F67496">
        <w:rPr>
          <w:rFonts w:eastAsia="Calibri" w:cs="Times New Roman"/>
        </w:rPr>
        <w:t xml:space="preserve">, for a moment, </w:t>
      </w:r>
      <w:r w:rsidRPr="00F67496">
        <w:rPr>
          <w:rStyle w:val="StyleBoldUnderline"/>
          <w:rFonts w:cs="Times New Roman"/>
        </w:rPr>
        <w:t xml:space="preserve">of Third World rebels and coups. Third World rebels are great at exposing and overthrowing corrupt hypocritical regimes, but they seem noticeably less great at the mundane, non-negative task of then establishing a superior governing alternative. Victorious rebels, in fact, seem best at using their tough, cynical rebel-skills to avoid being rebelled against themselves — in other words, they just become better tyrants. </w:t>
      </w:r>
      <w:r w:rsidRPr="00F67496">
        <w:rPr>
          <w:rFonts w:eastAsia="Calibri" w:cs="Times New Roman"/>
        </w:rPr>
        <w:t xml:space="preserve">And make no mistake: </w:t>
      </w:r>
      <w:r w:rsidRPr="00F67496">
        <w:rPr>
          <w:rStyle w:val="StyleBoldUnderline"/>
          <w:rFonts w:cs="Times New Roman"/>
        </w:rPr>
        <w:t xml:space="preserve">irony tyrannizes us. The reason why our pervasive cultural irony is at once so powerful and so unsatisfying is that an ironist is impossible to pin down. All U.S. irony is based on an implicit "I don't really mean what I'm saying." </w:t>
      </w:r>
      <w:r w:rsidRPr="00F67496">
        <w:rPr>
          <w:rFonts w:eastAsia="Calibri" w:cs="Times New Roman"/>
        </w:rPr>
        <w:t xml:space="preserve">So what does irony as a cultural norm mean to say? That it's impossible to mean what you say? That maybe it's too bad it's impossible, but wake up and smell the coffee already? Most likely, I think, today's irony ends up saying: "How totally banal of you to ask what I really mean." </w:t>
      </w:r>
      <w:r w:rsidRPr="00F67496">
        <w:rPr>
          <w:rStyle w:val="StyleBoldUnderline"/>
          <w:rFonts w:cs="Times New Roman"/>
        </w:rPr>
        <w:t xml:space="preserve">Anyone with the heretical gall to ask an ironist what he actually stands for ends up looking like </w:t>
      </w:r>
      <w:proofErr w:type="gramStart"/>
      <w:r w:rsidRPr="00F67496">
        <w:rPr>
          <w:rStyle w:val="StyleBoldUnderline"/>
          <w:rFonts w:cs="Times New Roman"/>
        </w:rPr>
        <w:t>an</w:t>
      </w:r>
      <w:proofErr w:type="gramEnd"/>
      <w:r w:rsidRPr="00F67496">
        <w:rPr>
          <w:rStyle w:val="StyleBoldUnderline"/>
          <w:rFonts w:cs="Times New Roman"/>
        </w:rPr>
        <w:t xml:space="preserve"> hysteric or a prig. And herein lies the oppressiveness of institutionalized irony, the too-successful rebel: the ability to interdict the question without attending to its subject is, when exercised, tyranny. It is the new junta, using the very tool that exposed its enemy to insulate itself.</w:t>
      </w:r>
    </w:p>
    <w:p w14:paraId="19D5BD84" w14:textId="57FEE376" w:rsidR="00FC7E80" w:rsidRPr="00F67496" w:rsidRDefault="00DA0B54" w:rsidP="00FC7E80">
      <w:pPr>
        <w:pStyle w:val="Heading3"/>
      </w:pPr>
      <w:r>
        <w:t>AT: Rap</w:t>
      </w:r>
    </w:p>
    <w:p w14:paraId="37D42268" w14:textId="77777777" w:rsidR="00FC7E80" w:rsidRPr="00F67496" w:rsidRDefault="00FC7E80" w:rsidP="00FC7E80">
      <w:pPr>
        <w:pStyle w:val="Heading4"/>
      </w:pPr>
      <w:r w:rsidRPr="00F67496">
        <w:t>Rap is bad – violence, misogyny, no pragmatism</w:t>
      </w:r>
    </w:p>
    <w:p w14:paraId="6038C51F" w14:textId="77777777" w:rsidR="00FC7E80" w:rsidRPr="00F67496" w:rsidRDefault="00FC7E80" w:rsidP="00FC7E80">
      <w:pPr>
        <w:rPr>
          <w:rStyle w:val="StyleStyleBold12pt"/>
        </w:rPr>
      </w:pPr>
      <w:r w:rsidRPr="00F67496">
        <w:rPr>
          <w:rStyle w:val="StyleStyleBold12pt"/>
        </w:rPr>
        <w:t xml:space="preserve">McWhorter 5 </w:t>
      </w:r>
      <w:r w:rsidRPr="00DA0B54">
        <w:t xml:space="preserve">- associate professor of English and comparative literature at Columbia </w:t>
      </w:r>
      <w:proofErr w:type="spellStart"/>
      <w:r w:rsidRPr="00DA0B54">
        <w:t>University</w:t>
      </w:r>
      <w:proofErr w:type="gramStart"/>
      <w:r w:rsidRPr="00DA0B54">
        <w:t>,PhD</w:t>
      </w:r>
      <w:proofErr w:type="spellEnd"/>
      <w:proofErr w:type="gramEnd"/>
      <w:r w:rsidRPr="00DA0B54">
        <w:t xml:space="preserve"> in linguistics</w:t>
      </w:r>
    </w:p>
    <w:p w14:paraId="7CEF3231" w14:textId="77777777" w:rsidR="00FC7E80" w:rsidRPr="00F67496" w:rsidRDefault="00FC7E80" w:rsidP="00FC7E80">
      <w:pPr>
        <w:rPr>
          <w:rFonts w:eastAsia="Calibri" w:cs="Times New Roman"/>
        </w:rPr>
      </w:pPr>
      <w:r w:rsidRPr="00F67496">
        <w:rPr>
          <w:rFonts w:eastAsia="Calibri" w:cs="Times New Roman"/>
        </w:rPr>
        <w:t>[John, “Winning the Race: Beyond the Crisis in Black America”]</w:t>
      </w:r>
    </w:p>
    <w:p w14:paraId="7F656C45" w14:textId="77777777" w:rsidR="00FC7E80" w:rsidRPr="00F67496" w:rsidRDefault="00FC7E80" w:rsidP="00FC7E80">
      <w:pPr>
        <w:rPr>
          <w:rStyle w:val="StyleBoldUnderline"/>
        </w:rPr>
      </w:pPr>
      <w:r w:rsidRPr="00F67496">
        <w:rPr>
          <w:rFonts w:eastAsia="Calibri" w:cs="Times New Roman"/>
        </w:rPr>
        <w:t xml:space="preserve">On </w:t>
      </w:r>
      <w:proofErr w:type="spellStart"/>
      <w:r w:rsidRPr="00F67496">
        <w:rPr>
          <w:rFonts w:eastAsia="Calibri" w:cs="Times New Roman"/>
        </w:rPr>
        <w:t>Mos</w:t>
      </w:r>
      <w:proofErr w:type="spellEnd"/>
      <w:r w:rsidRPr="00F67496">
        <w:rPr>
          <w:rFonts w:eastAsia="Calibri" w:cs="Times New Roman"/>
        </w:rPr>
        <w:t xml:space="preserve"> </w:t>
      </w:r>
      <w:proofErr w:type="spellStart"/>
      <w:r w:rsidRPr="00F67496">
        <w:rPr>
          <w:rFonts w:eastAsia="Calibri" w:cs="Times New Roman"/>
        </w:rPr>
        <w:t>Def’s</w:t>
      </w:r>
      <w:proofErr w:type="spellEnd"/>
      <w:r w:rsidRPr="00F67496">
        <w:rPr>
          <w:rFonts w:eastAsia="Calibri" w:cs="Times New Roman"/>
        </w:rPr>
        <w:t xml:space="preserve"> and </w:t>
      </w:r>
      <w:proofErr w:type="spellStart"/>
      <w:r w:rsidRPr="00F67496">
        <w:rPr>
          <w:rFonts w:eastAsia="Calibri" w:cs="Times New Roman"/>
        </w:rPr>
        <w:t>Kweli’s</w:t>
      </w:r>
      <w:proofErr w:type="spellEnd"/>
      <w:r w:rsidRPr="00F67496">
        <w:rPr>
          <w:rFonts w:eastAsia="Calibri" w:cs="Times New Roman"/>
        </w:rPr>
        <w:t xml:space="preserve"> joint album </w:t>
      </w:r>
      <w:r w:rsidRPr="00F67496">
        <w:rPr>
          <w:rFonts w:eastAsia="Calibri" w:cs="Times New Roman"/>
          <w:i/>
        </w:rPr>
        <w:t>Black Star</w:t>
      </w:r>
      <w:r w:rsidRPr="00F67496">
        <w:rPr>
          <w:rFonts w:eastAsia="Calibri" w:cs="Times New Roman"/>
        </w:rPr>
        <w:t xml:space="preserve">, </w:t>
      </w:r>
      <w:proofErr w:type="spellStart"/>
      <w:r w:rsidRPr="00F67496">
        <w:rPr>
          <w:rStyle w:val="StyleBoldUnderline"/>
        </w:rPr>
        <w:t>Kweli</w:t>
      </w:r>
      <w:proofErr w:type="spellEnd"/>
      <w:r w:rsidRPr="00F67496">
        <w:rPr>
          <w:rStyle w:val="StyleBoldUnderline"/>
        </w:rPr>
        <w:t xml:space="preserve"> warns us against violence</w:t>
      </w:r>
      <w:r w:rsidRPr="00F67496">
        <w:rPr>
          <w:rFonts w:eastAsia="Calibri" w:cs="Times New Roman"/>
        </w:rPr>
        <w:t>: “</w:t>
      </w:r>
      <w:proofErr w:type="spellStart"/>
      <w:r w:rsidRPr="00F67496">
        <w:rPr>
          <w:rStyle w:val="StyleBoldUnderline"/>
        </w:rPr>
        <w:t>Keepin</w:t>
      </w:r>
      <w:proofErr w:type="spellEnd"/>
      <w:r w:rsidRPr="00F67496">
        <w:rPr>
          <w:rStyle w:val="StyleBoldUnderline"/>
        </w:rPr>
        <w:t>’ it real will make you a casualty of abnormal normality,” he says in “Respiration</w:t>
      </w:r>
      <w:r w:rsidRPr="00F67496">
        <w:rPr>
          <w:rFonts w:eastAsia="Calibri" w:cs="Times New Roman"/>
        </w:rPr>
        <w:t xml:space="preserve">.” The song is a rich lyric indeed, one of those “black CNN” repots. </w:t>
      </w:r>
      <w:r w:rsidRPr="00F67496">
        <w:rPr>
          <w:rStyle w:val="StyleBoldUnderline"/>
        </w:rPr>
        <w:t xml:space="preserve">But then early on in </w:t>
      </w:r>
      <w:proofErr w:type="gramStart"/>
      <w:r w:rsidRPr="00F67496">
        <w:rPr>
          <w:rStyle w:val="StyleBoldUnderline"/>
        </w:rPr>
        <w:t>his own</w:t>
      </w:r>
      <w:proofErr w:type="gramEnd"/>
      <w:r w:rsidRPr="00F67496">
        <w:rPr>
          <w:rStyle w:val="StyleBoldUnderline"/>
        </w:rPr>
        <w:t xml:space="preserve"> Quality </w:t>
      </w:r>
      <w:proofErr w:type="spellStart"/>
      <w:r w:rsidRPr="00F67496">
        <w:rPr>
          <w:rStyle w:val="StyleBoldUnderline"/>
        </w:rPr>
        <w:t>Kweli</w:t>
      </w:r>
      <w:proofErr w:type="spellEnd"/>
      <w:r w:rsidRPr="00F67496">
        <w:rPr>
          <w:rStyle w:val="StyleBoldUnderline"/>
        </w:rPr>
        <w:t xml:space="preserve"> raps charismatically about how we need to make the streets “run red.” Conscious rap fans are impressed as </w:t>
      </w:r>
      <w:proofErr w:type="spellStart"/>
      <w:r w:rsidRPr="00F67496">
        <w:rPr>
          <w:rStyle w:val="StyleBoldUnderline"/>
        </w:rPr>
        <w:t>Kweli</w:t>
      </w:r>
      <w:proofErr w:type="spellEnd"/>
      <w:r w:rsidRPr="00F67496">
        <w:rPr>
          <w:rStyle w:val="StyleBoldUnderline"/>
        </w:rPr>
        <w:t xml:space="preserve"> flags Du Bois, the Palestinians, the Ethiopians, and Norman Mailer—but he only mentions them in lists as inspirations to, well, make the streets run red. No, he doesn’t mean it literally. </w:t>
      </w:r>
      <w:proofErr w:type="gramStart"/>
      <w:r w:rsidRPr="00F67496">
        <w:rPr>
          <w:rStyle w:val="StyleBoldUnderline"/>
        </w:rPr>
        <w:t>But why that kind of violent metaphor at all?</w:t>
      </w:r>
      <w:proofErr w:type="gramEnd"/>
      <w:r w:rsidRPr="00F67496">
        <w:rPr>
          <w:rFonts w:eastAsia="Calibri" w:cs="Times New Roman"/>
        </w:rPr>
        <w:t xml:space="preserve"> Exactly what kind of—let’s look to Tricia Rose in all of her authenticity for an apt term—“rupture” is </w:t>
      </w:r>
      <w:proofErr w:type="spellStart"/>
      <w:r w:rsidRPr="00F67496">
        <w:rPr>
          <w:rFonts w:eastAsia="Calibri" w:cs="Times New Roman"/>
        </w:rPr>
        <w:t>Kweli</w:t>
      </w:r>
      <w:proofErr w:type="spellEnd"/>
      <w:r w:rsidRPr="00F67496">
        <w:rPr>
          <w:rFonts w:eastAsia="Calibri" w:cs="Times New Roman"/>
        </w:rPr>
        <w:t xml:space="preserve"> counseling us to foster on the basis of </w:t>
      </w:r>
      <w:r w:rsidRPr="00F67496">
        <w:rPr>
          <w:rFonts w:eastAsia="Calibri" w:cs="Times New Roman"/>
          <w:i/>
        </w:rPr>
        <w:t>The Souls of Black Folk</w:t>
      </w:r>
      <w:r w:rsidRPr="00F67496">
        <w:rPr>
          <w:rFonts w:eastAsia="Calibri" w:cs="Times New Roman"/>
        </w:rPr>
        <w:t xml:space="preserve">, the speeches of </w:t>
      </w:r>
      <w:proofErr w:type="spellStart"/>
      <w:r w:rsidRPr="00F67496">
        <w:rPr>
          <w:rFonts w:eastAsia="Calibri" w:cs="Times New Roman"/>
        </w:rPr>
        <w:t>Yasir</w:t>
      </w:r>
      <w:proofErr w:type="spellEnd"/>
      <w:r w:rsidRPr="00F67496">
        <w:rPr>
          <w:rFonts w:eastAsia="Calibri" w:cs="Times New Roman"/>
        </w:rPr>
        <w:t xml:space="preserve"> Arafat and Haile Selassie, or what Norman Mailer trots out for the </w:t>
      </w:r>
      <w:r w:rsidRPr="00F67496">
        <w:rPr>
          <w:rFonts w:eastAsia="Calibri" w:cs="Times New Roman"/>
          <w:i/>
        </w:rPr>
        <w:t>New York Times Magazine</w:t>
      </w:r>
      <w:r w:rsidRPr="00F67496">
        <w:rPr>
          <w:rFonts w:eastAsia="Calibri" w:cs="Times New Roman"/>
        </w:rPr>
        <w:t xml:space="preserve">? </w:t>
      </w:r>
      <w:r w:rsidRPr="00F67496">
        <w:rPr>
          <w:rStyle w:val="StyleBoldUnderline"/>
        </w:rPr>
        <w:t xml:space="preserve">You’ve read all of these people—now, what? In real life, what? You like their attitude. But now—what? Nor is the female problem completely absent from “conscious” work. “For Women” on </w:t>
      </w:r>
      <w:proofErr w:type="spellStart"/>
      <w:r w:rsidRPr="00F67496">
        <w:rPr>
          <w:rStyle w:val="StyleBoldUnderline"/>
        </w:rPr>
        <w:t>Kweli’s</w:t>
      </w:r>
      <w:proofErr w:type="spellEnd"/>
      <w:r w:rsidRPr="00F67496">
        <w:rPr>
          <w:rStyle w:val="StyleBoldUnderline"/>
        </w:rPr>
        <w:t xml:space="preserve"> joint album with </w:t>
      </w:r>
      <w:proofErr w:type="spellStart"/>
      <w:r w:rsidRPr="00F67496">
        <w:rPr>
          <w:rStyle w:val="StyleBoldUnderline"/>
        </w:rPr>
        <w:t>HiTek</w:t>
      </w:r>
      <w:proofErr w:type="spellEnd"/>
      <w:r w:rsidRPr="00F67496">
        <w:rPr>
          <w:rStyle w:val="StyleBoldUnderline"/>
        </w:rPr>
        <w:t xml:space="preserve"> is, in its way, a masterful lyric, praising black women for making the best of lives of abuse. But how sincere are we to think </w:t>
      </w:r>
      <w:proofErr w:type="spellStart"/>
      <w:r w:rsidRPr="00F67496">
        <w:rPr>
          <w:rStyle w:val="StyleBoldUnderline"/>
        </w:rPr>
        <w:t>Kweli</w:t>
      </w:r>
      <w:proofErr w:type="spellEnd"/>
      <w:r w:rsidRPr="00F67496">
        <w:rPr>
          <w:rStyle w:val="StyleBoldUnderline"/>
        </w:rPr>
        <w:t xml:space="preserve"> is when in “Put It in the Air” on Quality he has DJ </w:t>
      </w:r>
      <w:proofErr w:type="spellStart"/>
      <w:r w:rsidRPr="00F67496">
        <w:rPr>
          <w:rStyle w:val="StyleBoldUnderline"/>
        </w:rPr>
        <w:t>Quik</w:t>
      </w:r>
      <w:proofErr w:type="spellEnd"/>
      <w:r w:rsidRPr="00F67496">
        <w:rPr>
          <w:rStyle w:val="StyleBoldUnderline"/>
        </w:rPr>
        <w:t xml:space="preserve"> mimicking a woman saying “All he do is disrespect me, keep </w:t>
      </w:r>
      <w:proofErr w:type="spellStart"/>
      <w:r w:rsidRPr="00F67496">
        <w:rPr>
          <w:rStyle w:val="StyleBoldUnderline"/>
        </w:rPr>
        <w:t>callin</w:t>
      </w:r>
      <w:proofErr w:type="spellEnd"/>
      <w:r w:rsidRPr="00F67496">
        <w:rPr>
          <w:rStyle w:val="StyleBoldUnderline"/>
        </w:rPr>
        <w:t xml:space="preserve"> me bitch”</w:t>
      </w:r>
      <w:r w:rsidRPr="00F67496">
        <w:rPr>
          <w:rFonts w:eastAsia="Calibri" w:cs="Times New Roman"/>
        </w:rPr>
        <w:t xml:space="preserve"> and then responding “What the fuck you think I’m here for—not to love you I hope”? Jay-Z’s “I don’t love ‘</w:t>
      </w:r>
      <w:proofErr w:type="spellStart"/>
      <w:r w:rsidRPr="00F67496">
        <w:rPr>
          <w:rFonts w:eastAsia="Calibri" w:cs="Times New Roman"/>
        </w:rPr>
        <w:t>em</w:t>
      </w:r>
      <w:proofErr w:type="spellEnd"/>
      <w:r w:rsidRPr="00F67496">
        <w:rPr>
          <w:rFonts w:eastAsia="Calibri" w:cs="Times New Roman"/>
        </w:rPr>
        <w:t>; I fuck ‘</w:t>
      </w:r>
      <w:proofErr w:type="spellStart"/>
      <w:r w:rsidRPr="00F67496">
        <w:rPr>
          <w:rFonts w:eastAsia="Calibri" w:cs="Times New Roman"/>
        </w:rPr>
        <w:t>em</w:t>
      </w:r>
      <w:proofErr w:type="spellEnd"/>
      <w:r w:rsidRPr="00F67496">
        <w:rPr>
          <w:rFonts w:eastAsia="Calibri" w:cs="Times New Roman"/>
        </w:rPr>
        <w:t xml:space="preserve">” comes to mind. This is “for women”? Of course, </w:t>
      </w:r>
      <w:r w:rsidRPr="00F67496">
        <w:rPr>
          <w:rStyle w:val="StyleBoldUnderline"/>
        </w:rPr>
        <w:t>many claim that in-your-face belligerence is the heart of any genuine black progressive agenda</w:t>
      </w:r>
      <w:r w:rsidRPr="00F67496">
        <w:rPr>
          <w:rFonts w:eastAsia="Calibri" w:cs="Times New Roman"/>
        </w:rPr>
        <w:t xml:space="preserve">—you know, after the slave ships (which </w:t>
      </w:r>
      <w:proofErr w:type="spellStart"/>
      <w:r w:rsidRPr="00F67496">
        <w:rPr>
          <w:rFonts w:eastAsia="Calibri" w:cs="Times New Roman"/>
        </w:rPr>
        <w:t>Kweli</w:t>
      </w:r>
      <w:proofErr w:type="spellEnd"/>
      <w:r w:rsidRPr="00F67496">
        <w:rPr>
          <w:rFonts w:eastAsia="Calibri" w:cs="Times New Roman"/>
        </w:rPr>
        <w:t xml:space="preserve"> is especially fond of mentioning) and so on. </w:t>
      </w:r>
      <w:r w:rsidRPr="00F67496">
        <w:rPr>
          <w:rStyle w:val="StyleBoldUnderline"/>
        </w:rPr>
        <w:t xml:space="preserve">But we return to the danger of straying into charismatic utopianism. The idea that “real” black activism takes it to the streets, even metaphorically, hasn’t helped anyone in forty years. Ever since the Panthers, black revolutionaries dreams have been just that, dreams. Black people poor, rich, and everywhere in between get ahead by getting real and making the best of an unfair but workable capitalist—and yes, subtly racist—system. </w:t>
      </w:r>
      <w:proofErr w:type="gramStart"/>
      <w:r w:rsidRPr="00F67496">
        <w:rPr>
          <w:rFonts w:eastAsia="Calibri" w:cs="Times New Roman"/>
          <w:i/>
        </w:rPr>
        <w:t>Conscious of What?</w:t>
      </w:r>
      <w:proofErr w:type="gramEnd"/>
      <w:r w:rsidRPr="00F67496">
        <w:rPr>
          <w:rFonts w:eastAsia="Calibri" w:cs="Times New Roman"/>
          <w:i/>
        </w:rPr>
        <w:t xml:space="preserve"> </w:t>
      </w:r>
      <w:r w:rsidRPr="00F67496">
        <w:rPr>
          <w:rStyle w:val="StyleBoldUnderline"/>
        </w:rPr>
        <w:t xml:space="preserve">I suppose we are to assume the conscious rappers have some advice to the contrary. But when </w:t>
      </w:r>
      <w:proofErr w:type="spellStart"/>
      <w:r w:rsidRPr="00F67496">
        <w:rPr>
          <w:rStyle w:val="StyleBoldUnderline"/>
        </w:rPr>
        <w:t>Mos</w:t>
      </w:r>
      <w:proofErr w:type="spellEnd"/>
      <w:r w:rsidRPr="00F67496">
        <w:rPr>
          <w:rStyle w:val="StyleBoldUnderline"/>
        </w:rPr>
        <w:t xml:space="preserve"> </w:t>
      </w:r>
      <w:proofErr w:type="spellStart"/>
      <w:r w:rsidRPr="00F67496">
        <w:rPr>
          <w:rStyle w:val="StyleBoldUnderline"/>
        </w:rPr>
        <w:t>Def</w:t>
      </w:r>
      <w:proofErr w:type="spellEnd"/>
      <w:r w:rsidRPr="00F67496">
        <w:rPr>
          <w:rStyle w:val="StyleBoldUnderline"/>
        </w:rPr>
        <w:t xml:space="preserve"> and </w:t>
      </w:r>
      <w:proofErr w:type="spellStart"/>
      <w:r w:rsidRPr="00F67496">
        <w:rPr>
          <w:rStyle w:val="StyleBoldUnderline"/>
        </w:rPr>
        <w:t>Talib</w:t>
      </w:r>
      <w:proofErr w:type="spellEnd"/>
      <w:r w:rsidRPr="00F67496">
        <w:rPr>
          <w:rStyle w:val="StyleBoldUnderline"/>
        </w:rPr>
        <w:t xml:space="preserve"> </w:t>
      </w:r>
      <w:proofErr w:type="spellStart"/>
      <w:r w:rsidRPr="00F67496">
        <w:rPr>
          <w:rStyle w:val="StyleBoldUnderline"/>
        </w:rPr>
        <w:t>Kweli</w:t>
      </w:r>
      <w:proofErr w:type="spellEnd"/>
      <w:r w:rsidRPr="00F67496">
        <w:rPr>
          <w:rStyle w:val="StyleBoldUnderline"/>
        </w:rPr>
        <w:t xml:space="preserve"> promise us on their joint album to “shine a light into the darkness,” they illuminate nothing except the grand old idea that for black people</w:t>
      </w:r>
      <w:r w:rsidRPr="00F67496">
        <w:rPr>
          <w:rFonts w:eastAsia="Calibri" w:cs="Times New Roman"/>
        </w:rPr>
        <w:t>—or, excuse me, niggas, an elevating term that conscious rappers embrace as wholeheartedly as any other hip-hoppers—</w:t>
      </w:r>
      <w:r w:rsidRPr="00F67496">
        <w:rPr>
          <w:rStyle w:val="StyleBoldUnderline"/>
        </w:rPr>
        <w:t xml:space="preserve">politics is anger. </w:t>
      </w:r>
      <w:r w:rsidRPr="00F67496">
        <w:rPr>
          <w:rFonts w:eastAsia="Calibri" w:cs="Times New Roman"/>
        </w:rPr>
        <w:t xml:space="preserve">In “The Proud” </w:t>
      </w:r>
      <w:proofErr w:type="spellStart"/>
      <w:r w:rsidRPr="00F67496">
        <w:rPr>
          <w:rStyle w:val="StyleBoldUnderline"/>
        </w:rPr>
        <w:t>Kweli</w:t>
      </w:r>
      <w:proofErr w:type="spellEnd"/>
      <w:r w:rsidRPr="00F67496">
        <w:rPr>
          <w:rStyle w:val="StyleBoldUnderline"/>
        </w:rPr>
        <w:t xml:space="preserve"> teaches us that blacks are worn down by oppression,</w:t>
      </w:r>
      <w:r w:rsidRPr="00F67496">
        <w:rPr>
          <w:rFonts w:eastAsia="Calibri" w:cs="Times New Roman"/>
        </w:rPr>
        <w:t xml:space="preserve"> that the cops are corrupt, and that violent thugs either killed Tupac or know who did, and that what we do about this is—well, it’s not quite clear; </w:t>
      </w:r>
      <w:proofErr w:type="spellStart"/>
      <w:r w:rsidRPr="00F67496">
        <w:rPr>
          <w:rFonts w:eastAsia="Calibri" w:cs="Times New Roman"/>
        </w:rPr>
        <w:t>Kweli</w:t>
      </w:r>
      <w:proofErr w:type="spellEnd"/>
      <w:r w:rsidRPr="00F67496">
        <w:rPr>
          <w:rFonts w:eastAsia="Calibri" w:cs="Times New Roman"/>
        </w:rPr>
        <w:t xml:space="preserve"> just reminds us that we are heroes and “we survive.” </w:t>
      </w:r>
      <w:r w:rsidRPr="00F67496">
        <w:rPr>
          <w:rStyle w:val="StyleBoldUnderline"/>
        </w:rPr>
        <w:t xml:space="preserve">This is just a step or two removed from Tupac telling us that “The </w:t>
      </w:r>
      <w:proofErr w:type="spellStart"/>
      <w:r w:rsidRPr="00F67496">
        <w:rPr>
          <w:rStyle w:val="StyleBoldUnderline"/>
        </w:rPr>
        <w:t>Streetz</w:t>
      </w:r>
      <w:proofErr w:type="spellEnd"/>
      <w:r w:rsidRPr="00F67496">
        <w:rPr>
          <w:rStyle w:val="StyleBoldUnderline"/>
        </w:rPr>
        <w:t xml:space="preserve"> R </w:t>
      </w:r>
      <w:proofErr w:type="spellStart"/>
      <w:r w:rsidRPr="00F67496">
        <w:rPr>
          <w:rStyle w:val="StyleBoldUnderline"/>
        </w:rPr>
        <w:t>Deathrow</w:t>
      </w:r>
      <w:proofErr w:type="spellEnd"/>
      <w:r w:rsidRPr="00F67496">
        <w:rPr>
          <w:rStyle w:val="StyleBoldUnderline"/>
        </w:rPr>
        <w:t xml:space="preserve">,” and how we get beyond that is, apparently, beside the point. </w:t>
      </w:r>
    </w:p>
    <w:p w14:paraId="2B14C469" w14:textId="77777777" w:rsidR="00717367" w:rsidRDefault="00717367" w:rsidP="00717367">
      <w:pPr>
        <w:pStyle w:val="Heading3"/>
        <w:rPr>
          <w:rFonts w:cs="Times New Roman"/>
        </w:rPr>
      </w:pPr>
      <w:r>
        <w:rPr>
          <w:rFonts w:cs="Times New Roman"/>
        </w:rPr>
        <w:t>AT: OOO</w:t>
      </w:r>
    </w:p>
    <w:p w14:paraId="56BFA771" w14:textId="77777777" w:rsidR="00717367" w:rsidRPr="001E0517" w:rsidRDefault="00717367" w:rsidP="00717367">
      <w:pPr>
        <w:pStyle w:val="Heading4"/>
        <w:rPr>
          <w:rFonts w:eastAsia="Times New Roman"/>
          <w:sz w:val="20"/>
          <w:szCs w:val="20"/>
        </w:rPr>
      </w:pPr>
      <w:r w:rsidRPr="001E0517">
        <w:rPr>
          <w:rFonts w:eastAsia="Times New Roman"/>
        </w:rPr>
        <w:t>Placing ontology first freezes intellectual development</w:t>
      </w:r>
    </w:p>
    <w:p w14:paraId="118775D7" w14:textId="77777777" w:rsidR="00717367" w:rsidRDefault="00717367" w:rsidP="00717367">
      <w:pPr>
        <w:shd w:val="clear" w:color="auto" w:fill="FFFFFF"/>
        <w:rPr>
          <w:rFonts w:eastAsia="Times New Roman" w:cs="Arial"/>
          <w:color w:val="222222"/>
          <w:sz w:val="20"/>
        </w:rPr>
      </w:pPr>
      <w:proofErr w:type="spellStart"/>
      <w:r w:rsidRPr="001E0517">
        <w:rPr>
          <w:rFonts w:eastAsia="Times New Roman" w:cs="Arial"/>
          <w:b/>
          <w:color w:val="222222"/>
          <w:sz w:val="26"/>
          <w:szCs w:val="26"/>
        </w:rPr>
        <w:t>Chernoff</w:t>
      </w:r>
      <w:proofErr w:type="spellEnd"/>
      <w:r w:rsidRPr="001E0517">
        <w:rPr>
          <w:rFonts w:eastAsia="Times New Roman" w:cs="Arial"/>
          <w:b/>
          <w:color w:val="222222"/>
          <w:sz w:val="26"/>
          <w:szCs w:val="26"/>
        </w:rPr>
        <w:t xml:space="preserve"> 7</w:t>
      </w:r>
      <w:r w:rsidRPr="001E0517">
        <w:rPr>
          <w:rFonts w:eastAsia="Times New Roman" w:cs="Arial"/>
          <w:color w:val="222222"/>
          <w:sz w:val="20"/>
        </w:rPr>
        <w:t> </w:t>
      </w:r>
      <w:r w:rsidRPr="00AE754D">
        <w:t xml:space="preserve">- Professor in the Department of </w:t>
      </w:r>
      <w:proofErr w:type="gramStart"/>
      <w:r w:rsidRPr="00AE754D">
        <w:t>Political Science</w:t>
      </w:r>
      <w:proofErr w:type="gramEnd"/>
      <w:r w:rsidRPr="00AE754D">
        <w:t xml:space="preserve"> at Colgate University</w:t>
      </w:r>
    </w:p>
    <w:p w14:paraId="14C08024" w14:textId="77777777" w:rsidR="00717367" w:rsidRPr="00D529D0" w:rsidRDefault="00717367" w:rsidP="00717367">
      <w:pPr>
        <w:shd w:val="clear" w:color="auto" w:fill="FFFFFF"/>
      </w:pPr>
      <w:r w:rsidRPr="00D529D0">
        <w:t>(Fred, Millennium Journal of International Studies. 35: 406. Accessed via Sage Publications)</w:t>
      </w:r>
    </w:p>
    <w:p w14:paraId="53BA3F21" w14:textId="0B08C454" w:rsidR="00717367" w:rsidRPr="00717367" w:rsidRDefault="00717367" w:rsidP="00717367">
      <w:pPr>
        <w:shd w:val="clear" w:color="auto" w:fill="FFFFFF"/>
        <w:rPr>
          <w:rFonts w:eastAsia="Times New Roman" w:cs="Arial"/>
          <w:color w:val="222222"/>
          <w:szCs w:val="16"/>
        </w:rPr>
      </w:pPr>
      <w:r w:rsidRPr="001E0517">
        <w:rPr>
          <w:rFonts w:eastAsia="Times New Roman" w:cs="Arial"/>
          <w:color w:val="222222"/>
          <w:szCs w:val="16"/>
        </w:rPr>
        <w:t xml:space="preserve">Wight opposes ‘unnecessary closure’ that could result from the specification of methodological criteria in advance of ontology. It is, however, difficult to see how, on his view, he can explain the development of theories that postulate </w:t>
      </w:r>
      <w:proofErr w:type="gramStart"/>
      <w:r w:rsidRPr="001E0517">
        <w:rPr>
          <w:rFonts w:eastAsia="Times New Roman" w:cs="Arial"/>
          <w:color w:val="222222"/>
          <w:szCs w:val="16"/>
        </w:rPr>
        <w:t>entities which</w:t>
      </w:r>
      <w:proofErr w:type="gramEnd"/>
      <w:r w:rsidRPr="001E0517">
        <w:rPr>
          <w:rFonts w:eastAsia="Times New Roman" w:cs="Arial"/>
          <w:color w:val="222222"/>
          <w:szCs w:val="16"/>
        </w:rPr>
        <w:t xml:space="preserve"> do not seem at all plausible, given our previous background knowledge and theories, such as the quantum concept of the atom or relativistic character of the physical universe.</w:t>
      </w:r>
      <w:r w:rsidRPr="001E0517">
        <w:rPr>
          <w:rFonts w:eastAsia="Times New Roman" w:cs="Arial"/>
          <w:color w:val="222222"/>
          <w:sz w:val="20"/>
        </w:rPr>
        <w:t> </w:t>
      </w:r>
      <w:r w:rsidRPr="00AE754D">
        <w:rPr>
          <w:rStyle w:val="StyleBoldUnderline"/>
        </w:rPr>
        <w:t xml:space="preserve">The requirement that we must start by specifying the theoretical ontology would restrict all theories that postulate entities that are extremely unfamiliar; those theories could not be considered no matter how much more </w:t>
      </w:r>
      <w:proofErr w:type="spellStart"/>
      <w:r w:rsidRPr="00AE754D">
        <w:rPr>
          <w:rStyle w:val="StyleBoldUnderline"/>
        </w:rPr>
        <w:t>fully</w:t>
      </w:r>
      <w:proofErr w:type="gramStart"/>
      <w:r w:rsidRPr="00AE754D">
        <w:rPr>
          <w:rStyle w:val="StyleBoldUnderline"/>
        </w:rPr>
        <w:t>,simply</w:t>
      </w:r>
      <w:proofErr w:type="spellEnd"/>
      <w:proofErr w:type="gramEnd"/>
      <w:r w:rsidRPr="00AE754D">
        <w:rPr>
          <w:rStyle w:val="StyleBoldUnderline"/>
        </w:rPr>
        <w:t xml:space="preserve"> and clearly they explain the observable world and no matter how much better they produce correct predictions of the outcomes of experiments</w:t>
      </w:r>
      <w:r w:rsidRPr="001E0517">
        <w:rPr>
          <w:rFonts w:eastAsia="Times New Roman" w:cs="Arial"/>
          <w:color w:val="222222"/>
          <w:sz w:val="20"/>
          <w:szCs w:val="20"/>
        </w:rPr>
        <w:t>.</w:t>
      </w:r>
      <w:r w:rsidRPr="001E0517">
        <w:rPr>
          <w:rFonts w:eastAsia="Times New Roman" w:cs="Arial"/>
          <w:color w:val="222222"/>
          <w:sz w:val="20"/>
        </w:rPr>
        <w:t> </w:t>
      </w:r>
      <w:r w:rsidRPr="001E0517">
        <w:rPr>
          <w:rFonts w:eastAsia="Times New Roman" w:cs="Arial"/>
          <w:color w:val="222222"/>
          <w:szCs w:val="16"/>
        </w:rPr>
        <w:t>SR, if understood as requiring a specification of the theoretical ontology before competing theories are tested, would be the approach that leads to closure</w:t>
      </w:r>
      <w:r w:rsidRPr="001E0517">
        <w:rPr>
          <w:rFonts w:eastAsia="Times New Roman" w:cs="Arial"/>
          <w:color w:val="222222"/>
          <w:szCs w:val="16"/>
          <w:u w:val="single"/>
        </w:rPr>
        <w:t>.</w:t>
      </w:r>
      <w:r w:rsidRPr="001E0517">
        <w:rPr>
          <w:rFonts w:eastAsia="Times New Roman" w:cs="Arial"/>
          <w:b/>
          <w:bCs/>
          <w:color w:val="222222"/>
          <w:sz w:val="20"/>
          <w:u w:val="single"/>
        </w:rPr>
        <w:t> </w:t>
      </w:r>
      <w:r w:rsidRPr="00AE754D">
        <w:rPr>
          <w:rStyle w:val="StyleBoldUnderline"/>
        </w:rPr>
        <w:t>It is important to be clear about what commitments investigators must make at various stages of inquiry. </w:t>
      </w:r>
      <w:r w:rsidRPr="001E0517">
        <w:rPr>
          <w:rFonts w:eastAsia="Times New Roman" w:cs="Arial"/>
          <w:color w:val="222222"/>
          <w:szCs w:val="16"/>
        </w:rPr>
        <w:t>In my view,</w:t>
      </w:r>
      <w:r w:rsidRPr="001E0517">
        <w:rPr>
          <w:rFonts w:eastAsia="Times New Roman" w:cs="Arial"/>
          <w:color w:val="222222"/>
          <w:sz w:val="20"/>
        </w:rPr>
        <w:t> </w:t>
      </w:r>
      <w:r w:rsidRPr="00AE754D">
        <w:rPr>
          <w:rStyle w:val="StyleBoldUnderline"/>
        </w:rPr>
        <w:t>the only possible ontological commitments we should have to start with are commitments to common-sense objects </w:t>
      </w:r>
      <w:r w:rsidRPr="001E0517">
        <w:rPr>
          <w:rFonts w:eastAsia="Times New Roman" w:cs="Arial"/>
          <w:color w:val="222222"/>
          <w:sz w:val="20"/>
          <w:szCs w:val="20"/>
        </w:rPr>
        <w:t>(</w:t>
      </w:r>
      <w:r w:rsidRPr="001E0517">
        <w:rPr>
          <w:rFonts w:eastAsia="Times New Roman" w:cs="Arial"/>
          <w:color w:val="222222"/>
          <w:szCs w:val="16"/>
        </w:rPr>
        <w:t>dogs, cats</w:t>
      </w:r>
      <w:r w:rsidRPr="001E0517">
        <w:rPr>
          <w:rFonts w:eastAsia="Times New Roman" w:cs="Arial"/>
          <w:b/>
          <w:bCs/>
          <w:color w:val="222222"/>
          <w:sz w:val="20"/>
          <w:szCs w:val="20"/>
          <w:u w:val="single"/>
        </w:rPr>
        <w:t>)</w:t>
      </w:r>
      <w:r w:rsidRPr="001E0517">
        <w:rPr>
          <w:rFonts w:eastAsia="Times New Roman" w:cs="Arial"/>
          <w:b/>
          <w:bCs/>
          <w:color w:val="222222"/>
          <w:sz w:val="20"/>
          <w:u w:val="single"/>
        </w:rPr>
        <w:t> </w:t>
      </w:r>
      <w:r w:rsidRPr="00AE754D">
        <w:rPr>
          <w:rStyle w:val="StyleBoldUnderline"/>
        </w:rPr>
        <w:t>and pre-theoretical objects </w:t>
      </w:r>
      <w:r w:rsidRPr="001E0517">
        <w:rPr>
          <w:rFonts w:eastAsia="Times New Roman" w:cs="Arial"/>
          <w:color w:val="222222"/>
          <w:sz w:val="20"/>
          <w:szCs w:val="20"/>
        </w:rPr>
        <w:t>(</w:t>
      </w:r>
      <w:r w:rsidRPr="001E0517">
        <w:rPr>
          <w:rFonts w:eastAsia="Times New Roman" w:cs="Arial"/>
          <w:color w:val="222222"/>
          <w:szCs w:val="16"/>
        </w:rPr>
        <w:t>wars, chess matches</w:t>
      </w:r>
      <w:r w:rsidRPr="001E0517">
        <w:rPr>
          <w:rFonts w:eastAsia="Times New Roman" w:cs="Arial"/>
          <w:color w:val="222222"/>
          <w:sz w:val="20"/>
          <w:szCs w:val="20"/>
        </w:rPr>
        <w:t>).</w:t>
      </w:r>
      <w:r w:rsidRPr="001E0517">
        <w:rPr>
          <w:rFonts w:eastAsia="Times New Roman" w:cs="Arial"/>
          <w:color w:val="222222"/>
          <w:sz w:val="20"/>
        </w:rPr>
        <w:t> </w:t>
      </w:r>
      <w:proofErr w:type="spellStart"/>
      <w:r w:rsidRPr="00AE754D">
        <w:rPr>
          <w:rStyle w:val="StyleBoldUnderline"/>
        </w:rPr>
        <w:t>Wethen</w:t>
      </w:r>
      <w:proofErr w:type="spellEnd"/>
      <w:r w:rsidRPr="00AE754D">
        <w:rPr>
          <w:rStyle w:val="StyleBoldUnderline"/>
        </w:rPr>
        <w:t xml:space="preserve"> formulate precise questions about the observable world and devise theories to answer those questions. The theory that answers the questions best, based on specifiable criteria and available evidence, is accepted. </w:t>
      </w:r>
      <w:r w:rsidRPr="001E0517">
        <w:rPr>
          <w:rFonts w:eastAsia="Times New Roman" w:cs="Arial"/>
          <w:color w:val="222222"/>
          <w:szCs w:val="16"/>
        </w:rPr>
        <w:t>If we are supporters of SR we may include the theoretically postulated entities in our ontology; if we reject SR, we will not. Real-world scientists who endorse SR infer the reality of the entities that the best theories postulate only after the theories are shown, on the basis of available evidence and the accepted criteria of scientific theory choice, to be superior to their rivals. Scientists do not specify a theoretical ontology in advance of inquiry.</w:t>
      </w:r>
      <w:r w:rsidRPr="001E0517">
        <w:rPr>
          <w:rFonts w:eastAsia="Times New Roman" w:cs="Arial"/>
          <w:color w:val="222222"/>
          <w:sz w:val="20"/>
        </w:rPr>
        <w:t> </w:t>
      </w:r>
      <w:r w:rsidRPr="00AE754D">
        <w:rPr>
          <w:rStyle w:val="StyleBoldUnderline"/>
        </w:rPr>
        <w:t>The key point is that the theoretical entities we include in our ontology are given by our best theory and cannot be specified in advance. There is an interactive process of developing a theoretical ontology out of a common-sense ontology, observations, and a set of methodological and epistemological principles. </w:t>
      </w:r>
      <w:r w:rsidRPr="001E0517">
        <w:rPr>
          <w:rFonts w:eastAsia="Times New Roman" w:cs="Arial"/>
          <w:color w:val="222222"/>
          <w:szCs w:val="16"/>
        </w:rPr>
        <w:t>We have no grounds on which to accept a hegemonic trade regime in nineteenth-century Europe or quarks other than the fact that they play a role in a theory that we value. </w:t>
      </w:r>
    </w:p>
    <w:p w14:paraId="14B1A09D" w14:textId="34B69D0E" w:rsidR="00710247" w:rsidRDefault="00AE754D" w:rsidP="00AE754D">
      <w:pPr>
        <w:pStyle w:val="Heading3"/>
      </w:pPr>
      <w:r>
        <w:t>AT: Reps first</w:t>
      </w:r>
    </w:p>
    <w:p w14:paraId="5CB3F8ED" w14:textId="77777777" w:rsidR="00AE754D" w:rsidRPr="004B0CA8" w:rsidRDefault="00AE754D" w:rsidP="00AE754D">
      <w:pPr>
        <w:pStyle w:val="Heading4"/>
      </w:pPr>
      <w:proofErr w:type="gramStart"/>
      <w:r w:rsidRPr="004B0CA8">
        <w:t>Policy framework before reps – coalitions, anti-politics, and zero impact.</w:t>
      </w:r>
      <w:proofErr w:type="gramEnd"/>
    </w:p>
    <w:p w14:paraId="7F6189F0" w14:textId="77777777" w:rsidR="00AE754D" w:rsidRPr="004B0CA8" w:rsidRDefault="00AE754D" w:rsidP="00AE754D">
      <w:r w:rsidRPr="004B0CA8">
        <w:rPr>
          <w:rStyle w:val="StyleStyleBold12pt"/>
        </w:rPr>
        <w:t>Churchill</w:t>
      </w:r>
      <w:r w:rsidRPr="004B0CA8">
        <w:t xml:space="preserve">, Professor of American Indian Studies at the University of Colorado, </w:t>
      </w:r>
      <w:r w:rsidRPr="004B0CA8">
        <w:rPr>
          <w:rStyle w:val="StyleStyleBold12pt"/>
        </w:rPr>
        <w:t>‘96</w:t>
      </w:r>
    </w:p>
    <w:p w14:paraId="5BF5C754" w14:textId="77777777" w:rsidR="00AE754D" w:rsidRPr="004B0CA8" w:rsidRDefault="00AE754D" w:rsidP="00AE754D">
      <w:r w:rsidRPr="004B0CA8">
        <w:t xml:space="preserve">[Ward, “Semantic Masturbation on the Left: A Barrier to Unity and Action,” From A Native Son: Selected Essays in </w:t>
      </w:r>
      <w:proofErr w:type="spellStart"/>
      <w:r w:rsidRPr="004B0CA8">
        <w:t>Indigenism</w:t>
      </w:r>
      <w:proofErr w:type="spellEnd"/>
      <w:r w:rsidRPr="004B0CA8">
        <w:t>, 1985-1995, Published by South End Press, ISBN 0896085538, p. 460]</w:t>
      </w:r>
    </w:p>
    <w:p w14:paraId="7EECC731" w14:textId="77777777" w:rsidR="00AE754D" w:rsidRPr="00A41030" w:rsidRDefault="00AE754D" w:rsidP="00AE754D">
      <w:r w:rsidRPr="00AE754D">
        <w:t xml:space="preserve">There can be little doubt that matters of </w:t>
      </w:r>
      <w:r w:rsidRPr="00AE754D">
        <w:rPr>
          <w:rStyle w:val="StyleBoldUnderline"/>
        </w:rPr>
        <w:t>linguistic appropriateness</w:t>
      </w:r>
      <w:r w:rsidRPr="00AE754D">
        <w:t xml:space="preserve"> and precision are of serious and legitimate concern. By the same token, however, it must be conceded that such preoccupations arrive at a point of diminishing return. After that, they degenerate rapidly </w:t>
      </w:r>
      <w:r w:rsidRPr="00AE754D">
        <w:rPr>
          <w:rStyle w:val="StyleBoldUnderline"/>
        </w:rPr>
        <w:t>into liabilities</w:t>
      </w:r>
      <w:r w:rsidRPr="00AE754D">
        <w:t xml:space="preserve"> rather than benefits </w:t>
      </w:r>
      <w:r w:rsidRPr="00AE754D">
        <w:rPr>
          <w:rStyle w:val="StyleBoldUnderline"/>
        </w:rPr>
        <w:t>to comprehension</w:t>
      </w:r>
      <w:r w:rsidRPr="00AE754D">
        <w:t xml:space="preserve">. By now, it should be evident that much of what is mentioned in this article falls under the latter category; it is, by and large, inept, esoteric, and semantically silly, </w:t>
      </w:r>
      <w:r w:rsidRPr="00AE754D">
        <w:rPr>
          <w:rStyle w:val="StyleBoldUnderline"/>
        </w:rPr>
        <w:t>bearing no</w:t>
      </w:r>
      <w:r w:rsidRPr="00AE754D">
        <w:t xml:space="preserve"> more </w:t>
      </w:r>
      <w:r w:rsidRPr="00AE754D">
        <w:rPr>
          <w:rStyle w:val="StyleBoldUnderline"/>
        </w:rPr>
        <w:t>relevance in the real world</w:t>
      </w:r>
      <w:r w:rsidRPr="00AE754D">
        <w:t xml:space="preserve"> than the question of how many angels can dance on the head of a pin. Ultimately, it is a means to stultify and divide people rather than stimulate, and unite them. Nonetheless, such "issues" of word choice have come to dominate dialogue in a significant and apparently growing segment of the Left. </w:t>
      </w:r>
      <w:r w:rsidRPr="00AE754D">
        <w:rPr>
          <w:rStyle w:val="StyleBoldUnderline"/>
        </w:rPr>
        <w:t>Speakers</w:t>
      </w:r>
      <w:r w:rsidRPr="00AE754D">
        <w:t>, writers, and organizers of all persuasions a</w:t>
      </w:r>
      <w:r w:rsidRPr="00AE754D">
        <w:rPr>
          <w:rStyle w:val="StyleBoldUnderline"/>
        </w:rPr>
        <w:t>re drawn</w:t>
      </w:r>
      <w:r w:rsidRPr="00AE754D">
        <w:t xml:space="preserve">, with increasing vociferousness and persistence, </w:t>
      </w:r>
      <w:r w:rsidRPr="00AE754D">
        <w:rPr>
          <w:rStyle w:val="StyleBoldUnderline"/>
        </w:rPr>
        <w:t>into heated confrontations, not about what they've said, but about how they've said it.</w:t>
      </w:r>
      <w:r w:rsidRPr="00AE754D">
        <w:t xml:space="preserve"> Decisions on whether to enter into alliances, or even to work with other parties, seem more and more contingent not upon the prospect of a common agenda but upon mutual adherence to certain elements of a prescribed vernacular. Mounting quantities of progressive time, energy, and attention are squandered in perversions of Mao's principle of criticism/self-criticism—now variously called “process,” “line sharpening," or even "struggle"—in which there occurs a virtually endless stream of talk about how to talk about "the issues." </w:t>
      </w:r>
      <w:r w:rsidRPr="00AE754D">
        <w:rPr>
          <w:rStyle w:val="StyleBoldUnderline"/>
        </w:rPr>
        <w:t>All of this happens at the direct expense of actually understanding the issues themselves,</w:t>
      </w:r>
      <w:r w:rsidRPr="00AE754D">
        <w:t xml:space="preserve"> much less doing something about them. It is impossible to escape the conclusion that the dynamic at hand adds up to a pronounced avoidance syndrome, a masturbatory ritual through which an opposition nearly paralyzed by its own deeply felt sense of impotence pretends to be engaged in something "meaningful." In the end, it reduces to tragic delusion at best, cynical game playing or intentional disruption at worst. With this said, it is only fair to observe that </w:t>
      </w:r>
      <w:r w:rsidRPr="00AE754D">
        <w:rPr>
          <w:rStyle w:val="StyleBoldUnderline"/>
        </w:rPr>
        <w:t>it's high time to get off this nonsense, and on with the real work of effecting positive social change.</w:t>
      </w:r>
    </w:p>
    <w:p w14:paraId="7FA33F0C" w14:textId="77777777" w:rsidR="00AE754D" w:rsidRPr="00AE754D" w:rsidRDefault="00AE754D" w:rsidP="00AE754D"/>
    <w:sectPr w:rsidR="00AE754D" w:rsidRPr="00AE754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109C61" w14:textId="77777777" w:rsidR="00717367" w:rsidRDefault="00717367" w:rsidP="00E46E7E">
      <w:r>
        <w:separator/>
      </w:r>
    </w:p>
  </w:endnote>
  <w:endnote w:type="continuationSeparator" w:id="0">
    <w:p w14:paraId="65CC7EE8" w14:textId="77777777" w:rsidR="00717367" w:rsidRDefault="0071736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S Gothic">
    <w:altName w:val="ＭＳ ゴシック"/>
    <w:charset w:val="80"/>
    <w:family w:val="modern"/>
    <w:pitch w:val="fixed"/>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3C1D5F" w14:textId="77777777" w:rsidR="00717367" w:rsidRDefault="00717367" w:rsidP="00E46E7E">
      <w:r>
        <w:separator/>
      </w:r>
    </w:p>
  </w:footnote>
  <w:footnote w:type="continuationSeparator" w:id="0">
    <w:p w14:paraId="13BAEBF4" w14:textId="77777777" w:rsidR="00717367" w:rsidRDefault="0071736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E80"/>
    <w:rsid w:val="000069A1"/>
    <w:rsid w:val="000140EC"/>
    <w:rsid w:val="00016A35"/>
    <w:rsid w:val="00022542"/>
    <w:rsid w:val="00044484"/>
    <w:rsid w:val="00057E31"/>
    <w:rsid w:val="000769E8"/>
    <w:rsid w:val="00095FA5"/>
    <w:rsid w:val="000C16B3"/>
    <w:rsid w:val="000D14BA"/>
    <w:rsid w:val="000F4257"/>
    <w:rsid w:val="001408C0"/>
    <w:rsid w:val="00143FD7"/>
    <w:rsid w:val="001463FB"/>
    <w:rsid w:val="00186DB7"/>
    <w:rsid w:val="001B4E4E"/>
    <w:rsid w:val="001D7626"/>
    <w:rsid w:val="00212C1A"/>
    <w:rsid w:val="002131CE"/>
    <w:rsid w:val="002436D7"/>
    <w:rsid w:val="002613DA"/>
    <w:rsid w:val="002B6353"/>
    <w:rsid w:val="002B68C8"/>
    <w:rsid w:val="002F35F4"/>
    <w:rsid w:val="002F3E28"/>
    <w:rsid w:val="002F40E6"/>
    <w:rsid w:val="002F6B17"/>
    <w:rsid w:val="00303E5B"/>
    <w:rsid w:val="00313226"/>
    <w:rsid w:val="0031425E"/>
    <w:rsid w:val="00325059"/>
    <w:rsid w:val="00357719"/>
    <w:rsid w:val="00374144"/>
    <w:rsid w:val="00390356"/>
    <w:rsid w:val="003B3EC7"/>
    <w:rsid w:val="003F42AF"/>
    <w:rsid w:val="00412F6D"/>
    <w:rsid w:val="0042635A"/>
    <w:rsid w:val="00466B6F"/>
    <w:rsid w:val="004A5BF2"/>
    <w:rsid w:val="004A7DB5"/>
    <w:rsid w:val="004B3188"/>
    <w:rsid w:val="004B3DB3"/>
    <w:rsid w:val="004C63B5"/>
    <w:rsid w:val="004D461E"/>
    <w:rsid w:val="00517479"/>
    <w:rsid w:val="005A0BE5"/>
    <w:rsid w:val="005C0E1F"/>
    <w:rsid w:val="005E0D2B"/>
    <w:rsid w:val="005E2C99"/>
    <w:rsid w:val="00601530"/>
    <w:rsid w:val="00611C66"/>
    <w:rsid w:val="00621655"/>
    <w:rsid w:val="00643F30"/>
    <w:rsid w:val="00672258"/>
    <w:rsid w:val="0067575B"/>
    <w:rsid w:val="00692C26"/>
    <w:rsid w:val="006F2D3D"/>
    <w:rsid w:val="00700835"/>
    <w:rsid w:val="00710247"/>
    <w:rsid w:val="00717367"/>
    <w:rsid w:val="00726F87"/>
    <w:rsid w:val="007318FC"/>
    <w:rsid w:val="007333B9"/>
    <w:rsid w:val="00742AA9"/>
    <w:rsid w:val="00760897"/>
    <w:rsid w:val="00791B7D"/>
    <w:rsid w:val="007A3515"/>
    <w:rsid w:val="007D7924"/>
    <w:rsid w:val="007E470C"/>
    <w:rsid w:val="007E5F71"/>
    <w:rsid w:val="00821415"/>
    <w:rsid w:val="0083768F"/>
    <w:rsid w:val="00894350"/>
    <w:rsid w:val="0091595A"/>
    <w:rsid w:val="009165EA"/>
    <w:rsid w:val="009829F2"/>
    <w:rsid w:val="00993F61"/>
    <w:rsid w:val="009B0746"/>
    <w:rsid w:val="009B261A"/>
    <w:rsid w:val="009C198B"/>
    <w:rsid w:val="009D207E"/>
    <w:rsid w:val="009E5822"/>
    <w:rsid w:val="009E691A"/>
    <w:rsid w:val="00A074CB"/>
    <w:rsid w:val="00A1635F"/>
    <w:rsid w:val="00A369C4"/>
    <w:rsid w:val="00A41030"/>
    <w:rsid w:val="00A47986"/>
    <w:rsid w:val="00A64E5D"/>
    <w:rsid w:val="00A91A24"/>
    <w:rsid w:val="00AB0098"/>
    <w:rsid w:val="00AC0E99"/>
    <w:rsid w:val="00AE754D"/>
    <w:rsid w:val="00AF1E67"/>
    <w:rsid w:val="00AF5046"/>
    <w:rsid w:val="00AF70D4"/>
    <w:rsid w:val="00B01B99"/>
    <w:rsid w:val="00B159EA"/>
    <w:rsid w:val="00B169A1"/>
    <w:rsid w:val="00B33E0C"/>
    <w:rsid w:val="00B45FE9"/>
    <w:rsid w:val="00B55D49"/>
    <w:rsid w:val="00B65E97"/>
    <w:rsid w:val="00B84180"/>
    <w:rsid w:val="00BE63EA"/>
    <w:rsid w:val="00C26CE2"/>
    <w:rsid w:val="00C3713C"/>
    <w:rsid w:val="00C42A3C"/>
    <w:rsid w:val="00CD2C6D"/>
    <w:rsid w:val="00CE2580"/>
    <w:rsid w:val="00CF1A0F"/>
    <w:rsid w:val="00D039A6"/>
    <w:rsid w:val="00D22B95"/>
    <w:rsid w:val="00D36252"/>
    <w:rsid w:val="00D4330B"/>
    <w:rsid w:val="00D460F1"/>
    <w:rsid w:val="00D51B44"/>
    <w:rsid w:val="00D529D0"/>
    <w:rsid w:val="00D6085D"/>
    <w:rsid w:val="00D66D57"/>
    <w:rsid w:val="00D81480"/>
    <w:rsid w:val="00DA0B54"/>
    <w:rsid w:val="00DA2E40"/>
    <w:rsid w:val="00DA5BF8"/>
    <w:rsid w:val="00DC71AA"/>
    <w:rsid w:val="00DD2FAB"/>
    <w:rsid w:val="00DE627C"/>
    <w:rsid w:val="00DF1850"/>
    <w:rsid w:val="00E46E7E"/>
    <w:rsid w:val="00E54316"/>
    <w:rsid w:val="00E95631"/>
    <w:rsid w:val="00EA1C26"/>
    <w:rsid w:val="00EA5EB5"/>
    <w:rsid w:val="00F1173B"/>
    <w:rsid w:val="00F45F2E"/>
    <w:rsid w:val="00F47EF4"/>
    <w:rsid w:val="00F67496"/>
    <w:rsid w:val="00F749F8"/>
    <w:rsid w:val="00F81BAB"/>
    <w:rsid w:val="00FA538E"/>
    <w:rsid w:val="00FC7E80"/>
    <w:rsid w:val="00FD50BA"/>
    <w:rsid w:val="00FE4803"/>
    <w:rsid w:val="00FE4D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E7CD6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uiPriority w:val="9"/>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 Ch,Heading 2 Char2 Char,Heading 2 Char1 Char Char,TAG,no read,No Spacing211,No Spacing12,No Spacing2111,No Spacing4,No Spacing11111,No Spacing5,No Spacing21,Card,Tags,tags,No Spacing1111,ta"/>
    <w:basedOn w:val="Normal"/>
    <w:next w:val="Normal"/>
    <w:link w:val="Heading4Char"/>
    <w:uiPriority w:val="9"/>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qualifications in card,qualifications,Shrunk,normal card text,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 Ch Char,Heading 2 Char2 Char Char,Heading 2 Char1 Char Char Char,TAG Char,no read Char,No Spacing211 Char,No Spacing12 Char,No Spacing2111 Char"/>
    <w:basedOn w:val="DefaultParagraphFont"/>
    <w:link w:val="Heading4"/>
    <w:uiPriority w:val="9"/>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Underline,Style Underline,apple-style-span + 6 pt,Kern at 16 pt,Style,Intense Emphasis1,Intense Emphasis2,HHeading 3 + 12 pt,Cards + Font: 12 pt Char,ci,Intense Emphasis3,c,Bold,Intense Emphasis4,Intense Emphasis5,Bo,Minimized Char"/>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1,Heading 3 Char1,Char Char2,Citation Char,cites Char Char,Heading 3 Char1 Char,Citation Char Char1 Char Char Char Char Char,Char Char,Underlined Text Char,Block Writing Char,Index Headers Char,Heading 3 Char Char Char Char"/>
    <w:qFormat/>
    <w:rsid w:val="00FC7E80"/>
    <w:rPr>
      <w:rFonts w:ascii="Times New Roman" w:hAnsi="Times New Roman"/>
      <w:b/>
      <w:sz w:val="24"/>
    </w:rPr>
  </w:style>
  <w:style w:type="character" w:customStyle="1" w:styleId="underline">
    <w:name w:val="underline"/>
    <w:basedOn w:val="DefaultParagraphFont"/>
    <w:link w:val="textbold"/>
    <w:qFormat/>
    <w:rsid w:val="00FC7E80"/>
    <w:rPr>
      <w:sz w:val="22"/>
      <w:u w:val="single"/>
    </w:rPr>
  </w:style>
  <w:style w:type="paragraph" w:customStyle="1" w:styleId="textbold">
    <w:name w:val="text bold"/>
    <w:basedOn w:val="Normal"/>
    <w:link w:val="underline"/>
    <w:uiPriority w:val="7"/>
    <w:qFormat/>
    <w:rsid w:val="00FC7E80"/>
    <w:pPr>
      <w:ind w:left="720"/>
      <w:jc w:val="both"/>
    </w:pPr>
    <w:rPr>
      <w:rFonts w:asciiTheme="minorHAnsi" w:hAnsiTheme="minorHAnsi"/>
      <w:sz w:val="22"/>
      <w:u w:val="single"/>
    </w:rPr>
  </w:style>
  <w:style w:type="character" w:customStyle="1" w:styleId="TitleChar">
    <w:name w:val="Title Char"/>
    <w:aliases w:val="Bold Underlined Char,UNDERLINE Char,Cites and Cards Char"/>
    <w:basedOn w:val="DefaultParagraphFont"/>
    <w:link w:val="Title"/>
    <w:uiPriority w:val="6"/>
    <w:qFormat/>
    <w:rsid w:val="00FC7E80"/>
    <w:rPr>
      <w:rFonts w:ascii="Times New Roman" w:hAnsi="Times New Roman"/>
      <w:bCs/>
      <w:u w:val="single"/>
    </w:rPr>
  </w:style>
  <w:style w:type="paragraph" w:styleId="Title">
    <w:name w:val="Title"/>
    <w:aliases w:val="Bold Underlined,UNDERLINE,Cites and Cards"/>
    <w:basedOn w:val="Normal"/>
    <w:link w:val="TitleChar"/>
    <w:uiPriority w:val="6"/>
    <w:qFormat/>
    <w:rsid w:val="00FC7E80"/>
    <w:pPr>
      <w:spacing w:before="240" w:after="60"/>
      <w:ind w:left="432" w:right="432"/>
      <w:jc w:val="center"/>
      <w:outlineLvl w:val="0"/>
    </w:pPr>
    <w:rPr>
      <w:bCs/>
      <w:sz w:val="24"/>
      <w:u w:val="single"/>
    </w:rPr>
  </w:style>
  <w:style w:type="character" w:customStyle="1" w:styleId="TitleChar1">
    <w:name w:val="Title Char1"/>
    <w:basedOn w:val="DefaultParagraphFont"/>
    <w:uiPriority w:val="10"/>
    <w:rsid w:val="00FC7E80"/>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Underline Char Char Char,Underline Char Char,Intense Emphasis11111,Heading 3 Char Char Char Char Char,Intense Emphasi,9.5 pt,Box Out,Italic,Heading 3 Char1 Char Char Ch,Cites and Cards Char1,Intense Emphasis21,Sty,Bold Cite Char"/>
    <w:basedOn w:val="DefaultParagraphFont"/>
    <w:uiPriority w:val="6"/>
    <w:qFormat/>
    <w:rsid w:val="00390356"/>
    <w:rPr>
      <w:b/>
      <w:sz w:val="22"/>
      <w:u w:val="single"/>
    </w:rPr>
  </w:style>
  <w:style w:type="character" w:customStyle="1" w:styleId="Box">
    <w:name w:val="Box"/>
    <w:uiPriority w:val="1"/>
    <w:qFormat/>
    <w:rsid w:val="00390356"/>
    <w:rPr>
      <w:b w:val="0"/>
      <w:bCs w:val="0"/>
      <w:u w:val="single"/>
      <w:bdr w:val="none" w:sz="0" w:space="0" w:color="auto" w:frame="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uiPriority w:val="9"/>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 Ch,Heading 2 Char2 Char,Heading 2 Char1 Char Char,TAG,no read,No Spacing211,No Spacing12,No Spacing2111,No Spacing4,No Spacing11111,No Spacing5,No Spacing21,Card,Tags,tags,No Spacing1111,ta"/>
    <w:basedOn w:val="Normal"/>
    <w:next w:val="Normal"/>
    <w:link w:val="Heading4Char"/>
    <w:uiPriority w:val="9"/>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qualifications in card,qualifications,Shrunk,normal card text,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 Ch Char,Heading 2 Char2 Char Char,Heading 2 Char1 Char Char Char,TAG Char,no read Char,No Spacing211 Char,No Spacing12 Char,No Spacing2111 Char"/>
    <w:basedOn w:val="DefaultParagraphFont"/>
    <w:link w:val="Heading4"/>
    <w:uiPriority w:val="9"/>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Underline,Style Underline,apple-style-span + 6 pt,Kern at 16 pt,Style,Intense Emphasis1,Intense Emphasis2,HHeading 3 + 12 pt,Cards + Font: 12 pt Char,ci,Intense Emphasis3,c,Bold,Intense Emphasis4,Intense Emphasis5,Bo,Minimized Char"/>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1,Heading 3 Char1,Char Char2,Citation Char,cites Char Char,Heading 3 Char1 Char,Citation Char Char1 Char Char Char Char Char,Char Char,Underlined Text Char,Block Writing Char,Index Headers Char,Heading 3 Char Char Char Char"/>
    <w:qFormat/>
    <w:rsid w:val="00FC7E80"/>
    <w:rPr>
      <w:rFonts w:ascii="Times New Roman" w:hAnsi="Times New Roman"/>
      <w:b/>
      <w:sz w:val="24"/>
    </w:rPr>
  </w:style>
  <w:style w:type="character" w:customStyle="1" w:styleId="underline">
    <w:name w:val="underline"/>
    <w:basedOn w:val="DefaultParagraphFont"/>
    <w:link w:val="textbold"/>
    <w:qFormat/>
    <w:rsid w:val="00FC7E80"/>
    <w:rPr>
      <w:sz w:val="22"/>
      <w:u w:val="single"/>
    </w:rPr>
  </w:style>
  <w:style w:type="paragraph" w:customStyle="1" w:styleId="textbold">
    <w:name w:val="text bold"/>
    <w:basedOn w:val="Normal"/>
    <w:link w:val="underline"/>
    <w:uiPriority w:val="7"/>
    <w:qFormat/>
    <w:rsid w:val="00FC7E80"/>
    <w:pPr>
      <w:ind w:left="720"/>
      <w:jc w:val="both"/>
    </w:pPr>
    <w:rPr>
      <w:rFonts w:asciiTheme="minorHAnsi" w:hAnsiTheme="minorHAnsi"/>
      <w:sz w:val="22"/>
      <w:u w:val="single"/>
    </w:rPr>
  </w:style>
  <w:style w:type="character" w:customStyle="1" w:styleId="TitleChar">
    <w:name w:val="Title Char"/>
    <w:aliases w:val="Bold Underlined Char,UNDERLINE Char,Cites and Cards Char"/>
    <w:basedOn w:val="DefaultParagraphFont"/>
    <w:link w:val="Title"/>
    <w:uiPriority w:val="6"/>
    <w:qFormat/>
    <w:rsid w:val="00FC7E80"/>
    <w:rPr>
      <w:rFonts w:ascii="Times New Roman" w:hAnsi="Times New Roman"/>
      <w:bCs/>
      <w:u w:val="single"/>
    </w:rPr>
  </w:style>
  <w:style w:type="paragraph" w:styleId="Title">
    <w:name w:val="Title"/>
    <w:aliases w:val="Bold Underlined,UNDERLINE,Cites and Cards"/>
    <w:basedOn w:val="Normal"/>
    <w:link w:val="TitleChar"/>
    <w:uiPriority w:val="6"/>
    <w:qFormat/>
    <w:rsid w:val="00FC7E80"/>
    <w:pPr>
      <w:spacing w:before="240" w:after="60"/>
      <w:ind w:left="432" w:right="432"/>
      <w:jc w:val="center"/>
      <w:outlineLvl w:val="0"/>
    </w:pPr>
    <w:rPr>
      <w:bCs/>
      <w:sz w:val="24"/>
      <w:u w:val="single"/>
    </w:rPr>
  </w:style>
  <w:style w:type="character" w:customStyle="1" w:styleId="TitleChar1">
    <w:name w:val="Title Char1"/>
    <w:basedOn w:val="DefaultParagraphFont"/>
    <w:uiPriority w:val="10"/>
    <w:rsid w:val="00FC7E80"/>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Underline Char Char Char,Underline Char Char,Intense Emphasis11111,Heading 3 Char Char Char Char Char,Intense Emphasi,9.5 pt,Box Out,Italic,Heading 3 Char1 Char Char Ch,Cites and Cards Char1,Intense Emphasis21,Sty,Bold Cite Char"/>
    <w:basedOn w:val="DefaultParagraphFont"/>
    <w:uiPriority w:val="6"/>
    <w:qFormat/>
    <w:rsid w:val="00390356"/>
    <w:rPr>
      <w:b/>
      <w:sz w:val="22"/>
      <w:u w:val="single"/>
    </w:rPr>
  </w:style>
  <w:style w:type="character" w:customStyle="1" w:styleId="Box">
    <w:name w:val="Box"/>
    <w:uiPriority w:val="1"/>
    <w:qFormat/>
    <w:rsid w:val="00390356"/>
    <w:rPr>
      <w:b w:val="0"/>
      <w:bCs w:val="0"/>
      <w:u w:val="single"/>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cwge.org" TargetMode="External"/><Relationship Id="rId12" Type="http://schemas.openxmlformats.org/officeDocument/2006/relationships/hyperlink" Target="http://www.agele.org"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314</TotalTime>
  <Pages>32</Pages>
  <Words>24893</Words>
  <Characters>141892</Characters>
  <Application>Microsoft Macintosh Word</Application>
  <DocSecurity>0</DocSecurity>
  <Lines>1182</Lines>
  <Paragraphs>332</Paragraphs>
  <ScaleCrop>false</ScaleCrop>
  <Company>Whitman College</Company>
  <LinksUpToDate>false</LinksUpToDate>
  <CharactersWithSpaces>166453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40</cp:revision>
  <dcterms:created xsi:type="dcterms:W3CDTF">2014-07-27T22:38:00Z</dcterms:created>
  <dcterms:modified xsi:type="dcterms:W3CDTF">2014-07-29T01:03:00Z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