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0F04" w:rsidRDefault="00560F04" w:rsidP="00560F04">
      <w:pPr>
        <w:pStyle w:val="Heading3"/>
      </w:pPr>
      <w:r>
        <w:t>Onshore Wind Counterplan</w:t>
      </w:r>
    </w:p>
    <w:p w:rsidR="00560F04" w:rsidRPr="00560F04" w:rsidRDefault="00560F04" w:rsidP="00560F04">
      <w:bookmarkStart w:id="0" w:name="_GoBack"/>
      <w:bookmarkEnd w:id="0"/>
    </w:p>
    <w:p w:rsidR="00560F04" w:rsidRPr="00560F04" w:rsidRDefault="00560F04" w:rsidP="00560F04"/>
    <w:p w:rsidR="00560F04" w:rsidRDefault="00560F04">
      <w:pPr>
        <w:pStyle w:val="TOC1"/>
        <w:tabs>
          <w:tab w:val="right" w:leader="dot" w:pos="8630"/>
        </w:tabs>
        <w:rPr>
          <w:noProof/>
        </w:rPr>
      </w:pPr>
      <w:r>
        <w:fldChar w:fldCharType="begin"/>
      </w:r>
      <w:r>
        <w:instrText xml:space="preserve"> TOC \o "1-3" \h \z \u </w:instrText>
      </w:r>
      <w:r>
        <w:fldChar w:fldCharType="separate"/>
      </w:r>
      <w:hyperlink w:anchor="_Toc389816438" w:history="1">
        <w:r w:rsidRPr="00C517B2">
          <w:rPr>
            <w:rStyle w:val="Hyperlink"/>
            <w:rFonts w:ascii="Garamond" w:hAnsi="Garamond"/>
            <w:noProof/>
          </w:rPr>
          <w:t>Discussion</w:t>
        </w:r>
        <w:r>
          <w:rPr>
            <w:noProof/>
            <w:webHidden/>
          </w:rPr>
          <w:tab/>
        </w:r>
        <w:r>
          <w:rPr>
            <w:noProof/>
            <w:webHidden/>
          </w:rPr>
          <w:fldChar w:fldCharType="begin"/>
        </w:r>
        <w:r>
          <w:rPr>
            <w:noProof/>
            <w:webHidden/>
          </w:rPr>
          <w:instrText xml:space="preserve"> PAGEREF _Toc389816438 \h </w:instrText>
        </w:r>
        <w:r>
          <w:rPr>
            <w:noProof/>
            <w:webHidden/>
          </w:rPr>
        </w:r>
        <w:r>
          <w:rPr>
            <w:noProof/>
            <w:webHidden/>
          </w:rPr>
          <w:fldChar w:fldCharType="separate"/>
        </w:r>
        <w:r>
          <w:rPr>
            <w:noProof/>
            <w:webHidden/>
          </w:rPr>
          <w:t>2</w:t>
        </w:r>
        <w:r>
          <w:rPr>
            <w:noProof/>
            <w:webHidden/>
          </w:rPr>
          <w:fldChar w:fldCharType="end"/>
        </w:r>
      </w:hyperlink>
    </w:p>
    <w:p w:rsidR="00560F04" w:rsidRDefault="00560F04">
      <w:pPr>
        <w:pStyle w:val="TOC1"/>
        <w:tabs>
          <w:tab w:val="right" w:leader="dot" w:pos="8630"/>
        </w:tabs>
        <w:rPr>
          <w:noProof/>
        </w:rPr>
      </w:pPr>
      <w:hyperlink w:anchor="_Toc389816439" w:history="1">
        <w:r w:rsidRPr="00C517B2">
          <w:rPr>
            <w:rStyle w:val="Hyperlink"/>
            <w:rFonts w:ascii="Garamond" w:hAnsi="Garamond"/>
            <w:noProof/>
          </w:rPr>
          <w:t>1nc Shell</w:t>
        </w:r>
        <w:r>
          <w:rPr>
            <w:noProof/>
            <w:webHidden/>
          </w:rPr>
          <w:tab/>
        </w:r>
        <w:r>
          <w:rPr>
            <w:noProof/>
            <w:webHidden/>
          </w:rPr>
          <w:fldChar w:fldCharType="begin"/>
        </w:r>
        <w:r>
          <w:rPr>
            <w:noProof/>
            <w:webHidden/>
          </w:rPr>
          <w:instrText xml:space="preserve"> PAGEREF _Toc389816439 \h </w:instrText>
        </w:r>
        <w:r>
          <w:rPr>
            <w:noProof/>
            <w:webHidden/>
          </w:rPr>
        </w:r>
        <w:r>
          <w:rPr>
            <w:noProof/>
            <w:webHidden/>
          </w:rPr>
          <w:fldChar w:fldCharType="separate"/>
        </w:r>
        <w:r>
          <w:rPr>
            <w:noProof/>
            <w:webHidden/>
          </w:rPr>
          <w:t>3</w:t>
        </w:r>
        <w:r>
          <w:rPr>
            <w:noProof/>
            <w:webHidden/>
          </w:rPr>
          <w:fldChar w:fldCharType="end"/>
        </w:r>
      </w:hyperlink>
    </w:p>
    <w:p w:rsidR="00560F04" w:rsidRDefault="00560F04">
      <w:pPr>
        <w:pStyle w:val="TOC1"/>
        <w:tabs>
          <w:tab w:val="right" w:leader="dot" w:pos="8630"/>
        </w:tabs>
        <w:rPr>
          <w:noProof/>
        </w:rPr>
      </w:pPr>
      <w:hyperlink w:anchor="_Toc389816440" w:history="1">
        <w:r w:rsidRPr="00C517B2">
          <w:rPr>
            <w:rStyle w:val="Hyperlink"/>
            <w:rFonts w:ascii="Garamond" w:hAnsi="Garamond"/>
            <w:noProof/>
          </w:rPr>
          <w:t>Solve: Permanent PTC</w:t>
        </w:r>
        <w:r>
          <w:rPr>
            <w:noProof/>
            <w:webHidden/>
          </w:rPr>
          <w:tab/>
        </w:r>
        <w:r>
          <w:rPr>
            <w:noProof/>
            <w:webHidden/>
          </w:rPr>
          <w:fldChar w:fldCharType="begin"/>
        </w:r>
        <w:r>
          <w:rPr>
            <w:noProof/>
            <w:webHidden/>
          </w:rPr>
          <w:instrText xml:space="preserve"> PAGEREF _Toc389816440 \h </w:instrText>
        </w:r>
        <w:r>
          <w:rPr>
            <w:noProof/>
            <w:webHidden/>
          </w:rPr>
        </w:r>
        <w:r>
          <w:rPr>
            <w:noProof/>
            <w:webHidden/>
          </w:rPr>
          <w:fldChar w:fldCharType="separate"/>
        </w:r>
        <w:r>
          <w:rPr>
            <w:noProof/>
            <w:webHidden/>
          </w:rPr>
          <w:t>5</w:t>
        </w:r>
        <w:r>
          <w:rPr>
            <w:noProof/>
            <w:webHidden/>
          </w:rPr>
          <w:fldChar w:fldCharType="end"/>
        </w:r>
      </w:hyperlink>
    </w:p>
    <w:p w:rsidR="00560F04" w:rsidRDefault="00560F04">
      <w:pPr>
        <w:pStyle w:val="TOC1"/>
        <w:tabs>
          <w:tab w:val="right" w:leader="dot" w:pos="8630"/>
        </w:tabs>
        <w:rPr>
          <w:noProof/>
        </w:rPr>
      </w:pPr>
      <w:hyperlink w:anchor="_Toc389816441" w:history="1">
        <w:r w:rsidRPr="00560F04">
          <w:rPr>
            <w:rStyle w:val="Hyperlink"/>
          </w:rPr>
          <w:t>Solve: Onshore better than offshore</w:t>
        </w:r>
        <w:r w:rsidRPr="00560F04">
          <w:rPr>
            <w:rStyle w:val="Hyperlink"/>
            <w:webHidden/>
          </w:rPr>
          <w:tab/>
        </w:r>
        <w:r w:rsidRPr="00560F04">
          <w:rPr>
            <w:rStyle w:val="Hyperlink"/>
            <w:webHidden/>
          </w:rPr>
          <w:fldChar w:fldCharType="begin"/>
        </w:r>
        <w:r w:rsidRPr="00560F04">
          <w:rPr>
            <w:rStyle w:val="Hyperlink"/>
            <w:webHidden/>
          </w:rPr>
          <w:instrText xml:space="preserve"> PAGEREF _Toc389816441 \h </w:instrText>
        </w:r>
        <w:r w:rsidRPr="00560F04">
          <w:rPr>
            <w:rStyle w:val="Hyperlink"/>
            <w:webHidden/>
          </w:rPr>
        </w:r>
        <w:r w:rsidRPr="00560F04">
          <w:rPr>
            <w:rStyle w:val="Hyperlink"/>
            <w:webHidden/>
          </w:rPr>
          <w:fldChar w:fldCharType="separate"/>
        </w:r>
        <w:r w:rsidRPr="00560F04">
          <w:rPr>
            <w:rStyle w:val="Hyperlink"/>
            <w:webHidden/>
          </w:rPr>
          <w:t>9</w:t>
        </w:r>
        <w:r w:rsidRPr="00560F04">
          <w:rPr>
            <w:rStyle w:val="Hyperlink"/>
            <w:webHidden/>
          </w:rPr>
          <w:fldChar w:fldCharType="end"/>
        </w:r>
      </w:hyperlink>
    </w:p>
    <w:p w:rsidR="00560F04" w:rsidRDefault="00560F04">
      <w:pPr>
        <w:pStyle w:val="TOC1"/>
        <w:tabs>
          <w:tab w:val="right" w:leader="dot" w:pos="8630"/>
        </w:tabs>
        <w:rPr>
          <w:noProof/>
        </w:rPr>
      </w:pPr>
      <w:hyperlink w:anchor="_Toc389816442" w:history="1">
        <w:r w:rsidRPr="00560F04">
          <w:rPr>
            <w:rStyle w:val="Hyperlink"/>
          </w:rPr>
          <w:t>Solve: Turbine Tech</w:t>
        </w:r>
        <w:r w:rsidRPr="00560F04">
          <w:rPr>
            <w:rStyle w:val="Hyperlink"/>
            <w:webHidden/>
          </w:rPr>
          <w:tab/>
        </w:r>
        <w:r w:rsidRPr="00560F04">
          <w:rPr>
            <w:rStyle w:val="Hyperlink"/>
            <w:webHidden/>
          </w:rPr>
          <w:fldChar w:fldCharType="begin"/>
        </w:r>
        <w:r w:rsidRPr="00560F04">
          <w:rPr>
            <w:rStyle w:val="Hyperlink"/>
            <w:webHidden/>
          </w:rPr>
          <w:instrText xml:space="preserve"> PAGEREF _Toc389816442 \h </w:instrText>
        </w:r>
        <w:r w:rsidRPr="00560F04">
          <w:rPr>
            <w:rStyle w:val="Hyperlink"/>
            <w:webHidden/>
          </w:rPr>
        </w:r>
        <w:r w:rsidRPr="00560F04">
          <w:rPr>
            <w:rStyle w:val="Hyperlink"/>
            <w:webHidden/>
          </w:rPr>
          <w:fldChar w:fldCharType="separate"/>
        </w:r>
        <w:r w:rsidRPr="00560F04">
          <w:rPr>
            <w:rStyle w:val="Hyperlink"/>
            <w:webHidden/>
          </w:rPr>
          <w:t>10</w:t>
        </w:r>
        <w:r w:rsidRPr="00560F04">
          <w:rPr>
            <w:rStyle w:val="Hyperlink"/>
            <w:webHidden/>
          </w:rPr>
          <w:fldChar w:fldCharType="end"/>
        </w:r>
      </w:hyperlink>
    </w:p>
    <w:p w:rsidR="00560F04" w:rsidRDefault="00560F04">
      <w:pPr>
        <w:pStyle w:val="TOC1"/>
        <w:tabs>
          <w:tab w:val="right" w:leader="dot" w:pos="8630"/>
        </w:tabs>
        <w:rPr>
          <w:noProof/>
        </w:rPr>
      </w:pPr>
      <w:hyperlink w:anchor="_Toc389816443" w:history="1">
        <w:r w:rsidRPr="00C517B2">
          <w:rPr>
            <w:rStyle w:val="Hyperlink"/>
            <w:rFonts w:ascii="Garamond" w:hAnsi="Garamond"/>
            <w:noProof/>
          </w:rPr>
          <w:t>AT: Not enough onshore wind</w:t>
        </w:r>
        <w:r>
          <w:rPr>
            <w:noProof/>
            <w:webHidden/>
          </w:rPr>
          <w:tab/>
        </w:r>
        <w:r>
          <w:rPr>
            <w:noProof/>
            <w:webHidden/>
          </w:rPr>
          <w:fldChar w:fldCharType="begin"/>
        </w:r>
        <w:r>
          <w:rPr>
            <w:noProof/>
            <w:webHidden/>
          </w:rPr>
          <w:instrText xml:space="preserve"> PAGEREF _Toc389816443 \h </w:instrText>
        </w:r>
        <w:r>
          <w:rPr>
            <w:noProof/>
            <w:webHidden/>
          </w:rPr>
        </w:r>
        <w:r>
          <w:rPr>
            <w:noProof/>
            <w:webHidden/>
          </w:rPr>
          <w:fldChar w:fldCharType="separate"/>
        </w:r>
        <w:r>
          <w:rPr>
            <w:noProof/>
            <w:webHidden/>
          </w:rPr>
          <w:t>11</w:t>
        </w:r>
        <w:r>
          <w:rPr>
            <w:noProof/>
            <w:webHidden/>
          </w:rPr>
          <w:fldChar w:fldCharType="end"/>
        </w:r>
      </w:hyperlink>
    </w:p>
    <w:p w:rsidR="00560F04" w:rsidRDefault="00560F04">
      <w:pPr>
        <w:pStyle w:val="TOC1"/>
        <w:tabs>
          <w:tab w:val="right" w:leader="dot" w:pos="8630"/>
        </w:tabs>
        <w:rPr>
          <w:rStyle w:val="Hyperlink"/>
          <w:noProof/>
        </w:rPr>
      </w:pPr>
    </w:p>
    <w:p w:rsidR="00560F04" w:rsidRDefault="00560F04">
      <w:pPr>
        <w:pStyle w:val="TOC1"/>
        <w:tabs>
          <w:tab w:val="right" w:leader="dot" w:pos="8630"/>
        </w:tabs>
        <w:rPr>
          <w:noProof/>
        </w:rPr>
      </w:pPr>
      <w:hyperlink w:anchor="_Toc389816444" w:history="1">
        <w:r w:rsidRPr="00C517B2">
          <w:rPr>
            <w:rStyle w:val="Hyperlink"/>
            <w:rFonts w:ascii="Garamond" w:hAnsi="Garamond"/>
            <w:noProof/>
          </w:rPr>
          <w:t>AFF</w:t>
        </w:r>
        <w:r>
          <w:rPr>
            <w:rStyle w:val="Hyperlink"/>
            <w:rFonts w:ascii="Garamond" w:hAnsi="Garamond"/>
            <w:noProof/>
          </w:rPr>
          <w:t xml:space="preserve"> ANSWERS</w:t>
        </w:r>
        <w:r>
          <w:rPr>
            <w:noProof/>
            <w:webHidden/>
          </w:rPr>
          <w:tab/>
        </w:r>
        <w:r>
          <w:rPr>
            <w:noProof/>
            <w:webHidden/>
          </w:rPr>
          <w:fldChar w:fldCharType="begin"/>
        </w:r>
        <w:r>
          <w:rPr>
            <w:noProof/>
            <w:webHidden/>
          </w:rPr>
          <w:instrText xml:space="preserve"> PAGEREF _Toc389816444 \h </w:instrText>
        </w:r>
        <w:r>
          <w:rPr>
            <w:noProof/>
            <w:webHidden/>
          </w:rPr>
        </w:r>
        <w:r>
          <w:rPr>
            <w:noProof/>
            <w:webHidden/>
          </w:rPr>
          <w:fldChar w:fldCharType="separate"/>
        </w:r>
        <w:r>
          <w:rPr>
            <w:noProof/>
            <w:webHidden/>
          </w:rPr>
          <w:t>14</w:t>
        </w:r>
        <w:r>
          <w:rPr>
            <w:noProof/>
            <w:webHidden/>
          </w:rPr>
          <w:fldChar w:fldCharType="end"/>
        </w:r>
      </w:hyperlink>
    </w:p>
    <w:p w:rsidR="00560F04" w:rsidRDefault="00560F04" w:rsidP="00560F04">
      <w:r>
        <w:fldChar w:fldCharType="end"/>
      </w:r>
    </w:p>
    <w:p w:rsidR="00560F04" w:rsidRDefault="00560F04" w:rsidP="00560F04"/>
    <w:p w:rsidR="00560F04" w:rsidRDefault="00560F04" w:rsidP="00560F04"/>
    <w:p w:rsidR="002B0EF1" w:rsidRDefault="002B0EF1" w:rsidP="00717EBF">
      <w:pPr>
        <w:pStyle w:val="Heading1"/>
        <w:rPr>
          <w:rFonts w:ascii="Garamond" w:hAnsi="Garamond"/>
        </w:rPr>
      </w:pPr>
      <w:bookmarkStart w:id="1" w:name="_Toc389816438"/>
      <w:r>
        <w:rPr>
          <w:rFonts w:ascii="Garamond" w:hAnsi="Garamond"/>
        </w:rPr>
        <w:lastRenderedPageBreak/>
        <w:t>Discussion</w:t>
      </w:r>
      <w:bookmarkEnd w:id="1"/>
      <w:r>
        <w:rPr>
          <w:rFonts w:ascii="Garamond" w:hAnsi="Garamond"/>
        </w:rPr>
        <w:t xml:space="preserve"> </w:t>
      </w:r>
    </w:p>
    <w:p w:rsidR="002B0EF1" w:rsidRDefault="002B0EF1" w:rsidP="002B0EF1"/>
    <w:p w:rsidR="002B0EF1" w:rsidRDefault="002B0EF1" w:rsidP="002B0EF1">
      <w:r>
        <w:t xml:space="preserve">The counterplan does 3 things. </w:t>
      </w:r>
    </w:p>
    <w:p w:rsidR="002B0EF1" w:rsidRDefault="002B0EF1" w:rsidP="002B0EF1">
      <w:pPr>
        <w:pStyle w:val="ListParagraph"/>
        <w:numPr>
          <w:ilvl w:val="0"/>
          <w:numId w:val="6"/>
        </w:numPr>
      </w:pPr>
      <w:r>
        <w:t>Permanent</w:t>
      </w:r>
      <w:r w:rsidR="00560F04">
        <w:t>ly</w:t>
      </w:r>
      <w:r>
        <w:t xml:space="preserve"> extends the renewable energy PTC to stimulate wind energy development.  </w:t>
      </w:r>
    </w:p>
    <w:p w:rsidR="002B0EF1" w:rsidRDefault="002B0EF1" w:rsidP="002B0EF1">
      <w:pPr>
        <w:pStyle w:val="ListParagraph"/>
        <w:numPr>
          <w:ilvl w:val="0"/>
          <w:numId w:val="6"/>
        </w:numPr>
      </w:pPr>
      <w:r>
        <w:t>Adds storage to the PTC in order to address concerns that the energy that is developed with the CP will not be available in some parts of the US</w:t>
      </w:r>
    </w:p>
    <w:p w:rsidR="002B0EF1" w:rsidRDefault="002B0EF1" w:rsidP="002B0EF1">
      <w:pPr>
        <w:pStyle w:val="ListParagraph"/>
        <w:numPr>
          <w:ilvl w:val="0"/>
          <w:numId w:val="6"/>
        </w:numPr>
      </w:pPr>
      <w:r>
        <w:t>The CP establishes a marine protected area in order to solve the ocean advantage. Are the AFF advantage cards good enough to function as solvency for the CP?</w:t>
      </w:r>
    </w:p>
    <w:p w:rsidR="002B0EF1" w:rsidRDefault="002B0EF1" w:rsidP="002B0EF1"/>
    <w:p w:rsidR="002B0EF1" w:rsidRDefault="002B0EF1" w:rsidP="002B0EF1">
      <w:r>
        <w:t>The Net Benefit</w:t>
      </w:r>
    </w:p>
    <w:p w:rsidR="002B0EF1" w:rsidRDefault="002B0EF1" w:rsidP="002B0EF1">
      <w:pPr>
        <w:pStyle w:val="ListParagraph"/>
        <w:numPr>
          <w:ilvl w:val="0"/>
          <w:numId w:val="7"/>
        </w:numPr>
      </w:pPr>
      <w:r>
        <w:t xml:space="preserve">Ocean Development Bad DA.  Oceans only get developed if the Fed steamrolls the states.   PTC is necessary but not sufficient to stimulate wind.     </w:t>
      </w:r>
    </w:p>
    <w:p w:rsidR="002B0EF1" w:rsidRDefault="002B0EF1" w:rsidP="002B0EF1">
      <w:pPr>
        <w:pStyle w:val="ListParagraph"/>
        <w:numPr>
          <w:ilvl w:val="0"/>
          <w:numId w:val="7"/>
        </w:numPr>
      </w:pPr>
      <w:r>
        <w:t>It would be nice to have a DA that is not based on develop.  You can then kick the PTC CP and claim that the AFF can’t solve without PTC because the removal of state restriction may be n</w:t>
      </w:r>
      <w:r w:rsidR="006D02A3">
        <w:t>ecessary but are not sufficient unless the PTC is extended</w:t>
      </w:r>
      <w:r>
        <w:t xml:space="preserve">.  </w:t>
      </w:r>
    </w:p>
    <w:p w:rsidR="00560F04" w:rsidRDefault="00560F04" w:rsidP="00560F04"/>
    <w:p w:rsidR="00560F04" w:rsidRPr="002B0EF1" w:rsidRDefault="00560F04" w:rsidP="00560F04"/>
    <w:p w:rsidR="00717EBF" w:rsidRPr="002B0EF1" w:rsidRDefault="00717EBF" w:rsidP="00717EBF">
      <w:pPr>
        <w:pStyle w:val="Heading1"/>
        <w:rPr>
          <w:rFonts w:ascii="Garamond" w:hAnsi="Garamond"/>
        </w:rPr>
      </w:pPr>
      <w:bookmarkStart w:id="2" w:name="_Toc389816439"/>
      <w:r w:rsidRPr="002B0EF1">
        <w:rPr>
          <w:rFonts w:ascii="Garamond" w:hAnsi="Garamond"/>
        </w:rPr>
        <w:lastRenderedPageBreak/>
        <w:t>1nc Shell</w:t>
      </w:r>
      <w:bookmarkEnd w:id="2"/>
      <w:r w:rsidRPr="002B0EF1">
        <w:rPr>
          <w:rFonts w:ascii="Garamond" w:hAnsi="Garamond"/>
        </w:rPr>
        <w:t xml:space="preserve"> </w:t>
      </w:r>
    </w:p>
    <w:p w:rsidR="00A151F2" w:rsidRPr="002B0EF1" w:rsidRDefault="00A151F2" w:rsidP="00717EBF">
      <w:pPr>
        <w:pStyle w:val="Heading4"/>
        <w:rPr>
          <w:rFonts w:ascii="Garamond" w:hAnsi="Garamond"/>
        </w:rPr>
      </w:pPr>
      <w:r w:rsidRPr="002B0EF1">
        <w:rPr>
          <w:rFonts w:ascii="Garamond" w:hAnsi="Garamond"/>
        </w:rPr>
        <w:t xml:space="preserve">TEXT: </w:t>
      </w:r>
      <w:r w:rsidR="00717EBF" w:rsidRPr="002B0EF1">
        <w:rPr>
          <w:rFonts w:ascii="Garamond" w:hAnsi="Garamond"/>
        </w:rPr>
        <w:t xml:space="preserve">1.) </w:t>
      </w:r>
      <w:r w:rsidRPr="002B0EF1">
        <w:rPr>
          <w:rFonts w:ascii="Garamond" w:hAnsi="Garamond"/>
        </w:rPr>
        <w:t xml:space="preserve">The United States federal government should permanently extend the renewable energy production and investment tax credits.  </w:t>
      </w:r>
      <w:r w:rsidR="00717EBF" w:rsidRPr="002B0EF1">
        <w:rPr>
          <w:rFonts w:ascii="Garamond" w:hAnsi="Garamond"/>
        </w:rPr>
        <w:t xml:space="preserve">2.) </w:t>
      </w:r>
      <w:r w:rsidRPr="002B0EF1">
        <w:rPr>
          <w:rFonts w:ascii="Garamond" w:hAnsi="Garamond"/>
        </w:rPr>
        <w:t>The United States federal government should create an investment tax credit for the development of renewable energy storage</w:t>
      </w:r>
      <w:r w:rsidR="00717EBF" w:rsidRPr="002B0EF1">
        <w:rPr>
          <w:rFonts w:ascii="Garamond" w:hAnsi="Garamond"/>
        </w:rPr>
        <w:t xml:space="preserve">. </w:t>
      </w:r>
      <w:r w:rsidRPr="002B0EF1">
        <w:rPr>
          <w:rFonts w:ascii="Garamond" w:hAnsi="Garamond"/>
        </w:rPr>
        <w:t xml:space="preserve"> </w:t>
      </w:r>
      <w:r w:rsidR="00717EBF" w:rsidRPr="002B0EF1">
        <w:rPr>
          <w:rFonts w:ascii="Garamond" w:hAnsi="Garamond"/>
        </w:rPr>
        <w:t xml:space="preserve">3.) United States federal government should establish marine protected areas in its oceans.  </w:t>
      </w:r>
    </w:p>
    <w:p w:rsidR="00717EBF" w:rsidRPr="002B0EF1" w:rsidRDefault="00717EBF" w:rsidP="00A151F2">
      <w:pPr>
        <w:pStyle w:val="Heading4"/>
        <w:rPr>
          <w:rFonts w:ascii="Garamond" w:hAnsi="Garamond"/>
        </w:rPr>
      </w:pPr>
      <w:r w:rsidRPr="002B0EF1">
        <w:rPr>
          <w:rFonts w:ascii="Garamond" w:hAnsi="Garamond"/>
        </w:rPr>
        <w:t xml:space="preserve">The counterplan solves the warming advantage without destroying the oceans.  </w:t>
      </w:r>
    </w:p>
    <w:p w:rsidR="00410D42" w:rsidRPr="002B0EF1" w:rsidRDefault="00410D42" w:rsidP="00A151F2">
      <w:pPr>
        <w:pStyle w:val="Heading4"/>
        <w:rPr>
          <w:rFonts w:ascii="Garamond" w:hAnsi="Garamond"/>
        </w:rPr>
      </w:pPr>
      <w:r w:rsidRPr="002B0EF1">
        <w:rPr>
          <w:rFonts w:ascii="Garamond" w:hAnsi="Garamond"/>
        </w:rPr>
        <w:t xml:space="preserve">Extension of the PTC jumpstarts wind development.  Lack of a PTC undermines their ability to solve </w:t>
      </w:r>
    </w:p>
    <w:p w:rsidR="00410D42" w:rsidRPr="002B0EF1" w:rsidRDefault="00410D42" w:rsidP="00410D42">
      <w:pPr>
        <w:rPr>
          <w:rFonts w:ascii="Garamond" w:hAnsi="Garamond"/>
          <w:sz w:val="16"/>
          <w:szCs w:val="16"/>
        </w:rPr>
      </w:pPr>
      <w:r w:rsidRPr="002B0EF1">
        <w:rPr>
          <w:rFonts w:ascii="Garamond" w:hAnsi="Garamond"/>
          <w:b/>
          <w:sz w:val="26"/>
          <w:szCs w:val="26"/>
        </w:rPr>
        <w:t>Wynn 14</w:t>
      </w:r>
      <w:r w:rsidRPr="002B0EF1">
        <w:rPr>
          <w:rFonts w:ascii="Garamond" w:hAnsi="Garamond"/>
        </w:rPr>
        <w:t xml:space="preserve"> </w:t>
      </w:r>
      <w:r w:rsidRPr="002B0EF1">
        <w:rPr>
          <w:rFonts w:ascii="Garamond" w:hAnsi="Garamond"/>
          <w:sz w:val="16"/>
          <w:szCs w:val="16"/>
        </w:rPr>
        <w:t>[Gerard Wynn, “Why is the US wind industry in the doldrums</w:t>
      </w:r>
      <w:proofErr w:type="gramStart"/>
      <w:r w:rsidRPr="002B0EF1">
        <w:rPr>
          <w:rFonts w:ascii="Garamond" w:hAnsi="Garamond"/>
          <w:sz w:val="16"/>
          <w:szCs w:val="16"/>
        </w:rPr>
        <w:t>?,</w:t>
      </w:r>
      <w:proofErr w:type="gramEnd"/>
      <w:r w:rsidRPr="002B0EF1">
        <w:rPr>
          <w:rFonts w:ascii="Garamond" w:hAnsi="Garamond"/>
          <w:sz w:val="16"/>
          <w:szCs w:val="16"/>
        </w:rPr>
        <w:t xml:space="preserve">” </w:t>
      </w:r>
      <w:r w:rsidR="00A151F2" w:rsidRPr="002B0EF1">
        <w:rPr>
          <w:rFonts w:ascii="Garamond" w:hAnsi="Garamond"/>
          <w:sz w:val="16"/>
          <w:szCs w:val="16"/>
          <w:u w:val="single"/>
        </w:rPr>
        <w:t>Responding to Climate Change</w:t>
      </w:r>
      <w:r w:rsidR="00A151F2" w:rsidRPr="002B0EF1">
        <w:rPr>
          <w:rFonts w:ascii="Garamond" w:hAnsi="Garamond"/>
          <w:sz w:val="16"/>
          <w:szCs w:val="16"/>
        </w:rPr>
        <w:t xml:space="preserve">, </w:t>
      </w:r>
      <w:r w:rsidRPr="002B0EF1">
        <w:rPr>
          <w:rFonts w:ascii="Garamond" w:hAnsi="Garamond"/>
          <w:sz w:val="16"/>
          <w:szCs w:val="16"/>
        </w:rPr>
        <w:t>Last updated on 22 May 2014, 2:58 pm, pg. http://www.rtcc.org/2014/05/22/why-is-the-us-wind-industry-in-the-doldrums/#sthash.CX3yceWt.dpuf</w:t>
      </w:r>
    </w:p>
    <w:p w:rsidR="00410D42" w:rsidRPr="002B0EF1" w:rsidRDefault="00410D42" w:rsidP="007A47B4">
      <w:pPr>
        <w:rPr>
          <w:rFonts w:ascii="Garamond" w:hAnsi="Garamond"/>
          <w:sz w:val="16"/>
          <w:szCs w:val="16"/>
          <w:u w:val="single"/>
        </w:rPr>
      </w:pPr>
    </w:p>
    <w:p w:rsidR="007A47B4" w:rsidRPr="002B0EF1" w:rsidRDefault="007A47B4" w:rsidP="007A47B4">
      <w:pPr>
        <w:rPr>
          <w:rFonts w:ascii="Garamond" w:hAnsi="Garamond"/>
          <w:sz w:val="16"/>
        </w:rPr>
      </w:pPr>
      <w:r w:rsidRPr="002B0EF1">
        <w:rPr>
          <w:rFonts w:ascii="Garamond" w:hAnsi="Garamond"/>
          <w:u w:val="single"/>
        </w:rPr>
        <w:t>The US wind industry remains in a slump</w:t>
      </w:r>
      <w:r w:rsidRPr="002B0EF1">
        <w:rPr>
          <w:rFonts w:ascii="Garamond" w:hAnsi="Garamond"/>
          <w:sz w:val="16"/>
        </w:rPr>
        <w:t xml:space="preserve"> and could even fare worse than a poor 2013, federal energy data show, </w:t>
      </w:r>
      <w:r w:rsidRPr="002B0EF1">
        <w:rPr>
          <w:rFonts w:ascii="Garamond" w:hAnsi="Garamond"/>
          <w:u w:val="single"/>
        </w:rPr>
        <w:t>as uncertainty weighs over the extension of a key subsidy</w:t>
      </w:r>
      <w:r w:rsidRPr="002B0EF1">
        <w:rPr>
          <w:rFonts w:ascii="Garamond" w:hAnsi="Garamond"/>
          <w:sz w:val="16"/>
        </w:rPr>
        <w:t xml:space="preserve">. </w:t>
      </w:r>
    </w:p>
    <w:p w:rsidR="007A47B4" w:rsidRPr="002B0EF1" w:rsidRDefault="007A47B4" w:rsidP="007A47B4">
      <w:pPr>
        <w:rPr>
          <w:rFonts w:ascii="Garamond" w:hAnsi="Garamond"/>
          <w:sz w:val="16"/>
        </w:rPr>
      </w:pPr>
      <w:r w:rsidRPr="002B0EF1">
        <w:rPr>
          <w:rFonts w:ascii="Garamond" w:hAnsi="Garamond"/>
          <w:sz w:val="16"/>
        </w:rPr>
        <w:t xml:space="preserve">The </w:t>
      </w:r>
      <w:r w:rsidRPr="002B0EF1">
        <w:rPr>
          <w:rFonts w:ascii="Garamond" w:hAnsi="Garamond"/>
          <w:u w:val="single"/>
        </w:rPr>
        <w:t>latest data contradict</w:t>
      </w:r>
      <w:r w:rsidRPr="002B0EF1">
        <w:rPr>
          <w:rFonts w:ascii="Garamond" w:hAnsi="Garamond"/>
          <w:sz w:val="16"/>
        </w:rPr>
        <w:t xml:space="preserve"> industry </w:t>
      </w:r>
      <w:r w:rsidRPr="002B0EF1">
        <w:rPr>
          <w:rFonts w:ascii="Garamond" w:hAnsi="Garamond"/>
          <w:u w:val="single"/>
        </w:rPr>
        <w:t>predictions of a massive US rebound this year from a poor 2013</w:t>
      </w:r>
      <w:r w:rsidRPr="002B0EF1">
        <w:rPr>
          <w:rFonts w:ascii="Garamond" w:hAnsi="Garamond"/>
          <w:sz w:val="16"/>
        </w:rPr>
        <w:t>.</w:t>
      </w:r>
    </w:p>
    <w:p w:rsidR="007A47B4" w:rsidRPr="002B0EF1" w:rsidRDefault="007A47B4" w:rsidP="007A47B4">
      <w:pPr>
        <w:rPr>
          <w:rFonts w:ascii="Garamond" w:hAnsi="Garamond"/>
          <w:sz w:val="16"/>
        </w:rPr>
      </w:pPr>
      <w:r w:rsidRPr="002B0EF1">
        <w:rPr>
          <w:rFonts w:ascii="Garamond" w:hAnsi="Garamond"/>
          <w:u w:val="single"/>
        </w:rPr>
        <w:t>The</w:t>
      </w:r>
      <w:r w:rsidRPr="002B0EF1">
        <w:rPr>
          <w:rFonts w:ascii="Garamond" w:hAnsi="Garamond"/>
          <w:sz w:val="16"/>
        </w:rPr>
        <w:t xml:space="preserve"> US </w:t>
      </w:r>
      <w:r w:rsidRPr="002B0EF1">
        <w:rPr>
          <w:rFonts w:ascii="Garamond" w:hAnsi="Garamond"/>
          <w:u w:val="single"/>
        </w:rPr>
        <w:t>industry is on track for its lowest growth in a decade</w:t>
      </w:r>
      <w:r w:rsidRPr="002B0EF1">
        <w:rPr>
          <w:rFonts w:ascii="Garamond" w:hAnsi="Garamond"/>
          <w:sz w:val="16"/>
        </w:rPr>
        <w:t>, after capacity additions in the first four months of the year halved compared with the same period last year.</w:t>
      </w:r>
    </w:p>
    <w:p w:rsidR="007A47B4" w:rsidRPr="002B0EF1" w:rsidRDefault="007A47B4" w:rsidP="007A47B4">
      <w:pPr>
        <w:rPr>
          <w:rFonts w:ascii="Garamond" w:hAnsi="Garamond"/>
          <w:sz w:val="16"/>
        </w:rPr>
      </w:pPr>
      <w:r w:rsidRPr="002B0EF1">
        <w:rPr>
          <w:rFonts w:ascii="Garamond" w:hAnsi="Garamond"/>
          <w:sz w:val="16"/>
        </w:rPr>
        <w:t xml:space="preserve">The industry is pinning its hopes on a reported surge in the number of new projects under construction, but </w:t>
      </w:r>
      <w:r w:rsidRPr="002B0EF1">
        <w:rPr>
          <w:rFonts w:ascii="Garamond" w:hAnsi="Garamond"/>
          <w:u w:val="single"/>
        </w:rPr>
        <w:t xml:space="preserve">developers may be in </w:t>
      </w:r>
      <w:r w:rsidRPr="002B0EF1">
        <w:rPr>
          <w:rStyle w:val="Emphasis"/>
          <w:rFonts w:ascii="Garamond" w:hAnsi="Garamond"/>
        </w:rPr>
        <w:t>no rush to complete the projects</w:t>
      </w:r>
      <w:r w:rsidRPr="002B0EF1">
        <w:rPr>
          <w:rFonts w:ascii="Garamond" w:hAnsi="Garamond"/>
          <w:u w:val="single"/>
        </w:rPr>
        <w:t xml:space="preserve"> which have qualified for a now expired tax credit</w:t>
      </w:r>
      <w:r w:rsidRPr="002B0EF1">
        <w:rPr>
          <w:rFonts w:ascii="Garamond" w:hAnsi="Garamond"/>
          <w:sz w:val="16"/>
        </w:rPr>
        <w:t>.</w:t>
      </w:r>
    </w:p>
    <w:p w:rsidR="007A47B4" w:rsidRPr="002B0EF1" w:rsidRDefault="007A47B4" w:rsidP="007A47B4">
      <w:pPr>
        <w:rPr>
          <w:rFonts w:ascii="Garamond" w:hAnsi="Garamond"/>
        </w:rPr>
      </w:pPr>
      <w:r w:rsidRPr="002B0EF1">
        <w:rPr>
          <w:rFonts w:ascii="Garamond" w:hAnsi="Garamond"/>
          <w:u w:val="single"/>
        </w:rPr>
        <w:t xml:space="preserve">US wind energy growth has historically followed a </w:t>
      </w:r>
      <w:r w:rsidRPr="002B0EF1">
        <w:rPr>
          <w:rStyle w:val="Emphasis"/>
          <w:rFonts w:ascii="Garamond" w:hAnsi="Garamond"/>
        </w:rPr>
        <w:t>boom-bust cycle</w:t>
      </w:r>
      <w:r w:rsidRPr="002B0EF1">
        <w:rPr>
          <w:rFonts w:ascii="Garamond" w:hAnsi="Garamond"/>
          <w:u w:val="single"/>
        </w:rPr>
        <w:t>, in line with the repeated extension and expiry of the federal tax credit</w:t>
      </w:r>
      <w:r w:rsidRPr="002B0EF1">
        <w:rPr>
          <w:rFonts w:ascii="Garamond" w:hAnsi="Garamond"/>
        </w:rPr>
        <w:t>.</w:t>
      </w:r>
    </w:p>
    <w:p w:rsidR="007A47B4" w:rsidRPr="002B0EF1" w:rsidRDefault="007A47B4" w:rsidP="007A47B4">
      <w:pPr>
        <w:rPr>
          <w:rFonts w:ascii="Garamond" w:hAnsi="Garamond"/>
          <w:sz w:val="16"/>
          <w:szCs w:val="16"/>
        </w:rPr>
      </w:pPr>
      <w:r w:rsidRPr="002B0EF1">
        <w:rPr>
          <w:rFonts w:ascii="Garamond" w:hAnsi="Garamond"/>
          <w:sz w:val="16"/>
          <w:szCs w:val="16"/>
        </w:rPr>
        <w:t>The shale gas revolution has cut US power prices and market incentives for wind power, leaving the industry more dependent than ever on the subsidy.</w:t>
      </w:r>
    </w:p>
    <w:p w:rsidR="007A47B4" w:rsidRPr="002B0EF1" w:rsidRDefault="007A47B4" w:rsidP="007A47B4">
      <w:pPr>
        <w:rPr>
          <w:rFonts w:ascii="Garamond" w:hAnsi="Garamond"/>
          <w:sz w:val="16"/>
          <w:szCs w:val="16"/>
        </w:rPr>
      </w:pPr>
      <w:r w:rsidRPr="002B0EF1">
        <w:rPr>
          <w:rFonts w:ascii="Garamond" w:hAnsi="Garamond"/>
          <w:sz w:val="16"/>
          <w:szCs w:val="16"/>
        </w:rPr>
        <w:t>The fact that growth has slowed again compared with the start of last year suggests that 2014 will be another poor year.</w:t>
      </w:r>
    </w:p>
    <w:p w:rsidR="007A47B4" w:rsidRPr="002B0EF1" w:rsidRDefault="007A47B4" w:rsidP="007A47B4">
      <w:pPr>
        <w:rPr>
          <w:rFonts w:ascii="Garamond" w:hAnsi="Garamond"/>
          <w:sz w:val="16"/>
          <w:szCs w:val="16"/>
        </w:rPr>
      </w:pPr>
      <w:r w:rsidRPr="002B0EF1">
        <w:rPr>
          <w:rFonts w:ascii="Garamond" w:hAnsi="Garamond"/>
          <w:sz w:val="16"/>
          <w:szCs w:val="16"/>
        </w:rPr>
        <w:t xml:space="preserve">The United States cumulatively added some 427 megawatts of new wind power capacity from January to April this </w:t>
      </w:r>
      <w:proofErr w:type="gramStart"/>
      <w:r w:rsidRPr="002B0EF1">
        <w:rPr>
          <w:rFonts w:ascii="Garamond" w:hAnsi="Garamond"/>
          <w:sz w:val="16"/>
          <w:szCs w:val="16"/>
        </w:rPr>
        <w:t>year,</w:t>
      </w:r>
      <w:proofErr w:type="gramEnd"/>
      <w:r w:rsidRPr="002B0EF1">
        <w:rPr>
          <w:rFonts w:ascii="Garamond" w:hAnsi="Garamond"/>
          <w:sz w:val="16"/>
          <w:szCs w:val="16"/>
        </w:rPr>
        <w:t xml:space="preserve"> show the latest data from the Federal Energy Regulatory Commission.</w:t>
      </w:r>
    </w:p>
    <w:p w:rsidR="007A47B4" w:rsidRPr="002B0EF1" w:rsidRDefault="007A47B4" w:rsidP="007A47B4">
      <w:pPr>
        <w:rPr>
          <w:rFonts w:ascii="Garamond" w:hAnsi="Garamond"/>
          <w:sz w:val="16"/>
          <w:szCs w:val="16"/>
        </w:rPr>
      </w:pPr>
      <w:r w:rsidRPr="002B0EF1">
        <w:rPr>
          <w:rFonts w:ascii="Garamond" w:hAnsi="Garamond"/>
          <w:sz w:val="16"/>
          <w:szCs w:val="16"/>
        </w:rPr>
        <w:t>That compared with some 962 MW added in the same period last year, and 1,636 MW in the same four-month period in 2012.</w:t>
      </w:r>
    </w:p>
    <w:p w:rsidR="007A47B4" w:rsidRPr="002B0EF1" w:rsidRDefault="007A47B4" w:rsidP="007A47B4">
      <w:pPr>
        <w:rPr>
          <w:rFonts w:ascii="Garamond" w:hAnsi="Garamond"/>
          <w:sz w:val="16"/>
          <w:szCs w:val="16"/>
        </w:rPr>
      </w:pPr>
      <w:r w:rsidRPr="002B0EF1">
        <w:rPr>
          <w:rFonts w:ascii="Garamond" w:hAnsi="Garamond"/>
          <w:sz w:val="16"/>
          <w:szCs w:val="16"/>
        </w:rPr>
        <w:t>Grim news?</w:t>
      </w:r>
    </w:p>
    <w:p w:rsidR="007A47B4" w:rsidRPr="002B0EF1" w:rsidRDefault="007A47B4" w:rsidP="007A47B4">
      <w:pPr>
        <w:rPr>
          <w:rFonts w:ascii="Garamond" w:hAnsi="Garamond"/>
          <w:sz w:val="16"/>
          <w:szCs w:val="16"/>
        </w:rPr>
      </w:pPr>
      <w:r w:rsidRPr="002B0EF1">
        <w:rPr>
          <w:rFonts w:ascii="Garamond" w:hAnsi="Garamond"/>
          <w:sz w:val="16"/>
          <w:szCs w:val="16"/>
        </w:rPr>
        <w:t>The FERC data record when new electricity generating installations are grid-connected and come on line.</w:t>
      </w:r>
    </w:p>
    <w:p w:rsidR="007A47B4" w:rsidRPr="002B0EF1" w:rsidRDefault="007A47B4" w:rsidP="007A47B4">
      <w:pPr>
        <w:rPr>
          <w:rFonts w:ascii="Garamond" w:hAnsi="Garamond"/>
          <w:sz w:val="16"/>
          <w:szCs w:val="16"/>
        </w:rPr>
      </w:pPr>
      <w:r w:rsidRPr="002B0EF1">
        <w:rPr>
          <w:rFonts w:ascii="Garamond" w:hAnsi="Garamond"/>
          <w:sz w:val="16"/>
          <w:szCs w:val="16"/>
        </w:rPr>
        <w:t>Some caveats should be considered.</w:t>
      </w:r>
    </w:p>
    <w:p w:rsidR="007A47B4" w:rsidRPr="002B0EF1" w:rsidRDefault="007A47B4" w:rsidP="007A47B4">
      <w:pPr>
        <w:rPr>
          <w:rFonts w:ascii="Garamond" w:hAnsi="Garamond"/>
          <w:sz w:val="16"/>
          <w:szCs w:val="16"/>
        </w:rPr>
      </w:pPr>
      <w:r w:rsidRPr="002B0EF1">
        <w:rPr>
          <w:rFonts w:ascii="Garamond" w:hAnsi="Garamond"/>
          <w:sz w:val="16"/>
          <w:szCs w:val="16"/>
        </w:rPr>
        <w:t>First, there are some collection differences, where FERC data at the beginning of 2013 appear to lag those of the wind energy industry, and may have included a surge in installations at the end of 2012.</w:t>
      </w:r>
    </w:p>
    <w:p w:rsidR="007A47B4" w:rsidRPr="002B0EF1" w:rsidRDefault="007A47B4" w:rsidP="007A47B4">
      <w:pPr>
        <w:rPr>
          <w:rFonts w:ascii="Garamond" w:hAnsi="Garamond"/>
          <w:sz w:val="16"/>
          <w:szCs w:val="16"/>
        </w:rPr>
      </w:pPr>
      <w:r w:rsidRPr="002B0EF1">
        <w:rPr>
          <w:rFonts w:ascii="Garamond" w:hAnsi="Garamond"/>
          <w:sz w:val="16"/>
          <w:szCs w:val="16"/>
        </w:rPr>
        <w:t>If so,</w:t>
      </w:r>
      <w:proofErr w:type="gramStart"/>
      <w:r w:rsidRPr="002B0EF1">
        <w:rPr>
          <w:rFonts w:ascii="Garamond" w:hAnsi="Garamond"/>
          <w:sz w:val="16"/>
          <w:szCs w:val="16"/>
        </w:rPr>
        <w:t>  that</w:t>
      </w:r>
      <w:proofErr w:type="gramEnd"/>
      <w:r w:rsidRPr="002B0EF1">
        <w:rPr>
          <w:rFonts w:ascii="Garamond" w:hAnsi="Garamond"/>
          <w:sz w:val="16"/>
          <w:szCs w:val="16"/>
        </w:rPr>
        <w:t xml:space="preserve"> would make the start of 2014 appear worse in comparison with the same period last year.</w:t>
      </w:r>
    </w:p>
    <w:p w:rsidR="007A47B4" w:rsidRPr="002B0EF1" w:rsidRDefault="007A47B4" w:rsidP="007A47B4">
      <w:pPr>
        <w:rPr>
          <w:rFonts w:ascii="Garamond" w:hAnsi="Garamond"/>
          <w:sz w:val="16"/>
          <w:szCs w:val="16"/>
        </w:rPr>
      </w:pPr>
      <w:r w:rsidRPr="002B0EF1">
        <w:rPr>
          <w:rFonts w:ascii="Garamond" w:hAnsi="Garamond"/>
          <w:sz w:val="16"/>
          <w:szCs w:val="16"/>
        </w:rPr>
        <w:t>Second, the energy regulator has in the past revised its figures over time as it fine tunes its data, but by successively smaller amounts in the past three years.</w:t>
      </w:r>
    </w:p>
    <w:p w:rsidR="007A47B4" w:rsidRPr="002B0EF1" w:rsidRDefault="007A47B4" w:rsidP="007A47B4">
      <w:pPr>
        <w:rPr>
          <w:rFonts w:ascii="Garamond" w:hAnsi="Garamond"/>
          <w:sz w:val="16"/>
          <w:szCs w:val="16"/>
        </w:rPr>
      </w:pPr>
      <w:r w:rsidRPr="002B0EF1">
        <w:rPr>
          <w:rFonts w:ascii="Garamond" w:hAnsi="Garamond"/>
          <w:sz w:val="16"/>
          <w:szCs w:val="16"/>
        </w:rPr>
        <w:t>Third, the wind energy industry has in the past managed to add a lot of capacity in the second half of the year, depending on the urgency to meet a subsidy expiry deadline, as at the end of 2012.</w:t>
      </w:r>
    </w:p>
    <w:p w:rsidR="007A47B4" w:rsidRPr="002B0EF1" w:rsidRDefault="007A47B4" w:rsidP="007A47B4">
      <w:pPr>
        <w:rPr>
          <w:rFonts w:ascii="Garamond" w:hAnsi="Garamond"/>
          <w:sz w:val="16"/>
          <w:szCs w:val="16"/>
        </w:rPr>
      </w:pPr>
      <w:r w:rsidRPr="002B0EF1">
        <w:rPr>
          <w:rFonts w:ascii="Garamond" w:hAnsi="Garamond"/>
          <w:sz w:val="16"/>
          <w:szCs w:val="16"/>
        </w:rPr>
        <w:t>But there should be no such mad rush in the second half of this year, even if the tax credit is renewed.</w:t>
      </w:r>
    </w:p>
    <w:p w:rsidR="007A47B4" w:rsidRPr="002B0EF1" w:rsidRDefault="007A47B4" w:rsidP="007A47B4">
      <w:pPr>
        <w:rPr>
          <w:rFonts w:ascii="Garamond" w:hAnsi="Garamond"/>
          <w:sz w:val="16"/>
          <w:szCs w:val="16"/>
        </w:rPr>
      </w:pPr>
      <w:r w:rsidRPr="002B0EF1">
        <w:rPr>
          <w:rFonts w:ascii="Garamond" w:hAnsi="Garamond"/>
          <w:sz w:val="16"/>
          <w:szCs w:val="16"/>
        </w:rPr>
        <w:t>Subsidies</w:t>
      </w:r>
    </w:p>
    <w:p w:rsidR="007A47B4" w:rsidRPr="002B0EF1" w:rsidRDefault="007A47B4" w:rsidP="007A47B4">
      <w:pPr>
        <w:rPr>
          <w:rFonts w:ascii="Garamond" w:hAnsi="Garamond"/>
          <w:sz w:val="16"/>
        </w:rPr>
      </w:pPr>
      <w:r w:rsidRPr="002B0EF1">
        <w:rPr>
          <w:rFonts w:ascii="Garamond" w:hAnsi="Garamond"/>
          <w:u w:val="single"/>
        </w:rPr>
        <w:t>The US wind power industry is supported by a federal</w:t>
      </w:r>
      <w:r w:rsidRPr="002B0EF1">
        <w:rPr>
          <w:rFonts w:ascii="Garamond" w:hAnsi="Garamond"/>
          <w:sz w:val="16"/>
        </w:rPr>
        <w:t xml:space="preserve"> Production Tax Credit (</w:t>
      </w:r>
      <w:r w:rsidRPr="002B0EF1">
        <w:rPr>
          <w:rFonts w:ascii="Garamond" w:hAnsi="Garamond"/>
          <w:u w:val="single"/>
        </w:rPr>
        <w:t>PTC</w:t>
      </w:r>
      <w:r w:rsidRPr="002B0EF1">
        <w:rPr>
          <w:rFonts w:ascii="Garamond" w:hAnsi="Garamond"/>
          <w:sz w:val="16"/>
        </w:rPr>
        <w:t xml:space="preserve">) </w:t>
      </w:r>
      <w:r w:rsidRPr="002B0EF1">
        <w:rPr>
          <w:rFonts w:ascii="Garamond" w:hAnsi="Garamond"/>
          <w:u w:val="single"/>
        </w:rPr>
        <w:t xml:space="preserve">which provides a tax credit for each kilowatt hour </w:t>
      </w:r>
      <w:r w:rsidRPr="002B0EF1">
        <w:rPr>
          <w:rFonts w:ascii="Garamond" w:hAnsi="Garamond"/>
          <w:sz w:val="16"/>
        </w:rPr>
        <w:t xml:space="preserve">(kWh) </w:t>
      </w:r>
      <w:r w:rsidRPr="002B0EF1">
        <w:rPr>
          <w:rFonts w:ascii="Garamond" w:hAnsi="Garamond"/>
          <w:u w:val="single"/>
        </w:rPr>
        <w:t>of electricity</w:t>
      </w:r>
      <w:r w:rsidRPr="002B0EF1">
        <w:rPr>
          <w:rFonts w:ascii="Garamond" w:hAnsi="Garamond"/>
          <w:sz w:val="16"/>
        </w:rPr>
        <w:t xml:space="preserve"> </w:t>
      </w:r>
      <w:r w:rsidRPr="002B0EF1">
        <w:rPr>
          <w:rFonts w:ascii="Garamond" w:hAnsi="Garamond"/>
          <w:u w:val="single"/>
        </w:rPr>
        <w:t>produced</w:t>
      </w:r>
      <w:r w:rsidRPr="002B0EF1">
        <w:rPr>
          <w:rFonts w:ascii="Garamond" w:hAnsi="Garamond"/>
          <w:sz w:val="16"/>
        </w:rPr>
        <w:t xml:space="preserve"> by a wind farm during the first 10 years of operation.</w:t>
      </w:r>
    </w:p>
    <w:p w:rsidR="007A47B4" w:rsidRPr="002B0EF1" w:rsidRDefault="007A47B4" w:rsidP="007A47B4">
      <w:pPr>
        <w:rPr>
          <w:rFonts w:ascii="Garamond" w:hAnsi="Garamond"/>
          <w:sz w:val="16"/>
          <w:szCs w:val="16"/>
        </w:rPr>
      </w:pPr>
      <w:r w:rsidRPr="002B0EF1">
        <w:rPr>
          <w:rFonts w:ascii="Garamond" w:hAnsi="Garamond"/>
          <w:sz w:val="16"/>
          <w:szCs w:val="16"/>
        </w:rPr>
        <w:t>The credit is worth around 2.2 to 2.3 cents per kWh.</w:t>
      </w:r>
    </w:p>
    <w:p w:rsidR="007A47B4" w:rsidRPr="002B0EF1" w:rsidRDefault="007A47B4" w:rsidP="007A47B4">
      <w:pPr>
        <w:rPr>
          <w:rFonts w:ascii="Garamond" w:hAnsi="Garamond"/>
          <w:sz w:val="16"/>
        </w:rPr>
      </w:pPr>
      <w:r w:rsidRPr="002B0EF1">
        <w:rPr>
          <w:rFonts w:ascii="Garamond" w:hAnsi="Garamond"/>
          <w:u w:val="single"/>
        </w:rPr>
        <w:t>Developers in 2012 rushed to meet a deadline to complete their projects</w:t>
      </w:r>
      <w:r w:rsidRPr="002B0EF1">
        <w:rPr>
          <w:rFonts w:ascii="Garamond" w:hAnsi="Garamond"/>
          <w:sz w:val="16"/>
        </w:rPr>
        <w:t xml:space="preserve"> by Dec. 31 2012, </w:t>
      </w:r>
      <w:r w:rsidRPr="002B0EF1">
        <w:rPr>
          <w:rFonts w:ascii="Garamond" w:hAnsi="Garamond"/>
          <w:u w:val="single"/>
        </w:rPr>
        <w:t>to qualify for the credit</w:t>
      </w:r>
      <w:r w:rsidRPr="002B0EF1">
        <w:rPr>
          <w:rFonts w:ascii="Garamond" w:hAnsi="Garamond"/>
          <w:sz w:val="16"/>
        </w:rPr>
        <w:t>.</w:t>
      </w:r>
    </w:p>
    <w:p w:rsidR="007A47B4" w:rsidRPr="002B0EF1" w:rsidRDefault="007A47B4" w:rsidP="007A47B4">
      <w:pPr>
        <w:rPr>
          <w:rFonts w:ascii="Garamond" w:hAnsi="Garamond"/>
          <w:sz w:val="16"/>
        </w:rPr>
      </w:pPr>
      <w:r w:rsidRPr="002B0EF1">
        <w:rPr>
          <w:rFonts w:ascii="Garamond" w:hAnsi="Garamond"/>
          <w:u w:val="single"/>
        </w:rPr>
        <w:t>The tax credit was subsequently extended, but only until the end of 2013</w:t>
      </w:r>
      <w:r w:rsidRPr="002B0EF1">
        <w:rPr>
          <w:rFonts w:ascii="Garamond" w:hAnsi="Garamond"/>
          <w:sz w:val="16"/>
        </w:rPr>
        <w:t>; and the deadline this time was to start rather than complete construction.</w:t>
      </w:r>
    </w:p>
    <w:p w:rsidR="007A47B4" w:rsidRPr="002B0EF1" w:rsidRDefault="007A47B4" w:rsidP="007A47B4">
      <w:pPr>
        <w:rPr>
          <w:rFonts w:ascii="Garamond" w:hAnsi="Garamond"/>
          <w:sz w:val="16"/>
        </w:rPr>
      </w:pPr>
      <w:r w:rsidRPr="002B0EF1">
        <w:rPr>
          <w:rFonts w:ascii="Garamond" w:hAnsi="Garamond"/>
          <w:u w:val="single"/>
        </w:rPr>
        <w:t xml:space="preserve">The </w:t>
      </w:r>
      <w:r w:rsidRPr="002B0EF1">
        <w:rPr>
          <w:rStyle w:val="Emphasis"/>
          <w:rFonts w:ascii="Garamond" w:hAnsi="Garamond"/>
        </w:rPr>
        <w:t>credit has now expired for new projects</w:t>
      </w:r>
      <w:r w:rsidRPr="002B0EF1">
        <w:rPr>
          <w:rFonts w:ascii="Garamond" w:hAnsi="Garamond"/>
          <w:u w:val="single"/>
        </w:rPr>
        <w:t>, but an extension is up for consideration by the Senate</w:t>
      </w:r>
      <w:r w:rsidRPr="002B0EF1">
        <w:rPr>
          <w:rFonts w:ascii="Garamond" w:hAnsi="Garamond"/>
          <w:sz w:val="16"/>
        </w:rPr>
        <w:t>, having been approved by the Senate Finance Committee in April alongside other tax provisions.</w:t>
      </w:r>
    </w:p>
    <w:p w:rsidR="007A47B4" w:rsidRPr="002B0EF1" w:rsidRDefault="007A47B4" w:rsidP="007A47B4">
      <w:pPr>
        <w:rPr>
          <w:rFonts w:ascii="Garamond" w:hAnsi="Garamond"/>
          <w:sz w:val="12"/>
          <w:szCs w:val="12"/>
        </w:rPr>
      </w:pPr>
      <w:proofErr w:type="gramStart"/>
      <w:r w:rsidRPr="002B0EF1">
        <w:rPr>
          <w:rFonts w:ascii="Garamond" w:hAnsi="Garamond"/>
          <w:sz w:val="12"/>
          <w:szCs w:val="12"/>
        </w:rPr>
        <w:t>Prospects for 2015?</w:t>
      </w:r>
      <w:proofErr w:type="gramEnd"/>
    </w:p>
    <w:p w:rsidR="007A47B4" w:rsidRPr="002B0EF1" w:rsidRDefault="007A47B4" w:rsidP="007A47B4">
      <w:pPr>
        <w:rPr>
          <w:rFonts w:ascii="Garamond" w:hAnsi="Garamond"/>
          <w:sz w:val="12"/>
          <w:szCs w:val="12"/>
        </w:rPr>
      </w:pPr>
      <w:r w:rsidRPr="002B0EF1">
        <w:rPr>
          <w:rFonts w:ascii="Garamond" w:hAnsi="Garamond"/>
          <w:sz w:val="12"/>
          <w:szCs w:val="12"/>
        </w:rPr>
        <w:lastRenderedPageBreak/>
        <w:t>The proposed extension, under the draft bill titled “Expiring Provisions Improvement Reform and Efficiency (EXPIRE) Act of 2014”, would allow tax credits for projects which started construction by the end of 2015.</w:t>
      </w:r>
    </w:p>
    <w:p w:rsidR="007A47B4" w:rsidRPr="002B0EF1" w:rsidRDefault="007A47B4" w:rsidP="007A47B4">
      <w:pPr>
        <w:rPr>
          <w:rFonts w:ascii="Garamond" w:hAnsi="Garamond"/>
          <w:sz w:val="16"/>
        </w:rPr>
      </w:pPr>
      <w:r w:rsidRPr="002B0EF1">
        <w:rPr>
          <w:rFonts w:ascii="Garamond" w:hAnsi="Garamond"/>
          <w:u w:val="single"/>
        </w:rPr>
        <w:t>The PTC has been extended mostly in one- and two-year intervals since its inception</w:t>
      </w:r>
      <w:r w:rsidRPr="002B0EF1">
        <w:rPr>
          <w:rFonts w:ascii="Garamond" w:hAnsi="Garamond"/>
          <w:sz w:val="16"/>
        </w:rPr>
        <w:t xml:space="preserve"> in 1992, and was allowed to expire in 1999, 2001, 2003 and 2012.</w:t>
      </w:r>
    </w:p>
    <w:p w:rsidR="007A47B4" w:rsidRPr="002B0EF1" w:rsidRDefault="007A47B4" w:rsidP="007A47B4">
      <w:pPr>
        <w:rPr>
          <w:rFonts w:ascii="Garamond" w:hAnsi="Garamond"/>
          <w:sz w:val="16"/>
        </w:rPr>
      </w:pPr>
      <w:r w:rsidRPr="002B0EF1">
        <w:rPr>
          <w:rFonts w:ascii="Garamond" w:hAnsi="Garamond"/>
          <w:u w:val="single"/>
        </w:rPr>
        <w:t>That has resulted in a boom-bust cycle</w:t>
      </w:r>
      <w:r w:rsidRPr="002B0EF1">
        <w:rPr>
          <w:rFonts w:ascii="Garamond" w:hAnsi="Garamond"/>
          <w:sz w:val="16"/>
        </w:rPr>
        <w:t>, as illustrated by the American Wind Energy Association (AWEA).</w:t>
      </w:r>
    </w:p>
    <w:p w:rsidR="007A47B4" w:rsidRPr="002B0EF1" w:rsidRDefault="007A47B4" w:rsidP="007A47B4">
      <w:pPr>
        <w:rPr>
          <w:rFonts w:ascii="Garamond" w:hAnsi="Garamond"/>
          <w:sz w:val="16"/>
        </w:rPr>
      </w:pPr>
      <w:r w:rsidRPr="002B0EF1">
        <w:rPr>
          <w:rFonts w:ascii="Garamond" w:hAnsi="Garamond"/>
          <w:u w:val="single"/>
        </w:rPr>
        <w:t xml:space="preserve">New US </w:t>
      </w:r>
      <w:r w:rsidRPr="002B0EF1">
        <w:rPr>
          <w:rStyle w:val="Emphasis"/>
          <w:rFonts w:ascii="Garamond" w:hAnsi="Garamond"/>
        </w:rPr>
        <w:t>wind installations collapsed last year</w:t>
      </w:r>
      <w:r w:rsidRPr="002B0EF1">
        <w:rPr>
          <w:rFonts w:ascii="Garamond" w:hAnsi="Garamond"/>
          <w:sz w:val="16"/>
        </w:rPr>
        <w:t>, to just 1,559 megawatts (MW) in 2013 from 12,305 MW the year before, according to FERC data.</w:t>
      </w:r>
    </w:p>
    <w:p w:rsidR="005744E6" w:rsidRPr="002B0EF1" w:rsidRDefault="00410D42" w:rsidP="005744E6">
      <w:pPr>
        <w:pStyle w:val="Heading4"/>
        <w:rPr>
          <w:rFonts w:ascii="Garamond" w:hAnsi="Garamond"/>
        </w:rPr>
      </w:pPr>
      <w:r w:rsidRPr="002B0EF1">
        <w:rPr>
          <w:rFonts w:ascii="Garamond" w:hAnsi="Garamond"/>
        </w:rPr>
        <w:t>Adding storage to the tax credit</w:t>
      </w:r>
      <w:r w:rsidR="005744E6" w:rsidRPr="002B0EF1">
        <w:rPr>
          <w:rFonts w:ascii="Garamond" w:hAnsi="Garamond"/>
        </w:rPr>
        <w:t xml:space="preserve"> </w:t>
      </w:r>
      <w:r w:rsidR="00A151F2" w:rsidRPr="002B0EF1">
        <w:rPr>
          <w:rFonts w:ascii="Garamond" w:hAnsi="Garamond"/>
        </w:rPr>
        <w:t>jump</w:t>
      </w:r>
      <w:r w:rsidR="005744E6" w:rsidRPr="002B0EF1">
        <w:rPr>
          <w:rFonts w:ascii="Garamond" w:hAnsi="Garamond"/>
        </w:rPr>
        <w:t>start</w:t>
      </w:r>
      <w:r w:rsidRPr="002B0EF1">
        <w:rPr>
          <w:rFonts w:ascii="Garamond" w:hAnsi="Garamond"/>
        </w:rPr>
        <w:t>s</w:t>
      </w:r>
      <w:r w:rsidR="005744E6" w:rsidRPr="002B0EF1">
        <w:rPr>
          <w:rFonts w:ascii="Garamond" w:hAnsi="Garamond"/>
        </w:rPr>
        <w:t xml:space="preserve"> </w:t>
      </w:r>
      <w:r w:rsidRPr="002B0EF1">
        <w:rPr>
          <w:rFonts w:ascii="Garamond" w:hAnsi="Garamond"/>
        </w:rPr>
        <w:t>that</w:t>
      </w:r>
      <w:r w:rsidR="005744E6" w:rsidRPr="002B0EF1">
        <w:rPr>
          <w:rFonts w:ascii="Garamond" w:hAnsi="Garamond"/>
        </w:rPr>
        <w:t xml:space="preserve"> industry</w:t>
      </w:r>
      <w:r w:rsidR="00A151F2" w:rsidRPr="002B0EF1">
        <w:rPr>
          <w:rFonts w:ascii="Garamond" w:hAnsi="Garamond"/>
        </w:rPr>
        <w:t xml:space="preserve"> and</w:t>
      </w:r>
      <w:r w:rsidR="005744E6" w:rsidRPr="002B0EF1">
        <w:rPr>
          <w:rFonts w:ascii="Garamond" w:hAnsi="Garamond"/>
        </w:rPr>
        <w:t xml:space="preserve"> </w:t>
      </w:r>
      <w:r w:rsidR="00A151F2" w:rsidRPr="002B0EF1">
        <w:rPr>
          <w:rFonts w:ascii="Garamond" w:hAnsi="Garamond"/>
        </w:rPr>
        <w:t xml:space="preserve">facilitate renewable integration into the energy grid </w:t>
      </w:r>
    </w:p>
    <w:p w:rsidR="005744E6" w:rsidRPr="002B0EF1" w:rsidRDefault="005744E6" w:rsidP="005744E6">
      <w:pPr>
        <w:rPr>
          <w:rFonts w:ascii="Garamond" w:hAnsi="Garamond"/>
        </w:rPr>
      </w:pPr>
      <w:r w:rsidRPr="002B0EF1">
        <w:rPr>
          <w:rFonts w:ascii="Garamond" w:hAnsi="Garamond"/>
          <w:b/>
          <w:sz w:val="26"/>
          <w:szCs w:val="26"/>
        </w:rPr>
        <w:t>Shao 14</w:t>
      </w:r>
      <w:r w:rsidRPr="002B0EF1">
        <w:rPr>
          <w:rFonts w:ascii="Garamond" w:hAnsi="Garamond"/>
          <w:sz w:val="16"/>
          <w:szCs w:val="16"/>
        </w:rPr>
        <w:t xml:space="preserve"> - Vic is Chief Executive Officer of Green Charge Networks, an intelligent energy storage company [Vic Shao, “Tax Credits for Energy Storage Would Forward Renewable Energy Tech,” </w:t>
      </w:r>
      <w:r w:rsidRPr="002B0EF1">
        <w:rPr>
          <w:rFonts w:ascii="Garamond" w:hAnsi="Garamond"/>
          <w:sz w:val="16"/>
          <w:szCs w:val="16"/>
          <w:u w:val="single"/>
        </w:rPr>
        <w:t>Energy Manager Today</w:t>
      </w:r>
      <w:r w:rsidRPr="002B0EF1">
        <w:rPr>
          <w:rFonts w:ascii="Garamond" w:hAnsi="Garamond"/>
          <w:sz w:val="16"/>
          <w:szCs w:val="16"/>
        </w:rPr>
        <w:t>, April 29, 2014, pg. http://tinyurl.com/nzro2kw</w:t>
      </w:r>
    </w:p>
    <w:p w:rsidR="005744E6" w:rsidRPr="002B0EF1" w:rsidRDefault="005744E6" w:rsidP="005744E6">
      <w:pPr>
        <w:rPr>
          <w:rFonts w:ascii="Garamond" w:hAnsi="Garamond"/>
          <w:u w:val="single"/>
        </w:rPr>
      </w:pPr>
    </w:p>
    <w:p w:rsidR="005744E6" w:rsidRPr="002B0EF1" w:rsidRDefault="005744E6" w:rsidP="005744E6">
      <w:pPr>
        <w:rPr>
          <w:rFonts w:ascii="Garamond" w:hAnsi="Garamond"/>
          <w:sz w:val="16"/>
        </w:rPr>
      </w:pPr>
      <w:r w:rsidRPr="002B0EF1">
        <w:rPr>
          <w:rFonts w:ascii="Garamond" w:hAnsi="Garamond"/>
          <w:u w:val="single"/>
        </w:rPr>
        <w:t xml:space="preserve">With solar </w:t>
      </w:r>
      <w:r w:rsidRPr="002B0EF1">
        <w:rPr>
          <w:rStyle w:val="Emphasis"/>
          <w:rFonts w:ascii="Garamond" w:hAnsi="Garamond"/>
        </w:rPr>
        <w:t>prices falling 75%</w:t>
      </w:r>
      <w:r w:rsidRPr="002B0EF1">
        <w:rPr>
          <w:rFonts w:ascii="Garamond" w:hAnsi="Garamond"/>
          <w:u w:val="single"/>
        </w:rPr>
        <w:t xml:space="preserve"> since 2008 and costs of </w:t>
      </w:r>
      <w:r w:rsidRPr="002B0EF1">
        <w:rPr>
          <w:rStyle w:val="Emphasis"/>
          <w:rFonts w:ascii="Garamond" w:hAnsi="Garamond"/>
        </w:rPr>
        <w:t>other renewables dropping as well</w:t>
      </w:r>
      <w:r w:rsidRPr="002B0EF1">
        <w:rPr>
          <w:rFonts w:ascii="Garamond" w:hAnsi="Garamond"/>
          <w:sz w:val="16"/>
        </w:rPr>
        <w:t xml:space="preserve">, </w:t>
      </w:r>
      <w:r w:rsidRPr="002B0EF1">
        <w:rPr>
          <w:rFonts w:ascii="Garamond" w:hAnsi="Garamond"/>
          <w:u w:val="single"/>
        </w:rPr>
        <w:t xml:space="preserve">it’s becoming </w:t>
      </w:r>
      <w:r w:rsidRPr="002B0EF1">
        <w:rPr>
          <w:rStyle w:val="Emphasis"/>
          <w:rFonts w:ascii="Garamond" w:hAnsi="Garamond"/>
        </w:rPr>
        <w:t>easier than ever to switch</w:t>
      </w:r>
      <w:r w:rsidRPr="002B0EF1">
        <w:rPr>
          <w:rFonts w:ascii="Garamond" w:hAnsi="Garamond"/>
          <w:u w:val="single"/>
        </w:rPr>
        <w:t xml:space="preserve"> to renewable energy</w:t>
      </w:r>
      <w:r w:rsidRPr="002B0EF1">
        <w:rPr>
          <w:rFonts w:ascii="Garamond" w:hAnsi="Garamond"/>
          <w:sz w:val="16"/>
        </w:rPr>
        <w:t xml:space="preserve">. </w:t>
      </w:r>
      <w:r w:rsidRPr="002B0EF1">
        <w:rPr>
          <w:rFonts w:ascii="Garamond" w:hAnsi="Garamond"/>
          <w:u w:val="single"/>
        </w:rPr>
        <w:t>Last year, non-hydro renewables accounted for 44% of all new electric generating capacity</w:t>
      </w:r>
      <w:r w:rsidRPr="002B0EF1">
        <w:rPr>
          <w:rFonts w:ascii="Garamond" w:hAnsi="Garamond"/>
          <w:sz w:val="16"/>
        </w:rPr>
        <w:t>, according to Bloomberg’s latest energy report.</w:t>
      </w:r>
    </w:p>
    <w:p w:rsidR="005744E6" w:rsidRPr="002B0EF1" w:rsidRDefault="005744E6" w:rsidP="005744E6">
      <w:pPr>
        <w:rPr>
          <w:rFonts w:ascii="Garamond" w:hAnsi="Garamond"/>
          <w:sz w:val="16"/>
        </w:rPr>
      </w:pPr>
      <w:r w:rsidRPr="002B0EF1">
        <w:rPr>
          <w:rFonts w:ascii="Garamond" w:hAnsi="Garamond"/>
          <w:u w:val="single"/>
        </w:rPr>
        <w:t>The challenge</w:t>
      </w:r>
      <w:r w:rsidRPr="002B0EF1">
        <w:rPr>
          <w:rFonts w:ascii="Garamond" w:hAnsi="Garamond"/>
          <w:sz w:val="16"/>
        </w:rPr>
        <w:t xml:space="preserve">, of course, </w:t>
      </w:r>
      <w:r w:rsidRPr="002B0EF1">
        <w:rPr>
          <w:rFonts w:ascii="Garamond" w:hAnsi="Garamond"/>
          <w:u w:val="single"/>
        </w:rPr>
        <w:t xml:space="preserve">is integrating these new intermittent renewable energy sources into an electric grid </w:t>
      </w:r>
      <w:r w:rsidRPr="002B0EF1">
        <w:rPr>
          <w:rFonts w:ascii="Garamond" w:hAnsi="Garamond"/>
          <w:sz w:val="16"/>
          <w:szCs w:val="16"/>
        </w:rPr>
        <w:t xml:space="preserve">designed for centralized fossil fuel generation. </w:t>
      </w:r>
      <w:r w:rsidRPr="002B0EF1">
        <w:rPr>
          <w:rFonts w:ascii="Garamond" w:hAnsi="Garamond"/>
          <w:u w:val="single"/>
        </w:rPr>
        <w:t xml:space="preserve">To address this issue, cities and homes are beginning to </w:t>
      </w:r>
      <w:r w:rsidRPr="002B0EF1">
        <w:rPr>
          <w:rStyle w:val="Emphasis"/>
          <w:rFonts w:ascii="Garamond" w:hAnsi="Garamond"/>
        </w:rPr>
        <w:t>integrate energy storage</w:t>
      </w:r>
      <w:r w:rsidRPr="002B0EF1">
        <w:rPr>
          <w:rFonts w:ascii="Garamond" w:hAnsi="Garamond"/>
          <w:u w:val="single"/>
        </w:rPr>
        <w:t xml:space="preserve"> with their solar PV and EV chargers</w:t>
      </w:r>
      <w:r w:rsidRPr="002B0EF1">
        <w:rPr>
          <w:rFonts w:ascii="Garamond" w:hAnsi="Garamond"/>
          <w:sz w:val="16"/>
        </w:rPr>
        <w:t xml:space="preserve">, </w:t>
      </w:r>
      <w:r w:rsidRPr="002B0EF1">
        <w:rPr>
          <w:rFonts w:ascii="Garamond" w:hAnsi="Garamond"/>
          <w:u w:val="single"/>
        </w:rPr>
        <w:t>thereby avoiding expensive demand charges from peak energy use</w:t>
      </w:r>
      <w:r w:rsidRPr="002B0EF1">
        <w:rPr>
          <w:rFonts w:ascii="Garamond" w:hAnsi="Garamond"/>
          <w:sz w:val="16"/>
        </w:rPr>
        <w:t>.</w:t>
      </w:r>
    </w:p>
    <w:p w:rsidR="005744E6" w:rsidRPr="002B0EF1" w:rsidRDefault="005744E6" w:rsidP="005744E6">
      <w:pPr>
        <w:rPr>
          <w:rFonts w:ascii="Garamond" w:hAnsi="Garamond"/>
        </w:rPr>
      </w:pPr>
      <w:r w:rsidRPr="002B0EF1">
        <w:rPr>
          <w:rFonts w:ascii="Garamond" w:hAnsi="Garamond"/>
        </w:rPr>
        <w:t xml:space="preserve">Recently, </w:t>
      </w:r>
      <w:r w:rsidRPr="002B0EF1">
        <w:rPr>
          <w:rFonts w:ascii="Garamond" w:hAnsi="Garamond"/>
          <w:u w:val="single"/>
        </w:rPr>
        <w:t xml:space="preserve">many environmentalists have begun advocating for energy storage to receive the </w:t>
      </w:r>
      <w:r w:rsidRPr="002B0EF1">
        <w:rPr>
          <w:rStyle w:val="Emphasis"/>
          <w:rFonts w:ascii="Garamond" w:hAnsi="Garamond"/>
        </w:rPr>
        <w:t>same investment tax credits</w:t>
      </w:r>
      <w:r w:rsidRPr="002B0EF1">
        <w:rPr>
          <w:rFonts w:ascii="Garamond" w:hAnsi="Garamond"/>
          <w:u w:val="single"/>
        </w:rPr>
        <w:t xml:space="preserve"> that renewable energy tech</w:t>
      </w:r>
      <w:r w:rsidRPr="002B0EF1">
        <w:rPr>
          <w:rFonts w:ascii="Garamond" w:hAnsi="Garamond"/>
        </w:rPr>
        <w:t xml:space="preserve">nologies </w:t>
      </w:r>
      <w:r w:rsidRPr="002B0EF1">
        <w:rPr>
          <w:rFonts w:ascii="Garamond" w:hAnsi="Garamond"/>
          <w:u w:val="single"/>
        </w:rPr>
        <w:t>have received</w:t>
      </w:r>
      <w:r w:rsidRPr="002B0EF1">
        <w:rPr>
          <w:rFonts w:ascii="Garamond" w:hAnsi="Garamond"/>
        </w:rPr>
        <w:t xml:space="preserve"> over the years. </w:t>
      </w:r>
      <w:r w:rsidRPr="002B0EF1">
        <w:rPr>
          <w:rFonts w:ascii="Garamond" w:hAnsi="Garamond"/>
          <w:u w:val="single"/>
        </w:rPr>
        <w:t xml:space="preserve">Tax credits for energy storage would </w:t>
      </w:r>
      <w:r w:rsidRPr="002B0EF1">
        <w:rPr>
          <w:rStyle w:val="Emphasis"/>
          <w:rFonts w:ascii="Garamond" w:hAnsi="Garamond"/>
        </w:rPr>
        <w:t>push these technologies forward</w:t>
      </w:r>
      <w:r w:rsidRPr="002B0EF1">
        <w:rPr>
          <w:rFonts w:ascii="Garamond" w:hAnsi="Garamond"/>
          <w:u w:val="single"/>
        </w:rPr>
        <w:t xml:space="preserve"> and would </w:t>
      </w:r>
      <w:r w:rsidRPr="002B0EF1">
        <w:rPr>
          <w:rStyle w:val="Emphasis"/>
          <w:rFonts w:ascii="Garamond" w:hAnsi="Garamond"/>
        </w:rPr>
        <w:t>accelerate the transition</w:t>
      </w:r>
      <w:r w:rsidRPr="002B0EF1">
        <w:rPr>
          <w:rFonts w:ascii="Garamond" w:hAnsi="Garamond"/>
          <w:u w:val="single"/>
        </w:rPr>
        <w:t xml:space="preserve"> to a lower-carbon world</w:t>
      </w:r>
      <w:r w:rsidRPr="002B0EF1">
        <w:rPr>
          <w:rFonts w:ascii="Garamond" w:hAnsi="Garamond"/>
        </w:rPr>
        <w:t>.</w:t>
      </w:r>
    </w:p>
    <w:p w:rsidR="005744E6" w:rsidRPr="002B0EF1" w:rsidRDefault="005744E6" w:rsidP="005744E6">
      <w:pPr>
        <w:rPr>
          <w:rFonts w:ascii="Garamond" w:hAnsi="Garamond"/>
          <w:sz w:val="16"/>
        </w:rPr>
      </w:pPr>
      <w:r w:rsidRPr="002B0EF1">
        <w:rPr>
          <w:rFonts w:ascii="Garamond" w:hAnsi="Garamond"/>
          <w:sz w:val="16"/>
        </w:rPr>
        <w:t xml:space="preserve">By our estimates, </w:t>
      </w:r>
      <w:r w:rsidRPr="002B0EF1">
        <w:rPr>
          <w:rFonts w:ascii="Garamond" w:hAnsi="Garamond"/>
          <w:sz w:val="16"/>
          <w:szCs w:val="16"/>
        </w:rPr>
        <w:t>adding</w:t>
      </w:r>
      <w:r w:rsidRPr="002B0EF1">
        <w:rPr>
          <w:rFonts w:ascii="Garamond" w:hAnsi="Garamond"/>
          <w:u w:val="single"/>
        </w:rPr>
        <w:t xml:space="preserve"> intelligent energy storage </w:t>
      </w:r>
      <w:r w:rsidRPr="002B0EF1">
        <w:rPr>
          <w:rFonts w:ascii="Garamond" w:hAnsi="Garamond"/>
          <w:sz w:val="16"/>
          <w:szCs w:val="16"/>
        </w:rPr>
        <w:t>to a solar project</w:t>
      </w:r>
      <w:r w:rsidRPr="002B0EF1">
        <w:rPr>
          <w:rFonts w:ascii="Garamond" w:hAnsi="Garamond"/>
          <w:u w:val="single"/>
        </w:rPr>
        <w:t xml:space="preserve"> could </w:t>
      </w:r>
      <w:r w:rsidRPr="002B0EF1">
        <w:rPr>
          <w:rStyle w:val="Emphasis"/>
          <w:rFonts w:ascii="Garamond" w:hAnsi="Garamond"/>
        </w:rPr>
        <w:t>boost investor returns</w:t>
      </w:r>
      <w:r w:rsidRPr="002B0EF1">
        <w:rPr>
          <w:rFonts w:ascii="Garamond" w:hAnsi="Garamond"/>
          <w:u w:val="single"/>
        </w:rPr>
        <w:t xml:space="preserve"> by as much as 15%, all while </w:t>
      </w:r>
      <w:r w:rsidRPr="002B0EF1">
        <w:rPr>
          <w:rStyle w:val="Emphasis"/>
          <w:rFonts w:ascii="Garamond" w:hAnsi="Garamond"/>
        </w:rPr>
        <w:t>reducing greenhouse gases</w:t>
      </w:r>
      <w:r w:rsidRPr="002B0EF1">
        <w:rPr>
          <w:rFonts w:ascii="Garamond" w:hAnsi="Garamond"/>
          <w:u w:val="single"/>
        </w:rPr>
        <w:t xml:space="preserve"> and lowering stress on America’s aging electric grid</w:t>
      </w:r>
      <w:r w:rsidRPr="002B0EF1">
        <w:rPr>
          <w:rFonts w:ascii="Garamond" w:hAnsi="Garamond"/>
          <w:sz w:val="16"/>
        </w:rPr>
        <w:t xml:space="preserve">. As a result, Lux Research estimates that the combined market for solar PV and energy storage will reach $2.8 billion over the next five years. </w:t>
      </w:r>
      <w:r w:rsidRPr="002B0EF1">
        <w:rPr>
          <w:rFonts w:ascii="Garamond" w:hAnsi="Garamond"/>
          <w:u w:val="single"/>
        </w:rPr>
        <w:t xml:space="preserve">Intelligent energy storage is just one of the many exciting technologies that will help us </w:t>
      </w:r>
      <w:r w:rsidRPr="002B0EF1">
        <w:rPr>
          <w:rStyle w:val="Emphasis"/>
          <w:rFonts w:ascii="Garamond" w:hAnsi="Garamond"/>
        </w:rPr>
        <w:t>quickly, efficiently, and cheaply</w:t>
      </w:r>
      <w:r w:rsidRPr="002B0EF1">
        <w:rPr>
          <w:rFonts w:ascii="Garamond" w:hAnsi="Garamond"/>
          <w:u w:val="single"/>
        </w:rPr>
        <w:t xml:space="preserve"> reduce greenhouse gases.  If given the proper support, the impact will be significant</w:t>
      </w:r>
      <w:r w:rsidRPr="002B0EF1">
        <w:rPr>
          <w:rFonts w:ascii="Garamond" w:hAnsi="Garamond"/>
          <w:sz w:val="16"/>
        </w:rPr>
        <w:t>.</w:t>
      </w:r>
    </w:p>
    <w:p w:rsidR="00A151F2" w:rsidRPr="002B0EF1" w:rsidRDefault="005744E6" w:rsidP="002B7F9C">
      <w:pPr>
        <w:rPr>
          <w:rFonts w:ascii="Garamond" w:hAnsi="Garamond"/>
          <w:u w:val="single"/>
        </w:rPr>
      </w:pPr>
      <w:r w:rsidRPr="002B0EF1">
        <w:rPr>
          <w:rFonts w:ascii="Garamond" w:hAnsi="Garamond"/>
          <w:sz w:val="16"/>
        </w:rPr>
        <w:t>So let us not forget the genius of human innovation and the potential that exists on the horizon. We accomplished the seemingly impossible task of driving rapid growth through innovations such as the steam engine, cars, factories, and the modern electric grid.</w:t>
      </w:r>
      <w:r w:rsidRPr="002B0EF1">
        <w:rPr>
          <w:rFonts w:ascii="Garamond" w:hAnsi="Garamond"/>
          <w:u w:val="single"/>
        </w:rPr>
        <w:t xml:space="preserve"> </w:t>
      </w:r>
      <w:r w:rsidRPr="002B0EF1">
        <w:rPr>
          <w:rFonts w:ascii="Garamond" w:hAnsi="Garamond"/>
          <w:sz w:val="16"/>
        </w:rPr>
        <w:t>Now it is</w:t>
      </w:r>
      <w:r w:rsidRPr="002B0EF1">
        <w:rPr>
          <w:rFonts w:ascii="Garamond" w:hAnsi="Garamond"/>
          <w:u w:val="single"/>
        </w:rPr>
        <w:t xml:space="preserve"> our task to heed the call of the IPCC and to capitalize on the opportunities presented by increasingly cheap sources of clean technology</w:t>
      </w:r>
      <w:r w:rsidRPr="002B0EF1">
        <w:rPr>
          <w:rFonts w:ascii="Garamond" w:hAnsi="Garamond"/>
          <w:sz w:val="16"/>
        </w:rPr>
        <w:t xml:space="preserve">.  Sustained technological innovation will allow us to overcome the challenges presented by a changing climate; </w:t>
      </w:r>
      <w:r w:rsidRPr="002B0EF1">
        <w:rPr>
          <w:rFonts w:ascii="Garamond" w:hAnsi="Garamond"/>
          <w:u w:val="single"/>
        </w:rPr>
        <w:t>with the right approach</w:t>
      </w:r>
      <w:r w:rsidRPr="002B0EF1">
        <w:rPr>
          <w:rFonts w:ascii="Garamond" w:hAnsi="Garamond"/>
          <w:sz w:val="16"/>
        </w:rPr>
        <w:t xml:space="preserve"> and the necessary policies, </w:t>
      </w:r>
      <w:r w:rsidRPr="002B0EF1">
        <w:rPr>
          <w:rFonts w:ascii="Garamond" w:hAnsi="Garamond"/>
          <w:u w:val="single"/>
        </w:rPr>
        <w:t>this transformation will be both environmentally and economically sustainable.</w:t>
      </w:r>
    </w:p>
    <w:p w:rsidR="00310239" w:rsidRPr="002B0EF1" w:rsidRDefault="00310239" w:rsidP="002B7F9C">
      <w:pPr>
        <w:rPr>
          <w:rFonts w:ascii="Garamond" w:hAnsi="Garamond"/>
          <w:u w:val="single"/>
        </w:rPr>
      </w:pPr>
    </w:p>
    <w:p w:rsidR="00310239" w:rsidRPr="002B0EF1" w:rsidRDefault="00310239" w:rsidP="00310239">
      <w:pPr>
        <w:pStyle w:val="Heading1"/>
        <w:rPr>
          <w:rFonts w:ascii="Garamond" w:hAnsi="Garamond"/>
        </w:rPr>
      </w:pPr>
      <w:bookmarkStart w:id="3" w:name="_Toc389816440"/>
      <w:r w:rsidRPr="002B0EF1">
        <w:rPr>
          <w:rFonts w:ascii="Garamond" w:hAnsi="Garamond"/>
        </w:rPr>
        <w:lastRenderedPageBreak/>
        <w:t>Solve: Permanent PTC</w:t>
      </w:r>
      <w:bookmarkEnd w:id="3"/>
    </w:p>
    <w:p w:rsidR="00310239" w:rsidRPr="002B0EF1" w:rsidRDefault="00310239" w:rsidP="00310239">
      <w:pPr>
        <w:rPr>
          <w:rFonts w:ascii="Garamond" w:hAnsi="Garamond"/>
        </w:rPr>
      </w:pPr>
    </w:p>
    <w:p w:rsidR="00310239" w:rsidRPr="002B0EF1" w:rsidRDefault="00310239" w:rsidP="00310239">
      <w:pPr>
        <w:pStyle w:val="Heading4"/>
        <w:rPr>
          <w:rFonts w:ascii="Garamond" w:hAnsi="Garamond"/>
        </w:rPr>
      </w:pPr>
      <w:r w:rsidRPr="002B0EF1">
        <w:rPr>
          <w:rFonts w:ascii="Garamond" w:hAnsi="Garamond"/>
        </w:rPr>
        <w:t>Boom &amp; Bust cycles kill wind development – multiple reasons</w:t>
      </w:r>
    </w:p>
    <w:p w:rsidR="00310239" w:rsidRPr="002B0EF1" w:rsidRDefault="00310239" w:rsidP="00310239">
      <w:pPr>
        <w:rPr>
          <w:rFonts w:ascii="Garamond" w:hAnsi="Garamond"/>
        </w:rPr>
      </w:pPr>
    </w:p>
    <w:p w:rsidR="00310239" w:rsidRPr="002B0EF1" w:rsidRDefault="00310239" w:rsidP="00310239">
      <w:pPr>
        <w:rPr>
          <w:rStyle w:val="StyleStyleBold12pt"/>
          <w:rFonts w:ascii="Garamond" w:hAnsi="Garamond"/>
        </w:rPr>
      </w:pPr>
      <w:r w:rsidRPr="002B0EF1">
        <w:rPr>
          <w:rStyle w:val="StyleStyleBold12pt"/>
          <w:rFonts w:ascii="Garamond" w:hAnsi="Garamond"/>
        </w:rPr>
        <w:t xml:space="preserve">BOLINGER  et al 07 </w:t>
      </w:r>
      <w:r w:rsidRPr="002B0EF1">
        <w:rPr>
          <w:rStyle w:val="StyleStyleBold12pt"/>
          <w:rFonts w:ascii="Garamond" w:hAnsi="Garamond"/>
          <w:b w:val="0"/>
        </w:rPr>
        <w:t xml:space="preserve">Ryan Wiser staff scientist at Lawrence Berkeley National Laboratory; Mark </w:t>
      </w:r>
      <w:proofErr w:type="spellStart"/>
      <w:r w:rsidRPr="002B0EF1">
        <w:rPr>
          <w:rStyle w:val="StyleStyleBold12pt"/>
          <w:rFonts w:ascii="Garamond" w:hAnsi="Garamond"/>
          <w:b w:val="0"/>
        </w:rPr>
        <w:t>Bolinger</w:t>
      </w:r>
      <w:proofErr w:type="spellEnd"/>
      <w:r w:rsidRPr="002B0EF1">
        <w:rPr>
          <w:rStyle w:val="StyleStyleBold12pt"/>
          <w:rFonts w:ascii="Garamond" w:hAnsi="Garamond"/>
          <w:b w:val="0"/>
        </w:rPr>
        <w:t xml:space="preserve"> research scientist in the Electricity Markets and Policy Group at Lawrence Berkeley National Laboratory; Galen </w:t>
      </w:r>
      <w:proofErr w:type="spellStart"/>
      <w:r w:rsidRPr="002B0EF1">
        <w:rPr>
          <w:rStyle w:val="StyleStyleBold12pt"/>
          <w:rFonts w:ascii="Garamond" w:hAnsi="Garamond"/>
          <w:b w:val="0"/>
        </w:rPr>
        <w:t>Barbose</w:t>
      </w:r>
      <w:proofErr w:type="spellEnd"/>
      <w:r w:rsidRPr="002B0EF1">
        <w:rPr>
          <w:rStyle w:val="StyleStyleBold12pt"/>
          <w:rFonts w:ascii="Garamond" w:hAnsi="Garamond"/>
          <w:b w:val="0"/>
        </w:rPr>
        <w:t xml:space="preserve">  Staff Research Associate in the Electricity Markets and Policy Group at Lawrence Berkeley National Laboratory   </w:t>
      </w:r>
      <w:r w:rsidRPr="002B0EF1">
        <w:rPr>
          <w:rStyle w:val="StyleStyleBold12pt"/>
          <w:rFonts w:ascii="Garamond" w:hAnsi="Garamond"/>
          <w:b w:val="0"/>
          <w:sz w:val="18"/>
          <w:szCs w:val="18"/>
        </w:rPr>
        <w:t xml:space="preserve"> [November 2007 “Using the Federal Production Tax Credit to Build a Durable Market for Wind Power in the United States” Electricity Journal Pg. 77 Vol. 20 No. 9 ISSN: 1040-6190 LexisNexis]</w:t>
      </w:r>
    </w:p>
    <w:p w:rsidR="00310239" w:rsidRPr="002B0EF1" w:rsidRDefault="00310239" w:rsidP="00310239">
      <w:pPr>
        <w:rPr>
          <w:rFonts w:ascii="Garamond" w:hAnsi="Garamond"/>
        </w:rPr>
      </w:pPr>
    </w:p>
    <w:p w:rsidR="00310239" w:rsidRPr="002B0EF1" w:rsidRDefault="00310239" w:rsidP="00310239">
      <w:pPr>
        <w:rPr>
          <w:rFonts w:ascii="Garamond" w:hAnsi="Garamond"/>
          <w:sz w:val="16"/>
        </w:rPr>
      </w:pPr>
      <w:r w:rsidRPr="002B0EF1">
        <w:rPr>
          <w:rFonts w:ascii="Garamond" w:hAnsi="Garamond"/>
          <w:sz w:val="16"/>
        </w:rPr>
        <w:t xml:space="preserve">Though the historical impacts of the PTC are well known, somewhat less-recognized is the fact that </w:t>
      </w:r>
      <w:r w:rsidRPr="002B0EF1">
        <w:rPr>
          <w:rStyle w:val="StyleBoldUnderline"/>
          <w:rFonts w:ascii="Garamond" w:hAnsi="Garamond"/>
        </w:rPr>
        <w:t>the frequent expiration/extension cycle</w:t>
      </w:r>
      <w:r w:rsidRPr="002B0EF1">
        <w:rPr>
          <w:rFonts w:ascii="Garamond" w:hAnsi="Garamond"/>
          <w:sz w:val="16"/>
        </w:rPr>
        <w:t xml:space="preserve"> that we have seen since 1999 </w:t>
      </w:r>
      <w:r w:rsidRPr="002B0EF1">
        <w:rPr>
          <w:rStyle w:val="StyleBoldUnderline"/>
          <w:rFonts w:ascii="Garamond" w:hAnsi="Garamond"/>
        </w:rPr>
        <w:t>has had several negative consequences for the growth of the wind sector</w:t>
      </w:r>
      <w:r w:rsidRPr="002B0EF1">
        <w:rPr>
          <w:rFonts w:ascii="Garamond" w:hAnsi="Garamond"/>
          <w:sz w:val="16"/>
        </w:rPr>
        <w:t xml:space="preserve">. </w:t>
      </w:r>
      <w:r w:rsidRPr="002B0EF1">
        <w:rPr>
          <w:rStyle w:val="StyleBoldUnderline"/>
          <w:rFonts w:ascii="Garamond" w:hAnsi="Garamond"/>
        </w:rPr>
        <w:t xml:space="preserve">Due to the series of one- to two-year PTC extensions, growing demand for wind </w:t>
      </w:r>
      <w:r w:rsidRPr="002B0EF1">
        <w:rPr>
          <w:rFonts w:ascii="Garamond" w:hAnsi="Garamond"/>
          <w:sz w:val="16"/>
        </w:rPr>
        <w:t xml:space="preserve">power </w:t>
      </w:r>
      <w:r w:rsidRPr="002B0EF1">
        <w:rPr>
          <w:rStyle w:val="StyleBoldUnderline"/>
          <w:rFonts w:ascii="Garamond" w:hAnsi="Garamond"/>
        </w:rPr>
        <w:t>has been compressed</w:t>
      </w:r>
      <w:r w:rsidRPr="002B0EF1">
        <w:rPr>
          <w:rFonts w:ascii="Garamond" w:hAnsi="Garamond"/>
          <w:sz w:val="16"/>
        </w:rPr>
        <w:t xml:space="preserve"> into tight and frenzied windows of development. </w:t>
      </w:r>
      <w:r w:rsidRPr="002B0EF1">
        <w:rPr>
          <w:rStyle w:val="StyleBoldUnderline"/>
          <w:rFonts w:ascii="Garamond" w:hAnsi="Garamond"/>
        </w:rPr>
        <w:t>This has led to boom-and-bust cycles</w:t>
      </w:r>
      <w:r w:rsidRPr="002B0EF1">
        <w:rPr>
          <w:rFonts w:ascii="Garamond" w:hAnsi="Garamond"/>
          <w:sz w:val="16"/>
        </w:rPr>
        <w:t xml:space="preserve"> in renewable energy development, </w:t>
      </w:r>
      <w:r w:rsidRPr="002B0EF1">
        <w:rPr>
          <w:rStyle w:val="StyleBoldUnderline"/>
          <w:rFonts w:ascii="Garamond" w:hAnsi="Garamond"/>
        </w:rPr>
        <w:t>underinvestment</w:t>
      </w:r>
      <w:r w:rsidRPr="002B0EF1">
        <w:rPr>
          <w:rFonts w:ascii="Garamond" w:hAnsi="Garamond"/>
          <w:sz w:val="16"/>
        </w:rPr>
        <w:t xml:space="preserve"> in wind turbine manufacturing capacity in the U.S., </w:t>
      </w:r>
      <w:r w:rsidRPr="002B0EF1">
        <w:rPr>
          <w:rStyle w:val="StyleBoldUnderline"/>
          <w:rFonts w:ascii="Garamond" w:hAnsi="Garamond"/>
        </w:rPr>
        <w:t>and variability in equipment and supply costs, making the PTC less effective</w:t>
      </w:r>
      <w:r w:rsidRPr="002B0EF1">
        <w:rPr>
          <w:rFonts w:ascii="Garamond" w:hAnsi="Garamond"/>
          <w:sz w:val="16"/>
        </w:rPr>
        <w:t xml:space="preserve"> in stimulating low-cost wind development than might be the case if a longer-term and more-stable policy were established.</w:t>
      </w:r>
    </w:p>
    <w:p w:rsidR="00310239" w:rsidRPr="002B0EF1" w:rsidRDefault="00310239" w:rsidP="00310239">
      <w:pPr>
        <w:rPr>
          <w:rFonts w:ascii="Garamond" w:hAnsi="Garamond"/>
          <w:sz w:val="16"/>
        </w:rPr>
      </w:pPr>
      <w:r w:rsidRPr="002B0EF1">
        <w:rPr>
          <w:rStyle w:val="StyleBoldUnderline"/>
          <w:rFonts w:ascii="Garamond" w:hAnsi="Garamond"/>
        </w:rPr>
        <w:t>More specifically, some of the potentially negative impacts</w:t>
      </w:r>
      <w:r w:rsidRPr="002B0EF1">
        <w:rPr>
          <w:rFonts w:ascii="Garamond" w:hAnsi="Garamond"/>
          <w:sz w:val="16"/>
        </w:rPr>
        <w:t xml:space="preserve"> </w:t>
      </w:r>
      <w:r w:rsidRPr="002B0EF1">
        <w:rPr>
          <w:rStyle w:val="StyleBoldUnderline"/>
          <w:rFonts w:ascii="Garamond" w:hAnsi="Garamond"/>
        </w:rPr>
        <w:t>of</w:t>
      </w:r>
      <w:r w:rsidRPr="002B0EF1">
        <w:rPr>
          <w:rFonts w:ascii="Garamond" w:hAnsi="Garamond"/>
          <w:sz w:val="16"/>
        </w:rPr>
        <w:t xml:space="preserve"> the PTC </w:t>
      </w:r>
      <w:r w:rsidRPr="002B0EF1">
        <w:rPr>
          <w:rStyle w:val="StyleBoldUnderline"/>
          <w:rFonts w:ascii="Garamond" w:hAnsi="Garamond"/>
        </w:rPr>
        <w:t>expirations and shorter-term extensions</w:t>
      </w:r>
      <w:r w:rsidRPr="002B0EF1">
        <w:rPr>
          <w:rFonts w:ascii="Garamond" w:hAnsi="Garamond"/>
          <w:sz w:val="16"/>
        </w:rPr>
        <w:t xml:space="preserve"> on the wind industry </w:t>
      </w:r>
      <w:r w:rsidRPr="002B0EF1">
        <w:rPr>
          <w:rStyle w:val="StyleBoldUnderline"/>
          <w:rFonts w:ascii="Garamond" w:hAnsi="Garamond"/>
        </w:rPr>
        <w:t>are</w:t>
      </w:r>
      <w:r w:rsidRPr="002B0EF1">
        <w:rPr>
          <w:rFonts w:ascii="Garamond" w:hAnsi="Garamond"/>
          <w:sz w:val="16"/>
        </w:rPr>
        <w:t xml:space="preserve"> as follows:</w:t>
      </w:r>
    </w:p>
    <w:p w:rsidR="00310239" w:rsidRPr="002B0EF1" w:rsidRDefault="00310239" w:rsidP="00310239">
      <w:pPr>
        <w:rPr>
          <w:rFonts w:ascii="Garamond" w:hAnsi="Garamond"/>
          <w:sz w:val="16"/>
        </w:rPr>
      </w:pPr>
      <w:r w:rsidRPr="002B0EF1">
        <w:rPr>
          <w:rFonts w:ascii="Garamond" w:hAnsi="Garamond"/>
          <w:sz w:val="16"/>
        </w:rPr>
        <w:t xml:space="preserve"> </w:t>
      </w:r>
      <w:r w:rsidRPr="002B0EF1">
        <w:rPr>
          <w:rStyle w:val="StyleBoldUnderline"/>
          <w:rFonts w:ascii="Garamond" w:hAnsi="Garamond"/>
        </w:rPr>
        <w:t>1. Slowed wind development</w:t>
      </w:r>
      <w:r w:rsidRPr="002B0EF1">
        <w:rPr>
          <w:rFonts w:ascii="Garamond" w:hAnsi="Garamond"/>
          <w:sz w:val="16"/>
        </w:rPr>
        <w:t xml:space="preserve">: Data in Figure 1 demonstrate that the risk of non-renewal of the PTC can slow wind development in certain years. </w:t>
      </w:r>
      <w:r w:rsidRPr="002B0EF1">
        <w:rPr>
          <w:rStyle w:val="StyleBoldUnderline"/>
          <w:rFonts w:ascii="Garamond" w:hAnsi="Garamond"/>
        </w:rPr>
        <w:t>Even in years in which the PTC is secure, uncertainty in the near-term future availability</w:t>
      </w:r>
      <w:r w:rsidRPr="002B0EF1">
        <w:rPr>
          <w:rFonts w:ascii="Garamond" w:hAnsi="Garamond"/>
          <w:sz w:val="16"/>
        </w:rPr>
        <w:t xml:space="preserve"> of the PTC </w:t>
      </w:r>
      <w:r w:rsidRPr="002B0EF1">
        <w:rPr>
          <w:rStyle w:val="StyleBoldUnderline"/>
          <w:rFonts w:ascii="Garamond" w:hAnsi="Garamond"/>
        </w:rPr>
        <w:t>may undermine rational industry planning</w:t>
      </w:r>
      <w:r w:rsidRPr="002B0EF1">
        <w:rPr>
          <w:rFonts w:ascii="Garamond" w:hAnsi="Garamond"/>
          <w:sz w:val="16"/>
        </w:rPr>
        <w:t>, project development, and manufacturing investments, thereby leading to lower levels of new wind project capacity additions.</w:t>
      </w:r>
    </w:p>
    <w:p w:rsidR="00310239" w:rsidRPr="002B0EF1" w:rsidRDefault="00310239" w:rsidP="00310239">
      <w:pPr>
        <w:rPr>
          <w:rFonts w:ascii="Garamond" w:hAnsi="Garamond"/>
          <w:sz w:val="16"/>
        </w:rPr>
      </w:pPr>
      <w:r w:rsidRPr="002B0EF1">
        <w:rPr>
          <w:rStyle w:val="StyleBoldUnderline"/>
          <w:rFonts w:ascii="Garamond" w:hAnsi="Garamond"/>
        </w:rPr>
        <w:t>2. Higher wind supply costs:</w:t>
      </w:r>
      <w:r w:rsidRPr="002B0EF1">
        <w:rPr>
          <w:rFonts w:ascii="Garamond" w:hAnsi="Garamond"/>
          <w:sz w:val="16"/>
        </w:rPr>
        <w:t xml:space="preserve"> Wind project costs in the U.S. decreased substantially from the early 1980s to the early 2000s, demonstrating the success of public and private R&amp;D investments and the commercial success of the technology. Since 2001, however, installed wind costs have risen by roughly $500/kW, with power sales prices rising in turn.12 Although capital costs for all generation technologies have risen in recent years, </w:t>
      </w:r>
      <w:r w:rsidRPr="002B0EF1">
        <w:rPr>
          <w:rStyle w:val="StyleBoldUnderline"/>
          <w:rFonts w:ascii="Garamond" w:hAnsi="Garamond"/>
        </w:rPr>
        <w:t>there is reason to believe that the increase in the cost of wind power has been exacerbated by the erratic boom-and-bust cycle</w:t>
      </w:r>
      <w:r w:rsidRPr="002B0EF1">
        <w:rPr>
          <w:rFonts w:ascii="Garamond" w:hAnsi="Garamond"/>
          <w:sz w:val="16"/>
        </w:rPr>
        <w:t xml:space="preserve"> created by the one- to two-year PTC extensions in recent years.</w:t>
      </w:r>
    </w:p>
    <w:p w:rsidR="00310239" w:rsidRPr="002B0EF1" w:rsidRDefault="00310239" w:rsidP="00310239">
      <w:pPr>
        <w:rPr>
          <w:rFonts w:ascii="Garamond" w:hAnsi="Garamond"/>
          <w:sz w:val="16"/>
        </w:rPr>
      </w:pPr>
      <w:r w:rsidRPr="002B0EF1">
        <w:rPr>
          <w:rStyle w:val="StyleBoldUnderline"/>
          <w:rFonts w:ascii="Garamond" w:hAnsi="Garamond"/>
        </w:rPr>
        <w:t>3. Greater reliance on foreign manufacturing</w:t>
      </w:r>
      <w:r w:rsidRPr="002B0EF1">
        <w:rPr>
          <w:rFonts w:ascii="Garamond" w:hAnsi="Garamond"/>
          <w:sz w:val="16"/>
        </w:rPr>
        <w:t>: Uncertainty in the future scale of the U.S. wind power market has limited the interest of both U.S. and foreign firms in investing in wind turbine and component manufacturing infrastructure in the U.S. Consequently, the U.S. remains heavily reliant on wind turbines and components manufactured elsewhere.</w:t>
      </w:r>
    </w:p>
    <w:p w:rsidR="00310239" w:rsidRPr="002B0EF1" w:rsidRDefault="00310239" w:rsidP="00310239">
      <w:pPr>
        <w:rPr>
          <w:rFonts w:ascii="Garamond" w:hAnsi="Garamond"/>
          <w:sz w:val="16"/>
        </w:rPr>
      </w:pPr>
      <w:r w:rsidRPr="002B0EF1">
        <w:rPr>
          <w:rStyle w:val="StyleBoldUnderline"/>
          <w:rFonts w:ascii="Garamond" w:hAnsi="Garamond"/>
        </w:rPr>
        <w:t>4. Difficulty in rationally planning transmission expansion</w:t>
      </w:r>
      <w:r w:rsidRPr="002B0EF1">
        <w:rPr>
          <w:rFonts w:ascii="Garamond" w:hAnsi="Garamond"/>
          <w:sz w:val="16"/>
        </w:rPr>
        <w:t>: Accessing substantial amounts of wind energy will require investments in the transmission grid. Uncertainty in the future of the PTC makes transmission planning for wind particularly challenging because the economic attractiveness of wind projects - and therefore of expanding the transmission system for those projects - hinges in many cases on the PTC.</w:t>
      </w:r>
    </w:p>
    <w:p w:rsidR="00310239" w:rsidRPr="002B0EF1" w:rsidRDefault="00310239" w:rsidP="00310239">
      <w:pPr>
        <w:rPr>
          <w:rFonts w:ascii="Garamond" w:hAnsi="Garamond"/>
          <w:sz w:val="16"/>
        </w:rPr>
      </w:pPr>
      <w:r w:rsidRPr="002B0EF1">
        <w:rPr>
          <w:rStyle w:val="StyleBoldUnderline"/>
          <w:rFonts w:ascii="Garamond" w:hAnsi="Garamond"/>
        </w:rPr>
        <w:t xml:space="preserve">5. Reduced private R&amp;D expenditure: Shorter-term PTC extensions may lower the willingness of private industry to engage and invest in long-term wind technology R&amp;D </w:t>
      </w:r>
      <w:r w:rsidRPr="002B0EF1">
        <w:rPr>
          <w:rFonts w:ascii="Garamond" w:hAnsi="Garamond"/>
          <w:sz w:val="16"/>
        </w:rPr>
        <w:t xml:space="preserve">that is unlikely to pay off within a one- to two-year PTC cycle, given uncertainty in the future domestic market demand for those advanced technologies. </w:t>
      </w:r>
      <w:r w:rsidRPr="002B0EF1">
        <w:rPr>
          <w:rStyle w:val="StyleBoldUnderline"/>
          <w:rFonts w:ascii="Garamond" w:hAnsi="Garamond"/>
        </w:rPr>
        <w:t>The increase in the cost of wind power has been exacerbated by the erratic boom-and-bust cycle created by the one- and two-year PTC extensions</w:t>
      </w:r>
      <w:r w:rsidRPr="002B0EF1">
        <w:rPr>
          <w:rFonts w:ascii="Garamond" w:hAnsi="Garamond"/>
          <w:sz w:val="16"/>
        </w:rPr>
        <w:t>.</w:t>
      </w:r>
    </w:p>
    <w:p w:rsidR="00310239" w:rsidRPr="002B0EF1" w:rsidRDefault="00310239" w:rsidP="00310239">
      <w:pPr>
        <w:rPr>
          <w:rFonts w:ascii="Garamond" w:hAnsi="Garamond"/>
        </w:rPr>
      </w:pPr>
    </w:p>
    <w:p w:rsidR="00310239" w:rsidRPr="002B0EF1" w:rsidRDefault="00310239" w:rsidP="00310239">
      <w:pPr>
        <w:pStyle w:val="Heading4"/>
        <w:rPr>
          <w:rFonts w:ascii="Garamond" w:hAnsi="Garamond"/>
        </w:rPr>
      </w:pPr>
      <w:r w:rsidRPr="002B0EF1">
        <w:rPr>
          <w:rFonts w:ascii="Garamond" w:hAnsi="Garamond"/>
        </w:rPr>
        <w:t xml:space="preserve">Energy </w:t>
      </w:r>
      <w:proofErr w:type="gramStart"/>
      <w:r w:rsidRPr="002B0EF1">
        <w:rPr>
          <w:rFonts w:ascii="Garamond" w:hAnsi="Garamond"/>
        </w:rPr>
        <w:t>insiders</w:t>
      </w:r>
      <w:proofErr w:type="gramEnd"/>
      <w:r w:rsidRPr="002B0EF1">
        <w:rPr>
          <w:rFonts w:ascii="Garamond" w:hAnsi="Garamond"/>
        </w:rPr>
        <w:t xml:space="preserve"> votes </w:t>
      </w:r>
      <w:proofErr w:type="spellStart"/>
      <w:r w:rsidRPr="002B0EF1">
        <w:rPr>
          <w:rFonts w:ascii="Garamond" w:hAnsi="Garamond"/>
        </w:rPr>
        <w:t>aff</w:t>
      </w:r>
      <w:proofErr w:type="spellEnd"/>
      <w:r w:rsidRPr="002B0EF1">
        <w:rPr>
          <w:rFonts w:ascii="Garamond" w:hAnsi="Garamond"/>
        </w:rPr>
        <w:t xml:space="preserve"> – the PTC is effective.  Short expiration dates stall development. Creates boom &amp; bust cycles that undermine long term manufacturing base development.  </w:t>
      </w:r>
    </w:p>
    <w:p w:rsidR="00310239" w:rsidRPr="002B0EF1" w:rsidRDefault="00310239" w:rsidP="00310239">
      <w:pPr>
        <w:rPr>
          <w:rStyle w:val="StyleStyleBold12pt"/>
          <w:rFonts w:ascii="Garamond" w:hAnsi="Garamond"/>
        </w:rPr>
      </w:pPr>
      <w:r w:rsidRPr="002B0EF1">
        <w:rPr>
          <w:rStyle w:val="StyleStyleBold12pt"/>
          <w:rFonts w:ascii="Garamond" w:hAnsi="Garamond"/>
        </w:rPr>
        <w:t xml:space="preserve">DEWEY  11  </w:t>
      </w:r>
      <w:r w:rsidRPr="002B0EF1">
        <w:rPr>
          <w:rStyle w:val="StyleStyleBold12pt"/>
          <w:rFonts w:ascii="Garamond" w:hAnsi="Garamond"/>
          <w:b w:val="0"/>
        </w:rPr>
        <w:t xml:space="preserve">Graduated Editor in Chief of BC Law Review  </w:t>
      </w:r>
      <w:r w:rsidRPr="002B0EF1">
        <w:rPr>
          <w:rStyle w:val="StyleStyleBold12pt"/>
          <w:rFonts w:ascii="Garamond" w:hAnsi="Garamond"/>
          <w:b w:val="0"/>
          <w:sz w:val="18"/>
          <w:szCs w:val="18"/>
        </w:rPr>
        <w:t xml:space="preserve">[Erin Dewey, NOTE: SUNDOWN AND YOU BETTER TAKE CARE: WHY SUNSET PROVISIONS HARM THE RENEWABLE </w:t>
      </w:r>
      <w:r w:rsidRPr="002B0EF1">
        <w:rPr>
          <w:rStyle w:val="StyleStyleBold12pt"/>
          <w:rFonts w:ascii="Garamond" w:hAnsi="Garamond"/>
          <w:b w:val="0"/>
          <w:sz w:val="18"/>
          <w:szCs w:val="18"/>
        </w:rPr>
        <w:lastRenderedPageBreak/>
        <w:t>ENERGY INDUSTRY AND VIOLATE TAX PRINCIPLES, May, 2011, Boston College Law Review, 52 B.C. L. Rev 1105]</w:t>
      </w:r>
    </w:p>
    <w:p w:rsidR="00310239" w:rsidRPr="002B0EF1" w:rsidRDefault="00310239" w:rsidP="00310239">
      <w:pPr>
        <w:rPr>
          <w:rFonts w:ascii="Garamond" w:hAnsi="Garamond"/>
          <w:sz w:val="16"/>
        </w:rPr>
      </w:pPr>
    </w:p>
    <w:p w:rsidR="00310239" w:rsidRPr="002B0EF1" w:rsidRDefault="00310239" w:rsidP="00310239">
      <w:pPr>
        <w:rPr>
          <w:rFonts w:ascii="Garamond" w:hAnsi="Garamond"/>
          <w:sz w:val="16"/>
        </w:rPr>
      </w:pPr>
      <w:r w:rsidRPr="002B0EF1">
        <w:rPr>
          <w:rStyle w:val="StyleBoldUnderline"/>
          <w:rFonts w:ascii="Garamond" w:hAnsi="Garamond"/>
        </w:rPr>
        <w:t>Despite disagreement among scholars regarding the value of sunset dates generally</w:t>
      </w:r>
      <w:r w:rsidRPr="002B0EF1">
        <w:rPr>
          <w:rFonts w:ascii="Garamond" w:hAnsi="Garamond"/>
          <w:sz w:val="16"/>
        </w:rPr>
        <w:t xml:space="preserve">, </w:t>
      </w:r>
      <w:r w:rsidRPr="002B0EF1">
        <w:rPr>
          <w:rStyle w:val="Emphasis"/>
          <w:rFonts w:ascii="Garamond" w:hAnsi="Garamond"/>
        </w:rPr>
        <w:t>those in the renewable energy industry</w:t>
      </w:r>
      <w:r w:rsidRPr="002B0EF1">
        <w:rPr>
          <w:rStyle w:val="StyleBoldUnderline"/>
          <w:rFonts w:ascii="Garamond" w:hAnsi="Garamond"/>
        </w:rPr>
        <w:t xml:space="preserve"> agree that </w:t>
      </w:r>
      <w:proofErr w:type="spellStart"/>
      <w:r w:rsidRPr="002B0EF1">
        <w:rPr>
          <w:rStyle w:val="StyleBoldUnderline"/>
          <w:rFonts w:ascii="Garamond" w:hAnsi="Garamond"/>
        </w:rPr>
        <w:t>sunsetting</w:t>
      </w:r>
      <w:proofErr w:type="spellEnd"/>
      <w:r w:rsidRPr="002B0EF1">
        <w:rPr>
          <w:rStyle w:val="StyleBoldUnderline"/>
          <w:rFonts w:ascii="Garamond" w:hAnsi="Garamond"/>
        </w:rPr>
        <w:t xml:space="preserve"> of the PTC has impacted the industry and that a permanent PTC would result in more long-term investment</w:t>
      </w:r>
      <w:r w:rsidRPr="002B0EF1">
        <w:rPr>
          <w:rFonts w:ascii="Garamond" w:hAnsi="Garamond"/>
          <w:sz w:val="16"/>
        </w:rPr>
        <w:t xml:space="preserve"> in renewable energy. </w:t>
      </w:r>
      <w:proofErr w:type="gramStart"/>
      <w:r w:rsidRPr="002B0EF1">
        <w:rPr>
          <w:rFonts w:ascii="Garamond" w:hAnsi="Garamond"/>
          <w:sz w:val="16"/>
        </w:rPr>
        <w:t>n164</w:t>
      </w:r>
      <w:proofErr w:type="gramEnd"/>
      <w:r w:rsidRPr="002B0EF1">
        <w:rPr>
          <w:rFonts w:ascii="Garamond" w:hAnsi="Garamond"/>
          <w:sz w:val="16"/>
        </w:rPr>
        <w:t xml:space="preserve"> </w:t>
      </w:r>
      <w:r w:rsidRPr="002B0EF1">
        <w:rPr>
          <w:rStyle w:val="StyleBoldUnderline"/>
          <w:rFonts w:ascii="Garamond" w:hAnsi="Garamond"/>
        </w:rPr>
        <w:t>Despite the success</w:t>
      </w:r>
      <w:r w:rsidRPr="002B0EF1">
        <w:rPr>
          <w:rFonts w:ascii="Garamond" w:hAnsi="Garamond"/>
          <w:sz w:val="16"/>
        </w:rPr>
        <w:t xml:space="preserve"> of the PTC, </w:t>
      </w:r>
      <w:r w:rsidRPr="002B0EF1">
        <w:rPr>
          <w:rStyle w:val="StyleBoldUnderline"/>
          <w:rFonts w:ascii="Garamond" w:hAnsi="Garamond"/>
        </w:rPr>
        <w:t xml:space="preserve">the credit has not become a permanent feature </w:t>
      </w:r>
      <w:r w:rsidRPr="002B0EF1">
        <w:rPr>
          <w:rFonts w:ascii="Garamond" w:hAnsi="Garamond"/>
          <w:sz w:val="16"/>
        </w:rPr>
        <w:t xml:space="preserve">of the Internal Revenue Code and has been subject to the current sunset trend in Congress. </w:t>
      </w:r>
      <w:proofErr w:type="gramStart"/>
      <w:r w:rsidRPr="002B0EF1">
        <w:rPr>
          <w:rFonts w:ascii="Garamond" w:hAnsi="Garamond"/>
          <w:sz w:val="16"/>
        </w:rPr>
        <w:t>n165</w:t>
      </w:r>
      <w:proofErr w:type="gramEnd"/>
      <w:r w:rsidRPr="002B0EF1">
        <w:rPr>
          <w:rFonts w:ascii="Garamond" w:hAnsi="Garamond"/>
          <w:sz w:val="16"/>
        </w:rPr>
        <w:t xml:space="preserve"> When the PTC was originally adopted in 1992, the taxpayer could only receive the credit if the qualifying facility was placed in service after December 31, 1993 and before July 1, 1999. </w:t>
      </w:r>
      <w:proofErr w:type="gramStart"/>
      <w:r w:rsidRPr="002B0EF1">
        <w:rPr>
          <w:rFonts w:ascii="Garamond" w:hAnsi="Garamond"/>
          <w:sz w:val="16"/>
        </w:rPr>
        <w:t>n166</w:t>
      </w:r>
      <w:proofErr w:type="gramEnd"/>
      <w:r w:rsidRPr="002B0EF1">
        <w:rPr>
          <w:rFonts w:ascii="Garamond" w:hAnsi="Garamond"/>
          <w:sz w:val="16"/>
        </w:rPr>
        <w:t xml:space="preserve"> The latter date was the sunset date, at which point Congress would decide whether to renew the PTC. </w:t>
      </w:r>
      <w:proofErr w:type="gramStart"/>
      <w:r w:rsidRPr="002B0EF1">
        <w:rPr>
          <w:rFonts w:ascii="Garamond" w:hAnsi="Garamond"/>
          <w:sz w:val="16"/>
        </w:rPr>
        <w:t>n167</w:t>
      </w:r>
      <w:proofErr w:type="gramEnd"/>
      <w:r w:rsidRPr="002B0EF1">
        <w:rPr>
          <w:rFonts w:ascii="Garamond" w:hAnsi="Garamond"/>
          <w:sz w:val="16"/>
        </w:rPr>
        <w:t xml:space="preserve"> Taxpayers that placed a facility in service prior to the sunset date would enjoy the full ten-year credit period. n168</w:t>
      </w:r>
    </w:p>
    <w:p w:rsidR="00310239" w:rsidRPr="002B0EF1" w:rsidRDefault="00310239" w:rsidP="00310239">
      <w:pPr>
        <w:rPr>
          <w:rFonts w:ascii="Garamond" w:hAnsi="Garamond"/>
          <w:sz w:val="16"/>
        </w:rPr>
      </w:pPr>
      <w:r w:rsidRPr="002B0EF1">
        <w:rPr>
          <w:rFonts w:ascii="Garamond" w:hAnsi="Garamond"/>
          <w:sz w:val="16"/>
        </w:rPr>
        <w:t xml:space="preserve">As such, </w:t>
      </w:r>
      <w:r w:rsidRPr="002B0EF1">
        <w:rPr>
          <w:rStyle w:val="StyleBoldUnderline"/>
          <w:rFonts w:ascii="Garamond" w:hAnsi="Garamond"/>
        </w:rPr>
        <w:t xml:space="preserve">Congress initially gave investors a six-and-a-half-year window to begin to develop and construct projects to claim the credit </w:t>
      </w:r>
      <w:proofErr w:type="gramStart"/>
      <w:r w:rsidRPr="002B0EF1">
        <w:rPr>
          <w:rStyle w:val="StyleBoldUnderline"/>
          <w:rFonts w:ascii="Garamond" w:hAnsi="Garamond"/>
        </w:rPr>
        <w:t>before</w:t>
      </w:r>
      <w:r w:rsidRPr="002B0EF1">
        <w:rPr>
          <w:rFonts w:ascii="Garamond" w:hAnsi="Garamond"/>
          <w:sz w:val="16"/>
        </w:rPr>
        <w:t xml:space="preserve">  [</w:t>
      </w:r>
      <w:proofErr w:type="gramEnd"/>
      <w:r w:rsidRPr="002B0EF1">
        <w:rPr>
          <w:rFonts w:ascii="Garamond" w:hAnsi="Garamond"/>
          <w:sz w:val="16"/>
        </w:rPr>
        <w:t xml:space="preserve">*1126]  </w:t>
      </w:r>
      <w:r w:rsidRPr="002B0EF1">
        <w:rPr>
          <w:rStyle w:val="StyleBoldUnderline"/>
          <w:rFonts w:ascii="Garamond" w:hAnsi="Garamond"/>
        </w:rPr>
        <w:t>the PTC expired</w:t>
      </w:r>
      <w:r w:rsidRPr="002B0EF1">
        <w:rPr>
          <w:rFonts w:ascii="Garamond" w:hAnsi="Garamond"/>
          <w:sz w:val="16"/>
        </w:rPr>
        <w:t xml:space="preserve"> on July 1, 1999. </w:t>
      </w:r>
      <w:proofErr w:type="gramStart"/>
      <w:r w:rsidRPr="002B0EF1">
        <w:rPr>
          <w:rFonts w:ascii="Garamond" w:hAnsi="Garamond"/>
          <w:sz w:val="16"/>
        </w:rPr>
        <w:t>n169</w:t>
      </w:r>
      <w:proofErr w:type="gramEnd"/>
      <w:r w:rsidRPr="002B0EF1">
        <w:rPr>
          <w:rFonts w:ascii="Garamond" w:hAnsi="Garamond"/>
          <w:sz w:val="16"/>
        </w:rPr>
        <w:t xml:space="preserve"> Five months after the credit expired, Congress extended it for two more years; the credit then expired for a second time on January 1, 2002. </w:t>
      </w:r>
      <w:proofErr w:type="gramStart"/>
      <w:r w:rsidRPr="002B0EF1">
        <w:rPr>
          <w:rFonts w:ascii="Garamond" w:hAnsi="Garamond"/>
          <w:sz w:val="16"/>
        </w:rPr>
        <w:t>n170</w:t>
      </w:r>
      <w:proofErr w:type="gramEnd"/>
      <w:r w:rsidRPr="002B0EF1">
        <w:rPr>
          <w:rFonts w:ascii="Garamond" w:hAnsi="Garamond"/>
          <w:sz w:val="16"/>
        </w:rPr>
        <w:t xml:space="preserve"> Two months later, in March 2002, Congress renewed the PTC for qualifying facilities placed in service before 2004. </w:t>
      </w:r>
      <w:proofErr w:type="gramStart"/>
      <w:r w:rsidRPr="002B0EF1">
        <w:rPr>
          <w:rFonts w:ascii="Garamond" w:hAnsi="Garamond"/>
          <w:sz w:val="16"/>
        </w:rPr>
        <w:t>n171</w:t>
      </w:r>
      <w:proofErr w:type="gramEnd"/>
      <w:r w:rsidRPr="002B0EF1">
        <w:rPr>
          <w:rFonts w:ascii="Garamond" w:hAnsi="Garamond"/>
          <w:sz w:val="16"/>
        </w:rPr>
        <w:t xml:space="preserve"> Again, in January 2004, the PTC expired for a third time, and Congress renewed it in October 2004 until the end of 2005. </w:t>
      </w:r>
      <w:proofErr w:type="gramStart"/>
      <w:r w:rsidRPr="002B0EF1">
        <w:rPr>
          <w:rFonts w:ascii="Garamond" w:hAnsi="Garamond"/>
          <w:sz w:val="16"/>
        </w:rPr>
        <w:t>n172</w:t>
      </w:r>
      <w:proofErr w:type="gramEnd"/>
      <w:r w:rsidRPr="002B0EF1">
        <w:rPr>
          <w:rFonts w:ascii="Garamond" w:hAnsi="Garamond"/>
          <w:sz w:val="16"/>
        </w:rPr>
        <w:t xml:space="preserve"> At this point, the Energy Policy Act of 2005 renewed the PTC for facilities placed in service before 2008. </w:t>
      </w:r>
      <w:proofErr w:type="gramStart"/>
      <w:r w:rsidRPr="002B0EF1">
        <w:rPr>
          <w:rFonts w:ascii="Garamond" w:hAnsi="Garamond"/>
          <w:sz w:val="16"/>
        </w:rPr>
        <w:t>n173</w:t>
      </w:r>
      <w:proofErr w:type="gramEnd"/>
      <w:r w:rsidRPr="002B0EF1">
        <w:rPr>
          <w:rFonts w:ascii="Garamond" w:hAnsi="Garamond"/>
          <w:sz w:val="16"/>
        </w:rPr>
        <w:t xml:space="preserve"> Congress then extended it for an additional year in December of 2008. </w:t>
      </w:r>
      <w:proofErr w:type="gramStart"/>
      <w:r w:rsidRPr="002B0EF1">
        <w:rPr>
          <w:rFonts w:ascii="Garamond" w:hAnsi="Garamond"/>
          <w:sz w:val="16"/>
        </w:rPr>
        <w:t>n174</w:t>
      </w:r>
      <w:proofErr w:type="gramEnd"/>
      <w:r w:rsidRPr="002B0EF1">
        <w:rPr>
          <w:rFonts w:ascii="Garamond" w:hAnsi="Garamond"/>
          <w:sz w:val="16"/>
        </w:rPr>
        <w:t xml:space="preserve"> Finally, the American Recovery and Reinvestment Tax Act extended the PTC once again until the end of 2012 for wind energy. n175</w:t>
      </w:r>
    </w:p>
    <w:p w:rsidR="00310239" w:rsidRPr="002B0EF1" w:rsidRDefault="00310239" w:rsidP="00310239">
      <w:pPr>
        <w:rPr>
          <w:rFonts w:ascii="Garamond" w:hAnsi="Garamond"/>
          <w:sz w:val="16"/>
        </w:rPr>
      </w:pPr>
      <w:r w:rsidRPr="002B0EF1">
        <w:rPr>
          <w:rFonts w:ascii="Garamond" w:hAnsi="Garamond"/>
          <w:sz w:val="16"/>
        </w:rPr>
        <w:t xml:space="preserve">Therefore, </w:t>
      </w:r>
      <w:r w:rsidRPr="002B0EF1">
        <w:rPr>
          <w:rStyle w:val="StyleBoldUnderline"/>
          <w:rFonts w:ascii="Garamond" w:hAnsi="Garamond"/>
        </w:rPr>
        <w:t>beyond the initial six-and-a-half-year period, the PTC has been extended only for one to three years at a time and only with frequent expirations</w:t>
      </w:r>
      <w:r w:rsidRPr="002B0EF1">
        <w:rPr>
          <w:rFonts w:ascii="Garamond" w:hAnsi="Garamond"/>
          <w:sz w:val="16"/>
        </w:rPr>
        <w:t xml:space="preserve">. n176 It was effective for two years, and then two more years, and then one year, and then two years again, and then three years. </w:t>
      </w:r>
      <w:proofErr w:type="gramStart"/>
      <w:r w:rsidRPr="002B0EF1">
        <w:rPr>
          <w:rFonts w:ascii="Garamond" w:hAnsi="Garamond"/>
          <w:sz w:val="16"/>
        </w:rPr>
        <w:t>n177</w:t>
      </w:r>
      <w:proofErr w:type="gramEnd"/>
      <w:r w:rsidRPr="002B0EF1">
        <w:rPr>
          <w:rFonts w:ascii="Garamond" w:hAnsi="Garamond"/>
          <w:sz w:val="16"/>
        </w:rPr>
        <w:t xml:space="preserve"> </w:t>
      </w:r>
      <w:r w:rsidRPr="002B0EF1">
        <w:rPr>
          <w:rStyle w:val="StyleBoldUnderline"/>
          <w:rFonts w:ascii="Garamond" w:hAnsi="Garamond"/>
        </w:rPr>
        <w:t>On three separate occasions</w:t>
      </w:r>
      <w:r w:rsidRPr="002B0EF1">
        <w:rPr>
          <w:rFonts w:ascii="Garamond" w:hAnsi="Garamond"/>
          <w:sz w:val="16"/>
        </w:rPr>
        <w:t xml:space="preserve">, in 1999, 2001, and 2003, </w:t>
      </w:r>
      <w:r w:rsidRPr="002B0EF1">
        <w:rPr>
          <w:rStyle w:val="StyleBoldUnderline"/>
          <w:rFonts w:ascii="Garamond" w:hAnsi="Garamond"/>
        </w:rPr>
        <w:t>Congress let the PTC expire</w:t>
      </w:r>
      <w:r w:rsidRPr="002B0EF1">
        <w:rPr>
          <w:rFonts w:ascii="Garamond" w:hAnsi="Garamond"/>
          <w:sz w:val="16"/>
        </w:rPr>
        <w:t xml:space="preserve">. </w:t>
      </w:r>
      <w:proofErr w:type="gramStart"/>
      <w:r w:rsidRPr="002B0EF1">
        <w:rPr>
          <w:rFonts w:ascii="Garamond" w:hAnsi="Garamond"/>
          <w:sz w:val="16"/>
        </w:rPr>
        <w:t>n178</w:t>
      </w:r>
      <w:proofErr w:type="gramEnd"/>
      <w:r w:rsidRPr="002B0EF1">
        <w:rPr>
          <w:rFonts w:ascii="Garamond" w:hAnsi="Garamond"/>
          <w:sz w:val="16"/>
        </w:rPr>
        <w:t xml:space="preserve"> </w:t>
      </w:r>
      <w:r w:rsidRPr="002B0EF1">
        <w:rPr>
          <w:rStyle w:val="StyleBoldUnderline"/>
          <w:rFonts w:ascii="Garamond" w:hAnsi="Garamond"/>
        </w:rPr>
        <w:t>Political disagreements have contributed</w:t>
      </w:r>
      <w:r w:rsidRPr="002B0EF1">
        <w:rPr>
          <w:rFonts w:ascii="Garamond" w:hAnsi="Garamond"/>
          <w:sz w:val="16"/>
        </w:rPr>
        <w:t xml:space="preserve">  [*1127]  </w:t>
      </w:r>
      <w:r w:rsidRPr="002B0EF1">
        <w:rPr>
          <w:rStyle w:val="StyleBoldUnderline"/>
          <w:rFonts w:ascii="Garamond" w:hAnsi="Garamond"/>
        </w:rPr>
        <w:t>to this staggered expiration and extension schedule</w:t>
      </w:r>
      <w:r w:rsidRPr="002B0EF1">
        <w:rPr>
          <w:rFonts w:ascii="Garamond" w:hAnsi="Garamond"/>
          <w:sz w:val="16"/>
        </w:rPr>
        <w:t xml:space="preserve">. </w:t>
      </w:r>
      <w:proofErr w:type="gramStart"/>
      <w:r w:rsidRPr="002B0EF1">
        <w:rPr>
          <w:rFonts w:ascii="Garamond" w:hAnsi="Garamond"/>
          <w:sz w:val="16"/>
        </w:rPr>
        <w:t>n179</w:t>
      </w:r>
      <w:proofErr w:type="gramEnd"/>
      <w:r w:rsidRPr="002B0EF1">
        <w:rPr>
          <w:rFonts w:ascii="Garamond" w:hAnsi="Garamond"/>
          <w:sz w:val="16"/>
        </w:rPr>
        <w:t xml:space="preserve"> Clearly, </w:t>
      </w:r>
      <w:r w:rsidRPr="002B0EF1">
        <w:rPr>
          <w:rStyle w:val="StyleBoldUnderline"/>
          <w:rFonts w:ascii="Garamond" w:hAnsi="Garamond"/>
        </w:rPr>
        <w:t xml:space="preserve">even though the PTC has been consistently renewed </w:t>
      </w:r>
      <w:r w:rsidRPr="002B0EF1">
        <w:rPr>
          <w:rFonts w:ascii="Garamond" w:hAnsi="Garamond"/>
          <w:sz w:val="16"/>
        </w:rPr>
        <w:t xml:space="preserve">since 2005, </w:t>
      </w:r>
      <w:r w:rsidRPr="002B0EF1">
        <w:rPr>
          <w:rStyle w:val="StyleBoldUnderline"/>
          <w:rFonts w:ascii="Garamond" w:hAnsi="Garamond"/>
        </w:rPr>
        <w:t xml:space="preserve">uncertainty over its continuation still exists because each renewal in Congress has introduced political posturing and debate. </w:t>
      </w:r>
      <w:r w:rsidRPr="002B0EF1">
        <w:rPr>
          <w:rFonts w:ascii="Garamond" w:hAnsi="Garamond"/>
          <w:sz w:val="16"/>
        </w:rPr>
        <w:t>n180</w:t>
      </w:r>
    </w:p>
    <w:p w:rsidR="00310239" w:rsidRPr="002B0EF1" w:rsidRDefault="00310239" w:rsidP="00310239">
      <w:pPr>
        <w:rPr>
          <w:rFonts w:ascii="Garamond" w:hAnsi="Garamond"/>
          <w:sz w:val="16"/>
        </w:rPr>
      </w:pPr>
      <w:r w:rsidRPr="002B0EF1">
        <w:rPr>
          <w:rFonts w:ascii="Garamond" w:hAnsi="Garamond"/>
          <w:sz w:val="16"/>
        </w:rPr>
        <w:t xml:space="preserve">The American Wind Energy Association states that the "on-again, off-again" production tax credit causes uncertainty, which discourages long-term investment in wind power manufacturing and development. </w:t>
      </w:r>
      <w:proofErr w:type="gramStart"/>
      <w:r w:rsidRPr="002B0EF1">
        <w:rPr>
          <w:rFonts w:ascii="Garamond" w:hAnsi="Garamond"/>
          <w:sz w:val="16"/>
        </w:rPr>
        <w:t>n181</w:t>
      </w:r>
      <w:proofErr w:type="gramEnd"/>
      <w:r w:rsidRPr="002B0EF1">
        <w:rPr>
          <w:rFonts w:ascii="Garamond" w:hAnsi="Garamond"/>
          <w:sz w:val="16"/>
        </w:rPr>
        <w:t xml:space="preserve"> This impact is evidenced in Table 1, below.</w:t>
      </w:r>
    </w:p>
    <w:p w:rsidR="00310239" w:rsidRPr="002B0EF1" w:rsidRDefault="00310239" w:rsidP="00310239">
      <w:pPr>
        <w:rPr>
          <w:rFonts w:ascii="Garamond" w:hAnsi="Garamond"/>
          <w:sz w:val="16"/>
        </w:rPr>
      </w:pPr>
      <w:r w:rsidRPr="002B0EF1">
        <w:rPr>
          <w:rFonts w:ascii="Garamond" w:hAnsi="Garamond"/>
          <w:sz w:val="16"/>
        </w:rPr>
        <w:t xml:space="preserve">Notably, Table 1 demonstrates that </w:t>
      </w:r>
      <w:r w:rsidRPr="002B0EF1">
        <w:rPr>
          <w:rStyle w:val="StyleBoldUnderline"/>
          <w:rFonts w:ascii="Garamond" w:hAnsi="Garamond"/>
        </w:rPr>
        <w:t>newly installed wind capacity dropped precipitously in the years in which the PTC expired</w:t>
      </w:r>
      <w:r w:rsidRPr="002B0EF1">
        <w:rPr>
          <w:rFonts w:ascii="Garamond" w:hAnsi="Garamond"/>
          <w:sz w:val="16"/>
        </w:rPr>
        <w:t xml:space="preserve">. </w:t>
      </w:r>
      <w:proofErr w:type="gramStart"/>
      <w:r w:rsidRPr="002B0EF1">
        <w:rPr>
          <w:rFonts w:ascii="Garamond" w:hAnsi="Garamond"/>
          <w:sz w:val="16"/>
        </w:rPr>
        <w:t>n183</w:t>
      </w:r>
      <w:proofErr w:type="gramEnd"/>
      <w:r w:rsidRPr="002B0EF1">
        <w:rPr>
          <w:rFonts w:ascii="Garamond" w:hAnsi="Garamond"/>
          <w:sz w:val="16"/>
        </w:rPr>
        <w:t xml:space="preserve"> This drop is particularly evident in 2002 and 2004, where the newly installed capacity dropped by over 1200 megawatts each year. </w:t>
      </w:r>
      <w:proofErr w:type="gramStart"/>
      <w:r w:rsidRPr="002B0EF1">
        <w:rPr>
          <w:rFonts w:ascii="Garamond" w:hAnsi="Garamond"/>
          <w:sz w:val="16"/>
        </w:rPr>
        <w:t>n184</w:t>
      </w:r>
      <w:proofErr w:type="gramEnd"/>
      <w:r w:rsidRPr="002B0EF1">
        <w:rPr>
          <w:rFonts w:ascii="Garamond" w:hAnsi="Garamond"/>
          <w:sz w:val="16"/>
        </w:rPr>
        <w:t xml:space="preserve"> This trend suggests that the PTC is essential to the wind industry. </w:t>
      </w:r>
      <w:proofErr w:type="gramStart"/>
      <w:r w:rsidRPr="002B0EF1">
        <w:rPr>
          <w:rFonts w:ascii="Garamond" w:hAnsi="Garamond"/>
          <w:sz w:val="16"/>
        </w:rPr>
        <w:t>n185</w:t>
      </w:r>
      <w:proofErr w:type="gramEnd"/>
      <w:r w:rsidRPr="002B0EF1">
        <w:rPr>
          <w:rFonts w:ascii="Garamond" w:hAnsi="Garamond"/>
          <w:sz w:val="16"/>
        </w:rPr>
        <w:t xml:space="preserve"> Conversely, continuity  [*1128]  in the availability of the PTC promoted steady growth from 2005 to 2009, albeit at an inconsistent growth rate. </w:t>
      </w:r>
      <w:proofErr w:type="gramStart"/>
      <w:r w:rsidRPr="002B0EF1">
        <w:rPr>
          <w:rFonts w:ascii="Garamond" w:hAnsi="Garamond"/>
          <w:sz w:val="16"/>
        </w:rPr>
        <w:t>n186</w:t>
      </w:r>
      <w:proofErr w:type="gramEnd"/>
      <w:r w:rsidRPr="002B0EF1">
        <w:rPr>
          <w:rFonts w:ascii="Garamond" w:hAnsi="Garamond"/>
          <w:sz w:val="16"/>
        </w:rPr>
        <w:t xml:space="preserve"> Furthermore, one study indicates that expiration could result in $ 19 billion of lost investment and 116,000 lost jobs. n187 If the PTC expired in 2009, this study projected that only 500 megawatts of wind energy would have been produced, compared with 6500 megawatts with the PTC in place; another study projected that the lack of the PTC would result in fifty percent less added wind capacity by 2025. n188</w:t>
      </w:r>
    </w:p>
    <w:p w:rsidR="00310239" w:rsidRPr="002B0EF1" w:rsidRDefault="00310239" w:rsidP="00310239">
      <w:pPr>
        <w:rPr>
          <w:rFonts w:ascii="Garamond" w:hAnsi="Garamond"/>
          <w:sz w:val="16"/>
        </w:rPr>
      </w:pPr>
      <w:r w:rsidRPr="002B0EF1">
        <w:rPr>
          <w:rStyle w:val="StyleBoldUnderline"/>
          <w:rFonts w:ascii="Garamond" w:hAnsi="Garamond"/>
        </w:rPr>
        <w:t>Even though the PTC has spurred investment in renewable energy, it appears that the credit has been unable to reach its full potential</w:t>
      </w:r>
      <w:r w:rsidRPr="002B0EF1">
        <w:rPr>
          <w:rFonts w:ascii="Garamond" w:hAnsi="Garamond"/>
          <w:sz w:val="16"/>
        </w:rPr>
        <w:t xml:space="preserve">. </w:t>
      </w:r>
      <w:proofErr w:type="gramStart"/>
      <w:r w:rsidRPr="002B0EF1">
        <w:rPr>
          <w:rFonts w:ascii="Garamond" w:hAnsi="Garamond"/>
          <w:sz w:val="16"/>
        </w:rPr>
        <w:t>n189</w:t>
      </w:r>
      <w:proofErr w:type="gramEnd"/>
      <w:r w:rsidRPr="002B0EF1">
        <w:rPr>
          <w:rFonts w:ascii="Garamond" w:hAnsi="Garamond"/>
          <w:sz w:val="16"/>
        </w:rPr>
        <w:t xml:space="preserve"> It is possible that the drops in added capacity represent mere timing shifts, such that no change in added capacity results. </w:t>
      </w:r>
      <w:proofErr w:type="gramStart"/>
      <w:r w:rsidRPr="002B0EF1">
        <w:rPr>
          <w:rFonts w:ascii="Garamond" w:hAnsi="Garamond"/>
          <w:sz w:val="16"/>
        </w:rPr>
        <w:t>n190</w:t>
      </w:r>
      <w:proofErr w:type="gramEnd"/>
      <w:r w:rsidRPr="002B0EF1">
        <w:rPr>
          <w:rFonts w:ascii="Garamond" w:hAnsi="Garamond"/>
          <w:sz w:val="16"/>
        </w:rPr>
        <w:t xml:space="preserve"> </w:t>
      </w:r>
      <w:r w:rsidRPr="002B0EF1">
        <w:rPr>
          <w:rStyle w:val="StyleBoldUnderline"/>
          <w:rFonts w:ascii="Garamond" w:hAnsi="Garamond"/>
        </w:rPr>
        <w:t>Nonetheless, staggered renewals have caused investors to rush to complete projects before the PTC expiration, leading to a "boom-and-bust" investment cycle</w:t>
      </w:r>
      <w:r w:rsidRPr="002B0EF1">
        <w:rPr>
          <w:rFonts w:ascii="Garamond" w:hAnsi="Garamond"/>
          <w:sz w:val="16"/>
        </w:rPr>
        <w:t xml:space="preserve">, particularly since 1999, whereby the PTC was renewed only on a 1-3 year basis and was repeatedly allowed to expire. </w:t>
      </w:r>
      <w:proofErr w:type="gramStart"/>
      <w:r w:rsidRPr="002B0EF1">
        <w:rPr>
          <w:rFonts w:ascii="Garamond" w:hAnsi="Garamond"/>
          <w:sz w:val="16"/>
        </w:rPr>
        <w:t>n191</w:t>
      </w:r>
      <w:proofErr w:type="gramEnd"/>
      <w:r w:rsidRPr="002B0EF1">
        <w:rPr>
          <w:rFonts w:ascii="Garamond" w:hAnsi="Garamond"/>
          <w:sz w:val="16"/>
        </w:rPr>
        <w:t xml:space="preserve"> </w:t>
      </w:r>
      <w:r w:rsidRPr="002B0EF1">
        <w:rPr>
          <w:rStyle w:val="StyleBoldUnderline"/>
          <w:rFonts w:ascii="Garamond" w:hAnsi="Garamond"/>
        </w:rPr>
        <w:t>As a result of this, wind production has occurred in "tight and frenzied windows of development," leading to a number of negative outcomes</w:t>
      </w:r>
      <w:r w:rsidRPr="002B0EF1">
        <w:rPr>
          <w:rFonts w:ascii="Garamond" w:hAnsi="Garamond"/>
          <w:sz w:val="16"/>
        </w:rPr>
        <w:t xml:space="preserve"> for the U.S. wind industry. n192</w:t>
      </w:r>
    </w:p>
    <w:p w:rsidR="00310239" w:rsidRPr="002B0EF1" w:rsidRDefault="00310239" w:rsidP="00310239">
      <w:pPr>
        <w:rPr>
          <w:rFonts w:ascii="Garamond" w:hAnsi="Garamond"/>
          <w:sz w:val="16"/>
        </w:rPr>
      </w:pPr>
      <w:r w:rsidRPr="002B0EF1">
        <w:rPr>
          <w:rStyle w:val="StyleBoldUnderline"/>
          <w:rFonts w:ascii="Garamond" w:hAnsi="Garamond"/>
        </w:rPr>
        <w:t>Industry experts suggest</w:t>
      </w:r>
      <w:r w:rsidRPr="002B0EF1">
        <w:rPr>
          <w:rFonts w:ascii="Garamond" w:hAnsi="Garamond"/>
          <w:sz w:val="16"/>
        </w:rPr>
        <w:t xml:space="preserve"> that this </w:t>
      </w:r>
      <w:r w:rsidRPr="002B0EF1">
        <w:rPr>
          <w:rStyle w:val="StyleBoldUnderline"/>
          <w:rFonts w:ascii="Garamond" w:hAnsi="Garamond"/>
        </w:rPr>
        <w:t>"boom-and-bust" cycle leads to decreased renewable energy development</w:t>
      </w:r>
      <w:r w:rsidRPr="002B0EF1">
        <w:rPr>
          <w:rFonts w:ascii="Garamond" w:hAnsi="Garamond"/>
          <w:sz w:val="16"/>
        </w:rPr>
        <w:t xml:space="preserve">. </w:t>
      </w:r>
      <w:proofErr w:type="gramStart"/>
      <w:r w:rsidRPr="002B0EF1">
        <w:rPr>
          <w:rFonts w:ascii="Garamond" w:hAnsi="Garamond"/>
          <w:sz w:val="16"/>
        </w:rPr>
        <w:t>n193</w:t>
      </w:r>
      <w:proofErr w:type="gramEnd"/>
      <w:r w:rsidRPr="002B0EF1">
        <w:rPr>
          <w:rFonts w:ascii="Garamond" w:hAnsi="Garamond"/>
          <w:sz w:val="16"/>
        </w:rPr>
        <w:t xml:space="preserve"> </w:t>
      </w:r>
      <w:r w:rsidRPr="002B0EF1">
        <w:rPr>
          <w:rStyle w:val="Emphasis"/>
          <w:rFonts w:ascii="Garamond" w:hAnsi="Garamond"/>
        </w:rPr>
        <w:t>First, it increases the cost of renewable projects</w:t>
      </w:r>
      <w:r w:rsidRPr="002B0EF1">
        <w:rPr>
          <w:rFonts w:ascii="Garamond" w:hAnsi="Garamond"/>
          <w:sz w:val="16"/>
        </w:rPr>
        <w:t xml:space="preserve">. </w:t>
      </w:r>
      <w:proofErr w:type="gramStart"/>
      <w:r w:rsidRPr="002B0EF1">
        <w:rPr>
          <w:rFonts w:ascii="Garamond" w:hAnsi="Garamond"/>
          <w:sz w:val="16"/>
        </w:rPr>
        <w:t>n194</w:t>
      </w:r>
      <w:proofErr w:type="gramEnd"/>
      <w:r w:rsidRPr="002B0EF1">
        <w:rPr>
          <w:rFonts w:ascii="Garamond" w:hAnsi="Garamond"/>
          <w:sz w:val="16"/>
        </w:rPr>
        <w:t xml:space="preserve"> </w:t>
      </w:r>
      <w:r w:rsidRPr="002B0EF1">
        <w:rPr>
          <w:rStyle w:val="StyleBoldUnderline"/>
          <w:rFonts w:ascii="Garamond" w:hAnsi="Garamond"/>
        </w:rPr>
        <w:t>A "herd effect" results when all developers strive to finish renewable projects at the same time</w:t>
      </w:r>
      <w:r w:rsidRPr="002B0EF1">
        <w:rPr>
          <w:rFonts w:ascii="Garamond" w:hAnsi="Garamond"/>
          <w:sz w:val="16"/>
        </w:rPr>
        <w:t xml:space="preserve">: </w:t>
      </w:r>
      <w:r w:rsidRPr="002B0EF1">
        <w:rPr>
          <w:rStyle w:val="StyleBoldUnderline"/>
          <w:rFonts w:ascii="Garamond" w:hAnsi="Garamond"/>
        </w:rPr>
        <w:t>the resulting concurrent added demand increases the cost of materials and construction services</w:t>
      </w:r>
      <w:r w:rsidRPr="002B0EF1">
        <w:rPr>
          <w:rFonts w:ascii="Garamond" w:hAnsi="Garamond"/>
          <w:sz w:val="16"/>
        </w:rPr>
        <w:t xml:space="preserve">. </w:t>
      </w:r>
      <w:proofErr w:type="gramStart"/>
      <w:r w:rsidRPr="002B0EF1">
        <w:rPr>
          <w:rFonts w:ascii="Garamond" w:hAnsi="Garamond"/>
          <w:sz w:val="16"/>
        </w:rPr>
        <w:t>n195</w:t>
      </w:r>
      <w:proofErr w:type="gramEnd"/>
      <w:r w:rsidRPr="002B0EF1">
        <w:rPr>
          <w:rFonts w:ascii="Garamond" w:hAnsi="Garamond"/>
          <w:sz w:val="16"/>
        </w:rPr>
        <w:t xml:space="preserve"> </w:t>
      </w:r>
      <w:r w:rsidRPr="002B0EF1">
        <w:rPr>
          <w:rStyle w:val="Emphasis"/>
          <w:rFonts w:ascii="Garamond" w:hAnsi="Garamond"/>
        </w:rPr>
        <w:t>Second, this increased cost in manufactured components may result in greater reliance on foreign manufacturing</w:t>
      </w:r>
      <w:r w:rsidRPr="002B0EF1">
        <w:rPr>
          <w:rStyle w:val="StyleBoldUnderline"/>
          <w:rFonts w:ascii="Garamond" w:hAnsi="Garamond"/>
        </w:rPr>
        <w:t xml:space="preserve"> and may decrease foreign investment in U.S. manufacturing facilities</w:t>
      </w:r>
      <w:r w:rsidRPr="002B0EF1">
        <w:rPr>
          <w:rFonts w:ascii="Garamond" w:hAnsi="Garamond"/>
          <w:sz w:val="16"/>
        </w:rPr>
        <w:t xml:space="preserve"> of renewable  [*1129]  components. n196</w:t>
      </w:r>
      <w:r w:rsidRPr="002B0EF1">
        <w:rPr>
          <w:rStyle w:val="StyleBoldUnderline"/>
          <w:rFonts w:ascii="Garamond" w:hAnsi="Garamond"/>
        </w:rPr>
        <w:t xml:space="preserve"> </w:t>
      </w:r>
      <w:r w:rsidRPr="002B0EF1">
        <w:rPr>
          <w:rStyle w:val="Emphasis"/>
          <w:rFonts w:ascii="Garamond" w:hAnsi="Garamond"/>
        </w:rPr>
        <w:t>Third, the rush to complete a project may lead to smaller projects</w:t>
      </w:r>
      <w:r w:rsidRPr="002B0EF1">
        <w:rPr>
          <w:rFonts w:ascii="Garamond" w:hAnsi="Garamond"/>
          <w:sz w:val="16"/>
        </w:rPr>
        <w:t xml:space="preserve"> because to meet the "placed in service" date and be eligible for the credit, developers settle for smaller projects that can be finished on time. </w:t>
      </w:r>
      <w:proofErr w:type="gramStart"/>
      <w:r w:rsidRPr="002B0EF1">
        <w:rPr>
          <w:rFonts w:ascii="Garamond" w:hAnsi="Garamond"/>
          <w:sz w:val="16"/>
        </w:rPr>
        <w:t>n197</w:t>
      </w:r>
      <w:proofErr w:type="gramEnd"/>
      <w:r w:rsidRPr="002B0EF1">
        <w:rPr>
          <w:rFonts w:ascii="Garamond" w:hAnsi="Garamond"/>
          <w:sz w:val="16"/>
        </w:rPr>
        <w:t xml:space="preserve"> </w:t>
      </w:r>
      <w:r w:rsidRPr="002B0EF1">
        <w:rPr>
          <w:rStyle w:val="StyleBoldUnderline"/>
          <w:rFonts w:ascii="Garamond" w:hAnsi="Garamond"/>
        </w:rPr>
        <w:t>Currently, development has been slowing because lenders will not loan money if the project is not comfortably scheduled to be in service within the year the PTC sunsets.</w:t>
      </w:r>
      <w:r w:rsidRPr="002B0EF1">
        <w:rPr>
          <w:rFonts w:ascii="Garamond" w:hAnsi="Garamond"/>
          <w:sz w:val="16"/>
        </w:rPr>
        <w:t xml:space="preserve"> n198</w:t>
      </w:r>
    </w:p>
    <w:p w:rsidR="00310239" w:rsidRPr="002B0EF1" w:rsidRDefault="00310239" w:rsidP="00310239">
      <w:pPr>
        <w:rPr>
          <w:rFonts w:ascii="Garamond" w:hAnsi="Garamond"/>
          <w:sz w:val="16"/>
        </w:rPr>
      </w:pPr>
      <w:r w:rsidRPr="002B0EF1">
        <w:rPr>
          <w:rFonts w:ascii="Garamond" w:hAnsi="Garamond"/>
          <w:sz w:val="16"/>
        </w:rPr>
        <w:t xml:space="preserve">Furthermore, </w:t>
      </w:r>
      <w:r w:rsidRPr="002B0EF1">
        <w:rPr>
          <w:rStyle w:val="StyleBoldUnderline"/>
          <w:rFonts w:ascii="Garamond" w:hAnsi="Garamond"/>
        </w:rPr>
        <w:t xml:space="preserve">the renewable projects suffer from the enhanced risk of </w:t>
      </w:r>
      <w:proofErr w:type="spellStart"/>
      <w:r w:rsidRPr="002B0EF1">
        <w:rPr>
          <w:rStyle w:val="StyleBoldUnderline"/>
          <w:rFonts w:ascii="Garamond" w:hAnsi="Garamond"/>
        </w:rPr>
        <w:t>sunsetting</w:t>
      </w:r>
      <w:proofErr w:type="spellEnd"/>
      <w:r w:rsidRPr="002B0EF1">
        <w:rPr>
          <w:rStyle w:val="StyleBoldUnderline"/>
          <w:rFonts w:ascii="Garamond" w:hAnsi="Garamond"/>
        </w:rPr>
        <w:t xml:space="preserve"> tax credits during the riskiest phase of the project</w:t>
      </w:r>
      <w:r w:rsidRPr="002B0EF1">
        <w:rPr>
          <w:rFonts w:ascii="Garamond" w:hAnsi="Garamond"/>
          <w:sz w:val="16"/>
        </w:rPr>
        <w:t xml:space="preserve">. </w:t>
      </w:r>
      <w:proofErr w:type="gramStart"/>
      <w:r w:rsidRPr="002B0EF1">
        <w:rPr>
          <w:rFonts w:ascii="Garamond" w:hAnsi="Garamond"/>
          <w:sz w:val="16"/>
        </w:rPr>
        <w:t>n199</w:t>
      </w:r>
      <w:proofErr w:type="gramEnd"/>
      <w:r w:rsidRPr="002B0EF1">
        <w:rPr>
          <w:rFonts w:ascii="Garamond" w:hAnsi="Garamond"/>
          <w:sz w:val="16"/>
        </w:rPr>
        <w:t xml:space="preserve"> </w:t>
      </w:r>
      <w:r w:rsidRPr="002B0EF1">
        <w:rPr>
          <w:rStyle w:val="StyleBoldUnderline"/>
          <w:rFonts w:ascii="Garamond" w:hAnsi="Garamond"/>
        </w:rPr>
        <w:t>Typically the first financial phase of a project is the development and permitting phase, which requires equity funding</w:t>
      </w:r>
      <w:r w:rsidRPr="002B0EF1">
        <w:rPr>
          <w:rFonts w:ascii="Garamond" w:hAnsi="Garamond"/>
          <w:sz w:val="16"/>
        </w:rPr>
        <w:t xml:space="preserve">. </w:t>
      </w:r>
      <w:proofErr w:type="gramStart"/>
      <w:r w:rsidRPr="002B0EF1">
        <w:rPr>
          <w:rFonts w:ascii="Garamond" w:hAnsi="Garamond"/>
          <w:sz w:val="16"/>
        </w:rPr>
        <w:t>n200</w:t>
      </w:r>
      <w:proofErr w:type="gramEnd"/>
      <w:r w:rsidRPr="002B0EF1">
        <w:rPr>
          <w:rFonts w:ascii="Garamond" w:hAnsi="Garamond"/>
          <w:sz w:val="16"/>
        </w:rPr>
        <w:t xml:space="preserve"> </w:t>
      </w:r>
      <w:r w:rsidRPr="002B0EF1">
        <w:rPr>
          <w:rStyle w:val="StyleBoldUnderline"/>
          <w:rFonts w:ascii="Garamond" w:hAnsi="Garamond"/>
        </w:rPr>
        <w:t xml:space="preserve">Second, the construction phase occurs upon full </w:t>
      </w:r>
      <w:r w:rsidRPr="002B0EF1">
        <w:rPr>
          <w:rStyle w:val="StyleBoldUnderline"/>
          <w:rFonts w:ascii="Garamond" w:hAnsi="Garamond"/>
        </w:rPr>
        <w:lastRenderedPageBreak/>
        <w:t>permitting and relies on both debt and equity.</w:t>
      </w:r>
      <w:r w:rsidRPr="002B0EF1">
        <w:rPr>
          <w:rFonts w:ascii="Garamond" w:hAnsi="Garamond"/>
          <w:sz w:val="16"/>
        </w:rPr>
        <w:t xml:space="preserve"> </w:t>
      </w:r>
      <w:proofErr w:type="gramStart"/>
      <w:r w:rsidRPr="002B0EF1">
        <w:rPr>
          <w:rFonts w:ascii="Garamond" w:hAnsi="Garamond"/>
          <w:sz w:val="16"/>
        </w:rPr>
        <w:t>n201</w:t>
      </w:r>
      <w:proofErr w:type="gramEnd"/>
      <w:r w:rsidRPr="002B0EF1">
        <w:rPr>
          <w:rFonts w:ascii="Garamond" w:hAnsi="Garamond"/>
          <w:sz w:val="16"/>
        </w:rPr>
        <w:t xml:space="preserve"> </w:t>
      </w:r>
      <w:r w:rsidRPr="002B0EF1">
        <w:rPr>
          <w:rStyle w:val="StyleBoldUnderline"/>
          <w:rFonts w:ascii="Garamond" w:hAnsi="Garamond"/>
        </w:rPr>
        <w:t>Lastly, the least risky phase is operation which requires only a construction loan refinanced with long-term, low rates</w:t>
      </w:r>
      <w:r w:rsidRPr="002B0EF1">
        <w:rPr>
          <w:rFonts w:ascii="Garamond" w:hAnsi="Garamond"/>
          <w:sz w:val="16"/>
        </w:rPr>
        <w:t xml:space="preserve">. </w:t>
      </w:r>
      <w:proofErr w:type="gramStart"/>
      <w:r w:rsidRPr="002B0EF1">
        <w:rPr>
          <w:rFonts w:ascii="Garamond" w:hAnsi="Garamond"/>
          <w:sz w:val="16"/>
        </w:rPr>
        <w:t>n202</w:t>
      </w:r>
      <w:proofErr w:type="gramEnd"/>
      <w:r w:rsidRPr="002B0EF1">
        <w:rPr>
          <w:rFonts w:ascii="Garamond" w:hAnsi="Garamond"/>
          <w:sz w:val="16"/>
        </w:rPr>
        <w:t xml:space="preserve"> The first financial stage requires commitments of high risk equity, including tax equity investors; </w:t>
      </w:r>
      <w:r w:rsidRPr="002B0EF1">
        <w:rPr>
          <w:rStyle w:val="StyleBoldUnderline"/>
          <w:rFonts w:ascii="Garamond" w:hAnsi="Garamond"/>
        </w:rPr>
        <w:t>uncertainty over whether the PTC will be available makes investors unwilling to commit to the project</w:t>
      </w:r>
      <w:r w:rsidRPr="002B0EF1">
        <w:rPr>
          <w:rFonts w:ascii="Garamond" w:hAnsi="Garamond"/>
          <w:sz w:val="16"/>
        </w:rPr>
        <w:t xml:space="preserve">. </w:t>
      </w:r>
      <w:proofErr w:type="gramStart"/>
      <w:r w:rsidRPr="002B0EF1">
        <w:rPr>
          <w:rFonts w:ascii="Garamond" w:hAnsi="Garamond"/>
          <w:sz w:val="16"/>
        </w:rPr>
        <w:t>n203</w:t>
      </w:r>
      <w:proofErr w:type="gramEnd"/>
      <w:r w:rsidRPr="002B0EF1">
        <w:rPr>
          <w:rFonts w:ascii="Garamond" w:hAnsi="Garamond"/>
          <w:sz w:val="16"/>
        </w:rPr>
        <w:t xml:space="preserve"> As a result, it is unlikely that projects would receive sufficient financing at the construction or operating stages. n204</w:t>
      </w:r>
    </w:p>
    <w:p w:rsidR="00310239" w:rsidRPr="002B0EF1" w:rsidRDefault="00310239" w:rsidP="00310239">
      <w:pPr>
        <w:rPr>
          <w:rFonts w:ascii="Garamond" w:hAnsi="Garamond"/>
          <w:sz w:val="16"/>
        </w:rPr>
      </w:pPr>
    </w:p>
    <w:p w:rsidR="00310239" w:rsidRPr="002B0EF1" w:rsidRDefault="00310239" w:rsidP="00310239">
      <w:pPr>
        <w:pStyle w:val="Heading4"/>
        <w:rPr>
          <w:rFonts w:ascii="Garamond" w:hAnsi="Garamond"/>
        </w:rPr>
      </w:pPr>
      <w:r w:rsidRPr="002B0EF1">
        <w:rPr>
          <w:rFonts w:ascii="Garamond" w:hAnsi="Garamond"/>
        </w:rPr>
        <w:t xml:space="preserve">Federal PTC sends a signal of certainty to states, developers, and financiers – plus federal public lands won’t be developed without it </w:t>
      </w:r>
    </w:p>
    <w:p w:rsidR="00310239" w:rsidRPr="002B0EF1" w:rsidRDefault="00310239" w:rsidP="00310239">
      <w:pPr>
        <w:rPr>
          <w:rStyle w:val="StyleStyleBold12pt"/>
          <w:rFonts w:ascii="Garamond" w:hAnsi="Garamond"/>
        </w:rPr>
      </w:pPr>
      <w:r w:rsidRPr="002B0EF1">
        <w:rPr>
          <w:rStyle w:val="StyleStyleBold12pt"/>
          <w:rFonts w:ascii="Garamond" w:hAnsi="Garamond"/>
        </w:rPr>
        <w:t xml:space="preserve">SPENGLER  11  </w:t>
      </w:r>
      <w:r w:rsidRPr="002B0EF1">
        <w:rPr>
          <w:rStyle w:val="StyleStyleBold12pt"/>
          <w:rFonts w:ascii="Garamond" w:hAnsi="Garamond"/>
          <w:b w:val="0"/>
        </w:rPr>
        <w:t xml:space="preserve">Dual J.D./M.P.A. Candidate, Class of 2012, Indiana University Maurer School of Law-Bloomington and Indiana University School of Public and Environmental Affairs  </w:t>
      </w:r>
      <w:r w:rsidRPr="002B0EF1">
        <w:rPr>
          <w:rStyle w:val="StyleStyleBold12pt"/>
          <w:rFonts w:ascii="Garamond" w:hAnsi="Garamond"/>
          <w:b w:val="0"/>
          <w:sz w:val="18"/>
          <w:szCs w:val="18"/>
        </w:rPr>
        <w:t>[Eric S. Spengler, A Shift in the Wind: The Siting of Wind Power Projects on Public Lands in the Obama Era, Summer, 2011, Indiana Law Journal, 86 Ind. L.J. 1185]</w:t>
      </w:r>
    </w:p>
    <w:p w:rsidR="00310239" w:rsidRPr="002B0EF1" w:rsidRDefault="00310239" w:rsidP="00310239">
      <w:pPr>
        <w:rPr>
          <w:rFonts w:ascii="Garamond" w:hAnsi="Garamond"/>
        </w:rPr>
      </w:pPr>
    </w:p>
    <w:p w:rsidR="00310239" w:rsidRPr="002B0EF1" w:rsidRDefault="00310239" w:rsidP="00310239">
      <w:pPr>
        <w:rPr>
          <w:rFonts w:ascii="Garamond" w:hAnsi="Garamond"/>
          <w:sz w:val="16"/>
        </w:rPr>
      </w:pPr>
      <w:r w:rsidRPr="002B0EF1">
        <w:rPr>
          <w:rStyle w:val="StyleBoldUnderline"/>
          <w:rFonts w:ascii="Garamond" w:hAnsi="Garamond"/>
        </w:rPr>
        <w:t>The history of the PTC</w:t>
      </w:r>
      <w:r w:rsidRPr="002B0EF1">
        <w:rPr>
          <w:rFonts w:ascii="Garamond" w:hAnsi="Garamond"/>
          <w:sz w:val="16"/>
        </w:rPr>
        <w:t xml:space="preserve"> since 1999 </w:t>
      </w:r>
      <w:r w:rsidRPr="002B0EF1">
        <w:rPr>
          <w:rStyle w:val="StyleBoldUnderline"/>
          <w:rFonts w:ascii="Garamond" w:hAnsi="Garamond"/>
        </w:rPr>
        <w:t>has been riddled with lapses and short-term extensions of one to three years</w:t>
      </w:r>
      <w:r w:rsidRPr="002B0EF1">
        <w:rPr>
          <w:rFonts w:ascii="Garamond" w:hAnsi="Garamond"/>
          <w:sz w:val="16"/>
        </w:rPr>
        <w:t xml:space="preserve">. </w:t>
      </w:r>
      <w:proofErr w:type="gramStart"/>
      <w:r w:rsidRPr="002B0EF1">
        <w:rPr>
          <w:rFonts w:ascii="Garamond" w:hAnsi="Garamond"/>
          <w:sz w:val="16"/>
        </w:rPr>
        <w:t>n136</w:t>
      </w:r>
      <w:proofErr w:type="gramEnd"/>
      <w:r w:rsidRPr="002B0EF1">
        <w:rPr>
          <w:rFonts w:ascii="Garamond" w:hAnsi="Garamond"/>
          <w:sz w:val="16"/>
        </w:rPr>
        <w:t xml:space="preserve"> </w:t>
      </w:r>
      <w:r w:rsidRPr="002B0EF1">
        <w:rPr>
          <w:rStyle w:val="StyleBoldUnderline"/>
          <w:rFonts w:ascii="Garamond" w:hAnsi="Garamond"/>
        </w:rPr>
        <w:t>Congress has allowed the PTC to expire three times since 1999 and, invariably, the installation of new wind power has declined sharply</w:t>
      </w:r>
      <w:r w:rsidRPr="002B0EF1">
        <w:rPr>
          <w:rFonts w:ascii="Garamond" w:hAnsi="Garamond"/>
          <w:sz w:val="16"/>
        </w:rPr>
        <w:t xml:space="preserve"> as a result. </w:t>
      </w:r>
      <w:r w:rsidRPr="002B0EF1">
        <w:rPr>
          <w:rStyle w:val="StyleBoldUnderline"/>
          <w:rFonts w:ascii="Garamond" w:hAnsi="Garamond"/>
        </w:rPr>
        <w:t>When the PTC first expired in 1999, wind project installations dropped by 93%</w:t>
      </w:r>
      <w:r w:rsidRPr="002B0EF1">
        <w:rPr>
          <w:rFonts w:ascii="Garamond" w:hAnsi="Garamond"/>
          <w:sz w:val="16"/>
        </w:rPr>
        <w:t xml:space="preserve"> in the following year. </w:t>
      </w:r>
      <w:proofErr w:type="gramStart"/>
      <w:r w:rsidRPr="002B0EF1">
        <w:rPr>
          <w:rFonts w:ascii="Garamond" w:hAnsi="Garamond"/>
          <w:sz w:val="16"/>
        </w:rPr>
        <w:t>n137</w:t>
      </w:r>
      <w:proofErr w:type="gramEnd"/>
      <w:r w:rsidRPr="002B0EF1">
        <w:rPr>
          <w:rFonts w:ascii="Garamond" w:hAnsi="Garamond"/>
          <w:sz w:val="16"/>
        </w:rPr>
        <w:t xml:space="preserve"> </w:t>
      </w:r>
      <w:r w:rsidRPr="002B0EF1">
        <w:rPr>
          <w:rStyle w:val="StyleBoldUnderline"/>
          <w:rFonts w:ascii="Garamond" w:hAnsi="Garamond"/>
        </w:rPr>
        <w:t>Wind installations similarly fell 73%</w:t>
      </w:r>
      <w:r w:rsidRPr="002B0EF1">
        <w:rPr>
          <w:rFonts w:ascii="Garamond" w:hAnsi="Garamond"/>
          <w:sz w:val="16"/>
        </w:rPr>
        <w:t xml:space="preserve"> from 2001 to 2002 </w:t>
      </w:r>
      <w:r w:rsidRPr="002B0EF1">
        <w:rPr>
          <w:rStyle w:val="StyleBoldUnderline"/>
          <w:rFonts w:ascii="Garamond" w:hAnsi="Garamond"/>
        </w:rPr>
        <w:t xml:space="preserve">and 77% </w:t>
      </w:r>
      <w:r w:rsidRPr="002B0EF1">
        <w:rPr>
          <w:rFonts w:ascii="Garamond" w:hAnsi="Garamond"/>
          <w:sz w:val="16"/>
        </w:rPr>
        <w:t xml:space="preserve">from 2003 to 2004. </w:t>
      </w:r>
      <w:proofErr w:type="gramStart"/>
      <w:r w:rsidRPr="002B0EF1">
        <w:rPr>
          <w:rFonts w:ascii="Garamond" w:hAnsi="Garamond"/>
          <w:sz w:val="16"/>
        </w:rPr>
        <w:t>n138</w:t>
      </w:r>
      <w:proofErr w:type="gramEnd"/>
      <w:r w:rsidRPr="002B0EF1">
        <w:rPr>
          <w:rFonts w:ascii="Garamond" w:hAnsi="Garamond"/>
          <w:sz w:val="16"/>
        </w:rPr>
        <w:t xml:space="preserve"> </w:t>
      </w:r>
      <w:r w:rsidRPr="002B0EF1">
        <w:rPr>
          <w:rStyle w:val="StyleBoldUnderline"/>
          <w:rFonts w:ascii="Garamond" w:hAnsi="Garamond"/>
        </w:rPr>
        <w:t>Even in Texas, the "most</w:t>
      </w:r>
      <w:r w:rsidRPr="002B0EF1">
        <w:rPr>
          <w:rFonts w:ascii="Garamond" w:hAnsi="Garamond"/>
          <w:sz w:val="16"/>
        </w:rPr>
        <w:t xml:space="preserve">  [*1205]  </w:t>
      </w:r>
      <w:r w:rsidRPr="002B0EF1">
        <w:rPr>
          <w:rStyle w:val="StyleBoldUnderline"/>
          <w:rFonts w:ascii="Garamond" w:hAnsi="Garamond"/>
        </w:rPr>
        <w:t xml:space="preserve">attractive wind development market in the country," no wind power was installed in each of the three years following lapses in the PTC. </w:t>
      </w:r>
      <w:r w:rsidRPr="002B0EF1">
        <w:rPr>
          <w:rFonts w:ascii="Garamond" w:hAnsi="Garamond"/>
          <w:sz w:val="16"/>
        </w:rPr>
        <w:t>n139</w:t>
      </w:r>
    </w:p>
    <w:p w:rsidR="00310239" w:rsidRPr="002B0EF1" w:rsidRDefault="00310239" w:rsidP="00310239">
      <w:pPr>
        <w:rPr>
          <w:rFonts w:ascii="Garamond" w:hAnsi="Garamond"/>
          <w:sz w:val="16"/>
        </w:rPr>
      </w:pPr>
      <w:r w:rsidRPr="002B0EF1">
        <w:rPr>
          <w:rStyle w:val="StyleBoldUnderline"/>
          <w:rFonts w:ascii="Garamond" w:hAnsi="Garamond"/>
        </w:rPr>
        <w:t>Given these striking figures, renewable energy experts have concluded that it is "difficult to overstate the importance of the PTC to the wind industry."</w:t>
      </w:r>
      <w:r w:rsidRPr="002B0EF1">
        <w:rPr>
          <w:rFonts w:ascii="Garamond" w:hAnsi="Garamond"/>
          <w:sz w:val="16"/>
        </w:rPr>
        <w:t xml:space="preserve"> n140 </w:t>
      </w:r>
      <w:r w:rsidRPr="002B0EF1">
        <w:rPr>
          <w:rStyle w:val="StyleBoldUnderline"/>
          <w:rFonts w:ascii="Garamond" w:hAnsi="Garamond"/>
        </w:rPr>
        <w:t>The PTC undoubtedly represents the "primary federal incentive for wind energy and has been essential to the industry's growth."</w:t>
      </w:r>
      <w:r w:rsidRPr="002B0EF1">
        <w:rPr>
          <w:rFonts w:ascii="Garamond" w:hAnsi="Garamond"/>
          <w:sz w:val="16"/>
        </w:rPr>
        <w:t xml:space="preserve"> n141 According to one estimate, </w:t>
      </w:r>
      <w:r w:rsidRPr="002B0EF1">
        <w:rPr>
          <w:rStyle w:val="StyleBoldUnderline"/>
          <w:rFonts w:ascii="Garamond" w:hAnsi="Garamond"/>
        </w:rPr>
        <w:t>the PTC reduces by one-third the cost of wind energy production</w:t>
      </w:r>
      <w:r w:rsidRPr="002B0EF1">
        <w:rPr>
          <w:rFonts w:ascii="Garamond" w:hAnsi="Garamond"/>
          <w:sz w:val="16"/>
        </w:rPr>
        <w:t xml:space="preserve">. </w:t>
      </w:r>
      <w:proofErr w:type="gramStart"/>
      <w:r w:rsidRPr="002B0EF1">
        <w:rPr>
          <w:rFonts w:ascii="Garamond" w:hAnsi="Garamond"/>
          <w:sz w:val="16"/>
        </w:rPr>
        <w:t>n142</w:t>
      </w:r>
      <w:proofErr w:type="gramEnd"/>
      <w:r w:rsidRPr="002B0EF1">
        <w:rPr>
          <w:rFonts w:ascii="Garamond" w:hAnsi="Garamond"/>
          <w:sz w:val="16"/>
        </w:rPr>
        <w:t xml:space="preserve"> </w:t>
      </w:r>
      <w:r w:rsidRPr="002B0EF1">
        <w:rPr>
          <w:rStyle w:val="StyleBoldUnderline"/>
          <w:rFonts w:ascii="Garamond" w:hAnsi="Garamond"/>
        </w:rPr>
        <w:t>Even the BLM</w:t>
      </w:r>
      <w:r w:rsidRPr="002B0EF1">
        <w:rPr>
          <w:rFonts w:ascii="Garamond" w:hAnsi="Garamond"/>
          <w:sz w:val="16"/>
        </w:rPr>
        <w:t xml:space="preserve">, a land management agency typically unconcerned in tax policy, </w:t>
      </w:r>
      <w:r w:rsidRPr="002B0EF1">
        <w:rPr>
          <w:rStyle w:val="StyleBoldUnderline"/>
          <w:rFonts w:ascii="Garamond" w:hAnsi="Garamond"/>
        </w:rPr>
        <w:t>has acknowledged that the future of the PTC will have an impact on wind energy development on public lands</w:t>
      </w:r>
      <w:r w:rsidRPr="002B0EF1">
        <w:rPr>
          <w:rFonts w:ascii="Garamond" w:hAnsi="Garamond"/>
          <w:sz w:val="16"/>
        </w:rPr>
        <w:t>. n143</w:t>
      </w:r>
    </w:p>
    <w:p w:rsidR="00310239" w:rsidRPr="002B0EF1" w:rsidRDefault="00310239" w:rsidP="00310239">
      <w:pPr>
        <w:rPr>
          <w:rFonts w:ascii="Garamond" w:hAnsi="Garamond"/>
          <w:sz w:val="16"/>
        </w:rPr>
      </w:pPr>
      <w:r w:rsidRPr="002B0EF1">
        <w:rPr>
          <w:rStyle w:val="StyleBoldUnderline"/>
          <w:rFonts w:ascii="Garamond" w:hAnsi="Garamond"/>
        </w:rPr>
        <w:t>The stop-and-go nature of Congress's approach to the PTC has impacted more than just a few isolated years when the tax incentive lapsed</w:t>
      </w:r>
      <w:r w:rsidRPr="002B0EF1">
        <w:rPr>
          <w:rFonts w:ascii="Garamond" w:hAnsi="Garamond"/>
          <w:sz w:val="16"/>
        </w:rPr>
        <w:t xml:space="preserve">. </w:t>
      </w:r>
      <w:r w:rsidRPr="002B0EF1">
        <w:rPr>
          <w:rStyle w:val="StyleBoldUnderline"/>
          <w:rFonts w:ascii="Garamond" w:hAnsi="Garamond"/>
        </w:rPr>
        <w:t>Rather, the "inconsistent governmental stance on wind energy and the lack of a coherent long-term alternative energy strategy" has represented "one of the starkest impediments to</w:t>
      </w:r>
      <w:r w:rsidRPr="002B0EF1">
        <w:rPr>
          <w:rFonts w:ascii="Garamond" w:hAnsi="Garamond"/>
          <w:sz w:val="16"/>
        </w:rPr>
        <w:t xml:space="preserve"> U.S. wind </w:t>
      </w:r>
      <w:r w:rsidRPr="002B0EF1">
        <w:rPr>
          <w:rStyle w:val="StyleBoldUnderline"/>
          <w:rFonts w:ascii="Garamond" w:hAnsi="Garamond"/>
        </w:rPr>
        <w:t>development</w:t>
      </w:r>
      <w:r w:rsidRPr="002B0EF1">
        <w:rPr>
          <w:rFonts w:ascii="Garamond" w:hAnsi="Garamond"/>
          <w:sz w:val="16"/>
        </w:rPr>
        <w:t xml:space="preserve">." n144 </w:t>
      </w:r>
      <w:r w:rsidRPr="002B0EF1">
        <w:rPr>
          <w:rStyle w:val="StyleBoldUnderline"/>
          <w:rFonts w:ascii="Garamond" w:hAnsi="Garamond"/>
        </w:rPr>
        <w:t>The intermittent support</w:t>
      </w:r>
      <w:r w:rsidRPr="002B0EF1">
        <w:rPr>
          <w:rFonts w:ascii="Garamond" w:hAnsi="Garamond"/>
          <w:sz w:val="16"/>
        </w:rPr>
        <w:t xml:space="preserve"> for the PTC </w:t>
      </w:r>
      <w:r w:rsidRPr="002B0EF1">
        <w:rPr>
          <w:rStyle w:val="StyleBoldUnderline"/>
          <w:rFonts w:ascii="Garamond" w:hAnsi="Garamond"/>
        </w:rPr>
        <w:t xml:space="preserve">creates "uncertainty among </w:t>
      </w:r>
      <w:r w:rsidRPr="002B0EF1">
        <w:rPr>
          <w:rFonts w:ascii="Garamond" w:hAnsi="Garamond"/>
          <w:sz w:val="16"/>
        </w:rPr>
        <w:t xml:space="preserve">wind power </w:t>
      </w:r>
      <w:r w:rsidRPr="002B0EF1">
        <w:rPr>
          <w:rStyle w:val="StyleBoldUnderline"/>
          <w:rFonts w:ascii="Garamond" w:hAnsi="Garamond"/>
        </w:rPr>
        <w:t xml:space="preserve">developers, financiers, </w:t>
      </w:r>
      <w:r w:rsidRPr="002B0EF1">
        <w:rPr>
          <w:rStyle w:val="Emphasis"/>
          <w:rFonts w:ascii="Garamond" w:hAnsi="Garamond"/>
        </w:rPr>
        <w:t>and states</w:t>
      </w:r>
      <w:r w:rsidRPr="002B0EF1">
        <w:rPr>
          <w:rStyle w:val="StyleBoldUnderline"/>
          <w:rFonts w:ascii="Garamond" w:hAnsi="Garamond"/>
        </w:rPr>
        <w:t xml:space="preserve"> regarding the extent of long term federal support</w:t>
      </w:r>
      <w:r w:rsidRPr="002B0EF1">
        <w:rPr>
          <w:rFonts w:ascii="Garamond" w:hAnsi="Garamond"/>
          <w:sz w:val="16"/>
        </w:rPr>
        <w:t xml:space="preserve"> for wind-generated electricity." n145 In turn, </w:t>
      </w:r>
      <w:r w:rsidRPr="002B0EF1">
        <w:rPr>
          <w:rStyle w:val="StyleBoldUnderline"/>
          <w:rFonts w:ascii="Garamond" w:hAnsi="Garamond"/>
        </w:rPr>
        <w:t>this</w:t>
      </w:r>
      <w:r w:rsidRPr="002B0EF1">
        <w:rPr>
          <w:rFonts w:ascii="Garamond" w:hAnsi="Garamond"/>
          <w:sz w:val="16"/>
        </w:rPr>
        <w:t xml:space="preserve"> uncertainty </w:t>
      </w:r>
      <w:r w:rsidRPr="002B0EF1">
        <w:rPr>
          <w:rStyle w:val="StyleBoldUnderline"/>
          <w:rFonts w:ascii="Garamond" w:hAnsi="Garamond"/>
        </w:rPr>
        <w:t>has "stunted the industry's growth, slowed its ability to become competitive with traditional fuels, and prevented the big players in the energy industry from taking seriously the need to reform their business models</w:t>
      </w:r>
      <w:r w:rsidRPr="002B0EF1">
        <w:rPr>
          <w:rFonts w:ascii="Garamond" w:hAnsi="Garamond"/>
          <w:sz w:val="16"/>
        </w:rPr>
        <w:t xml:space="preserve"> to include more renewable energy." n146   [*1206] </w:t>
      </w:r>
    </w:p>
    <w:p w:rsidR="00310239" w:rsidRPr="002B0EF1" w:rsidRDefault="00310239" w:rsidP="00310239">
      <w:pPr>
        <w:rPr>
          <w:rFonts w:ascii="Garamond" w:hAnsi="Garamond"/>
          <w:sz w:val="16"/>
        </w:rPr>
      </w:pPr>
      <w:r w:rsidRPr="002B0EF1">
        <w:rPr>
          <w:rFonts w:ascii="Garamond" w:hAnsi="Garamond"/>
          <w:sz w:val="16"/>
        </w:rPr>
        <w:t xml:space="preserve">Particularly relevant to public lands, </w:t>
      </w:r>
      <w:r w:rsidRPr="002B0EF1">
        <w:rPr>
          <w:rStyle w:val="StyleBoldUnderline"/>
          <w:rFonts w:ascii="Garamond" w:hAnsi="Garamond"/>
        </w:rPr>
        <w:t>the inconsistent treatment</w:t>
      </w:r>
      <w:r w:rsidRPr="002B0EF1">
        <w:rPr>
          <w:rFonts w:ascii="Garamond" w:hAnsi="Garamond"/>
          <w:sz w:val="16"/>
        </w:rPr>
        <w:t xml:space="preserve"> of the PTC by Congress </w:t>
      </w:r>
      <w:r w:rsidRPr="002B0EF1">
        <w:rPr>
          <w:rStyle w:val="StyleBoldUnderline"/>
          <w:rFonts w:ascii="Garamond" w:hAnsi="Garamond"/>
        </w:rPr>
        <w:t>means that investors generally "shy away from ambitious, large-scale wind projects that would take several years to develop</w:t>
      </w:r>
      <w:r w:rsidRPr="002B0EF1">
        <w:rPr>
          <w:rFonts w:ascii="Garamond" w:hAnsi="Garamond"/>
          <w:sz w:val="16"/>
        </w:rPr>
        <w:t xml:space="preserve">." n147 </w:t>
      </w:r>
      <w:r w:rsidRPr="002B0EF1">
        <w:rPr>
          <w:rStyle w:val="Emphasis"/>
          <w:rFonts w:ascii="Garamond" w:hAnsi="Garamond"/>
        </w:rPr>
        <w:t>Wind projects on public lands become particularly disfavored in an uncertain market</w:t>
      </w:r>
      <w:r w:rsidRPr="002B0EF1">
        <w:rPr>
          <w:rFonts w:ascii="Garamond" w:hAnsi="Garamond"/>
          <w:sz w:val="16"/>
        </w:rPr>
        <w:t xml:space="preserve">: </w:t>
      </w:r>
      <w:r w:rsidRPr="002B0EF1">
        <w:rPr>
          <w:rStyle w:val="StyleBoldUnderline"/>
          <w:rFonts w:ascii="Garamond" w:hAnsi="Garamond"/>
        </w:rPr>
        <w:t>when NEPA review takes up to three years or more and Congress renews the PTC</w:t>
      </w:r>
      <w:r w:rsidRPr="002B0EF1">
        <w:rPr>
          <w:rFonts w:ascii="Garamond" w:hAnsi="Garamond"/>
          <w:sz w:val="16"/>
        </w:rPr>
        <w:t xml:space="preserve"> (if at all) </w:t>
      </w:r>
      <w:r w:rsidRPr="002B0EF1">
        <w:rPr>
          <w:rStyle w:val="StyleBoldUnderline"/>
          <w:rFonts w:ascii="Garamond" w:hAnsi="Garamond"/>
        </w:rPr>
        <w:t>in intervals as short as one or two years, one cannot begin the NEPA review process with the assurance that the PTC will remain available</w:t>
      </w:r>
      <w:r w:rsidRPr="002B0EF1">
        <w:rPr>
          <w:rFonts w:ascii="Garamond" w:hAnsi="Garamond"/>
          <w:sz w:val="16"/>
        </w:rPr>
        <w:t xml:space="preserve"> </w:t>
      </w:r>
      <w:r w:rsidRPr="002B0EF1">
        <w:rPr>
          <w:rStyle w:val="StyleBoldUnderline"/>
          <w:rFonts w:ascii="Garamond" w:hAnsi="Garamond"/>
        </w:rPr>
        <w:t>when the project becomes eligible for the tax credit.</w:t>
      </w:r>
      <w:r w:rsidRPr="002B0EF1">
        <w:rPr>
          <w:rFonts w:ascii="Garamond" w:hAnsi="Garamond"/>
          <w:sz w:val="16"/>
        </w:rPr>
        <w:t xml:space="preserve"> (This analysis does not even take into consideration the time it takes to conduct site testing and construction.) </w:t>
      </w:r>
      <w:r w:rsidRPr="002B0EF1">
        <w:rPr>
          <w:rStyle w:val="StyleBoldUnderline"/>
          <w:rFonts w:ascii="Garamond" w:hAnsi="Garamond"/>
        </w:rPr>
        <w:t>In essence, undertaking wind projects on public lands requires investors to place an all-in bet on Congress deciding to extend the PTC-a wager that many investors have been willing to make, but a risky one nonetheless</w:t>
      </w:r>
      <w:r w:rsidRPr="002B0EF1">
        <w:rPr>
          <w:rFonts w:ascii="Garamond" w:hAnsi="Garamond"/>
          <w:sz w:val="16"/>
        </w:rPr>
        <w:t xml:space="preserve">. </w:t>
      </w:r>
      <w:r w:rsidRPr="002B0EF1">
        <w:rPr>
          <w:rStyle w:val="StyleBoldUnderline"/>
          <w:rFonts w:ascii="Garamond" w:hAnsi="Garamond"/>
        </w:rPr>
        <w:t>If the wind energy project is even a single day late, the investor will be left much more than a dollar short</w:t>
      </w:r>
      <w:r w:rsidRPr="002B0EF1">
        <w:rPr>
          <w:rFonts w:ascii="Garamond" w:hAnsi="Garamond"/>
          <w:sz w:val="16"/>
        </w:rPr>
        <w:t>. n148</w:t>
      </w:r>
    </w:p>
    <w:p w:rsidR="00310239" w:rsidRPr="002B0EF1" w:rsidRDefault="00310239" w:rsidP="00310239">
      <w:pPr>
        <w:rPr>
          <w:rFonts w:ascii="Garamond" w:hAnsi="Garamond"/>
        </w:rPr>
      </w:pPr>
    </w:p>
    <w:p w:rsidR="00310239" w:rsidRPr="002B0EF1" w:rsidRDefault="00310239" w:rsidP="00310239">
      <w:pPr>
        <w:pStyle w:val="Heading4"/>
        <w:rPr>
          <w:rFonts w:ascii="Garamond" w:hAnsi="Garamond"/>
        </w:rPr>
      </w:pPr>
      <w:r w:rsidRPr="002B0EF1">
        <w:rPr>
          <w:rFonts w:ascii="Garamond" w:hAnsi="Garamond"/>
        </w:rPr>
        <w:lastRenderedPageBreak/>
        <w:t>Wind Energy on public lands key – large chunks of wind rich land – necessary for a major shift to wind energy. Absent it, wind can’t meet the necessary benchmark</w:t>
      </w:r>
    </w:p>
    <w:p w:rsidR="00310239" w:rsidRPr="002B0EF1" w:rsidRDefault="00310239" w:rsidP="00310239">
      <w:pPr>
        <w:rPr>
          <w:rStyle w:val="StyleStyleBold12pt"/>
          <w:rFonts w:ascii="Garamond" w:hAnsi="Garamond"/>
        </w:rPr>
      </w:pPr>
      <w:r w:rsidRPr="002B0EF1">
        <w:rPr>
          <w:rStyle w:val="StyleStyleBold12pt"/>
          <w:rFonts w:ascii="Garamond" w:hAnsi="Garamond"/>
        </w:rPr>
        <w:t xml:space="preserve">SPENGLER  11  </w:t>
      </w:r>
      <w:r w:rsidRPr="002B0EF1">
        <w:rPr>
          <w:rStyle w:val="StyleStyleBold12pt"/>
          <w:rFonts w:ascii="Garamond" w:hAnsi="Garamond"/>
          <w:b w:val="0"/>
        </w:rPr>
        <w:t xml:space="preserve">Dual J.D./M.P.A. Candidate, Class of 2012, Indiana University Maurer School of Law-Bloomington and Indiana University School of Public and Environmental Affairs  </w:t>
      </w:r>
      <w:r w:rsidRPr="002B0EF1">
        <w:rPr>
          <w:rStyle w:val="StyleStyleBold12pt"/>
          <w:rFonts w:ascii="Garamond" w:hAnsi="Garamond"/>
          <w:b w:val="0"/>
          <w:sz w:val="18"/>
          <w:szCs w:val="18"/>
        </w:rPr>
        <w:t>[Eric S. Spengler, A Shift in the Wind: The Siting of Wind Power Projects on Public Lands in the Obama Era, Summer, 2011, Indiana Law Journal, 86 Ind. L.J. 1185]</w:t>
      </w:r>
    </w:p>
    <w:p w:rsidR="00310239" w:rsidRPr="002B0EF1" w:rsidRDefault="00310239" w:rsidP="00310239">
      <w:pPr>
        <w:rPr>
          <w:rFonts w:ascii="Garamond" w:hAnsi="Garamond"/>
        </w:rPr>
      </w:pPr>
    </w:p>
    <w:p w:rsidR="00310239" w:rsidRPr="002B0EF1" w:rsidRDefault="00310239" w:rsidP="00310239">
      <w:pPr>
        <w:rPr>
          <w:rFonts w:ascii="Garamond" w:hAnsi="Garamond"/>
        </w:rPr>
      </w:pPr>
      <w:r w:rsidRPr="002B0EF1">
        <w:rPr>
          <w:rFonts w:ascii="Garamond" w:hAnsi="Garamond"/>
        </w:rPr>
        <w:t>I. The Need for Wind Energy and the Role of Public Lands</w:t>
      </w:r>
    </w:p>
    <w:p w:rsidR="00310239" w:rsidRPr="002B0EF1" w:rsidRDefault="00310239" w:rsidP="00310239">
      <w:pPr>
        <w:rPr>
          <w:rFonts w:ascii="Garamond" w:hAnsi="Garamond"/>
          <w:sz w:val="16"/>
        </w:rPr>
      </w:pPr>
      <w:r w:rsidRPr="002B0EF1">
        <w:rPr>
          <w:rStyle w:val="StyleBoldUnderline"/>
          <w:rFonts w:ascii="Garamond" w:hAnsi="Garamond"/>
        </w:rPr>
        <w:t>In an era of mounting concern for global climate change, the United States government should pursue policies that encourage the</w:t>
      </w:r>
      <w:r w:rsidRPr="002B0EF1">
        <w:rPr>
          <w:rFonts w:ascii="Garamond" w:hAnsi="Garamond"/>
          <w:sz w:val="16"/>
        </w:rPr>
        <w:t xml:space="preserve"> sustained </w:t>
      </w:r>
      <w:r w:rsidRPr="002B0EF1">
        <w:rPr>
          <w:rStyle w:val="StyleBoldUnderline"/>
          <w:rFonts w:ascii="Garamond" w:hAnsi="Garamond"/>
        </w:rPr>
        <w:t>growth of wind</w:t>
      </w:r>
      <w:r w:rsidRPr="002B0EF1">
        <w:rPr>
          <w:rFonts w:ascii="Garamond" w:hAnsi="Garamond"/>
          <w:sz w:val="16"/>
        </w:rPr>
        <w:t xml:space="preserve"> and other renewable energy systems. </w:t>
      </w:r>
      <w:r w:rsidRPr="002B0EF1">
        <w:rPr>
          <w:rStyle w:val="StyleBoldUnderline"/>
          <w:rFonts w:ascii="Garamond" w:hAnsi="Garamond"/>
        </w:rPr>
        <w:t>Achieving 20% wind energy by 2030 would displace almost a billion tons of greenhouse gas emissions.</w:t>
      </w:r>
      <w:r w:rsidRPr="002B0EF1">
        <w:rPr>
          <w:rFonts w:ascii="Garamond" w:hAnsi="Garamond"/>
          <w:sz w:val="16"/>
        </w:rPr>
        <w:t xml:space="preserve"> n13 </w:t>
      </w:r>
      <w:r w:rsidRPr="002B0EF1">
        <w:rPr>
          <w:rStyle w:val="StyleBoldUnderline"/>
          <w:rFonts w:ascii="Garamond" w:hAnsi="Garamond"/>
        </w:rPr>
        <w:t>Such an accomplishment also has the potential to provide a stable domestic energy source immune from wide fluctuations in price; create a new source of income for rural landowners and communities; rejuvenate the American manufacturing base; and reduce water use in the electricity sector,</w:t>
      </w:r>
      <w:r w:rsidRPr="002B0EF1">
        <w:rPr>
          <w:rFonts w:ascii="Garamond" w:hAnsi="Garamond"/>
          <w:sz w:val="16"/>
        </w:rPr>
        <w:t xml:space="preserve"> </w:t>
      </w:r>
      <w:r w:rsidRPr="002B0EF1">
        <w:rPr>
          <w:rStyle w:val="StyleBoldUnderline"/>
          <w:rFonts w:ascii="Garamond" w:hAnsi="Garamond"/>
        </w:rPr>
        <w:t>an issue of particular importance in the arid West</w:t>
      </w:r>
      <w:r w:rsidRPr="002B0EF1">
        <w:rPr>
          <w:rFonts w:ascii="Garamond" w:hAnsi="Garamond"/>
          <w:sz w:val="16"/>
        </w:rPr>
        <w:t xml:space="preserve"> where almost all BLM lands are located. </w:t>
      </w:r>
      <w:proofErr w:type="gramStart"/>
      <w:r w:rsidRPr="002B0EF1">
        <w:rPr>
          <w:rFonts w:ascii="Garamond" w:hAnsi="Garamond"/>
          <w:sz w:val="16"/>
        </w:rPr>
        <w:t>n14</w:t>
      </w:r>
      <w:proofErr w:type="gramEnd"/>
      <w:r w:rsidRPr="002B0EF1">
        <w:rPr>
          <w:rFonts w:ascii="Garamond" w:hAnsi="Garamond"/>
          <w:sz w:val="16"/>
        </w:rPr>
        <w:t xml:space="preserve"> </w:t>
      </w:r>
      <w:r w:rsidRPr="002B0EF1">
        <w:rPr>
          <w:rStyle w:val="StyleBoldUnderline"/>
          <w:rFonts w:ascii="Garamond" w:hAnsi="Garamond"/>
        </w:rPr>
        <w:t>Megawatt-for-megawatt, the amount of land disturbed by wind turbines is "minimal" when compared to traditional energy sources,</w:t>
      </w:r>
      <w:r w:rsidRPr="002B0EF1">
        <w:rPr>
          <w:rFonts w:ascii="Garamond" w:hAnsi="Garamond"/>
          <w:sz w:val="16"/>
        </w:rPr>
        <w:t xml:space="preserve"> n15 </w:t>
      </w:r>
      <w:r w:rsidRPr="002B0EF1">
        <w:rPr>
          <w:rStyle w:val="StyleBoldUnderline"/>
          <w:rFonts w:ascii="Garamond" w:hAnsi="Garamond"/>
        </w:rPr>
        <w:t>and wind energy is the most cost competitive of the renewables-</w:t>
      </w:r>
      <w:r w:rsidRPr="002B0EF1">
        <w:rPr>
          <w:rFonts w:ascii="Garamond" w:hAnsi="Garamond"/>
          <w:sz w:val="16"/>
        </w:rPr>
        <w:t xml:space="preserve">cheaper than solar, biomass, and hydroelectric power. </w:t>
      </w:r>
      <w:proofErr w:type="gramStart"/>
      <w:r w:rsidRPr="002B0EF1">
        <w:rPr>
          <w:rFonts w:ascii="Garamond" w:hAnsi="Garamond"/>
          <w:sz w:val="16"/>
        </w:rPr>
        <w:t>n16</w:t>
      </w:r>
      <w:proofErr w:type="gramEnd"/>
      <w:r w:rsidRPr="002B0EF1">
        <w:rPr>
          <w:rFonts w:ascii="Garamond" w:hAnsi="Garamond"/>
          <w:sz w:val="16"/>
        </w:rPr>
        <w:t xml:space="preserve"> The gains already achieved by the relatively small amount of wind energy in the United States are both tangible and astounding: displacing the more than 35,000 MW of current wind energy capacity with fossil fuels would require over fifty million tons of coal each year-equal to a line of trucks stretching more than 19,000 miles. n17</w:t>
      </w:r>
    </w:p>
    <w:p w:rsidR="00310239" w:rsidRPr="002B0EF1" w:rsidRDefault="00310239" w:rsidP="00310239">
      <w:pPr>
        <w:rPr>
          <w:rFonts w:ascii="Garamond" w:hAnsi="Garamond"/>
          <w:sz w:val="16"/>
        </w:rPr>
      </w:pPr>
      <w:r w:rsidRPr="002B0EF1">
        <w:rPr>
          <w:rStyle w:val="Emphasis"/>
          <w:rFonts w:ascii="Garamond" w:hAnsi="Garamond"/>
        </w:rPr>
        <w:t>The vast resource potential of public lands will be critical to the transition of the United States toward a green energy economy</w:t>
      </w:r>
      <w:r w:rsidRPr="002B0EF1">
        <w:rPr>
          <w:rFonts w:ascii="Garamond" w:hAnsi="Garamond"/>
          <w:sz w:val="16"/>
        </w:rPr>
        <w:t xml:space="preserve">. </w:t>
      </w:r>
      <w:r w:rsidRPr="002B0EF1">
        <w:rPr>
          <w:rStyle w:val="StyleBoldUnderline"/>
          <w:rFonts w:ascii="Garamond" w:hAnsi="Garamond"/>
        </w:rPr>
        <w:t xml:space="preserve">The BLM manages 174.9 million acres of land in the contiguous United States, 99.8% of which are located in </w:t>
      </w:r>
      <w:proofErr w:type="gramStart"/>
      <w:r w:rsidRPr="002B0EF1">
        <w:rPr>
          <w:rStyle w:val="StyleBoldUnderline"/>
          <w:rFonts w:ascii="Garamond" w:hAnsi="Garamond"/>
        </w:rPr>
        <w:t>eleven</w:t>
      </w:r>
      <w:r w:rsidRPr="002B0EF1">
        <w:rPr>
          <w:rFonts w:ascii="Garamond" w:hAnsi="Garamond"/>
          <w:sz w:val="16"/>
        </w:rPr>
        <w:t xml:space="preserve">  [</w:t>
      </w:r>
      <w:proofErr w:type="gramEnd"/>
      <w:r w:rsidRPr="002B0EF1">
        <w:rPr>
          <w:rFonts w:ascii="Garamond" w:hAnsi="Garamond"/>
          <w:sz w:val="16"/>
        </w:rPr>
        <w:t xml:space="preserve">*1189]  </w:t>
      </w:r>
      <w:r w:rsidRPr="002B0EF1">
        <w:rPr>
          <w:rStyle w:val="StyleBoldUnderline"/>
          <w:rFonts w:ascii="Garamond" w:hAnsi="Garamond"/>
        </w:rPr>
        <w:t>Western states</w:t>
      </w:r>
      <w:r w:rsidRPr="002B0EF1">
        <w:rPr>
          <w:rFonts w:ascii="Garamond" w:hAnsi="Garamond"/>
          <w:sz w:val="16"/>
        </w:rPr>
        <w:t xml:space="preserve">. </w:t>
      </w:r>
      <w:proofErr w:type="gramStart"/>
      <w:r w:rsidRPr="002B0EF1">
        <w:rPr>
          <w:rFonts w:ascii="Garamond" w:hAnsi="Garamond"/>
          <w:sz w:val="16"/>
        </w:rPr>
        <w:t>n18</w:t>
      </w:r>
      <w:proofErr w:type="gramEnd"/>
      <w:r w:rsidRPr="002B0EF1">
        <w:rPr>
          <w:rFonts w:ascii="Garamond" w:hAnsi="Garamond"/>
          <w:sz w:val="16"/>
        </w:rPr>
        <w:t xml:space="preserve"> </w:t>
      </w:r>
      <w:r w:rsidRPr="002B0EF1">
        <w:rPr>
          <w:rStyle w:val="StyleBoldUnderline"/>
          <w:rFonts w:ascii="Garamond" w:hAnsi="Garamond"/>
        </w:rPr>
        <w:t>BLM lands encompass "</w:t>
      </w:r>
      <w:r w:rsidRPr="002B0EF1">
        <w:rPr>
          <w:rStyle w:val="Emphasis"/>
          <w:rFonts w:ascii="Garamond" w:hAnsi="Garamond"/>
        </w:rPr>
        <w:t>prime wind locations"</w:t>
      </w:r>
      <w:r w:rsidRPr="002B0EF1">
        <w:rPr>
          <w:rFonts w:ascii="Garamond" w:hAnsi="Garamond"/>
          <w:sz w:val="16"/>
        </w:rPr>
        <w:t xml:space="preserve"> n19 </w:t>
      </w:r>
      <w:r w:rsidRPr="002B0EF1">
        <w:rPr>
          <w:rStyle w:val="Emphasis"/>
          <w:rFonts w:ascii="Garamond" w:hAnsi="Garamond"/>
        </w:rPr>
        <w:t>and boast some of the "highest renewable energy potential in the nation</w:t>
      </w:r>
      <w:r w:rsidRPr="002B0EF1">
        <w:rPr>
          <w:rFonts w:ascii="Garamond" w:hAnsi="Garamond"/>
          <w:sz w:val="16"/>
        </w:rPr>
        <w:t xml:space="preserve">." n20 </w:t>
      </w:r>
      <w:r w:rsidRPr="002B0EF1">
        <w:rPr>
          <w:rStyle w:val="StyleBoldUnderline"/>
          <w:rFonts w:ascii="Garamond" w:hAnsi="Garamond"/>
        </w:rPr>
        <w:t>The importance of public lands to wind development extends beyond the millions of acres of BLM land; it is common for wind energy projects sited on public lands to incorporate nearby private lands</w:t>
      </w:r>
      <w:r w:rsidRPr="002B0EF1">
        <w:rPr>
          <w:rFonts w:ascii="Garamond" w:hAnsi="Garamond"/>
          <w:sz w:val="16"/>
        </w:rPr>
        <w:t>. n21</w:t>
      </w:r>
    </w:p>
    <w:p w:rsidR="00310239" w:rsidRPr="002B0EF1" w:rsidRDefault="00310239" w:rsidP="00310239">
      <w:pPr>
        <w:rPr>
          <w:rFonts w:ascii="Garamond" w:hAnsi="Garamond"/>
          <w:sz w:val="16"/>
        </w:rPr>
      </w:pPr>
      <w:r w:rsidRPr="002B0EF1">
        <w:rPr>
          <w:rStyle w:val="StyleBoldUnderline"/>
          <w:rFonts w:ascii="Garamond" w:hAnsi="Garamond"/>
        </w:rPr>
        <w:t>The attractiveness of public lands for wind development can be attributed to "resource characteristics uniquely available on the federal public lands."</w:t>
      </w:r>
      <w:r w:rsidRPr="002B0EF1">
        <w:rPr>
          <w:rFonts w:ascii="Garamond" w:hAnsi="Garamond"/>
          <w:sz w:val="16"/>
        </w:rPr>
        <w:t xml:space="preserve"> n22 </w:t>
      </w:r>
      <w:r w:rsidRPr="002B0EF1">
        <w:rPr>
          <w:rStyle w:val="StyleBoldUnderline"/>
          <w:rFonts w:ascii="Garamond" w:hAnsi="Garamond"/>
        </w:rPr>
        <w:t>As</w:t>
      </w:r>
      <w:r w:rsidRPr="002B0EF1">
        <w:rPr>
          <w:rFonts w:ascii="Garamond" w:hAnsi="Garamond"/>
          <w:sz w:val="16"/>
        </w:rPr>
        <w:t xml:space="preserve"> environmental lawyer David </w:t>
      </w:r>
      <w:proofErr w:type="spellStart"/>
      <w:r w:rsidRPr="002B0EF1">
        <w:rPr>
          <w:rStyle w:val="StyleBoldUnderline"/>
          <w:rFonts w:ascii="Garamond" w:hAnsi="Garamond"/>
        </w:rPr>
        <w:t>Lazerwitz</w:t>
      </w:r>
      <w:proofErr w:type="spellEnd"/>
      <w:r w:rsidRPr="002B0EF1">
        <w:rPr>
          <w:rStyle w:val="StyleBoldUnderline"/>
          <w:rFonts w:ascii="Garamond" w:hAnsi="Garamond"/>
        </w:rPr>
        <w:t xml:space="preserve"> aptly notes, utility- scale wind energy projects typically require</w:t>
      </w:r>
      <w:r w:rsidRPr="002B0EF1">
        <w:rPr>
          <w:rFonts w:ascii="Garamond" w:hAnsi="Garamond"/>
          <w:sz w:val="16"/>
        </w:rPr>
        <w:t>, among other things, "</w:t>
      </w:r>
      <w:r w:rsidRPr="002B0EF1">
        <w:rPr>
          <w:rStyle w:val="StyleBoldUnderline"/>
          <w:rFonts w:ascii="Garamond" w:hAnsi="Garamond"/>
        </w:rPr>
        <w:t>large, open, and generally level, undeveloped tracts</w:t>
      </w:r>
      <w:r w:rsidRPr="002B0EF1">
        <w:rPr>
          <w:rFonts w:ascii="Garamond" w:hAnsi="Garamond"/>
          <w:sz w:val="16"/>
        </w:rPr>
        <w:t xml:space="preserve">" </w:t>
      </w:r>
      <w:r w:rsidRPr="002B0EF1">
        <w:rPr>
          <w:rStyle w:val="StyleBoldUnderline"/>
          <w:rFonts w:ascii="Garamond" w:hAnsi="Garamond"/>
        </w:rPr>
        <w:t>of land up to 50,000 acres in size</w:t>
      </w:r>
      <w:r w:rsidRPr="002B0EF1">
        <w:rPr>
          <w:rFonts w:ascii="Garamond" w:hAnsi="Garamond"/>
          <w:sz w:val="16"/>
        </w:rPr>
        <w:t xml:space="preserve">. n23 </w:t>
      </w:r>
      <w:r w:rsidRPr="002B0EF1">
        <w:rPr>
          <w:rStyle w:val="StyleBoldUnderline"/>
          <w:rFonts w:ascii="Garamond" w:hAnsi="Garamond"/>
        </w:rPr>
        <w:t>This requirement and others can be found "in abundance on the federal public lands in the West,</w:t>
      </w:r>
      <w:r w:rsidRPr="002B0EF1">
        <w:rPr>
          <w:rFonts w:ascii="Garamond" w:hAnsi="Garamond"/>
          <w:sz w:val="16"/>
        </w:rPr>
        <w:t xml:space="preserve"> </w:t>
      </w:r>
      <w:r w:rsidRPr="002B0EF1">
        <w:rPr>
          <w:rStyle w:val="StyleBoldUnderline"/>
          <w:rFonts w:ascii="Garamond" w:hAnsi="Garamond"/>
        </w:rPr>
        <w:t>lands that remain largely undeveloped, crossed with major utility transmission lines, and recognized as containing the highest density of . . . wind resources in the United States</w:t>
      </w:r>
      <w:r w:rsidRPr="002B0EF1">
        <w:rPr>
          <w:rFonts w:ascii="Garamond" w:hAnsi="Garamond"/>
          <w:sz w:val="16"/>
        </w:rPr>
        <w:t>." n24</w:t>
      </w:r>
    </w:p>
    <w:p w:rsidR="00310239" w:rsidRPr="002B0EF1" w:rsidRDefault="00310239" w:rsidP="00310239">
      <w:pPr>
        <w:rPr>
          <w:rFonts w:ascii="Garamond" w:hAnsi="Garamond"/>
          <w:sz w:val="16"/>
        </w:rPr>
      </w:pPr>
      <w:r w:rsidRPr="002B0EF1">
        <w:rPr>
          <w:rStyle w:val="StyleBoldUnderline"/>
          <w:rFonts w:ascii="Garamond" w:hAnsi="Garamond"/>
        </w:rPr>
        <w:t>Experts and policymakers have started recognizing the important role of public lands</w:t>
      </w:r>
      <w:r w:rsidRPr="002B0EF1">
        <w:rPr>
          <w:rFonts w:ascii="Garamond" w:hAnsi="Garamond"/>
          <w:sz w:val="16"/>
        </w:rPr>
        <w:t xml:space="preserve"> in a green energy economy. Shortly after President Barack Obama's inauguration, the Senate Committee on Energy and Natural Resources held a hearing dedicated largely to renewable energy development on public lands. n25 </w:t>
      </w:r>
      <w:r w:rsidRPr="002B0EF1">
        <w:rPr>
          <w:rStyle w:val="StyleBoldUnderline"/>
          <w:rFonts w:ascii="Garamond" w:hAnsi="Garamond"/>
        </w:rPr>
        <w:t>As the Director of the National Renewable Energy Laboratory testified, it has become "increasingly clear that Federal lands are one of the keys to realizing the true potential of the vast resources of renewable energy</w:t>
      </w:r>
      <w:r w:rsidRPr="002B0EF1">
        <w:rPr>
          <w:rFonts w:ascii="Garamond" w:hAnsi="Garamond"/>
          <w:sz w:val="16"/>
        </w:rPr>
        <w:t>." n26 The same position has been articulated in more dramatic terms by Secretary of the Interior Ken Salazar, who concluded that the answer to "repower[</w:t>
      </w:r>
      <w:proofErr w:type="spellStart"/>
      <w:r w:rsidRPr="002B0EF1">
        <w:rPr>
          <w:rFonts w:ascii="Garamond" w:hAnsi="Garamond"/>
          <w:sz w:val="16"/>
        </w:rPr>
        <w:t>ing</w:t>
      </w:r>
      <w:proofErr w:type="spellEnd"/>
      <w:r w:rsidRPr="002B0EF1">
        <w:rPr>
          <w:rFonts w:ascii="Garamond" w:hAnsi="Garamond"/>
          <w:sz w:val="16"/>
        </w:rPr>
        <w:t>] America" lies "where no one before has thought to look: in the vast deserts, plains, forests and oceans that belong to  [*1190]  every American but which, until now, have largely been unexplored for their vast renewable energy potential." n27</w:t>
      </w:r>
    </w:p>
    <w:p w:rsidR="00310239" w:rsidRPr="002B0EF1" w:rsidRDefault="00310239" w:rsidP="00310239">
      <w:pPr>
        <w:rPr>
          <w:rStyle w:val="StyleBoldUnderline"/>
          <w:rFonts w:ascii="Garamond" w:hAnsi="Garamond"/>
        </w:rPr>
      </w:pPr>
      <w:r w:rsidRPr="002B0EF1">
        <w:rPr>
          <w:rFonts w:ascii="Garamond" w:hAnsi="Garamond"/>
          <w:sz w:val="16"/>
        </w:rPr>
        <w:t xml:space="preserve">Although not a "silver bullet," </w:t>
      </w:r>
      <w:r w:rsidRPr="002B0EF1">
        <w:rPr>
          <w:rStyle w:val="StyleBoldUnderline"/>
          <w:rFonts w:ascii="Garamond" w:hAnsi="Garamond"/>
        </w:rPr>
        <w:t>federal land management policies that facilitate the responsible siting of wind farms will be necessary to achieve 20% wind by 2030.</w:t>
      </w:r>
      <w:r w:rsidRPr="002B0EF1">
        <w:rPr>
          <w:rFonts w:ascii="Garamond" w:hAnsi="Garamond"/>
          <w:sz w:val="16"/>
        </w:rPr>
        <w:t xml:space="preserve"> n28 </w:t>
      </w:r>
      <w:r w:rsidRPr="002B0EF1">
        <w:rPr>
          <w:rStyle w:val="StyleBoldUnderline"/>
          <w:rFonts w:ascii="Garamond" w:hAnsi="Garamond"/>
        </w:rPr>
        <w:t>The path to 20% wind calls for an "ambitious" growth scenario in which annual wind installations increase steadily to a peak rate of 16,000 MW in 2018-</w:t>
      </w:r>
      <w:r w:rsidRPr="002B0EF1">
        <w:rPr>
          <w:rFonts w:ascii="Garamond" w:hAnsi="Garamond"/>
          <w:sz w:val="16"/>
        </w:rPr>
        <w:t xml:space="preserve">over 6000 MW more than was installed even in the record-setting year of 2009. </w:t>
      </w:r>
      <w:proofErr w:type="gramStart"/>
      <w:r w:rsidRPr="002B0EF1">
        <w:rPr>
          <w:rFonts w:ascii="Garamond" w:hAnsi="Garamond"/>
          <w:sz w:val="16"/>
        </w:rPr>
        <w:t>n29</w:t>
      </w:r>
      <w:proofErr w:type="gramEnd"/>
      <w:r w:rsidRPr="002B0EF1">
        <w:rPr>
          <w:rFonts w:ascii="Garamond" w:hAnsi="Garamond"/>
          <w:sz w:val="16"/>
        </w:rPr>
        <w:t xml:space="preserve"> </w:t>
      </w:r>
      <w:r w:rsidRPr="002B0EF1">
        <w:rPr>
          <w:rStyle w:val="StyleBoldUnderline"/>
          <w:rFonts w:ascii="Garamond" w:hAnsi="Garamond"/>
        </w:rPr>
        <w:t>The United States must shed its previous indifference to accommodate this huge amount of growth. Achieving 20% wind will depend, in no small part, on the production of clean, renewable wind energy on public lands.</w:t>
      </w:r>
    </w:p>
    <w:p w:rsidR="00310239" w:rsidRPr="002B0EF1" w:rsidRDefault="00310239" w:rsidP="00310239">
      <w:pPr>
        <w:rPr>
          <w:rFonts w:ascii="Garamond" w:hAnsi="Garamond"/>
          <w:sz w:val="16"/>
        </w:rPr>
      </w:pPr>
    </w:p>
    <w:p w:rsidR="002B7F9C" w:rsidRPr="002B0EF1" w:rsidRDefault="00310239" w:rsidP="00A151F2">
      <w:pPr>
        <w:pStyle w:val="Heading1"/>
        <w:tabs>
          <w:tab w:val="left" w:pos="6208"/>
          <w:tab w:val="center" w:pos="8728"/>
        </w:tabs>
        <w:jc w:val="left"/>
        <w:rPr>
          <w:rStyle w:val="Emphasis"/>
          <w:rFonts w:ascii="Garamond" w:hAnsi="Garamond"/>
          <w:b/>
          <w:sz w:val="52"/>
          <w:u w:val="none"/>
        </w:rPr>
      </w:pPr>
      <w:r w:rsidRPr="002B0EF1">
        <w:rPr>
          <w:rStyle w:val="Emphasis"/>
          <w:rFonts w:ascii="Garamond" w:hAnsi="Garamond"/>
          <w:b/>
          <w:sz w:val="52"/>
          <w:u w:val="none"/>
        </w:rPr>
        <w:lastRenderedPageBreak/>
        <w:tab/>
      </w:r>
      <w:bookmarkStart w:id="4" w:name="_Toc389816441"/>
      <w:r w:rsidR="00A151F2" w:rsidRPr="002B0EF1">
        <w:rPr>
          <w:rStyle w:val="Emphasis"/>
          <w:rFonts w:ascii="Garamond" w:hAnsi="Garamond"/>
          <w:b/>
          <w:sz w:val="52"/>
          <w:u w:val="none"/>
        </w:rPr>
        <w:t>Solve: Onshore better than offshore</w:t>
      </w:r>
      <w:bookmarkEnd w:id="4"/>
      <w:r w:rsidR="00A151F2" w:rsidRPr="002B0EF1">
        <w:rPr>
          <w:rStyle w:val="Emphasis"/>
          <w:rFonts w:ascii="Garamond" w:hAnsi="Garamond"/>
          <w:b/>
          <w:sz w:val="52"/>
          <w:u w:val="none"/>
        </w:rPr>
        <w:t xml:space="preserve"> </w:t>
      </w:r>
    </w:p>
    <w:p w:rsidR="00EB5E09" w:rsidRPr="002B0EF1" w:rsidRDefault="00EB5E09" w:rsidP="00EB5E09">
      <w:pPr>
        <w:pStyle w:val="Heading4"/>
        <w:rPr>
          <w:rStyle w:val="Emphasis"/>
          <w:rFonts w:ascii="Garamond" w:hAnsi="Garamond"/>
          <w:b/>
          <w:sz w:val="26"/>
          <w:szCs w:val="26"/>
          <w:u w:val="none"/>
        </w:rPr>
      </w:pPr>
      <w:r w:rsidRPr="002B0EF1">
        <w:rPr>
          <w:rStyle w:val="Emphasis"/>
          <w:rFonts w:ascii="Garamond" w:hAnsi="Garamond"/>
          <w:b/>
          <w:sz w:val="26"/>
          <w:szCs w:val="26"/>
          <w:u w:val="none"/>
        </w:rPr>
        <w:t xml:space="preserve">Immaturity of offshore tech means they can’t win a solvency deficit </w:t>
      </w:r>
    </w:p>
    <w:p w:rsidR="00EB5E09" w:rsidRPr="002B0EF1" w:rsidRDefault="00EB5E09" w:rsidP="00EB5E09">
      <w:pPr>
        <w:rPr>
          <w:rFonts w:ascii="Garamond" w:hAnsi="Garamond"/>
          <w:sz w:val="16"/>
          <w:szCs w:val="16"/>
        </w:rPr>
      </w:pPr>
      <w:proofErr w:type="spellStart"/>
      <w:r w:rsidRPr="002B0EF1">
        <w:rPr>
          <w:rFonts w:ascii="Garamond" w:hAnsi="Garamond"/>
          <w:b/>
          <w:sz w:val="26"/>
          <w:szCs w:val="26"/>
          <w:u w:val="single"/>
        </w:rPr>
        <w:t>Boythorpe</w:t>
      </w:r>
      <w:proofErr w:type="spellEnd"/>
      <w:r w:rsidRPr="002B0EF1">
        <w:rPr>
          <w:rFonts w:ascii="Garamond" w:hAnsi="Garamond"/>
          <w:b/>
          <w:sz w:val="26"/>
          <w:szCs w:val="26"/>
          <w:u w:val="single"/>
        </w:rPr>
        <w:t xml:space="preserve"> Wind Energy</w:t>
      </w:r>
      <w:r w:rsidRPr="002B0EF1">
        <w:rPr>
          <w:rFonts w:ascii="Garamond" w:hAnsi="Garamond"/>
          <w:b/>
          <w:sz w:val="26"/>
          <w:szCs w:val="26"/>
        </w:rPr>
        <w:t xml:space="preserve"> 13</w:t>
      </w:r>
      <w:r w:rsidRPr="002B0EF1">
        <w:rPr>
          <w:rFonts w:ascii="Garamond" w:hAnsi="Garamond"/>
        </w:rPr>
        <w:t xml:space="preserve"> </w:t>
      </w:r>
      <w:r w:rsidRPr="002B0EF1">
        <w:rPr>
          <w:rFonts w:ascii="Garamond" w:hAnsi="Garamond"/>
          <w:sz w:val="16"/>
          <w:szCs w:val="16"/>
        </w:rPr>
        <w:t>[“Onshore vs Offshore Wind Energy,” March 24, 2013, pg. http://www.boythorpewindenergy.co.uk/wind-turbine-advice/onshore-vs-offshore-wind-energy/</w:t>
      </w:r>
    </w:p>
    <w:p w:rsidR="00EB5E09" w:rsidRPr="002B0EF1" w:rsidRDefault="00EB5E09" w:rsidP="007F48E0">
      <w:pPr>
        <w:rPr>
          <w:rStyle w:val="Emphasis"/>
          <w:rFonts w:ascii="Garamond" w:hAnsi="Garamond"/>
        </w:rPr>
      </w:pPr>
    </w:p>
    <w:p w:rsidR="007F48E0" w:rsidRPr="002B0EF1" w:rsidRDefault="007F48E0" w:rsidP="007F48E0">
      <w:pPr>
        <w:rPr>
          <w:rFonts w:ascii="Garamond" w:hAnsi="Garamond"/>
          <w:sz w:val="16"/>
        </w:rPr>
      </w:pPr>
      <w:r w:rsidRPr="002B0EF1">
        <w:rPr>
          <w:rStyle w:val="Emphasis"/>
          <w:rFonts w:ascii="Garamond" w:hAnsi="Garamond"/>
        </w:rPr>
        <w:t>Onshore</w:t>
      </w:r>
      <w:r w:rsidRPr="002B0EF1">
        <w:rPr>
          <w:rFonts w:ascii="Garamond" w:hAnsi="Garamond"/>
          <w:u w:val="single"/>
        </w:rPr>
        <w:t xml:space="preserve"> wind energy </w:t>
      </w:r>
      <w:r w:rsidRPr="002B0EF1">
        <w:rPr>
          <w:rFonts w:ascii="Garamond" w:hAnsi="Garamond"/>
          <w:sz w:val="16"/>
        </w:rPr>
        <w:t>sticks out as being extremely important because it</w:t>
      </w:r>
      <w:r w:rsidR="001038F3" w:rsidRPr="002B0EF1">
        <w:rPr>
          <w:rFonts w:ascii="Garamond" w:hAnsi="Garamond"/>
          <w:sz w:val="16"/>
        </w:rPr>
        <w:t xml:space="preserve"> </w:t>
      </w:r>
      <w:r w:rsidR="001038F3" w:rsidRPr="002B0EF1">
        <w:rPr>
          <w:rFonts w:ascii="Garamond" w:hAnsi="Garamond"/>
          <w:u w:val="single"/>
        </w:rPr>
        <w:t>i</w:t>
      </w:r>
      <w:r w:rsidRPr="002B0EF1">
        <w:rPr>
          <w:rFonts w:ascii="Garamond" w:hAnsi="Garamond"/>
          <w:u w:val="single"/>
        </w:rPr>
        <w:t xml:space="preserve">s one of the </w:t>
      </w:r>
      <w:r w:rsidRPr="002B0EF1">
        <w:rPr>
          <w:rStyle w:val="Emphasis"/>
          <w:rFonts w:ascii="Garamond" w:hAnsi="Garamond"/>
        </w:rPr>
        <w:t>most cost-effective and mature</w:t>
      </w:r>
      <w:r w:rsidRPr="002B0EF1">
        <w:rPr>
          <w:rFonts w:ascii="Garamond" w:hAnsi="Garamond"/>
          <w:u w:val="single"/>
        </w:rPr>
        <w:t xml:space="preserve"> of all the renewable tech</w:t>
      </w:r>
      <w:r w:rsidRPr="002B0EF1">
        <w:rPr>
          <w:rFonts w:ascii="Garamond" w:hAnsi="Garamond"/>
          <w:sz w:val="16"/>
        </w:rPr>
        <w:t>nologies.</w:t>
      </w:r>
    </w:p>
    <w:p w:rsidR="007F48E0" w:rsidRPr="002B0EF1" w:rsidRDefault="007F48E0" w:rsidP="007F48E0">
      <w:pPr>
        <w:rPr>
          <w:rFonts w:ascii="Garamond" w:hAnsi="Garamond"/>
          <w:sz w:val="16"/>
        </w:rPr>
      </w:pPr>
      <w:r w:rsidRPr="002B0EF1">
        <w:rPr>
          <w:rFonts w:ascii="Garamond" w:hAnsi="Garamond"/>
          <w:sz w:val="16"/>
        </w:rPr>
        <w:t xml:space="preserve">Although </w:t>
      </w:r>
      <w:r w:rsidRPr="002B0EF1">
        <w:rPr>
          <w:rFonts w:ascii="Garamond" w:hAnsi="Garamond"/>
          <w:u w:val="single"/>
        </w:rPr>
        <w:t>offshore wind is</w:t>
      </w:r>
      <w:r w:rsidRPr="002B0EF1">
        <w:rPr>
          <w:rFonts w:ascii="Garamond" w:hAnsi="Garamond"/>
          <w:sz w:val="16"/>
        </w:rPr>
        <w:t xml:space="preserve"> another great source of clean energy, it’s </w:t>
      </w:r>
      <w:r w:rsidRPr="002B0EF1">
        <w:rPr>
          <w:rFonts w:ascii="Garamond" w:hAnsi="Garamond"/>
          <w:u w:val="single"/>
        </w:rPr>
        <w:t>not the best investment </w:t>
      </w:r>
      <w:r w:rsidRPr="002B0EF1">
        <w:rPr>
          <w:rFonts w:ascii="Garamond" w:hAnsi="Garamond"/>
          <w:sz w:val="16"/>
        </w:rPr>
        <w:t xml:space="preserve">right now </w:t>
      </w:r>
      <w:r w:rsidRPr="002B0EF1">
        <w:rPr>
          <w:rFonts w:ascii="Garamond" w:hAnsi="Garamond"/>
          <w:u w:val="single"/>
        </w:rPr>
        <w:t>because of its very high costs, immature tech</w:t>
      </w:r>
      <w:r w:rsidRPr="002B0EF1">
        <w:rPr>
          <w:rFonts w:ascii="Garamond" w:hAnsi="Garamond"/>
          <w:sz w:val="16"/>
        </w:rPr>
        <w:t xml:space="preserve">nologies </w:t>
      </w:r>
      <w:r w:rsidRPr="002B0EF1">
        <w:rPr>
          <w:rFonts w:ascii="Garamond" w:hAnsi="Garamond"/>
          <w:u w:val="single"/>
        </w:rPr>
        <w:t>and development constraints</w:t>
      </w:r>
      <w:r w:rsidRPr="002B0EF1">
        <w:rPr>
          <w:rFonts w:ascii="Garamond" w:hAnsi="Garamond"/>
          <w:sz w:val="16"/>
        </w:rPr>
        <w:t>.</w:t>
      </w:r>
    </w:p>
    <w:p w:rsidR="007F48E0" w:rsidRPr="002B0EF1" w:rsidRDefault="007F48E0" w:rsidP="007F48E0">
      <w:pPr>
        <w:rPr>
          <w:rFonts w:ascii="Garamond" w:hAnsi="Garamond"/>
          <w:sz w:val="16"/>
          <w:szCs w:val="16"/>
        </w:rPr>
      </w:pPr>
      <w:r w:rsidRPr="002B0EF1">
        <w:rPr>
          <w:rFonts w:ascii="Garamond" w:hAnsi="Garamond"/>
          <w:sz w:val="16"/>
          <w:szCs w:val="16"/>
        </w:rPr>
        <w:t>EXPENSIVE TECHNOLOGY</w:t>
      </w:r>
    </w:p>
    <w:p w:rsidR="007F48E0" w:rsidRPr="002B0EF1" w:rsidRDefault="007F48E0" w:rsidP="007F48E0">
      <w:pPr>
        <w:rPr>
          <w:rFonts w:ascii="Garamond" w:hAnsi="Garamond"/>
          <w:sz w:val="16"/>
        </w:rPr>
      </w:pPr>
      <w:r w:rsidRPr="002B0EF1">
        <w:rPr>
          <w:rFonts w:ascii="Garamond" w:hAnsi="Garamond"/>
          <w:u w:val="single"/>
        </w:rPr>
        <w:t>Offshore wind</w:t>
      </w:r>
      <w:r w:rsidRPr="002B0EF1">
        <w:rPr>
          <w:rFonts w:ascii="Garamond" w:hAnsi="Garamond"/>
          <w:sz w:val="16"/>
        </w:rPr>
        <w:t xml:space="preserve"> energy </w:t>
      </w:r>
      <w:r w:rsidRPr="002B0EF1">
        <w:rPr>
          <w:rFonts w:ascii="Garamond" w:hAnsi="Garamond"/>
          <w:u w:val="single"/>
        </w:rPr>
        <w:t xml:space="preserve">sources are </w:t>
      </w:r>
      <w:r w:rsidRPr="002B0EF1">
        <w:rPr>
          <w:rFonts w:ascii="Garamond" w:hAnsi="Garamond"/>
          <w:sz w:val="16"/>
        </w:rPr>
        <w:t xml:space="preserve">currently one of </w:t>
      </w:r>
      <w:r w:rsidRPr="002B0EF1">
        <w:rPr>
          <w:rFonts w:ascii="Garamond" w:hAnsi="Garamond"/>
          <w:u w:val="single"/>
        </w:rPr>
        <w:t xml:space="preserve">the </w:t>
      </w:r>
      <w:r w:rsidRPr="002B0EF1">
        <w:rPr>
          <w:rStyle w:val="Emphasis"/>
          <w:rFonts w:ascii="Garamond" w:hAnsi="Garamond"/>
        </w:rPr>
        <w:t>most expensive</w:t>
      </w:r>
      <w:r w:rsidRPr="002B0EF1">
        <w:rPr>
          <w:rFonts w:ascii="Garamond" w:hAnsi="Garamond"/>
          <w:u w:val="single"/>
        </w:rPr>
        <w:t xml:space="preserve"> energy tech</w:t>
      </w:r>
      <w:r w:rsidRPr="002B0EF1">
        <w:rPr>
          <w:rFonts w:ascii="Garamond" w:hAnsi="Garamond"/>
          <w:sz w:val="16"/>
        </w:rPr>
        <w:t xml:space="preserve">nologies. </w:t>
      </w:r>
      <w:r w:rsidRPr="002B0EF1">
        <w:rPr>
          <w:rFonts w:ascii="Garamond" w:hAnsi="Garamond"/>
          <w:u w:val="single"/>
        </w:rPr>
        <w:t>Offshore wind farms are 90 per cent more expensive than fossil fuel</w:t>
      </w:r>
      <w:r w:rsidRPr="002B0EF1">
        <w:rPr>
          <w:rFonts w:ascii="Garamond" w:hAnsi="Garamond"/>
          <w:sz w:val="16"/>
        </w:rPr>
        <w:t xml:space="preserve"> generators and</w:t>
      </w:r>
      <w:proofErr w:type="gramStart"/>
      <w:r w:rsidRPr="002B0EF1">
        <w:rPr>
          <w:rFonts w:ascii="Garamond" w:hAnsi="Garamond"/>
          <w:sz w:val="16"/>
        </w:rPr>
        <w:t>  50</w:t>
      </w:r>
      <w:proofErr w:type="gramEnd"/>
      <w:r w:rsidRPr="002B0EF1">
        <w:rPr>
          <w:rFonts w:ascii="Garamond" w:hAnsi="Garamond"/>
          <w:sz w:val="16"/>
        </w:rPr>
        <w:t xml:space="preserve"> per cent more expensive than nuclear, according to The Telegraph.  </w:t>
      </w:r>
      <w:r w:rsidRPr="002B0EF1">
        <w:rPr>
          <w:rFonts w:ascii="Garamond" w:hAnsi="Garamond"/>
          <w:u w:val="single"/>
        </w:rPr>
        <w:t>This high expense is a result of the technical difficulties of offshore turbine construction and connection to the National Grid</w:t>
      </w:r>
      <w:r w:rsidRPr="002B0EF1">
        <w:rPr>
          <w:rFonts w:ascii="Garamond" w:hAnsi="Garamond"/>
          <w:sz w:val="16"/>
        </w:rPr>
        <w:t xml:space="preserve">. </w:t>
      </w:r>
      <w:r w:rsidRPr="002B0EF1">
        <w:rPr>
          <w:rFonts w:ascii="Garamond" w:hAnsi="Garamond"/>
          <w:u w:val="single"/>
        </w:rPr>
        <w:t xml:space="preserve">Extra construction and materials are needed to set up turbines in the sea </w:t>
      </w:r>
      <w:r w:rsidR="001038F3" w:rsidRPr="002B0EF1">
        <w:rPr>
          <w:rFonts w:ascii="Garamond" w:hAnsi="Garamond"/>
          <w:sz w:val="16"/>
        </w:rPr>
        <w:t>and</w:t>
      </w:r>
      <w:r w:rsidRPr="002B0EF1">
        <w:rPr>
          <w:rFonts w:ascii="Garamond" w:hAnsi="Garamond"/>
          <w:sz w:val="16"/>
        </w:rPr>
        <w:t xml:space="preserve"> investment in new offshore technologies that may not work is also attributed to this cost.</w:t>
      </w:r>
    </w:p>
    <w:p w:rsidR="007F48E0" w:rsidRPr="002B0EF1" w:rsidRDefault="007F48E0" w:rsidP="007F48E0">
      <w:pPr>
        <w:rPr>
          <w:rFonts w:ascii="Garamond" w:hAnsi="Garamond"/>
          <w:u w:val="single"/>
        </w:rPr>
      </w:pPr>
      <w:r w:rsidRPr="002B0EF1">
        <w:rPr>
          <w:rFonts w:ascii="Garamond" w:hAnsi="Garamond"/>
          <w:u w:val="single"/>
        </w:rPr>
        <w:t>Onshore wind energy</w:t>
      </w:r>
      <w:r w:rsidRPr="002B0EF1">
        <w:rPr>
          <w:rFonts w:ascii="Garamond" w:hAnsi="Garamond"/>
        </w:rPr>
        <w:t xml:space="preserve">, on the other hand, </w:t>
      </w:r>
      <w:r w:rsidRPr="002B0EF1">
        <w:rPr>
          <w:rFonts w:ascii="Garamond" w:hAnsi="Garamond"/>
          <w:u w:val="single"/>
        </w:rPr>
        <w:t xml:space="preserve">is the </w:t>
      </w:r>
      <w:r w:rsidRPr="002B0EF1">
        <w:rPr>
          <w:rStyle w:val="Emphasis"/>
          <w:rFonts w:ascii="Garamond" w:hAnsi="Garamond"/>
        </w:rPr>
        <w:t>most cost-effective</w:t>
      </w:r>
      <w:r w:rsidRPr="002B0EF1">
        <w:rPr>
          <w:rFonts w:ascii="Garamond" w:hAnsi="Garamond"/>
          <w:u w:val="single"/>
        </w:rPr>
        <w:t xml:space="preserve"> renewable energy source around</w:t>
      </w:r>
      <w:r w:rsidRPr="002B0EF1">
        <w:rPr>
          <w:rFonts w:ascii="Garamond" w:hAnsi="Garamond"/>
        </w:rPr>
        <w:t xml:space="preserve">. According to Friends of the Earth, </w:t>
      </w:r>
      <w:r w:rsidRPr="002B0EF1">
        <w:rPr>
          <w:rFonts w:ascii="Garamond" w:hAnsi="Garamond"/>
          <w:u w:val="single"/>
        </w:rPr>
        <w:t xml:space="preserve">energy from onshore wind turbines is </w:t>
      </w:r>
      <w:r w:rsidRPr="002B0EF1">
        <w:rPr>
          <w:rStyle w:val="Emphasis"/>
          <w:rFonts w:ascii="Garamond" w:hAnsi="Garamond"/>
        </w:rPr>
        <w:t>two times cheaper</w:t>
      </w:r>
      <w:r w:rsidRPr="002B0EF1">
        <w:rPr>
          <w:rFonts w:ascii="Garamond" w:hAnsi="Garamond"/>
          <w:u w:val="single"/>
        </w:rPr>
        <w:t xml:space="preserve"> than offshore wind.</w:t>
      </w:r>
    </w:p>
    <w:p w:rsidR="007F48E0" w:rsidRPr="002B0EF1" w:rsidRDefault="007F48E0" w:rsidP="007F48E0">
      <w:pPr>
        <w:rPr>
          <w:rFonts w:ascii="Garamond" w:hAnsi="Garamond"/>
          <w:sz w:val="16"/>
        </w:rPr>
      </w:pPr>
      <w:r w:rsidRPr="002B0EF1">
        <w:rPr>
          <w:rFonts w:ascii="Garamond" w:hAnsi="Garamond"/>
          <w:u w:val="single"/>
        </w:rPr>
        <w:t>Wind farms on land are</w:t>
      </w:r>
      <w:r w:rsidRPr="002B0EF1">
        <w:rPr>
          <w:rFonts w:ascii="Garamond" w:hAnsi="Garamond"/>
          <w:sz w:val="16"/>
        </w:rPr>
        <w:t xml:space="preserve"> almost </w:t>
      </w:r>
      <w:r w:rsidRPr="002B0EF1">
        <w:rPr>
          <w:rFonts w:ascii="Garamond" w:hAnsi="Garamond"/>
          <w:u w:val="single"/>
        </w:rPr>
        <w:t>as monetarily cheap as fossil fuels</w:t>
      </w:r>
      <w:r w:rsidRPr="002B0EF1">
        <w:rPr>
          <w:rFonts w:ascii="Garamond" w:hAnsi="Garamond"/>
          <w:sz w:val="16"/>
        </w:rPr>
        <w:t>. But, if environmental damage was included, the price of coal would be three times that of onshore wind energy, according to Friends of the Earth.</w:t>
      </w:r>
    </w:p>
    <w:p w:rsidR="007F48E0" w:rsidRPr="002B0EF1" w:rsidRDefault="007F48E0" w:rsidP="007F48E0">
      <w:pPr>
        <w:rPr>
          <w:rFonts w:ascii="Garamond" w:hAnsi="Garamond"/>
          <w:sz w:val="16"/>
        </w:rPr>
      </w:pPr>
      <w:r w:rsidRPr="002B0EF1">
        <w:rPr>
          <w:rFonts w:ascii="Garamond" w:hAnsi="Garamond"/>
          <w:sz w:val="16"/>
        </w:rPr>
        <w:t xml:space="preserve">Over time, offshore wind energy costs should come down, just as onshore has. This would allow Britain to bring in even more powerful and reliable wind power. But, </w:t>
      </w:r>
      <w:r w:rsidRPr="002B0EF1">
        <w:rPr>
          <w:rFonts w:ascii="Garamond" w:hAnsi="Garamond"/>
          <w:u w:val="single"/>
        </w:rPr>
        <w:t>it’s unlikely for offshore wind energy to become</w:t>
      </w:r>
      <w:r w:rsidRPr="002B0EF1">
        <w:rPr>
          <w:rFonts w:ascii="Garamond" w:hAnsi="Garamond"/>
          <w:sz w:val="16"/>
        </w:rPr>
        <w:t xml:space="preserve"> as </w:t>
      </w:r>
      <w:r w:rsidRPr="002B0EF1">
        <w:rPr>
          <w:rFonts w:ascii="Garamond" w:hAnsi="Garamond"/>
          <w:u w:val="single"/>
        </w:rPr>
        <w:t>cheap</w:t>
      </w:r>
      <w:r w:rsidRPr="002B0EF1">
        <w:rPr>
          <w:rFonts w:ascii="Garamond" w:hAnsi="Garamond"/>
          <w:sz w:val="16"/>
        </w:rPr>
        <w:t xml:space="preserve"> as fossil fuel prices </w:t>
      </w:r>
      <w:r w:rsidRPr="002B0EF1">
        <w:rPr>
          <w:rFonts w:ascii="Garamond" w:hAnsi="Garamond"/>
          <w:u w:val="single"/>
        </w:rPr>
        <w:t>for at least 18 years, according to</w:t>
      </w:r>
      <w:r w:rsidRPr="002B0EF1">
        <w:rPr>
          <w:rFonts w:ascii="Garamond" w:hAnsi="Garamond"/>
          <w:sz w:val="16"/>
        </w:rPr>
        <w:t xml:space="preserve"> </w:t>
      </w:r>
      <w:proofErr w:type="spellStart"/>
      <w:r w:rsidRPr="002B0EF1">
        <w:rPr>
          <w:rFonts w:ascii="Garamond" w:hAnsi="Garamond"/>
          <w:sz w:val="16"/>
        </w:rPr>
        <w:t>Dr</w:t>
      </w:r>
      <w:proofErr w:type="spellEnd"/>
      <w:r w:rsidRPr="002B0EF1">
        <w:rPr>
          <w:rFonts w:ascii="Garamond" w:hAnsi="Garamond"/>
          <w:sz w:val="16"/>
        </w:rPr>
        <w:t xml:space="preserve"> Robert Gross, </w:t>
      </w:r>
      <w:r w:rsidRPr="002B0EF1">
        <w:rPr>
          <w:rFonts w:ascii="Garamond" w:hAnsi="Garamond"/>
          <w:u w:val="single"/>
        </w:rPr>
        <w:t>co-director at the UK Energy Research Centre</w:t>
      </w:r>
      <w:r w:rsidRPr="002B0EF1">
        <w:rPr>
          <w:rFonts w:ascii="Garamond" w:hAnsi="Garamond"/>
          <w:sz w:val="16"/>
        </w:rPr>
        <w:t xml:space="preserve"> (UKERC).</w:t>
      </w:r>
    </w:p>
    <w:p w:rsidR="007F48E0" w:rsidRPr="002B0EF1" w:rsidRDefault="007F48E0" w:rsidP="007F48E0">
      <w:pPr>
        <w:rPr>
          <w:rFonts w:ascii="Garamond" w:hAnsi="Garamond"/>
          <w:sz w:val="16"/>
        </w:rPr>
      </w:pPr>
      <w:r w:rsidRPr="002B0EF1">
        <w:rPr>
          <w:rFonts w:ascii="Garamond" w:hAnsi="Garamond"/>
          <w:u w:val="single"/>
        </w:rPr>
        <w:t>Onshore wind farms are the most economically competitive renewable energy source around right now, and are one of the cheapest energy sources in general</w:t>
      </w:r>
      <w:r w:rsidRPr="002B0EF1">
        <w:rPr>
          <w:rFonts w:ascii="Garamond" w:hAnsi="Garamond"/>
          <w:sz w:val="16"/>
        </w:rPr>
        <w:t xml:space="preserve">. </w:t>
      </w:r>
      <w:r w:rsidRPr="002B0EF1">
        <w:rPr>
          <w:rFonts w:ascii="Garamond" w:hAnsi="Garamond"/>
          <w:u w:val="single"/>
        </w:rPr>
        <w:t>Payback time can be as short as two years</w:t>
      </w:r>
      <w:r w:rsidRPr="002B0EF1">
        <w:rPr>
          <w:rFonts w:ascii="Garamond" w:hAnsi="Garamond"/>
          <w:sz w:val="16"/>
        </w:rPr>
        <w:t xml:space="preserve"> with </w:t>
      </w:r>
      <w:proofErr w:type="spellStart"/>
      <w:r w:rsidRPr="002B0EF1">
        <w:rPr>
          <w:rFonts w:ascii="Garamond" w:hAnsi="Garamond"/>
          <w:sz w:val="16"/>
        </w:rPr>
        <w:t>Boythorpe</w:t>
      </w:r>
      <w:proofErr w:type="spellEnd"/>
      <w:r w:rsidRPr="002B0EF1">
        <w:rPr>
          <w:rFonts w:ascii="Garamond" w:hAnsi="Garamond"/>
          <w:sz w:val="16"/>
        </w:rPr>
        <w:t>.</w:t>
      </w:r>
    </w:p>
    <w:p w:rsidR="007F48E0" w:rsidRPr="002B0EF1" w:rsidRDefault="007F48E0" w:rsidP="007F48E0">
      <w:pPr>
        <w:rPr>
          <w:rFonts w:ascii="Garamond" w:hAnsi="Garamond"/>
          <w:sz w:val="16"/>
          <w:szCs w:val="16"/>
        </w:rPr>
      </w:pPr>
      <w:r w:rsidRPr="002B0EF1">
        <w:rPr>
          <w:rFonts w:ascii="Garamond" w:hAnsi="Garamond"/>
          <w:sz w:val="16"/>
          <w:szCs w:val="16"/>
        </w:rPr>
        <w:t>DEVELOPMENTAL HURDLES</w:t>
      </w:r>
    </w:p>
    <w:p w:rsidR="007F48E0" w:rsidRPr="002B0EF1" w:rsidRDefault="007F48E0" w:rsidP="007F48E0">
      <w:pPr>
        <w:rPr>
          <w:rFonts w:ascii="Garamond" w:hAnsi="Garamond"/>
          <w:sz w:val="16"/>
        </w:rPr>
      </w:pPr>
      <w:r w:rsidRPr="002B0EF1">
        <w:rPr>
          <w:rFonts w:ascii="Garamond" w:hAnsi="Garamond"/>
          <w:u w:val="single"/>
        </w:rPr>
        <w:t xml:space="preserve">There are many </w:t>
      </w:r>
      <w:r w:rsidRPr="002B0EF1">
        <w:rPr>
          <w:rStyle w:val="Emphasis"/>
          <w:rFonts w:ascii="Garamond" w:hAnsi="Garamond"/>
        </w:rPr>
        <w:t>developmental hurdles</w:t>
      </w:r>
      <w:r w:rsidRPr="002B0EF1">
        <w:rPr>
          <w:rFonts w:ascii="Garamond" w:hAnsi="Garamond"/>
          <w:u w:val="single"/>
        </w:rPr>
        <w:t xml:space="preserve"> for offshore wind</w:t>
      </w:r>
      <w:r w:rsidRPr="002B0EF1">
        <w:rPr>
          <w:rFonts w:ascii="Garamond" w:hAnsi="Garamond"/>
          <w:sz w:val="16"/>
        </w:rPr>
        <w:t xml:space="preserve"> farms </w:t>
      </w:r>
      <w:r w:rsidRPr="002B0EF1">
        <w:rPr>
          <w:rFonts w:ascii="Garamond" w:hAnsi="Garamond"/>
          <w:u w:val="single"/>
        </w:rPr>
        <w:t>because the industry is</w:t>
      </w:r>
      <w:r w:rsidRPr="002B0EF1">
        <w:rPr>
          <w:rFonts w:ascii="Garamond" w:hAnsi="Garamond"/>
          <w:sz w:val="16"/>
        </w:rPr>
        <w:t xml:space="preserve"> relatively </w:t>
      </w:r>
      <w:r w:rsidRPr="002B0EF1">
        <w:rPr>
          <w:rFonts w:ascii="Garamond" w:hAnsi="Garamond"/>
          <w:u w:val="single"/>
        </w:rPr>
        <w:t>new.</w:t>
      </w:r>
    </w:p>
    <w:p w:rsidR="007F48E0" w:rsidRPr="002B0EF1" w:rsidRDefault="007F48E0" w:rsidP="007F48E0">
      <w:pPr>
        <w:rPr>
          <w:rFonts w:ascii="Garamond" w:hAnsi="Garamond"/>
          <w:sz w:val="16"/>
        </w:rPr>
      </w:pPr>
      <w:r w:rsidRPr="002B0EF1">
        <w:rPr>
          <w:rFonts w:ascii="Garamond" w:hAnsi="Garamond"/>
          <w:u w:val="single"/>
        </w:rPr>
        <w:t>Offshore wind</w:t>
      </w:r>
      <w:r w:rsidRPr="002B0EF1">
        <w:rPr>
          <w:rFonts w:ascii="Garamond" w:hAnsi="Garamond"/>
          <w:sz w:val="16"/>
        </w:rPr>
        <w:t xml:space="preserve"> farms have </w:t>
      </w:r>
      <w:r w:rsidRPr="002B0EF1">
        <w:rPr>
          <w:rFonts w:ascii="Garamond" w:hAnsi="Garamond"/>
          <w:u w:val="single"/>
        </w:rPr>
        <w:t>had lots of issues with</w:t>
      </w:r>
      <w:r w:rsidRPr="002B0EF1">
        <w:rPr>
          <w:rFonts w:ascii="Garamond" w:hAnsi="Garamond"/>
          <w:sz w:val="16"/>
        </w:rPr>
        <w:t xml:space="preserve"> development, including </w:t>
      </w:r>
      <w:r w:rsidRPr="002B0EF1">
        <w:rPr>
          <w:rFonts w:ascii="Garamond" w:hAnsi="Garamond"/>
          <w:u w:val="single"/>
        </w:rPr>
        <w:t>limited locations</w:t>
      </w:r>
      <w:r w:rsidRPr="002B0EF1">
        <w:rPr>
          <w:rFonts w:ascii="Garamond" w:hAnsi="Garamond"/>
          <w:sz w:val="16"/>
        </w:rPr>
        <w:t xml:space="preserve">, </w:t>
      </w:r>
      <w:r w:rsidRPr="002B0EF1">
        <w:rPr>
          <w:rFonts w:ascii="Garamond" w:hAnsi="Garamond"/>
          <w:u w:val="single"/>
        </w:rPr>
        <w:t>new consents procedures and objections</w:t>
      </w:r>
      <w:r w:rsidRPr="002B0EF1">
        <w:rPr>
          <w:rFonts w:ascii="Garamond" w:hAnsi="Garamond"/>
          <w:sz w:val="16"/>
        </w:rPr>
        <w:t xml:space="preserve"> from the Ministry of </w:t>
      </w:r>
      <w:proofErr w:type="spellStart"/>
      <w:r w:rsidRPr="002B0EF1">
        <w:rPr>
          <w:rFonts w:ascii="Garamond" w:hAnsi="Garamond"/>
          <w:sz w:val="16"/>
        </w:rPr>
        <w:t>Defence</w:t>
      </w:r>
      <w:proofErr w:type="spellEnd"/>
      <w:r w:rsidRPr="002B0EF1">
        <w:rPr>
          <w:rFonts w:ascii="Garamond" w:hAnsi="Garamond"/>
          <w:sz w:val="16"/>
        </w:rPr>
        <w:t xml:space="preserve">, according to Friends of the Earth. </w:t>
      </w:r>
      <w:r w:rsidRPr="002B0EF1">
        <w:rPr>
          <w:rFonts w:ascii="Garamond" w:hAnsi="Garamond"/>
          <w:u w:val="single"/>
        </w:rPr>
        <w:t>These constraints greatly increase the time of the farms’ developments and payback</w:t>
      </w:r>
      <w:r w:rsidRPr="002B0EF1">
        <w:rPr>
          <w:rFonts w:ascii="Garamond" w:hAnsi="Garamond"/>
          <w:sz w:val="16"/>
        </w:rPr>
        <w:t xml:space="preserve">. </w:t>
      </w:r>
      <w:r w:rsidRPr="002B0EF1">
        <w:rPr>
          <w:rFonts w:ascii="Garamond" w:hAnsi="Garamond"/>
          <w:u w:val="single"/>
        </w:rPr>
        <w:t>If rebuilding is required as a result of the constraints or objections, more carbon dioxide</w:t>
      </w:r>
      <w:r w:rsidRPr="002B0EF1">
        <w:rPr>
          <w:rFonts w:ascii="Garamond" w:hAnsi="Garamond"/>
          <w:sz w:val="16"/>
        </w:rPr>
        <w:t xml:space="preserve"> and other greenhouse gases </w:t>
      </w:r>
      <w:r w:rsidRPr="002B0EF1">
        <w:rPr>
          <w:rFonts w:ascii="Garamond" w:hAnsi="Garamond"/>
          <w:u w:val="single"/>
        </w:rPr>
        <w:t>will be released into the air</w:t>
      </w:r>
      <w:r w:rsidRPr="002B0EF1">
        <w:rPr>
          <w:rFonts w:ascii="Garamond" w:hAnsi="Garamond"/>
          <w:sz w:val="16"/>
        </w:rPr>
        <w:t>.</w:t>
      </w:r>
    </w:p>
    <w:p w:rsidR="007F48E0" w:rsidRPr="002B0EF1" w:rsidRDefault="007F48E0" w:rsidP="007F48E0">
      <w:pPr>
        <w:rPr>
          <w:rFonts w:ascii="Garamond" w:hAnsi="Garamond"/>
          <w:sz w:val="16"/>
        </w:rPr>
      </w:pPr>
      <w:r w:rsidRPr="002B0EF1">
        <w:rPr>
          <w:rFonts w:ascii="Garamond" w:hAnsi="Garamond"/>
          <w:u w:val="single"/>
        </w:rPr>
        <w:t>When developing wind farms offshore, fishing, boat navigation, ocean habitat and species, marine conservation zone and visual</w:t>
      </w:r>
      <w:r w:rsidRPr="002B0EF1">
        <w:rPr>
          <w:rFonts w:ascii="Garamond" w:hAnsi="Garamond"/>
          <w:sz w:val="16"/>
        </w:rPr>
        <w:t xml:space="preserve"> effect </w:t>
      </w:r>
      <w:r w:rsidRPr="002B0EF1">
        <w:rPr>
          <w:rFonts w:ascii="Garamond" w:hAnsi="Garamond"/>
          <w:u w:val="single"/>
        </w:rPr>
        <w:t>issues must be taken into consideration</w:t>
      </w:r>
      <w:r w:rsidRPr="002B0EF1">
        <w:rPr>
          <w:rFonts w:ascii="Garamond" w:hAnsi="Garamond"/>
          <w:sz w:val="16"/>
        </w:rPr>
        <w:t xml:space="preserve">. Although a few of these same issues must be looked at during onshore wind farm developments, </w:t>
      </w:r>
      <w:r w:rsidRPr="002B0EF1">
        <w:rPr>
          <w:rFonts w:ascii="Garamond" w:hAnsi="Garamond"/>
          <w:u w:val="single"/>
        </w:rPr>
        <w:t>onshore tech</w:t>
      </w:r>
      <w:r w:rsidRPr="002B0EF1">
        <w:rPr>
          <w:rFonts w:ascii="Garamond" w:hAnsi="Garamond"/>
          <w:sz w:val="16"/>
        </w:rPr>
        <w:t>nology approval processes are much more developed and practiced.</w:t>
      </w:r>
    </w:p>
    <w:p w:rsidR="00A151F2" w:rsidRPr="002B0EF1" w:rsidRDefault="007F48E0" w:rsidP="007F48E0">
      <w:pPr>
        <w:rPr>
          <w:rFonts w:ascii="Garamond" w:hAnsi="Garamond"/>
          <w:sz w:val="16"/>
        </w:rPr>
      </w:pPr>
      <w:r w:rsidRPr="002B0EF1">
        <w:rPr>
          <w:rFonts w:ascii="Garamond" w:hAnsi="Garamond"/>
          <w:sz w:val="16"/>
        </w:rPr>
        <w:t xml:space="preserve">Because the changing climate is such an urgent issue and fossil fuels are depleting, both onshore and offshore wind must be used to reduce carbon emissions and replace finite energy sources and their escalating costs. The offshore wind resource is huge, and should be taken advantage of. But right now, </w:t>
      </w:r>
      <w:r w:rsidRPr="002B0EF1">
        <w:rPr>
          <w:rFonts w:ascii="Garamond" w:hAnsi="Garamond"/>
          <w:u w:val="single"/>
        </w:rPr>
        <w:t xml:space="preserve">onshore wind power is a </w:t>
      </w:r>
      <w:r w:rsidRPr="002B0EF1">
        <w:rPr>
          <w:rStyle w:val="Emphasis"/>
          <w:rFonts w:ascii="Garamond" w:hAnsi="Garamond"/>
        </w:rPr>
        <w:t>much more proven and cost-effective investment</w:t>
      </w:r>
      <w:r w:rsidRPr="002B0EF1">
        <w:rPr>
          <w:rFonts w:ascii="Garamond" w:hAnsi="Garamond"/>
          <w:u w:val="single"/>
        </w:rPr>
        <w:t xml:space="preserve"> than offshore wind power. </w:t>
      </w:r>
      <w:r w:rsidRPr="002B0EF1">
        <w:rPr>
          <w:rFonts w:ascii="Garamond" w:hAnsi="Garamond"/>
          <w:sz w:val="16"/>
        </w:rPr>
        <w:t>To find out how you can start producing renewable energy from one of the best technologies around, click here.</w:t>
      </w:r>
    </w:p>
    <w:p w:rsidR="00A151F2" w:rsidRPr="002B0EF1" w:rsidRDefault="00A151F2" w:rsidP="00A151F2">
      <w:pPr>
        <w:pStyle w:val="Heading1"/>
        <w:rPr>
          <w:rFonts w:ascii="Garamond" w:hAnsi="Garamond"/>
          <w:sz w:val="16"/>
        </w:rPr>
      </w:pPr>
      <w:r w:rsidRPr="002B0EF1">
        <w:rPr>
          <w:rStyle w:val="Emphasis"/>
          <w:rFonts w:ascii="Garamond" w:hAnsi="Garamond"/>
          <w:b/>
          <w:sz w:val="52"/>
          <w:u w:val="none"/>
        </w:rPr>
        <w:lastRenderedPageBreak/>
        <w:tab/>
      </w:r>
      <w:bookmarkStart w:id="5" w:name="_Toc389816442"/>
      <w:r w:rsidRPr="002B0EF1">
        <w:rPr>
          <w:rStyle w:val="Emphasis"/>
          <w:rFonts w:ascii="Garamond" w:hAnsi="Garamond"/>
          <w:b/>
          <w:sz w:val="52"/>
          <w:u w:val="none"/>
        </w:rPr>
        <w:t>Solve: Turbine Tech</w:t>
      </w:r>
      <w:bookmarkEnd w:id="5"/>
      <w:r w:rsidRPr="002B0EF1">
        <w:rPr>
          <w:rStyle w:val="Emphasis"/>
          <w:rFonts w:ascii="Garamond" w:hAnsi="Garamond"/>
          <w:b/>
          <w:sz w:val="52"/>
          <w:u w:val="none"/>
        </w:rPr>
        <w:t xml:space="preserve"> </w:t>
      </w:r>
    </w:p>
    <w:p w:rsidR="00A151F2" w:rsidRPr="002B0EF1" w:rsidRDefault="00A151F2" w:rsidP="00A151F2">
      <w:pPr>
        <w:pStyle w:val="Heading4"/>
        <w:rPr>
          <w:rFonts w:ascii="Garamond" w:hAnsi="Garamond"/>
        </w:rPr>
      </w:pPr>
      <w:r w:rsidRPr="002B0EF1">
        <w:rPr>
          <w:rFonts w:ascii="Garamond" w:hAnsi="Garamond"/>
        </w:rPr>
        <w:t xml:space="preserve">Tech advancements coming to allow turbines to operate at lower speeds </w:t>
      </w:r>
    </w:p>
    <w:p w:rsidR="00A151F2" w:rsidRPr="002B0EF1" w:rsidRDefault="00A151F2" w:rsidP="00A151F2">
      <w:pPr>
        <w:rPr>
          <w:rFonts w:ascii="Garamond" w:hAnsi="Garamond"/>
          <w:sz w:val="16"/>
          <w:szCs w:val="16"/>
        </w:rPr>
      </w:pPr>
      <w:r w:rsidRPr="002B0EF1">
        <w:rPr>
          <w:rFonts w:ascii="Garamond" w:hAnsi="Garamond"/>
          <w:b/>
          <w:sz w:val="26"/>
          <w:szCs w:val="26"/>
          <w:u w:val="single"/>
        </w:rPr>
        <w:t>UCS</w:t>
      </w:r>
      <w:r w:rsidRPr="002B0EF1">
        <w:rPr>
          <w:rFonts w:ascii="Garamond" w:hAnsi="Garamond"/>
          <w:b/>
          <w:sz w:val="26"/>
          <w:szCs w:val="26"/>
        </w:rPr>
        <w:t xml:space="preserve"> 13</w:t>
      </w:r>
      <w:r w:rsidRPr="002B0EF1">
        <w:rPr>
          <w:rFonts w:ascii="Garamond" w:hAnsi="Garamond"/>
        </w:rPr>
        <w:t xml:space="preserve"> </w:t>
      </w:r>
      <w:r w:rsidRPr="002B0EF1">
        <w:rPr>
          <w:rFonts w:ascii="Garamond" w:hAnsi="Garamond"/>
          <w:sz w:val="16"/>
          <w:szCs w:val="16"/>
        </w:rPr>
        <w:t xml:space="preserve">[Union of Concerned Scientist, “How Wind Energy Works,” Last Revised: 10/21/13, pg. http://tinyurl.com/d38vndm </w:t>
      </w:r>
    </w:p>
    <w:p w:rsidR="00A151F2" w:rsidRPr="002B0EF1" w:rsidRDefault="00A151F2" w:rsidP="00A151F2">
      <w:pPr>
        <w:rPr>
          <w:rFonts w:ascii="Garamond" w:hAnsi="Garamond"/>
          <w:sz w:val="16"/>
          <w:szCs w:val="16"/>
        </w:rPr>
      </w:pPr>
    </w:p>
    <w:p w:rsidR="00A151F2" w:rsidRPr="002B0EF1" w:rsidRDefault="00A151F2" w:rsidP="00A151F2">
      <w:pPr>
        <w:rPr>
          <w:rFonts w:ascii="Garamond" w:hAnsi="Garamond"/>
          <w:sz w:val="16"/>
        </w:rPr>
      </w:pPr>
      <w:r w:rsidRPr="002B0EF1">
        <w:rPr>
          <w:rFonts w:ascii="Garamond" w:hAnsi="Garamond"/>
          <w:u w:val="single"/>
        </w:rPr>
        <w:t>With increasingly competitive prices, growing environmental concerns, and the call to reduce dependence</w:t>
      </w:r>
      <w:r w:rsidRPr="002B0EF1">
        <w:rPr>
          <w:rFonts w:ascii="Garamond" w:hAnsi="Garamond"/>
          <w:sz w:val="16"/>
        </w:rPr>
        <w:t xml:space="preserve"> on foreign energy sources, </w:t>
      </w:r>
      <w:r w:rsidRPr="002B0EF1">
        <w:rPr>
          <w:rFonts w:ascii="Garamond" w:hAnsi="Garamond"/>
          <w:u w:val="single"/>
        </w:rPr>
        <w:t>a strong future for wind power seems certain</w:t>
      </w:r>
      <w:r w:rsidRPr="002B0EF1">
        <w:rPr>
          <w:rFonts w:ascii="Garamond" w:hAnsi="Garamond"/>
          <w:sz w:val="16"/>
        </w:rPr>
        <w:t xml:space="preserve">. The Global Wind Energy Council projects global wind capacity will reach 536,000 MW by 2017, almost double its current size, with growth especially concentrated in the Asia and Europe [23]. </w:t>
      </w:r>
      <w:r w:rsidRPr="002B0EF1">
        <w:rPr>
          <w:rFonts w:ascii="Garamond" w:hAnsi="Garamond"/>
          <w:u w:val="single"/>
        </w:rPr>
        <w:t>Turbines are getting larger and more sophisticated, with land-based turbines now commonly in the 1-2 MW range</w:t>
      </w:r>
      <w:r w:rsidRPr="002B0EF1">
        <w:rPr>
          <w:rFonts w:ascii="Garamond" w:hAnsi="Garamond"/>
          <w:sz w:val="16"/>
        </w:rPr>
        <w:t xml:space="preserve">, and offshore turbines in the 3-5 MW range. </w:t>
      </w:r>
      <w:r w:rsidRPr="002B0EF1">
        <w:rPr>
          <w:rFonts w:ascii="Garamond" w:hAnsi="Garamond"/>
          <w:u w:val="single"/>
        </w:rPr>
        <w:t>The next frontiers for the wind industry</w:t>
      </w:r>
      <w:r w:rsidRPr="002B0EF1">
        <w:rPr>
          <w:rFonts w:ascii="Garamond" w:hAnsi="Garamond"/>
          <w:sz w:val="16"/>
        </w:rPr>
        <w:t xml:space="preserve"> are deep-water offshore and </w:t>
      </w:r>
      <w:r w:rsidRPr="002B0EF1">
        <w:rPr>
          <w:rStyle w:val="Emphasis"/>
          <w:rFonts w:ascii="Garamond" w:hAnsi="Garamond"/>
        </w:rPr>
        <w:t>land-based systems capable of operating at lower wind speeds</w:t>
      </w:r>
      <w:r w:rsidRPr="002B0EF1">
        <w:rPr>
          <w:rFonts w:ascii="Garamond" w:hAnsi="Garamond"/>
          <w:sz w:val="16"/>
        </w:rPr>
        <w:t xml:space="preserve">. Both </w:t>
      </w:r>
      <w:r w:rsidRPr="002B0EF1">
        <w:rPr>
          <w:rFonts w:ascii="Garamond" w:hAnsi="Garamond"/>
          <w:u w:val="single"/>
        </w:rPr>
        <w:t xml:space="preserve">technological advances will provide </w:t>
      </w:r>
      <w:r w:rsidRPr="002B0EF1">
        <w:rPr>
          <w:rStyle w:val="Emphasis"/>
          <w:rFonts w:ascii="Garamond" w:hAnsi="Garamond"/>
        </w:rPr>
        <w:t>large areas for new development</w:t>
      </w:r>
      <w:r w:rsidRPr="002B0EF1">
        <w:rPr>
          <w:rFonts w:ascii="Garamond" w:hAnsi="Garamond"/>
          <w:sz w:val="16"/>
        </w:rPr>
        <w:t>.  </w:t>
      </w:r>
    </w:p>
    <w:p w:rsidR="00A151F2" w:rsidRPr="002B0EF1" w:rsidRDefault="00A151F2" w:rsidP="007F48E0">
      <w:pPr>
        <w:rPr>
          <w:rFonts w:ascii="Garamond" w:hAnsi="Garamond"/>
          <w:sz w:val="16"/>
        </w:rPr>
      </w:pPr>
    </w:p>
    <w:p w:rsidR="00717EBF" w:rsidRPr="002B0EF1" w:rsidRDefault="00717EBF" w:rsidP="00717EBF">
      <w:pPr>
        <w:pStyle w:val="Heading1"/>
        <w:rPr>
          <w:rFonts w:ascii="Garamond" w:hAnsi="Garamond"/>
        </w:rPr>
      </w:pPr>
      <w:bookmarkStart w:id="6" w:name="_Toc389816443"/>
      <w:r w:rsidRPr="002B0EF1">
        <w:rPr>
          <w:rFonts w:ascii="Garamond" w:hAnsi="Garamond"/>
        </w:rPr>
        <w:lastRenderedPageBreak/>
        <w:t>AT: Not enough onshore wind</w:t>
      </w:r>
      <w:bookmarkEnd w:id="6"/>
      <w:r w:rsidRPr="002B0EF1">
        <w:rPr>
          <w:rFonts w:ascii="Garamond" w:hAnsi="Garamond"/>
        </w:rPr>
        <w:t xml:space="preserve"> </w:t>
      </w:r>
    </w:p>
    <w:p w:rsidR="00717EBF" w:rsidRPr="002B0EF1" w:rsidRDefault="00717EBF" w:rsidP="00717EBF">
      <w:pPr>
        <w:rPr>
          <w:rFonts w:ascii="Garamond" w:eastAsiaTheme="majorEastAsia" w:hAnsi="Garamond" w:cstheme="majorBidi"/>
          <w:b/>
          <w:bCs/>
          <w:iCs/>
          <w:sz w:val="26"/>
        </w:rPr>
      </w:pPr>
    </w:p>
    <w:p w:rsidR="00717EBF" w:rsidRPr="002B0EF1" w:rsidRDefault="00717EBF" w:rsidP="00717EBF">
      <w:pPr>
        <w:rPr>
          <w:rFonts w:ascii="Garamond" w:hAnsi="Garamond"/>
          <w:sz w:val="16"/>
          <w:szCs w:val="16"/>
        </w:rPr>
      </w:pPr>
      <w:r w:rsidRPr="002B0EF1">
        <w:rPr>
          <w:rFonts w:ascii="Garamond" w:eastAsiaTheme="majorEastAsia" w:hAnsi="Garamond" w:cstheme="majorBidi"/>
          <w:b/>
          <w:bCs/>
          <w:iCs/>
          <w:sz w:val="26"/>
        </w:rPr>
        <w:t xml:space="preserve">Onshore is better.  It has a greater wind potential than its offshore </w:t>
      </w:r>
      <w:r w:rsidRPr="002B0EF1">
        <w:rPr>
          <w:rFonts w:ascii="Garamond" w:eastAsiaTheme="majorEastAsia" w:hAnsi="Garamond" w:cstheme="majorBidi"/>
          <w:b/>
          <w:bCs/>
          <w:iCs/>
          <w:sz w:val="26"/>
        </w:rPr>
        <w:br/>
      </w:r>
      <w:r w:rsidRPr="002B0EF1">
        <w:rPr>
          <w:rFonts w:ascii="Garamond" w:hAnsi="Garamond"/>
          <w:b/>
          <w:sz w:val="26"/>
          <w:szCs w:val="26"/>
          <w:u w:val="single"/>
        </w:rPr>
        <w:t>UCS</w:t>
      </w:r>
      <w:r w:rsidRPr="002B0EF1">
        <w:rPr>
          <w:rFonts w:ascii="Garamond" w:hAnsi="Garamond"/>
          <w:b/>
          <w:sz w:val="26"/>
          <w:szCs w:val="26"/>
        </w:rPr>
        <w:t xml:space="preserve"> 13</w:t>
      </w:r>
      <w:r w:rsidRPr="002B0EF1">
        <w:rPr>
          <w:rFonts w:ascii="Garamond" w:hAnsi="Garamond"/>
        </w:rPr>
        <w:t xml:space="preserve"> </w:t>
      </w:r>
      <w:r w:rsidRPr="002B0EF1">
        <w:rPr>
          <w:rFonts w:ascii="Garamond" w:hAnsi="Garamond"/>
          <w:sz w:val="16"/>
          <w:szCs w:val="16"/>
        </w:rPr>
        <w:t xml:space="preserve">[Union of Concerned Scientist, “How Wind Energy Works,” Last Revised: 10/21/13, pg. http://tinyurl.com/d38vndm </w:t>
      </w:r>
    </w:p>
    <w:p w:rsidR="00717EBF" w:rsidRPr="002B0EF1" w:rsidRDefault="00717EBF" w:rsidP="00717EBF">
      <w:pPr>
        <w:pStyle w:val="Heading4"/>
        <w:rPr>
          <w:rFonts w:ascii="Garamond" w:eastAsia="Times New Roman" w:hAnsi="Garamond" w:cs="Times New Roman"/>
          <w:b w:val="0"/>
          <w:bCs w:val="0"/>
          <w:iCs w:val="0"/>
          <w:sz w:val="16"/>
        </w:rPr>
      </w:pPr>
      <w:r w:rsidRPr="002B0EF1">
        <w:rPr>
          <w:rFonts w:ascii="Garamond" w:eastAsia="Times New Roman" w:hAnsi="Garamond" w:cs="Times New Roman"/>
          <w:b w:val="0"/>
          <w:bCs w:val="0"/>
          <w:iCs w:val="0"/>
          <w:sz w:val="16"/>
        </w:rPr>
        <w:t xml:space="preserve">Since the late 1990s, </w:t>
      </w:r>
      <w:r w:rsidRPr="002B0EF1">
        <w:rPr>
          <w:rFonts w:ascii="Garamond" w:eastAsia="Times New Roman" w:hAnsi="Garamond" w:cs="Times New Roman"/>
          <w:b w:val="0"/>
          <w:bCs w:val="0"/>
          <w:iCs w:val="0"/>
          <w:sz w:val="22"/>
          <w:u w:val="single"/>
        </w:rPr>
        <w:t>the DOE</w:t>
      </w:r>
      <w:r w:rsidRPr="002B0EF1">
        <w:rPr>
          <w:rFonts w:ascii="Garamond" w:eastAsia="Times New Roman" w:hAnsi="Garamond" w:cs="Times New Roman"/>
          <w:b w:val="0"/>
          <w:bCs w:val="0"/>
          <w:iCs w:val="0"/>
          <w:sz w:val="16"/>
        </w:rPr>
        <w:t xml:space="preserve"> National Renewable Energy Laboratory (</w:t>
      </w:r>
      <w:r w:rsidRPr="002B0EF1">
        <w:rPr>
          <w:rFonts w:ascii="Garamond" w:eastAsia="Times New Roman" w:hAnsi="Garamond" w:cs="Times New Roman"/>
          <w:b w:val="0"/>
          <w:bCs w:val="0"/>
          <w:iCs w:val="0"/>
          <w:sz w:val="22"/>
          <w:u w:val="single"/>
        </w:rPr>
        <w:t>NREL</w:t>
      </w:r>
      <w:r w:rsidRPr="002B0EF1">
        <w:rPr>
          <w:rFonts w:ascii="Garamond" w:eastAsia="Times New Roman" w:hAnsi="Garamond" w:cs="Times New Roman"/>
          <w:b w:val="0"/>
          <w:bCs w:val="0"/>
          <w:iCs w:val="0"/>
          <w:sz w:val="16"/>
        </w:rPr>
        <w:t xml:space="preserve">) </w:t>
      </w:r>
      <w:r w:rsidRPr="002B0EF1">
        <w:rPr>
          <w:rFonts w:ascii="Garamond" w:eastAsia="Times New Roman" w:hAnsi="Garamond" w:cs="Times New Roman"/>
          <w:b w:val="0"/>
          <w:bCs w:val="0"/>
          <w:iCs w:val="0"/>
          <w:sz w:val="22"/>
          <w:u w:val="single"/>
        </w:rPr>
        <w:t>has been working with state governments to produce and validate high-resolution wind resource potential assessments on a state-by-state basis</w:t>
      </w:r>
      <w:r w:rsidRPr="002B0EF1">
        <w:rPr>
          <w:rFonts w:ascii="Garamond" w:eastAsia="Times New Roman" w:hAnsi="Garamond" w:cs="Times New Roman"/>
          <w:b w:val="0"/>
          <w:bCs w:val="0"/>
          <w:iCs w:val="0"/>
          <w:sz w:val="16"/>
        </w:rPr>
        <w:t xml:space="preserve">. </w:t>
      </w:r>
      <w:r w:rsidRPr="002B0EF1">
        <w:rPr>
          <w:rFonts w:ascii="Garamond" w:eastAsia="Times New Roman" w:hAnsi="Garamond" w:cs="Times New Roman"/>
          <w:b w:val="0"/>
          <w:bCs w:val="0"/>
          <w:iCs w:val="0"/>
          <w:sz w:val="22"/>
          <w:u w:val="single"/>
        </w:rPr>
        <w:t xml:space="preserve">A 2012 assessment of the U.S. technical potential for onshore wind found nearly 33,000 </w:t>
      </w:r>
      <w:proofErr w:type="spellStart"/>
      <w:r w:rsidRPr="002B0EF1">
        <w:rPr>
          <w:rFonts w:ascii="Garamond" w:eastAsia="Times New Roman" w:hAnsi="Garamond" w:cs="Times New Roman"/>
          <w:b w:val="0"/>
          <w:bCs w:val="0"/>
          <w:iCs w:val="0"/>
          <w:sz w:val="22"/>
          <w:u w:val="single"/>
        </w:rPr>
        <w:t>TWh</w:t>
      </w:r>
      <w:proofErr w:type="spellEnd"/>
      <w:r w:rsidRPr="002B0EF1">
        <w:rPr>
          <w:rFonts w:ascii="Garamond" w:eastAsia="Times New Roman" w:hAnsi="Garamond" w:cs="Times New Roman"/>
          <w:b w:val="0"/>
          <w:bCs w:val="0"/>
          <w:iCs w:val="0"/>
          <w:sz w:val="22"/>
          <w:u w:val="single"/>
        </w:rPr>
        <w:t xml:space="preserve"> of potential</w:t>
      </w:r>
      <w:r w:rsidRPr="002B0EF1">
        <w:rPr>
          <w:rFonts w:ascii="Garamond" w:eastAsia="Times New Roman" w:hAnsi="Garamond" w:cs="Times New Roman"/>
          <w:b w:val="0"/>
          <w:bCs w:val="0"/>
          <w:iCs w:val="0"/>
          <w:sz w:val="16"/>
        </w:rPr>
        <w:t xml:space="preserve">, </w:t>
      </w:r>
      <w:r w:rsidRPr="002B0EF1">
        <w:rPr>
          <w:rFonts w:ascii="Garamond" w:eastAsia="Times New Roman" w:hAnsi="Garamond" w:cs="Times New Roman"/>
          <w:b w:val="0"/>
          <w:bCs w:val="0"/>
          <w:iCs w:val="0"/>
          <w:sz w:val="22"/>
          <w:u w:val="single"/>
        </w:rPr>
        <w:t>which is equivalent to 8 times the total U.S. power</w:t>
      </w:r>
      <w:r w:rsidRPr="002B0EF1">
        <w:rPr>
          <w:rFonts w:ascii="Garamond" w:eastAsia="Times New Roman" w:hAnsi="Garamond" w:cs="Times New Roman"/>
          <w:b w:val="0"/>
          <w:bCs w:val="0"/>
          <w:iCs w:val="0"/>
          <w:sz w:val="16"/>
        </w:rPr>
        <w:t xml:space="preserve"> </w:t>
      </w:r>
      <w:r w:rsidRPr="002B0EF1">
        <w:rPr>
          <w:rFonts w:ascii="Garamond" w:eastAsia="Times New Roman" w:hAnsi="Garamond" w:cs="Times New Roman"/>
          <w:b w:val="0"/>
          <w:bCs w:val="0"/>
          <w:iCs w:val="0"/>
          <w:sz w:val="22"/>
          <w:u w:val="single"/>
        </w:rPr>
        <w:t>use</w:t>
      </w:r>
      <w:r w:rsidRPr="002B0EF1">
        <w:rPr>
          <w:rFonts w:ascii="Garamond" w:eastAsia="Times New Roman" w:hAnsi="Garamond" w:cs="Times New Roman"/>
          <w:b w:val="0"/>
          <w:bCs w:val="0"/>
          <w:iCs w:val="0"/>
          <w:sz w:val="16"/>
        </w:rPr>
        <w:t xml:space="preserve"> in 2012 [</w:t>
      </w:r>
      <w:r w:rsidRPr="002B0EF1">
        <w:rPr>
          <w:rFonts w:ascii="Garamond" w:eastAsia="Times New Roman" w:hAnsi="Garamond" w:cs="Times New Roman"/>
          <w:b w:val="0"/>
          <w:bCs w:val="0"/>
          <w:iCs w:val="0"/>
          <w:sz w:val="22"/>
        </w:rPr>
        <w:t>5</w:t>
      </w:r>
      <w:r w:rsidRPr="002B0EF1">
        <w:rPr>
          <w:rFonts w:ascii="Garamond" w:eastAsia="Times New Roman" w:hAnsi="Garamond" w:cs="Times New Roman"/>
          <w:b w:val="0"/>
          <w:bCs w:val="0"/>
          <w:iCs w:val="0"/>
          <w:sz w:val="16"/>
        </w:rPr>
        <w:t>].</w:t>
      </w:r>
    </w:p>
    <w:p w:rsidR="00717EBF" w:rsidRPr="002B0EF1" w:rsidRDefault="00717EBF" w:rsidP="00717EBF">
      <w:pPr>
        <w:rPr>
          <w:rFonts w:ascii="Garamond" w:eastAsia="Times New Roman" w:hAnsi="Garamond" w:cs="Times New Roman"/>
          <w:sz w:val="16"/>
        </w:rPr>
      </w:pPr>
      <w:r w:rsidRPr="002B0EF1">
        <w:rPr>
          <w:rFonts w:ascii="Garamond" w:eastAsia="Times New Roman" w:hAnsi="Garamond" w:cs="Times New Roman"/>
          <w:u w:val="single"/>
        </w:rPr>
        <w:t>Though no projects have yet been installed in the U</w:t>
      </w:r>
      <w:r w:rsidRPr="002B0EF1">
        <w:rPr>
          <w:rFonts w:ascii="Garamond" w:eastAsia="Times New Roman" w:hAnsi="Garamond" w:cs="Times New Roman"/>
          <w:sz w:val="16"/>
        </w:rPr>
        <w:t xml:space="preserve">nited </w:t>
      </w:r>
      <w:r w:rsidRPr="002B0EF1">
        <w:rPr>
          <w:rFonts w:ascii="Garamond" w:eastAsia="Times New Roman" w:hAnsi="Garamond" w:cs="Times New Roman"/>
          <w:u w:val="single"/>
        </w:rPr>
        <w:t>S</w:t>
      </w:r>
      <w:r w:rsidRPr="002B0EF1">
        <w:rPr>
          <w:rFonts w:ascii="Garamond" w:eastAsia="Times New Roman" w:hAnsi="Garamond" w:cs="Times New Roman"/>
          <w:sz w:val="16"/>
        </w:rPr>
        <w:t xml:space="preserve">tates, </w:t>
      </w:r>
      <w:r w:rsidRPr="002B0EF1">
        <w:rPr>
          <w:rFonts w:ascii="Garamond" w:eastAsia="Times New Roman" w:hAnsi="Garamond" w:cs="Times New Roman"/>
          <w:u w:val="single"/>
        </w:rPr>
        <w:t>the wind resources located offshore</w:t>
      </w:r>
      <w:r w:rsidRPr="002B0EF1">
        <w:rPr>
          <w:rFonts w:ascii="Garamond" w:eastAsia="Times New Roman" w:hAnsi="Garamond" w:cs="Times New Roman"/>
          <w:sz w:val="16"/>
        </w:rPr>
        <w:t xml:space="preserve"> also offer great potential, with the additional advantage of being located close to highly dense coastal population centers. The technical potential for offshore wind in the U.S. </w:t>
      </w:r>
      <w:r w:rsidRPr="002B0EF1">
        <w:rPr>
          <w:rFonts w:ascii="Garamond" w:eastAsia="Times New Roman" w:hAnsi="Garamond" w:cs="Times New Roman"/>
          <w:u w:val="single"/>
        </w:rPr>
        <w:t>is nearly 17,000 TW,</w:t>
      </w:r>
      <w:r w:rsidRPr="002B0EF1">
        <w:rPr>
          <w:rFonts w:ascii="Garamond" w:eastAsia="Times New Roman" w:hAnsi="Garamond" w:cs="Times New Roman"/>
          <w:sz w:val="16"/>
        </w:rPr>
        <w:t xml:space="preserve"> four times the total U.S. power use in 2012 [</w:t>
      </w:r>
      <w:r w:rsidRPr="002B0EF1">
        <w:rPr>
          <w:rFonts w:ascii="Garamond" w:eastAsia="Times New Roman" w:hAnsi="Garamond" w:cs="Times New Roman"/>
        </w:rPr>
        <w:t>6</w:t>
      </w:r>
      <w:r w:rsidRPr="002B0EF1">
        <w:rPr>
          <w:rFonts w:ascii="Garamond" w:eastAsia="Times New Roman" w:hAnsi="Garamond" w:cs="Times New Roman"/>
          <w:sz w:val="16"/>
        </w:rPr>
        <w:t>].</w:t>
      </w:r>
    </w:p>
    <w:p w:rsidR="00717EBF" w:rsidRPr="002B0EF1" w:rsidRDefault="00717EBF" w:rsidP="00717EBF">
      <w:pPr>
        <w:rPr>
          <w:rFonts w:ascii="Garamond" w:hAnsi="Garamond"/>
          <w:sz w:val="16"/>
        </w:rPr>
      </w:pPr>
      <w:r w:rsidRPr="002B0EF1">
        <w:rPr>
          <w:rFonts w:ascii="Garamond" w:hAnsi="Garamond"/>
          <w:sz w:val="16"/>
        </w:rPr>
        <w:t xml:space="preserve">Several factors can affect wind speed and the ability of a turbine to generate more power. For example, wind speed increases as the height from the ground increases. If wind speed at 10 meters off the ground is 6 m/s, it will be about 7.5 m/s at a height of 50 meters. </w:t>
      </w:r>
      <w:r w:rsidRPr="002B0EF1">
        <w:rPr>
          <w:rFonts w:ascii="Garamond" w:hAnsi="Garamond"/>
          <w:u w:val="single"/>
        </w:rPr>
        <w:t xml:space="preserve">A </w:t>
      </w:r>
      <w:r w:rsidRPr="002B0EF1">
        <w:rPr>
          <w:rFonts w:ascii="Garamond" w:hAnsi="Garamond"/>
          <w:sz w:val="16"/>
        </w:rPr>
        <w:t xml:space="preserve">2003 </w:t>
      </w:r>
      <w:r w:rsidRPr="002B0EF1">
        <w:rPr>
          <w:rFonts w:ascii="Garamond" w:hAnsi="Garamond"/>
          <w:u w:val="single"/>
        </w:rPr>
        <w:t>Stanford University study examined wind speeds at higher elevations and found that as much as one quarter of the United States </w:t>
      </w:r>
      <w:r w:rsidRPr="002B0EF1">
        <w:rPr>
          <w:rFonts w:ascii="Garamond" w:hAnsi="Garamond"/>
          <w:sz w:val="16"/>
        </w:rPr>
        <w:t xml:space="preserve">— </w:t>
      </w:r>
      <w:r w:rsidRPr="002B0EF1">
        <w:rPr>
          <w:rFonts w:ascii="Garamond" w:hAnsi="Garamond"/>
          <w:u w:val="single"/>
        </w:rPr>
        <w:t>including areas historically thought to have poor wind potential </w:t>
      </w:r>
      <w:r w:rsidRPr="002B0EF1">
        <w:rPr>
          <w:rFonts w:ascii="Garamond" w:hAnsi="Garamond"/>
          <w:sz w:val="16"/>
        </w:rPr>
        <w:t xml:space="preserve">— </w:t>
      </w:r>
      <w:r w:rsidRPr="002B0EF1">
        <w:rPr>
          <w:rFonts w:ascii="Garamond" w:hAnsi="Garamond"/>
          <w:u w:val="single"/>
        </w:rPr>
        <w:t>is potentially suitable for providing affordable electric power from wind</w:t>
      </w:r>
      <w:r w:rsidRPr="002B0EF1">
        <w:rPr>
          <w:rFonts w:ascii="Garamond" w:hAnsi="Garamond"/>
          <w:sz w:val="16"/>
        </w:rPr>
        <w:t xml:space="preserve"> [7]. </w:t>
      </w:r>
      <w:r w:rsidRPr="002B0EF1">
        <w:rPr>
          <w:rFonts w:ascii="Garamond" w:hAnsi="Garamond"/>
          <w:u w:val="single"/>
        </w:rPr>
        <w:t>In order to take advantage of this potential</w:t>
      </w:r>
      <w:r w:rsidRPr="002B0EF1">
        <w:rPr>
          <w:rFonts w:ascii="Garamond" w:hAnsi="Garamond"/>
          <w:sz w:val="16"/>
        </w:rPr>
        <w:t xml:space="preserve"> at higher elevations, </w:t>
      </w:r>
      <w:r w:rsidRPr="002B0EF1">
        <w:rPr>
          <w:rFonts w:ascii="Garamond" w:hAnsi="Garamond"/>
          <w:u w:val="single"/>
        </w:rPr>
        <w:t>the rotors of the newest wind turbines can now reach heights up to 130 meters</w:t>
      </w:r>
      <w:r w:rsidRPr="002B0EF1">
        <w:rPr>
          <w:rFonts w:ascii="Garamond" w:hAnsi="Garamond"/>
          <w:sz w:val="16"/>
        </w:rPr>
        <w:t xml:space="preserve"> [8]. In addition to height, the power in the wind varies with temperature and altitude, both of which affect the air density. Winter winds in Minnesota will carry more power than summer winds of the same speed high in the passes of southern California.</w:t>
      </w:r>
    </w:p>
    <w:p w:rsidR="00717EBF" w:rsidRPr="002B0EF1" w:rsidRDefault="00717EBF" w:rsidP="00717EBF">
      <w:pPr>
        <w:pStyle w:val="Heading4"/>
        <w:rPr>
          <w:rFonts w:ascii="Garamond" w:hAnsi="Garamond"/>
        </w:rPr>
      </w:pPr>
      <w:r w:rsidRPr="002B0EF1">
        <w:rPr>
          <w:rFonts w:ascii="Garamond" w:hAnsi="Garamond"/>
        </w:rPr>
        <w:t xml:space="preserve">Onshore capacity far exceeds need.  New NREL studies prove </w:t>
      </w:r>
    </w:p>
    <w:p w:rsidR="00717EBF" w:rsidRPr="002B0EF1" w:rsidRDefault="00717EBF" w:rsidP="00717EBF">
      <w:pPr>
        <w:rPr>
          <w:rFonts w:ascii="Garamond" w:hAnsi="Garamond"/>
        </w:rPr>
      </w:pPr>
      <w:r w:rsidRPr="002B0EF1">
        <w:rPr>
          <w:rFonts w:ascii="Garamond" w:hAnsi="Garamond"/>
          <w:b/>
          <w:sz w:val="26"/>
          <w:szCs w:val="26"/>
          <w:u w:val="single"/>
        </w:rPr>
        <w:t>NREL</w:t>
      </w:r>
      <w:r w:rsidRPr="002B0EF1">
        <w:rPr>
          <w:rFonts w:ascii="Garamond" w:hAnsi="Garamond"/>
          <w:b/>
          <w:sz w:val="26"/>
          <w:szCs w:val="26"/>
        </w:rPr>
        <w:t xml:space="preserve"> 11</w:t>
      </w:r>
      <w:r w:rsidRPr="002B0EF1">
        <w:rPr>
          <w:rFonts w:ascii="Garamond" w:hAnsi="Garamond"/>
        </w:rPr>
        <w:t xml:space="preserve"> </w:t>
      </w:r>
      <w:r w:rsidRPr="002B0EF1">
        <w:rPr>
          <w:rFonts w:ascii="Garamond" w:hAnsi="Garamond"/>
          <w:sz w:val="16"/>
          <w:szCs w:val="16"/>
        </w:rPr>
        <w:t>[National Renewable Energy Laboratory, “NREL Triples Previous Estimates of U.S. Wind Power Potential,” NREL/FS-6A42-51555 • July 2011</w:t>
      </w:r>
    </w:p>
    <w:p w:rsidR="00717EBF" w:rsidRPr="002B0EF1" w:rsidRDefault="00717EBF" w:rsidP="00717EBF">
      <w:pPr>
        <w:rPr>
          <w:rFonts w:ascii="Garamond" w:hAnsi="Garamond"/>
          <w:sz w:val="16"/>
        </w:rPr>
      </w:pPr>
    </w:p>
    <w:p w:rsidR="00717EBF" w:rsidRPr="002B0EF1" w:rsidRDefault="00717EBF" w:rsidP="00717EBF">
      <w:pPr>
        <w:rPr>
          <w:rFonts w:ascii="Garamond" w:hAnsi="Garamond"/>
          <w:sz w:val="16"/>
        </w:rPr>
      </w:pPr>
      <w:r w:rsidRPr="002B0EF1">
        <w:rPr>
          <w:rFonts w:ascii="Garamond" w:hAnsi="Garamond"/>
          <w:sz w:val="16"/>
        </w:rPr>
        <w:t>The National Renewable Energy Laboratory (</w:t>
      </w:r>
      <w:r w:rsidRPr="002B0EF1">
        <w:rPr>
          <w:rFonts w:ascii="Garamond" w:hAnsi="Garamond"/>
          <w:u w:val="single"/>
        </w:rPr>
        <w:t>NREL</w:t>
      </w:r>
      <w:r w:rsidRPr="002B0EF1">
        <w:rPr>
          <w:rFonts w:ascii="Garamond" w:hAnsi="Garamond"/>
          <w:sz w:val="16"/>
        </w:rPr>
        <w:t xml:space="preserve">) recently </w:t>
      </w:r>
      <w:r w:rsidRPr="002B0EF1">
        <w:rPr>
          <w:rFonts w:ascii="Garamond" w:hAnsi="Garamond"/>
          <w:u w:val="single"/>
        </w:rPr>
        <w:t>released new estimates of the U.S. potential for wind-generated electricity, using advanced wind mapping and validation techniques that triple previous estimates of the size of the nation’s wind resources</w:t>
      </w:r>
      <w:r w:rsidRPr="002B0EF1">
        <w:rPr>
          <w:rFonts w:ascii="Garamond" w:hAnsi="Garamond"/>
          <w:sz w:val="16"/>
        </w:rPr>
        <w:t xml:space="preserve">. </w:t>
      </w:r>
      <w:r w:rsidRPr="002B0EF1">
        <w:rPr>
          <w:rFonts w:ascii="Garamond" w:hAnsi="Garamond"/>
          <w:u w:val="single"/>
        </w:rPr>
        <w:t>The new study</w:t>
      </w:r>
      <w:r w:rsidRPr="002B0EF1">
        <w:rPr>
          <w:rFonts w:ascii="Garamond" w:hAnsi="Garamond"/>
          <w:sz w:val="16"/>
        </w:rPr>
        <w:t xml:space="preserve">, conducted by NREL and AWS </w:t>
      </w:r>
      <w:proofErr w:type="spellStart"/>
      <w:r w:rsidRPr="002B0EF1">
        <w:rPr>
          <w:rFonts w:ascii="Garamond" w:hAnsi="Garamond"/>
          <w:sz w:val="16"/>
        </w:rPr>
        <w:t>TruePower</w:t>
      </w:r>
      <w:proofErr w:type="spellEnd"/>
      <w:r w:rsidRPr="002B0EF1">
        <w:rPr>
          <w:rFonts w:ascii="Garamond" w:hAnsi="Garamond"/>
          <w:sz w:val="16"/>
        </w:rPr>
        <w:t xml:space="preserve">, </w:t>
      </w:r>
      <w:r w:rsidRPr="002B0EF1">
        <w:rPr>
          <w:rFonts w:ascii="Garamond" w:hAnsi="Garamond"/>
          <w:u w:val="single"/>
        </w:rPr>
        <w:t>finds that the contiguous 48 states have the potential to generate up to 37 million gigawatt-hours annually.</w:t>
      </w:r>
      <w:r w:rsidRPr="002B0EF1">
        <w:rPr>
          <w:rFonts w:ascii="Garamond" w:hAnsi="Garamond"/>
          <w:sz w:val="16"/>
        </w:rPr>
        <w:t xml:space="preserve"> </w:t>
      </w:r>
      <w:r w:rsidRPr="002B0EF1">
        <w:rPr>
          <w:rFonts w:ascii="Garamond" w:hAnsi="Garamond"/>
          <w:u w:val="single"/>
        </w:rPr>
        <w:t>In comparison, the total U.S. electricity generation from all sources was roughly 4 million gigawatt-hours in 2009</w:t>
      </w:r>
      <w:r w:rsidRPr="002B0EF1">
        <w:rPr>
          <w:rFonts w:ascii="Garamond" w:hAnsi="Garamond"/>
          <w:sz w:val="16"/>
        </w:rPr>
        <w:t xml:space="preserve">. </w:t>
      </w:r>
    </w:p>
    <w:p w:rsidR="00717EBF" w:rsidRPr="002B0EF1" w:rsidRDefault="00717EBF" w:rsidP="00717EBF">
      <w:pPr>
        <w:rPr>
          <w:rFonts w:ascii="Garamond" w:hAnsi="Garamond"/>
          <w:sz w:val="16"/>
        </w:rPr>
      </w:pPr>
      <w:r w:rsidRPr="002B0EF1">
        <w:rPr>
          <w:rFonts w:ascii="Garamond" w:hAnsi="Garamond"/>
          <w:u w:val="single"/>
        </w:rPr>
        <w:t>Detailed state-by-state estimates of wind energy potential for the U</w:t>
      </w:r>
      <w:r w:rsidRPr="002B0EF1">
        <w:rPr>
          <w:rFonts w:ascii="Garamond" w:hAnsi="Garamond"/>
          <w:sz w:val="16"/>
        </w:rPr>
        <w:t xml:space="preserve">nited </w:t>
      </w:r>
      <w:r w:rsidRPr="002B0EF1">
        <w:rPr>
          <w:rFonts w:ascii="Garamond" w:hAnsi="Garamond"/>
          <w:u w:val="single"/>
        </w:rPr>
        <w:t>S</w:t>
      </w:r>
      <w:r w:rsidRPr="002B0EF1">
        <w:rPr>
          <w:rFonts w:ascii="Garamond" w:hAnsi="Garamond"/>
          <w:sz w:val="16"/>
        </w:rPr>
        <w:t xml:space="preserve">tates </w:t>
      </w:r>
      <w:r w:rsidRPr="002B0EF1">
        <w:rPr>
          <w:rFonts w:ascii="Garamond" w:hAnsi="Garamond"/>
          <w:u w:val="single"/>
        </w:rPr>
        <w:t>show the estimated average wind speeds at an 80-meter height</w:t>
      </w:r>
      <w:r w:rsidRPr="002B0EF1">
        <w:rPr>
          <w:rFonts w:ascii="Garamond" w:hAnsi="Garamond"/>
          <w:sz w:val="16"/>
        </w:rPr>
        <w:t>. The wind resource maps and estimates provide local, state, and national policymakers with accurate information about the nature of the wind resource in their areas and across the nation, helping them to make informed decisions about wind energy. In addition to policymakers, wind developers and energy providers require accurate estimates of how much wind energy is available at potential development sites. Correct estimates of the wind energy available can make or break the economics of wind plant development. Location of wind resources is a critical component for planners to expand wind capacity. In addition, energy providers need to know the “when” and “where” to supply transmission needs. The new maps provide updated data that can be used in models to determine the optimal location for wind plants and set the stage for cost-effective transmission infrastructure planning.</w:t>
      </w:r>
    </w:p>
    <w:p w:rsidR="00717EBF" w:rsidRPr="002B0EF1" w:rsidRDefault="00717EBF" w:rsidP="00717EBF">
      <w:pPr>
        <w:rPr>
          <w:rFonts w:ascii="Garamond" w:hAnsi="Garamond"/>
          <w:sz w:val="16"/>
        </w:rPr>
      </w:pPr>
      <w:r w:rsidRPr="002B0EF1">
        <w:rPr>
          <w:rFonts w:ascii="Garamond" w:hAnsi="Garamond"/>
          <w:u w:val="single"/>
        </w:rPr>
        <w:t>The new estimates reflect substantial advances in wind resource assessment tech</w:t>
      </w:r>
      <w:r w:rsidRPr="002B0EF1">
        <w:rPr>
          <w:rFonts w:ascii="Garamond" w:hAnsi="Garamond"/>
          <w:sz w:val="16"/>
        </w:rPr>
        <w:t xml:space="preserve">nology </w:t>
      </w:r>
      <w:r w:rsidRPr="002B0EF1">
        <w:rPr>
          <w:rFonts w:ascii="Garamond" w:hAnsi="Garamond"/>
          <w:u w:val="single"/>
        </w:rPr>
        <w:t>that have occurred since the last national wind resource assessment was conducted in 1993</w:t>
      </w:r>
      <w:r w:rsidRPr="002B0EF1">
        <w:rPr>
          <w:rFonts w:ascii="Garamond" w:hAnsi="Garamond"/>
          <w:sz w:val="16"/>
        </w:rPr>
        <w:t xml:space="preserve">. </w:t>
      </w:r>
      <w:r w:rsidRPr="002B0EF1">
        <w:rPr>
          <w:rFonts w:ascii="Garamond" w:hAnsi="Garamond"/>
          <w:u w:val="single"/>
        </w:rPr>
        <w:t>G</w:t>
      </w:r>
      <w:r w:rsidRPr="002B0EF1">
        <w:rPr>
          <w:rFonts w:ascii="Garamond" w:hAnsi="Garamond"/>
          <w:sz w:val="16"/>
        </w:rPr>
        <w:t xml:space="preserve">eographic </w:t>
      </w:r>
      <w:r w:rsidRPr="002B0EF1">
        <w:rPr>
          <w:rFonts w:ascii="Garamond" w:hAnsi="Garamond"/>
          <w:u w:val="single"/>
        </w:rPr>
        <w:t>I</w:t>
      </w:r>
      <w:r w:rsidRPr="002B0EF1">
        <w:rPr>
          <w:rFonts w:ascii="Garamond" w:hAnsi="Garamond"/>
          <w:sz w:val="16"/>
        </w:rPr>
        <w:t xml:space="preserve">nformation </w:t>
      </w:r>
      <w:r w:rsidRPr="002B0EF1">
        <w:rPr>
          <w:rFonts w:ascii="Garamond" w:hAnsi="Garamond"/>
          <w:u w:val="single"/>
        </w:rPr>
        <w:t>S</w:t>
      </w:r>
      <w:r w:rsidRPr="002B0EF1">
        <w:rPr>
          <w:rFonts w:ascii="Garamond" w:hAnsi="Garamond"/>
          <w:sz w:val="16"/>
        </w:rPr>
        <w:t xml:space="preserve">ystem </w:t>
      </w:r>
      <w:r w:rsidRPr="002B0EF1">
        <w:rPr>
          <w:rFonts w:ascii="Garamond" w:hAnsi="Garamond"/>
          <w:u w:val="single"/>
        </w:rPr>
        <w:t>mapping tools</w:t>
      </w:r>
      <w:r w:rsidRPr="002B0EF1">
        <w:rPr>
          <w:rFonts w:ascii="Garamond" w:hAnsi="Garamond"/>
          <w:sz w:val="16"/>
        </w:rPr>
        <w:t xml:space="preserve">; an array of data from </w:t>
      </w:r>
      <w:r w:rsidRPr="002B0EF1">
        <w:rPr>
          <w:rFonts w:ascii="Garamond" w:hAnsi="Garamond"/>
          <w:u w:val="single"/>
        </w:rPr>
        <w:t>satellites, weather balloons, and meteorological towers; and much-improved computer models provide higher spatial resolution than was available</w:t>
      </w:r>
      <w:r w:rsidRPr="002B0EF1">
        <w:rPr>
          <w:rFonts w:ascii="Garamond" w:hAnsi="Garamond"/>
          <w:sz w:val="16"/>
        </w:rPr>
        <w:t xml:space="preserve"> for previous estimates. The higher resolution allows for a more accurate depiction of the overall wind resource. Previous wind resource maps showed the wind resource at 50 meters (about 164 feet) above the ground, which was the height of many wind turbine towers at the time. The new maps show average wind speeds at an 80-meter height (about 262 feet), the height of today’s turbines. Because wind speed generally increases with height, turbines built on taller towers can capture more energy and generate more electricity. The new maps also provide data at 100 meters (about 328 feet). </w:t>
      </w:r>
      <w:r w:rsidRPr="002B0EF1">
        <w:rPr>
          <w:rFonts w:ascii="Garamond" w:hAnsi="Garamond"/>
          <w:u w:val="single"/>
        </w:rPr>
        <w:t>NREL validated the new estimates with wind tower measurement data from more than 300 locations</w:t>
      </w:r>
      <w:r w:rsidRPr="002B0EF1">
        <w:rPr>
          <w:rFonts w:ascii="Garamond" w:hAnsi="Garamond"/>
          <w:sz w:val="16"/>
        </w:rPr>
        <w:t xml:space="preserve">. When the new products were posted to the Wind Powering America website, the all-time records for numbers of visitors were broken. To see the detailed maps, visit www.windpoweringamerica.gov/wind_maps.asp. Tables provided in the report list a maximum installed capacity for each state, assuming an installed capacity of 5 megawatts (MW) for each square </w:t>
      </w:r>
      <w:r w:rsidRPr="002B0EF1">
        <w:rPr>
          <w:rFonts w:ascii="Garamond" w:hAnsi="Garamond"/>
          <w:sz w:val="16"/>
        </w:rPr>
        <w:lastRenderedPageBreak/>
        <w:t xml:space="preserve">kilometer of available windy land area at the 80-meter height. A square kilometer of land equals about 247 acres. </w:t>
      </w:r>
      <w:r w:rsidRPr="002B0EF1">
        <w:rPr>
          <w:rFonts w:ascii="Garamond" w:hAnsi="Garamond"/>
          <w:u w:val="single"/>
        </w:rPr>
        <w:t>The maps excluded areas unlikely to be developed</w:t>
      </w:r>
      <w:r w:rsidRPr="002B0EF1">
        <w:rPr>
          <w:rFonts w:ascii="Garamond" w:hAnsi="Garamond"/>
          <w:sz w:val="16"/>
        </w:rPr>
        <w:t xml:space="preserve">, such as urban areas, wilderness areas, national parks, and water bodies, with a 3-kilometer buffer around urban and environmental lands. Windy lands were defined as areas that, if developed with wind plants, would operate at more than a 30% capacity factor, which means that on average, the plant will produce 30% of the power that it could produce if the wind constantly blew at the ideal speed for maximum power generation. For instance, a 100-MW wind plant operating at 30% capacity factor would produce an average power output of 30 MW. Capacity factors of 30% or more are generally considered to be suitable for wind energy development. Most of the U.S. wind potential comes from windy central regions, but many eastern and western states have significant wind potential. </w:t>
      </w:r>
      <w:r w:rsidRPr="002B0EF1">
        <w:rPr>
          <w:rFonts w:ascii="Garamond" w:hAnsi="Garamond"/>
          <w:u w:val="single"/>
        </w:rPr>
        <w:t>Thirty-five states have more than 1,000 MW of potential capacity at 80 meters and 38 states have more than 1,000 MW of potential capacity at 100 meters</w:t>
      </w:r>
      <w:r w:rsidRPr="002B0EF1">
        <w:rPr>
          <w:rFonts w:ascii="Garamond" w:hAnsi="Garamond"/>
          <w:sz w:val="16"/>
        </w:rPr>
        <w:t>. The report also includes calculations of the wind energy generation that could be produced from this hypothetical installed capacity. The annual generation in each state depends on the windy area and the estimated capacity factor of that windy area; the higher the capacity factor, the greater the electricity generation. For example, New Mexico has more windy area at 30% and greater capacity factor than does Minnesota. However, Minnesota has more area with a 40% capacity factor. As a result, it has the potential for more annual generation. T</w:t>
      </w:r>
      <w:r w:rsidRPr="002B0EF1">
        <w:rPr>
          <w:rFonts w:ascii="Garamond" w:hAnsi="Garamond"/>
          <w:u w:val="single"/>
        </w:rPr>
        <w:t>he study and maps have led to the identification of new wind development areas where the wind resource was previously considered unsuitable.</w:t>
      </w:r>
      <w:r w:rsidRPr="002B0EF1">
        <w:rPr>
          <w:rFonts w:ascii="Garamond" w:hAnsi="Garamond"/>
          <w:sz w:val="16"/>
        </w:rPr>
        <w:t xml:space="preserve"> They provide the wind industry, policymakers, and other stakeholders with wind resource data to effectively evaluate the wind resource and identify new opportunities for wind development.</w:t>
      </w:r>
    </w:p>
    <w:p w:rsidR="00717EBF" w:rsidRPr="002B0EF1" w:rsidRDefault="00717EBF" w:rsidP="007F48E0">
      <w:pPr>
        <w:rPr>
          <w:rFonts w:ascii="Garamond" w:hAnsi="Garamond"/>
          <w:sz w:val="16"/>
        </w:rPr>
      </w:pPr>
    </w:p>
    <w:p w:rsidR="00310239" w:rsidRPr="002B0EF1" w:rsidRDefault="00310239" w:rsidP="00310239">
      <w:pPr>
        <w:pStyle w:val="Heading1"/>
        <w:rPr>
          <w:rFonts w:ascii="Garamond" w:hAnsi="Garamond"/>
        </w:rPr>
      </w:pPr>
    </w:p>
    <w:p w:rsidR="00B45FE9" w:rsidRPr="002B0EF1" w:rsidRDefault="00310239" w:rsidP="00310239">
      <w:pPr>
        <w:pStyle w:val="Heading1"/>
        <w:rPr>
          <w:rFonts w:ascii="Garamond" w:hAnsi="Garamond"/>
        </w:rPr>
      </w:pPr>
      <w:bookmarkStart w:id="7" w:name="_Toc389816444"/>
      <w:r w:rsidRPr="002B0EF1">
        <w:rPr>
          <w:rFonts w:ascii="Garamond" w:hAnsi="Garamond"/>
        </w:rPr>
        <w:lastRenderedPageBreak/>
        <w:t>AFF</w:t>
      </w:r>
      <w:bookmarkEnd w:id="7"/>
    </w:p>
    <w:p w:rsidR="00310239" w:rsidRPr="002B0EF1" w:rsidRDefault="00310239" w:rsidP="007F48E0">
      <w:pPr>
        <w:rPr>
          <w:rFonts w:ascii="Garamond" w:hAnsi="Garamond"/>
        </w:rPr>
      </w:pPr>
    </w:p>
    <w:p w:rsidR="00310239" w:rsidRPr="002B0EF1" w:rsidRDefault="00310239" w:rsidP="00310239">
      <w:pPr>
        <w:pStyle w:val="Heading4"/>
        <w:rPr>
          <w:rFonts w:ascii="Garamond" w:hAnsi="Garamond"/>
        </w:rPr>
      </w:pPr>
      <w:r w:rsidRPr="002B0EF1">
        <w:rPr>
          <w:rFonts w:ascii="Garamond" w:hAnsi="Garamond"/>
        </w:rPr>
        <w:t>The PTC jacks up electricity prices and harms grid stability</w:t>
      </w:r>
    </w:p>
    <w:p w:rsidR="00310239" w:rsidRPr="002B0EF1" w:rsidRDefault="00310239" w:rsidP="00310239">
      <w:pPr>
        <w:rPr>
          <w:rFonts w:ascii="Garamond" w:hAnsi="Garamond"/>
        </w:rPr>
      </w:pPr>
      <w:r w:rsidRPr="002B0EF1">
        <w:rPr>
          <w:rStyle w:val="Heading4Char"/>
          <w:rFonts w:ascii="Garamond" w:hAnsi="Garamond"/>
        </w:rPr>
        <w:t>Lesser 13</w:t>
      </w:r>
      <w:r w:rsidRPr="002B0EF1">
        <w:rPr>
          <w:rFonts w:ascii="Garamond" w:hAnsi="Garamond"/>
        </w:rPr>
        <w:t>—Dr. Jonathan Lesser is the founder and President of Continental Economics, Inc., an economic and litigation consulting firm providing services to utilities, industry, and regulators on a broad array of market, regulatory, investment, and environmental issues affecting all segments of the energy industry in the U.S., Canada, and Latin America. He holds a B.S. in Mathematics and Economics from the University of New Mexico, and a M.A. and Ph.D. in Economics from the University of Washington [“Wind Generation Patterns and the Economics of Wind Subsidies,” The Electricity Journal, Volume 26, Issue 1, January–February 2013, Pages 8-16]</w:t>
      </w:r>
    </w:p>
    <w:p w:rsidR="00310239" w:rsidRPr="002B0EF1" w:rsidRDefault="00310239" w:rsidP="00310239">
      <w:pPr>
        <w:rPr>
          <w:rFonts w:ascii="Garamond" w:hAnsi="Garamond"/>
        </w:rPr>
      </w:pPr>
    </w:p>
    <w:p w:rsidR="00310239" w:rsidRPr="002B0EF1" w:rsidRDefault="00310239" w:rsidP="00310239">
      <w:pPr>
        <w:rPr>
          <w:rFonts w:ascii="Garamond" w:hAnsi="Garamond"/>
          <w:sz w:val="16"/>
        </w:rPr>
      </w:pPr>
      <w:r w:rsidRPr="002B0EF1">
        <w:rPr>
          <w:rFonts w:ascii="Garamond" w:hAnsi="Garamond"/>
          <w:sz w:val="16"/>
        </w:rPr>
        <w:t xml:space="preserve">Regardless of how they are justified, </w:t>
      </w:r>
      <w:r w:rsidRPr="002B0EF1">
        <w:rPr>
          <w:rStyle w:val="StyleBoldUnderline"/>
          <w:rFonts w:ascii="Garamond" w:hAnsi="Garamond"/>
          <w:highlight w:val="yellow"/>
        </w:rPr>
        <w:t>subsidies distort</w:t>
      </w:r>
      <w:r w:rsidRPr="002B0EF1">
        <w:rPr>
          <w:rStyle w:val="StyleBoldUnderline"/>
          <w:rFonts w:ascii="Garamond" w:hAnsi="Garamond"/>
        </w:rPr>
        <w:t xml:space="preserve"> competitive </w:t>
      </w:r>
      <w:r w:rsidRPr="002B0EF1">
        <w:rPr>
          <w:rStyle w:val="StyleBoldUnderline"/>
          <w:rFonts w:ascii="Garamond" w:hAnsi="Garamond"/>
          <w:highlight w:val="yellow"/>
        </w:rPr>
        <w:t>markets, drive out</w:t>
      </w:r>
      <w:r w:rsidRPr="002B0EF1">
        <w:rPr>
          <w:rStyle w:val="StyleBoldUnderline"/>
          <w:rFonts w:ascii="Garamond" w:hAnsi="Garamond"/>
        </w:rPr>
        <w:t xml:space="preserve"> unsubsidized </w:t>
      </w:r>
      <w:r w:rsidRPr="002B0EF1">
        <w:rPr>
          <w:rStyle w:val="StyleBoldUnderline"/>
          <w:rFonts w:ascii="Garamond" w:hAnsi="Garamond"/>
          <w:highlight w:val="yellow"/>
        </w:rPr>
        <w:t>competitors, and reduce the incentives to innovate</w:t>
      </w:r>
      <w:r w:rsidRPr="002B0EF1">
        <w:rPr>
          <w:rStyle w:val="StyleBoldUnderline"/>
          <w:rFonts w:ascii="Garamond" w:hAnsi="Garamond"/>
        </w:rPr>
        <w:t xml:space="preserve"> and improve operating efficiency</w:t>
      </w:r>
      <w:r w:rsidRPr="002B0EF1">
        <w:rPr>
          <w:rFonts w:ascii="Garamond" w:hAnsi="Garamond"/>
          <w:sz w:val="16"/>
        </w:rPr>
        <w:t xml:space="preserve">.6 In addition to these economic costs, </w:t>
      </w:r>
      <w:r w:rsidRPr="002B0EF1">
        <w:rPr>
          <w:rStyle w:val="StyleBoldUnderline"/>
          <w:rFonts w:ascii="Garamond" w:hAnsi="Garamond"/>
        </w:rPr>
        <w:t>wind power subsidies create four</w:t>
      </w:r>
      <w:r w:rsidRPr="002B0EF1">
        <w:rPr>
          <w:rFonts w:ascii="Garamond" w:hAnsi="Garamond"/>
          <w:sz w:val="16"/>
        </w:rPr>
        <w:t xml:space="preserve"> other types of </w:t>
      </w:r>
      <w:r w:rsidRPr="002B0EF1">
        <w:rPr>
          <w:rStyle w:val="StyleBoldUnderline"/>
          <w:rFonts w:ascii="Garamond" w:hAnsi="Garamond"/>
        </w:rPr>
        <w:t>adverse economic spillovers</w:t>
      </w:r>
      <w:r w:rsidRPr="002B0EF1">
        <w:rPr>
          <w:rFonts w:ascii="Garamond" w:hAnsi="Garamond"/>
          <w:sz w:val="16"/>
        </w:rPr>
        <w:t xml:space="preserve"> because of the nature of electric markets and integrated power grids.</w:t>
      </w:r>
    </w:p>
    <w:p w:rsidR="00310239" w:rsidRPr="002B0EF1" w:rsidRDefault="00310239" w:rsidP="00310239">
      <w:pPr>
        <w:rPr>
          <w:rFonts w:ascii="Garamond" w:hAnsi="Garamond"/>
          <w:sz w:val="16"/>
        </w:rPr>
      </w:pPr>
      <w:r w:rsidRPr="002B0EF1">
        <w:rPr>
          <w:rStyle w:val="StyleBoldUnderline"/>
          <w:rFonts w:ascii="Garamond" w:hAnsi="Garamond"/>
        </w:rPr>
        <w:t xml:space="preserve">First, </w:t>
      </w:r>
      <w:r w:rsidRPr="002B0EF1">
        <w:rPr>
          <w:rStyle w:val="StyleBoldUnderline"/>
          <w:rFonts w:ascii="Garamond" w:hAnsi="Garamond"/>
          <w:highlight w:val="yellow"/>
        </w:rPr>
        <w:t xml:space="preserve">because </w:t>
      </w:r>
      <w:proofErr w:type="spellStart"/>
      <w:r w:rsidRPr="002B0EF1">
        <w:rPr>
          <w:rStyle w:val="StyleBoldUnderline"/>
          <w:rFonts w:ascii="Garamond" w:hAnsi="Garamond"/>
          <w:highlight w:val="yellow"/>
        </w:rPr>
        <w:t>baseload</w:t>
      </w:r>
      <w:proofErr w:type="spellEnd"/>
      <w:r w:rsidRPr="002B0EF1">
        <w:rPr>
          <w:rStyle w:val="StyleBoldUnderline"/>
          <w:rFonts w:ascii="Garamond" w:hAnsi="Garamond"/>
          <w:highlight w:val="yellow"/>
        </w:rPr>
        <w:t xml:space="preserve"> generators</w:t>
      </w:r>
      <w:r w:rsidRPr="002B0EF1">
        <w:rPr>
          <w:rFonts w:ascii="Garamond" w:hAnsi="Garamond"/>
          <w:sz w:val="16"/>
        </w:rPr>
        <w:t xml:space="preserve">, e.g., nuclear and coal-fired power plants, </w:t>
      </w:r>
      <w:r w:rsidRPr="002B0EF1">
        <w:rPr>
          <w:rStyle w:val="StyleBoldUnderline"/>
          <w:rFonts w:ascii="Garamond" w:hAnsi="Garamond"/>
          <w:highlight w:val="yellow"/>
        </w:rPr>
        <w:t>cannot be cycled easily, these generators operate even when the</w:t>
      </w:r>
      <w:r w:rsidRPr="002B0EF1">
        <w:rPr>
          <w:rStyle w:val="StyleBoldUnderline"/>
          <w:rFonts w:ascii="Garamond" w:hAnsi="Garamond"/>
        </w:rPr>
        <w:t xml:space="preserve"> market </w:t>
      </w:r>
      <w:r w:rsidRPr="002B0EF1">
        <w:rPr>
          <w:rStyle w:val="StyleBoldUnderline"/>
          <w:rFonts w:ascii="Garamond" w:hAnsi="Garamond"/>
          <w:highlight w:val="yellow"/>
        </w:rPr>
        <w:t>price of electricity is less than their</w:t>
      </w:r>
      <w:r w:rsidRPr="002B0EF1">
        <w:rPr>
          <w:rStyle w:val="StyleBoldUnderline"/>
          <w:rFonts w:ascii="Garamond" w:hAnsi="Garamond"/>
        </w:rPr>
        <w:t xml:space="preserve"> variable </w:t>
      </w:r>
      <w:r w:rsidRPr="002B0EF1">
        <w:rPr>
          <w:rStyle w:val="StyleBoldUnderline"/>
          <w:rFonts w:ascii="Garamond" w:hAnsi="Garamond"/>
          <w:highlight w:val="yellow"/>
        </w:rPr>
        <w:t>operating costs</w:t>
      </w:r>
      <w:r w:rsidRPr="002B0EF1">
        <w:rPr>
          <w:rStyle w:val="StyleBoldUnderline"/>
          <w:rFonts w:ascii="Garamond" w:hAnsi="Garamond"/>
        </w:rPr>
        <w:t>.</w:t>
      </w:r>
      <w:r w:rsidRPr="002B0EF1">
        <w:rPr>
          <w:rFonts w:ascii="Garamond" w:hAnsi="Garamond"/>
          <w:sz w:val="16"/>
        </w:rPr>
        <w:t xml:space="preserve">7 As a consequence, </w:t>
      </w:r>
      <w:r w:rsidRPr="002B0EF1">
        <w:rPr>
          <w:rStyle w:val="StyleBoldUnderline"/>
          <w:rFonts w:ascii="Garamond" w:hAnsi="Garamond"/>
          <w:highlight w:val="yellow"/>
        </w:rPr>
        <w:t>when the demand for electricity is</w:t>
      </w:r>
      <w:r w:rsidRPr="002B0EF1">
        <w:rPr>
          <w:rStyle w:val="StyleBoldUnderline"/>
          <w:rFonts w:ascii="Garamond" w:hAnsi="Garamond"/>
        </w:rPr>
        <w:t xml:space="preserve"> sufficiently </w:t>
      </w:r>
      <w:r w:rsidRPr="002B0EF1">
        <w:rPr>
          <w:rStyle w:val="StyleBoldUnderline"/>
          <w:rFonts w:ascii="Garamond" w:hAnsi="Garamond"/>
          <w:highlight w:val="yellow"/>
        </w:rPr>
        <w:t>low, market prices</w:t>
      </w:r>
      <w:r w:rsidRPr="002B0EF1">
        <w:rPr>
          <w:rStyle w:val="StyleBoldUnderline"/>
          <w:rFonts w:ascii="Garamond" w:hAnsi="Garamond"/>
        </w:rPr>
        <w:t xml:space="preserve"> can </w:t>
      </w:r>
      <w:r w:rsidRPr="002B0EF1">
        <w:rPr>
          <w:rStyle w:val="StyleBoldUnderline"/>
          <w:rFonts w:ascii="Garamond" w:hAnsi="Garamond"/>
          <w:highlight w:val="yellow"/>
        </w:rPr>
        <w:t>fall below zero</w:t>
      </w:r>
      <w:r w:rsidRPr="002B0EF1">
        <w:rPr>
          <w:rFonts w:ascii="Garamond" w:hAnsi="Garamond"/>
          <w:sz w:val="16"/>
        </w:rPr>
        <w:t xml:space="preserve">. In such situations, </w:t>
      </w:r>
      <w:proofErr w:type="spellStart"/>
      <w:r w:rsidRPr="002B0EF1">
        <w:rPr>
          <w:rStyle w:val="StyleBoldUnderline"/>
          <w:rFonts w:ascii="Garamond" w:hAnsi="Garamond"/>
          <w:highlight w:val="yellow"/>
        </w:rPr>
        <w:t>baseload</w:t>
      </w:r>
      <w:proofErr w:type="spellEnd"/>
      <w:r w:rsidRPr="002B0EF1">
        <w:rPr>
          <w:rStyle w:val="StyleBoldUnderline"/>
          <w:rFonts w:ascii="Garamond" w:hAnsi="Garamond"/>
          <w:highlight w:val="yellow"/>
        </w:rPr>
        <w:t xml:space="preserve"> generation</w:t>
      </w:r>
      <w:r w:rsidRPr="002B0EF1">
        <w:rPr>
          <w:rStyle w:val="StyleBoldUnderline"/>
          <w:rFonts w:ascii="Garamond" w:hAnsi="Garamond"/>
        </w:rPr>
        <w:t xml:space="preserve"> owners </w:t>
      </w:r>
      <w:r w:rsidRPr="002B0EF1">
        <w:rPr>
          <w:rStyle w:val="StyleBoldUnderline"/>
          <w:rFonts w:ascii="Garamond" w:hAnsi="Garamond"/>
          <w:highlight w:val="yellow"/>
        </w:rPr>
        <w:t>are</w:t>
      </w:r>
      <w:r w:rsidRPr="002B0EF1">
        <w:rPr>
          <w:rStyle w:val="StyleBoldUnderline"/>
          <w:rFonts w:ascii="Garamond" w:hAnsi="Garamond"/>
        </w:rPr>
        <w:t xml:space="preserve"> then </w:t>
      </w:r>
      <w:r w:rsidRPr="002B0EF1">
        <w:rPr>
          <w:rStyle w:val="StyleBoldUnderline"/>
          <w:rFonts w:ascii="Garamond" w:hAnsi="Garamond"/>
          <w:highlight w:val="yellow"/>
        </w:rPr>
        <w:t>forced</w:t>
      </w:r>
      <w:r w:rsidRPr="002B0EF1">
        <w:rPr>
          <w:rStyle w:val="StyleBoldUnderline"/>
          <w:rFonts w:ascii="Garamond" w:hAnsi="Garamond"/>
        </w:rPr>
        <w:t xml:space="preserve"> to pay </w:t>
      </w:r>
      <w:r w:rsidRPr="002B0EF1">
        <w:rPr>
          <w:rStyle w:val="StyleBoldUnderline"/>
          <w:rFonts w:ascii="Garamond" w:hAnsi="Garamond"/>
          <w:highlight w:val="yellow"/>
        </w:rPr>
        <w:t>to generate power</w:t>
      </w:r>
      <w:r w:rsidRPr="002B0EF1">
        <w:rPr>
          <w:rStyle w:val="StyleBoldUnderline"/>
          <w:rFonts w:ascii="Garamond" w:hAnsi="Garamond"/>
        </w:rPr>
        <w:t xml:space="preserve"> and inject that power into the grid, </w:t>
      </w:r>
      <w:r w:rsidRPr="002B0EF1">
        <w:rPr>
          <w:rStyle w:val="StyleBoldUnderline"/>
          <w:rFonts w:ascii="Garamond" w:hAnsi="Garamond"/>
          <w:highlight w:val="yellow"/>
        </w:rPr>
        <w:t>which exacerbates economic losses</w:t>
      </w:r>
      <w:r w:rsidRPr="002B0EF1">
        <w:rPr>
          <w:rFonts w:ascii="Garamond" w:hAnsi="Garamond"/>
          <w:sz w:val="16"/>
        </w:rPr>
        <w:t>.8 With a current after-tax PTC of $22/</w:t>
      </w:r>
      <w:proofErr w:type="spellStart"/>
      <w:r w:rsidRPr="002B0EF1">
        <w:rPr>
          <w:rFonts w:ascii="Garamond" w:hAnsi="Garamond"/>
          <w:sz w:val="16"/>
        </w:rPr>
        <w:t>MWh</w:t>
      </w:r>
      <w:proofErr w:type="spellEnd"/>
      <w:r w:rsidRPr="002B0EF1">
        <w:rPr>
          <w:rFonts w:ascii="Garamond" w:hAnsi="Garamond"/>
          <w:sz w:val="16"/>
        </w:rPr>
        <w:t xml:space="preserve">, it is economically rational for wind generators to sell power into the market even when prices are as low as $34/MWh.9 As a result, </w:t>
      </w:r>
      <w:r w:rsidRPr="002B0EF1">
        <w:rPr>
          <w:rStyle w:val="StyleBoldUnderline"/>
          <w:rFonts w:ascii="Garamond" w:hAnsi="Garamond"/>
        </w:rPr>
        <w:t xml:space="preserve">negative pricing periods are exacerbated, which increases the costs for </w:t>
      </w:r>
      <w:proofErr w:type="spellStart"/>
      <w:r w:rsidRPr="002B0EF1">
        <w:rPr>
          <w:rStyle w:val="StyleBoldUnderline"/>
          <w:rFonts w:ascii="Garamond" w:hAnsi="Garamond"/>
        </w:rPr>
        <w:t>baseload</w:t>
      </w:r>
      <w:proofErr w:type="spellEnd"/>
      <w:r w:rsidRPr="002B0EF1">
        <w:rPr>
          <w:rStyle w:val="StyleBoldUnderline"/>
          <w:rFonts w:ascii="Garamond" w:hAnsi="Garamond"/>
        </w:rPr>
        <w:t xml:space="preserve"> generators who are unable to cycle their units and may hasten their retirement</w:t>
      </w:r>
      <w:r w:rsidRPr="002B0EF1">
        <w:rPr>
          <w:rFonts w:ascii="Garamond" w:hAnsi="Garamond"/>
          <w:sz w:val="16"/>
        </w:rPr>
        <w:t>.</w:t>
      </w:r>
    </w:p>
    <w:p w:rsidR="00310239" w:rsidRPr="002B0EF1" w:rsidRDefault="00310239" w:rsidP="00310239">
      <w:pPr>
        <w:rPr>
          <w:rFonts w:ascii="Garamond" w:hAnsi="Garamond"/>
          <w:sz w:val="16"/>
        </w:rPr>
      </w:pPr>
      <w:r w:rsidRPr="002B0EF1">
        <w:rPr>
          <w:rStyle w:val="StyleBoldUnderline"/>
          <w:rFonts w:ascii="Garamond" w:hAnsi="Garamond"/>
        </w:rPr>
        <w:t xml:space="preserve">Second, </w:t>
      </w:r>
      <w:r w:rsidRPr="002B0EF1">
        <w:rPr>
          <w:rStyle w:val="StyleBoldUnderline"/>
          <w:rFonts w:ascii="Garamond" w:hAnsi="Garamond"/>
          <w:highlight w:val="yellow"/>
        </w:rPr>
        <w:t>the</w:t>
      </w:r>
      <w:r w:rsidRPr="002B0EF1">
        <w:rPr>
          <w:rStyle w:val="StyleBoldUnderline"/>
          <w:rFonts w:ascii="Garamond" w:hAnsi="Garamond"/>
        </w:rPr>
        <w:t xml:space="preserve"> inherent </w:t>
      </w:r>
      <w:r w:rsidRPr="002B0EF1">
        <w:rPr>
          <w:rStyle w:val="StyleBoldUnderline"/>
          <w:rFonts w:ascii="Garamond" w:hAnsi="Garamond"/>
          <w:highlight w:val="yellow"/>
        </w:rPr>
        <w:t>intermittency of wind</w:t>
      </w:r>
      <w:r w:rsidRPr="002B0EF1">
        <w:rPr>
          <w:rStyle w:val="StyleBoldUnderline"/>
          <w:rFonts w:ascii="Garamond" w:hAnsi="Garamond"/>
        </w:rPr>
        <w:t xml:space="preserve"> generation </w:t>
      </w:r>
      <w:r w:rsidRPr="002B0EF1">
        <w:rPr>
          <w:rStyle w:val="StyleBoldUnderline"/>
          <w:rFonts w:ascii="Garamond" w:hAnsi="Garamond"/>
          <w:highlight w:val="yellow"/>
        </w:rPr>
        <w:t>increases the costs of maintaining</w:t>
      </w:r>
      <w:r w:rsidRPr="002B0EF1">
        <w:rPr>
          <w:rStyle w:val="StyleBoldUnderline"/>
          <w:rFonts w:ascii="Garamond" w:hAnsi="Garamond"/>
        </w:rPr>
        <w:t xml:space="preserve"> power </w:t>
      </w:r>
      <w:r w:rsidRPr="002B0EF1">
        <w:rPr>
          <w:rStyle w:val="Emphasis"/>
          <w:rFonts w:ascii="Garamond" w:hAnsi="Garamond"/>
          <w:highlight w:val="yellow"/>
        </w:rPr>
        <w:t>system reliability</w:t>
      </w:r>
      <w:r w:rsidRPr="002B0EF1">
        <w:rPr>
          <w:rStyle w:val="StyleBoldUnderline"/>
          <w:rFonts w:ascii="Garamond" w:hAnsi="Garamond"/>
        </w:rPr>
        <w:t>. The intermittent nature of wind generation requires additional generating reserve capacity so as to ‘‘firm’’ wind supply.</w:t>
      </w:r>
      <w:r w:rsidRPr="002B0EF1">
        <w:rPr>
          <w:rFonts w:ascii="Garamond" w:hAnsi="Garamond"/>
          <w:sz w:val="16"/>
        </w:rPr>
        <w:t xml:space="preserve"> Moreover, </w:t>
      </w:r>
      <w:r w:rsidRPr="002B0EF1">
        <w:rPr>
          <w:rStyle w:val="StyleBoldUnderline"/>
          <w:rFonts w:ascii="Garamond" w:hAnsi="Garamond"/>
        </w:rPr>
        <w:t xml:space="preserve">rapid </w:t>
      </w:r>
      <w:r w:rsidRPr="002B0EF1">
        <w:rPr>
          <w:rStyle w:val="StyleBoldUnderline"/>
          <w:rFonts w:ascii="Garamond" w:hAnsi="Garamond"/>
          <w:highlight w:val="yellow"/>
        </w:rPr>
        <w:t>variations in wind output</w:t>
      </w:r>
      <w:r w:rsidRPr="002B0EF1">
        <w:rPr>
          <w:rStyle w:val="StyleBoldUnderline"/>
          <w:rFonts w:ascii="Garamond" w:hAnsi="Garamond"/>
        </w:rPr>
        <w:t xml:space="preserve"> can </w:t>
      </w:r>
      <w:r w:rsidRPr="002B0EF1">
        <w:rPr>
          <w:rStyle w:val="StyleBoldUnderline"/>
          <w:rFonts w:ascii="Garamond" w:hAnsi="Garamond"/>
          <w:highlight w:val="yellow"/>
        </w:rPr>
        <w:t>require additional</w:t>
      </w:r>
      <w:r w:rsidRPr="002B0EF1">
        <w:rPr>
          <w:rStyle w:val="StyleBoldUnderline"/>
          <w:rFonts w:ascii="Garamond" w:hAnsi="Garamond"/>
        </w:rPr>
        <w:t xml:space="preserve"> voltage </w:t>
      </w:r>
      <w:r w:rsidRPr="002B0EF1">
        <w:rPr>
          <w:rStyle w:val="StyleBoldUnderline"/>
          <w:rFonts w:ascii="Garamond" w:hAnsi="Garamond"/>
          <w:highlight w:val="yellow"/>
        </w:rPr>
        <w:t>support through</w:t>
      </w:r>
      <w:r w:rsidRPr="002B0EF1">
        <w:rPr>
          <w:rStyle w:val="StyleBoldUnderline"/>
          <w:rFonts w:ascii="Garamond" w:hAnsi="Garamond"/>
        </w:rPr>
        <w:t xml:space="preserve"> automatic </w:t>
      </w:r>
      <w:r w:rsidRPr="002B0EF1">
        <w:rPr>
          <w:rStyle w:val="StyleBoldUnderline"/>
          <w:rFonts w:ascii="Garamond" w:hAnsi="Garamond"/>
          <w:highlight w:val="yellow"/>
        </w:rPr>
        <w:t>generation control</w:t>
      </w:r>
      <w:r w:rsidRPr="002B0EF1">
        <w:rPr>
          <w:rFonts w:ascii="Garamond" w:hAnsi="Garamond"/>
          <w:sz w:val="16"/>
        </w:rPr>
        <w:t xml:space="preserve"> (AGC) </w:t>
      </w:r>
      <w:r w:rsidRPr="002B0EF1">
        <w:rPr>
          <w:rStyle w:val="StyleBoldUnderline"/>
          <w:rFonts w:ascii="Garamond" w:hAnsi="Garamond"/>
        </w:rPr>
        <w:t>that automatically adjusts the output of flexible generating resources</w:t>
      </w:r>
      <w:r w:rsidRPr="002B0EF1">
        <w:rPr>
          <w:rFonts w:ascii="Garamond" w:hAnsi="Garamond"/>
          <w:sz w:val="16"/>
        </w:rPr>
        <w:t xml:space="preserve"> (e.g., gas-fired turbines) </w:t>
      </w:r>
      <w:r w:rsidRPr="002B0EF1">
        <w:rPr>
          <w:rStyle w:val="StyleBoldUnderline"/>
          <w:rFonts w:ascii="Garamond" w:hAnsi="Garamond"/>
        </w:rPr>
        <w:t xml:space="preserve">so as to maintain voltage and frequency within acceptable levels. </w:t>
      </w:r>
      <w:r w:rsidRPr="002B0EF1">
        <w:rPr>
          <w:rStyle w:val="StyleBoldUnderline"/>
          <w:rFonts w:ascii="Garamond" w:hAnsi="Garamond"/>
          <w:highlight w:val="yellow"/>
        </w:rPr>
        <w:t>A study</w:t>
      </w:r>
      <w:r w:rsidRPr="002B0EF1">
        <w:rPr>
          <w:rStyle w:val="StyleBoldUnderline"/>
          <w:rFonts w:ascii="Garamond" w:hAnsi="Garamond"/>
        </w:rPr>
        <w:t xml:space="preserve"> published </w:t>
      </w:r>
      <w:r w:rsidRPr="002B0EF1">
        <w:rPr>
          <w:rStyle w:val="StyleBoldUnderline"/>
          <w:rFonts w:ascii="Garamond" w:hAnsi="Garamond"/>
          <w:highlight w:val="yellow"/>
        </w:rPr>
        <w:t>by the</w:t>
      </w:r>
      <w:r w:rsidRPr="002B0EF1">
        <w:rPr>
          <w:rFonts w:ascii="Garamond" w:hAnsi="Garamond"/>
          <w:sz w:val="16"/>
        </w:rPr>
        <w:t xml:space="preserve"> National Renewable Energy Laboratory (</w:t>
      </w:r>
      <w:r w:rsidRPr="002B0EF1">
        <w:rPr>
          <w:rStyle w:val="StyleBoldUnderline"/>
          <w:rFonts w:ascii="Garamond" w:hAnsi="Garamond"/>
          <w:highlight w:val="yellow"/>
        </w:rPr>
        <w:t>NREL</w:t>
      </w:r>
      <w:r w:rsidRPr="002B0EF1">
        <w:rPr>
          <w:rFonts w:ascii="Garamond" w:hAnsi="Garamond"/>
          <w:sz w:val="16"/>
        </w:rPr>
        <w:t xml:space="preserve">) </w:t>
      </w:r>
      <w:r w:rsidRPr="002B0EF1">
        <w:rPr>
          <w:rStyle w:val="StyleBoldUnderline"/>
          <w:rFonts w:ascii="Garamond" w:hAnsi="Garamond"/>
          <w:highlight w:val="yellow"/>
        </w:rPr>
        <w:t>estimated these integration costs to be</w:t>
      </w:r>
      <w:r w:rsidRPr="002B0EF1">
        <w:rPr>
          <w:rFonts w:ascii="Garamond" w:hAnsi="Garamond"/>
          <w:sz w:val="16"/>
        </w:rPr>
        <w:t xml:space="preserve"> about </w:t>
      </w:r>
      <w:r w:rsidRPr="002B0EF1">
        <w:rPr>
          <w:rStyle w:val="StyleBoldUnderline"/>
          <w:rFonts w:ascii="Garamond" w:hAnsi="Garamond"/>
          <w:highlight w:val="yellow"/>
        </w:rPr>
        <w:t>$5/ MWh</w:t>
      </w:r>
      <w:r w:rsidRPr="002B0EF1">
        <w:rPr>
          <w:rFonts w:ascii="Garamond" w:hAnsi="Garamond"/>
          <w:sz w:val="16"/>
        </w:rPr>
        <w:t>.10 In Texas, which has over 10,000 MW of installed wind capacity, in 2011 these integration costs added an estimated additional $140 million in power system costs. Nationally, integration costs were over $500 million in 2011.11</w:t>
      </w:r>
    </w:p>
    <w:p w:rsidR="00310239" w:rsidRPr="002B0EF1" w:rsidRDefault="00310239" w:rsidP="00310239">
      <w:pPr>
        <w:rPr>
          <w:rFonts w:ascii="Garamond" w:hAnsi="Garamond"/>
          <w:sz w:val="16"/>
        </w:rPr>
      </w:pPr>
      <w:r w:rsidRPr="002B0EF1">
        <w:rPr>
          <w:rStyle w:val="StyleBoldUnderline"/>
          <w:rFonts w:ascii="Garamond" w:hAnsi="Garamond"/>
        </w:rPr>
        <w:t xml:space="preserve">Third, </w:t>
      </w:r>
      <w:r w:rsidRPr="002B0EF1">
        <w:rPr>
          <w:rStyle w:val="StyleBoldUnderline"/>
          <w:rFonts w:ascii="Garamond" w:hAnsi="Garamond"/>
          <w:highlight w:val="yellow"/>
        </w:rPr>
        <w:t>wind</w:t>
      </w:r>
      <w:r w:rsidRPr="002B0EF1">
        <w:rPr>
          <w:rStyle w:val="StyleBoldUnderline"/>
          <w:rFonts w:ascii="Garamond" w:hAnsi="Garamond"/>
        </w:rPr>
        <w:t xml:space="preserve"> generation </w:t>
      </w:r>
      <w:r w:rsidRPr="002B0EF1">
        <w:rPr>
          <w:rStyle w:val="StyleBoldUnderline"/>
          <w:rFonts w:ascii="Garamond" w:hAnsi="Garamond"/>
          <w:highlight w:val="yellow"/>
        </w:rPr>
        <w:t>requires</w:t>
      </w:r>
      <w:r w:rsidRPr="002B0EF1">
        <w:rPr>
          <w:rStyle w:val="StyleBoldUnderline"/>
          <w:rFonts w:ascii="Garamond" w:hAnsi="Garamond"/>
        </w:rPr>
        <w:t xml:space="preserve"> additional </w:t>
      </w:r>
      <w:r w:rsidRPr="002B0EF1">
        <w:rPr>
          <w:rStyle w:val="StyleBoldUnderline"/>
          <w:rFonts w:ascii="Garamond" w:hAnsi="Garamond"/>
          <w:highlight w:val="yellow"/>
        </w:rPr>
        <w:t>investment in</w:t>
      </w:r>
      <w:r w:rsidRPr="002B0EF1">
        <w:rPr>
          <w:rStyle w:val="StyleBoldUnderline"/>
          <w:rFonts w:ascii="Garamond" w:hAnsi="Garamond"/>
        </w:rPr>
        <w:t xml:space="preserve"> high-voltage </w:t>
      </w:r>
      <w:r w:rsidRPr="002B0EF1">
        <w:rPr>
          <w:rStyle w:val="StyleBoldUnderline"/>
          <w:rFonts w:ascii="Garamond" w:hAnsi="Garamond"/>
          <w:highlight w:val="yellow"/>
        </w:rPr>
        <w:t>transmission lines, because wind resources are geographically dispersed</w:t>
      </w:r>
      <w:r w:rsidRPr="002B0EF1">
        <w:rPr>
          <w:rStyle w:val="StyleBoldUnderline"/>
          <w:rFonts w:ascii="Garamond" w:hAnsi="Garamond"/>
        </w:rPr>
        <w:t xml:space="preserve"> and typically located far from load centers</w:t>
      </w:r>
      <w:r w:rsidRPr="002B0EF1">
        <w:rPr>
          <w:rFonts w:ascii="Garamond" w:hAnsi="Garamond"/>
          <w:sz w:val="16"/>
        </w:rPr>
        <w:t>. The costs of high-voltage transmission lines are generally socialized across all transmission system users. Texas alone spent over $6.9 billion on Competitive Renewable Energy Zone (CREZ) high-voltage transmission lines to interconnect wind power.12</w:t>
      </w:r>
    </w:p>
    <w:p w:rsidR="00310239" w:rsidRPr="002B0EF1" w:rsidRDefault="00310239" w:rsidP="00310239">
      <w:pPr>
        <w:rPr>
          <w:rFonts w:ascii="Garamond" w:hAnsi="Garamond"/>
          <w:sz w:val="16"/>
        </w:rPr>
      </w:pPr>
      <w:r w:rsidRPr="002B0EF1">
        <w:rPr>
          <w:rStyle w:val="StyleBoldUnderline"/>
          <w:rFonts w:ascii="Garamond" w:hAnsi="Garamond"/>
        </w:rPr>
        <w:t xml:space="preserve">Fourth, </w:t>
      </w:r>
      <w:r w:rsidRPr="002B0EF1">
        <w:rPr>
          <w:rStyle w:val="StyleBoldUnderline"/>
          <w:rFonts w:ascii="Garamond" w:hAnsi="Garamond"/>
          <w:highlight w:val="yellow"/>
        </w:rPr>
        <w:t>the</w:t>
      </w:r>
      <w:r w:rsidRPr="002B0EF1">
        <w:rPr>
          <w:rStyle w:val="StyleBoldUnderline"/>
          <w:rFonts w:ascii="Garamond" w:hAnsi="Garamond"/>
        </w:rPr>
        <w:t xml:space="preserve"> demonstrated </w:t>
      </w:r>
      <w:r w:rsidRPr="002B0EF1">
        <w:rPr>
          <w:rStyle w:val="StyleBoldUnderline"/>
          <w:rFonts w:ascii="Garamond" w:hAnsi="Garamond"/>
          <w:highlight w:val="yellow"/>
        </w:rPr>
        <w:t>inaccuracy of</w:t>
      </w:r>
      <w:r w:rsidRPr="002B0EF1">
        <w:rPr>
          <w:rStyle w:val="StyleBoldUnderline"/>
          <w:rFonts w:ascii="Garamond" w:hAnsi="Garamond"/>
        </w:rPr>
        <w:t xml:space="preserve"> short-term </w:t>
      </w:r>
      <w:r w:rsidRPr="002B0EF1">
        <w:rPr>
          <w:rStyle w:val="StyleBoldUnderline"/>
          <w:rFonts w:ascii="Garamond" w:hAnsi="Garamond"/>
          <w:highlight w:val="yellow"/>
        </w:rPr>
        <w:t>forecasts of wind</w:t>
      </w:r>
      <w:r w:rsidRPr="002B0EF1">
        <w:rPr>
          <w:rStyle w:val="StyleBoldUnderline"/>
          <w:rFonts w:ascii="Garamond" w:hAnsi="Garamond"/>
        </w:rPr>
        <w:t xml:space="preserve"> generation </w:t>
      </w:r>
      <w:r w:rsidRPr="002B0EF1">
        <w:rPr>
          <w:rStyle w:val="StyleBoldUnderline"/>
          <w:rFonts w:ascii="Garamond" w:hAnsi="Garamond"/>
          <w:highlight w:val="yellow"/>
        </w:rPr>
        <w:t>increases the</w:t>
      </w:r>
      <w:r w:rsidRPr="002B0EF1">
        <w:rPr>
          <w:rStyle w:val="StyleBoldUnderline"/>
          <w:rFonts w:ascii="Garamond" w:hAnsi="Garamond"/>
        </w:rPr>
        <w:t xml:space="preserve"> overall </w:t>
      </w:r>
      <w:r w:rsidRPr="002B0EF1">
        <w:rPr>
          <w:rStyle w:val="StyleBoldUnderline"/>
          <w:rFonts w:ascii="Garamond" w:hAnsi="Garamond"/>
          <w:highlight w:val="yellow"/>
        </w:rPr>
        <w:t>cost of meeting electric demand as system planners must reimburse other generators who had been scheduled to operate</w:t>
      </w:r>
      <w:r w:rsidRPr="002B0EF1">
        <w:rPr>
          <w:rStyle w:val="StyleBoldUnderline"/>
          <w:rFonts w:ascii="Garamond" w:hAnsi="Garamond"/>
        </w:rPr>
        <w:t xml:space="preserve">, but were not needed because actual wind generation was greater than forecast, </w:t>
      </w:r>
      <w:r w:rsidRPr="002B0EF1">
        <w:rPr>
          <w:rStyle w:val="StyleBoldUnderline"/>
          <w:rFonts w:ascii="Garamond" w:hAnsi="Garamond"/>
          <w:highlight w:val="yellow"/>
        </w:rPr>
        <w:t>or had not been scheduled, but were required to</w:t>
      </w:r>
      <w:r w:rsidRPr="002B0EF1">
        <w:rPr>
          <w:rStyle w:val="StyleBoldUnderline"/>
          <w:rFonts w:ascii="Garamond" w:hAnsi="Garamond"/>
        </w:rPr>
        <w:t xml:space="preserve"> operate because actual wind generation was less than forecast</w:t>
      </w:r>
      <w:r w:rsidRPr="002B0EF1">
        <w:rPr>
          <w:rFonts w:ascii="Garamond" w:hAnsi="Garamond"/>
          <w:sz w:val="16"/>
        </w:rPr>
        <w:t xml:space="preserve">. Although generators can be penalized for erroneous forecasts, most of the resulting system costs are socialized across all users. </w:t>
      </w:r>
      <w:r w:rsidRPr="002B0EF1">
        <w:rPr>
          <w:rStyle w:val="StyleBoldUnderline"/>
          <w:rFonts w:ascii="Garamond" w:hAnsi="Garamond"/>
          <w:highlight w:val="yellow"/>
        </w:rPr>
        <w:t>Despite claims</w:t>
      </w:r>
      <w:r w:rsidRPr="002B0EF1">
        <w:rPr>
          <w:rStyle w:val="StyleBoldUnderline"/>
          <w:rFonts w:ascii="Garamond" w:hAnsi="Garamond"/>
        </w:rPr>
        <w:t xml:space="preserve"> by wind power advocates </w:t>
      </w:r>
      <w:r w:rsidRPr="002B0EF1">
        <w:rPr>
          <w:rStyle w:val="StyleBoldUnderline"/>
          <w:rFonts w:ascii="Garamond" w:hAnsi="Garamond"/>
          <w:highlight w:val="yellow"/>
        </w:rPr>
        <w:t>that wind</w:t>
      </w:r>
      <w:r w:rsidRPr="002B0EF1">
        <w:rPr>
          <w:rStyle w:val="StyleBoldUnderline"/>
          <w:rFonts w:ascii="Garamond" w:hAnsi="Garamond"/>
        </w:rPr>
        <w:t xml:space="preserve"> generation </w:t>
      </w:r>
      <w:r w:rsidRPr="002B0EF1">
        <w:rPr>
          <w:rStyle w:val="StyleBoldUnderline"/>
          <w:rFonts w:ascii="Garamond" w:hAnsi="Garamond"/>
          <w:highlight w:val="yellow"/>
        </w:rPr>
        <w:t>can be predicted</w:t>
      </w:r>
      <w:r w:rsidRPr="002B0EF1">
        <w:rPr>
          <w:rStyle w:val="StyleBoldUnderline"/>
          <w:rFonts w:ascii="Garamond" w:hAnsi="Garamond"/>
        </w:rPr>
        <w:t xml:space="preserve"> accurately several days in advance</w:t>
      </w:r>
      <w:r w:rsidRPr="002B0EF1">
        <w:rPr>
          <w:rFonts w:ascii="Garamond" w:hAnsi="Garamond"/>
          <w:sz w:val="16"/>
        </w:rPr>
        <w:t xml:space="preserve">, allowing system operators to reduce, if not eliminate, the impacts of wind’s volatility, </w:t>
      </w:r>
      <w:r w:rsidRPr="002B0EF1">
        <w:rPr>
          <w:rStyle w:val="Emphasis"/>
          <w:rFonts w:ascii="Garamond" w:hAnsi="Garamond"/>
          <w:highlight w:val="yellow"/>
        </w:rPr>
        <w:t>actual data</w:t>
      </w:r>
      <w:r w:rsidRPr="002B0EF1">
        <w:rPr>
          <w:rStyle w:val="StyleBoldUnderline"/>
          <w:rFonts w:ascii="Garamond" w:hAnsi="Garamond"/>
          <w:highlight w:val="yellow"/>
        </w:rPr>
        <w:t xml:space="preserve"> does not bear this out</w:t>
      </w:r>
      <w:r w:rsidRPr="002B0EF1">
        <w:rPr>
          <w:rFonts w:ascii="Garamond" w:hAnsi="Garamond"/>
          <w:sz w:val="16"/>
        </w:rPr>
        <w:t>.13</w:t>
      </w:r>
    </w:p>
    <w:p w:rsidR="00310239" w:rsidRPr="002B0EF1" w:rsidRDefault="00310239" w:rsidP="00310239">
      <w:pPr>
        <w:rPr>
          <w:rFonts w:ascii="Garamond" w:hAnsi="Garamond"/>
        </w:rPr>
      </w:pPr>
    </w:p>
    <w:p w:rsidR="00310239" w:rsidRPr="002B0EF1" w:rsidRDefault="00310239" w:rsidP="00310239">
      <w:pPr>
        <w:pStyle w:val="Heading4"/>
        <w:rPr>
          <w:rFonts w:ascii="Garamond" w:hAnsi="Garamond"/>
        </w:rPr>
      </w:pPr>
      <w:r w:rsidRPr="002B0EF1">
        <w:rPr>
          <w:rFonts w:ascii="Garamond" w:hAnsi="Garamond"/>
        </w:rPr>
        <w:lastRenderedPageBreak/>
        <w:t>The PTC creates huge market distortions and negative pricing—creates inefficient power generation</w:t>
      </w:r>
    </w:p>
    <w:p w:rsidR="00310239" w:rsidRPr="002B0EF1" w:rsidRDefault="00310239" w:rsidP="00310239">
      <w:pPr>
        <w:rPr>
          <w:rFonts w:ascii="Garamond" w:hAnsi="Garamond"/>
        </w:rPr>
      </w:pPr>
      <w:proofErr w:type="spellStart"/>
      <w:r w:rsidRPr="002B0EF1">
        <w:rPr>
          <w:rStyle w:val="StyleStyleBold12pt"/>
          <w:rFonts w:ascii="Garamond" w:hAnsi="Garamond"/>
        </w:rPr>
        <w:t>Zycher</w:t>
      </w:r>
      <w:proofErr w:type="spellEnd"/>
      <w:r w:rsidRPr="002B0EF1">
        <w:rPr>
          <w:rStyle w:val="StyleStyleBold12pt"/>
          <w:rFonts w:ascii="Garamond" w:hAnsi="Garamond"/>
        </w:rPr>
        <w:t xml:space="preserve"> 12</w:t>
      </w:r>
      <w:r w:rsidRPr="002B0EF1">
        <w:rPr>
          <w:rFonts w:ascii="Garamond" w:hAnsi="Garamond"/>
        </w:rPr>
        <w:t xml:space="preserve">—Benjamin </w:t>
      </w:r>
      <w:proofErr w:type="spellStart"/>
      <w:r w:rsidRPr="002B0EF1">
        <w:rPr>
          <w:rFonts w:ascii="Garamond" w:hAnsi="Garamond"/>
        </w:rPr>
        <w:t>Zycher</w:t>
      </w:r>
      <w:proofErr w:type="spellEnd"/>
      <w:r w:rsidRPr="002B0EF1">
        <w:rPr>
          <w:rFonts w:ascii="Garamond" w:hAnsi="Garamond"/>
        </w:rPr>
        <w:t xml:space="preserve">, Ph.D. in economics from the University of California Los Angeles, is the president of Benjamin </w:t>
      </w:r>
      <w:proofErr w:type="spellStart"/>
      <w:r w:rsidRPr="002B0EF1">
        <w:rPr>
          <w:rFonts w:ascii="Garamond" w:hAnsi="Garamond"/>
        </w:rPr>
        <w:t>Zycher</w:t>
      </w:r>
      <w:proofErr w:type="spellEnd"/>
      <w:r w:rsidRPr="002B0EF1">
        <w:rPr>
          <w:rFonts w:ascii="Garamond" w:hAnsi="Garamond"/>
        </w:rPr>
        <w:t xml:space="preserve"> Economics Associates, Inc., a senior fellow at the Pacific Research Institute, and a visiting scholar at the American Enterprise Institute. He is also an associate in the Intelligence Community Associates program of the Office of Economic Analysis, Bureau of Intelligence and Research, U.S. Department of State [December 17, 2012, “Let the Wind Power PTC Expire,” http://energy.nationaljournal.com/2012/12/should-congress-support-wind-t.php#2275746]</w:t>
      </w:r>
    </w:p>
    <w:p w:rsidR="00310239" w:rsidRPr="002B0EF1" w:rsidRDefault="00310239" w:rsidP="00310239">
      <w:pPr>
        <w:tabs>
          <w:tab w:val="left" w:pos="1980"/>
        </w:tabs>
        <w:rPr>
          <w:rFonts w:ascii="Garamond" w:hAnsi="Garamond"/>
        </w:rPr>
      </w:pPr>
    </w:p>
    <w:p w:rsidR="00310239" w:rsidRPr="002B0EF1" w:rsidRDefault="00310239" w:rsidP="00310239">
      <w:pPr>
        <w:rPr>
          <w:rFonts w:ascii="Garamond" w:hAnsi="Garamond"/>
          <w:sz w:val="16"/>
        </w:rPr>
      </w:pPr>
      <w:r w:rsidRPr="002B0EF1">
        <w:rPr>
          <w:rFonts w:ascii="Garamond" w:hAnsi="Garamond"/>
          <w:sz w:val="16"/>
        </w:rPr>
        <w:t xml:space="preserve">Simple clarity is a commodity both valuable and rare inside the Beltway, but Senator Lamar Alexander provides a healthy dose of it in his introductory observations on the proposed extension of the production tax credit (PTC) for wind power. Particularly useful is his point about </w:t>
      </w:r>
      <w:r w:rsidRPr="002B0EF1">
        <w:rPr>
          <w:rStyle w:val="StyleBoldUnderline"/>
          <w:rFonts w:ascii="Garamond" w:hAnsi="Garamond"/>
        </w:rPr>
        <w:t>the large market distortions created by the PTC, which yield electricity far more costly than necessary and longer-term investment in a mix of generating units far less efficient than possible</w:t>
      </w:r>
      <w:r w:rsidRPr="002B0EF1">
        <w:rPr>
          <w:rFonts w:ascii="Garamond" w:hAnsi="Garamond"/>
          <w:sz w:val="16"/>
        </w:rPr>
        <w:t>.</w:t>
      </w:r>
    </w:p>
    <w:p w:rsidR="00310239" w:rsidRPr="002B0EF1" w:rsidRDefault="00310239" w:rsidP="00310239">
      <w:pPr>
        <w:rPr>
          <w:rFonts w:ascii="Garamond" w:hAnsi="Garamond"/>
          <w:sz w:val="16"/>
        </w:rPr>
      </w:pPr>
      <w:r w:rsidRPr="002B0EF1">
        <w:rPr>
          <w:rFonts w:ascii="Garamond" w:hAnsi="Garamond"/>
          <w:sz w:val="16"/>
        </w:rPr>
        <w:t xml:space="preserve">The PTC already has been extended six times. Since its creation, the cost of the PTC to taxpayers has increased consistently; even a single year extension will cost U.S. taxpayers more than $12 billion according to the Congressional Joint Committee on Taxation. Despite repeated promises that just one more extension will make wind power competitive with conventional electricity, the opposite is the reality: </w:t>
      </w:r>
      <w:r w:rsidRPr="002B0EF1">
        <w:rPr>
          <w:rStyle w:val="StyleBoldUnderline"/>
          <w:rFonts w:ascii="Garamond" w:hAnsi="Garamond"/>
        </w:rPr>
        <w:t xml:space="preserve">Until all forms of power production are allowed to compete on an equal basis, the PTC creates powerful incentives for wind producers to </w:t>
      </w:r>
      <w:r w:rsidRPr="002B0EF1">
        <w:rPr>
          <w:rStyle w:val="Emphasis"/>
          <w:rFonts w:ascii="Garamond" w:hAnsi="Garamond"/>
        </w:rPr>
        <w:t>underprice</w:t>
      </w:r>
      <w:r w:rsidRPr="002B0EF1">
        <w:rPr>
          <w:rStyle w:val="StyleBoldUnderline"/>
          <w:rFonts w:ascii="Garamond" w:hAnsi="Garamond"/>
        </w:rPr>
        <w:t xml:space="preserve"> their electricity.</w:t>
      </w:r>
      <w:r w:rsidRPr="002B0EF1">
        <w:rPr>
          <w:rFonts w:ascii="Garamond" w:hAnsi="Garamond"/>
          <w:sz w:val="16"/>
        </w:rPr>
        <w:t xml:space="preserve"> Indeed, </w:t>
      </w:r>
      <w:r w:rsidRPr="002B0EF1">
        <w:rPr>
          <w:rStyle w:val="StyleBoldUnderline"/>
          <w:rFonts w:ascii="Garamond" w:hAnsi="Garamond"/>
        </w:rPr>
        <w:t>because of the PTC</w:t>
      </w:r>
      <w:r w:rsidRPr="002B0EF1">
        <w:rPr>
          <w:rFonts w:ascii="Garamond" w:hAnsi="Garamond"/>
          <w:sz w:val="16"/>
        </w:rPr>
        <w:t xml:space="preserve"> ($22 per megawatt-hour), </w:t>
      </w:r>
      <w:r w:rsidRPr="002B0EF1">
        <w:rPr>
          <w:rStyle w:val="StyleBoldUnderline"/>
          <w:rFonts w:ascii="Garamond" w:hAnsi="Garamond"/>
        </w:rPr>
        <w:t>they often find it profitable to charge negative prices by paying system operators to take their power, particularly when demand is relatively low at night and in the winter.</w:t>
      </w:r>
      <w:r w:rsidRPr="002B0EF1">
        <w:rPr>
          <w:rFonts w:ascii="Garamond" w:hAnsi="Garamond"/>
          <w:sz w:val="16"/>
        </w:rPr>
        <w:t xml:space="preserve"> In the short run, </w:t>
      </w:r>
      <w:r w:rsidRPr="002B0EF1">
        <w:rPr>
          <w:rStyle w:val="StyleBoldUnderline"/>
          <w:rFonts w:ascii="Garamond" w:hAnsi="Garamond"/>
        </w:rPr>
        <w:t>this underpricing phenomenon means that conventional generating facilities</w:t>
      </w:r>
      <w:r w:rsidRPr="002B0EF1">
        <w:rPr>
          <w:rFonts w:ascii="Garamond" w:hAnsi="Garamond"/>
          <w:sz w:val="16"/>
        </w:rPr>
        <w:t>---coal, gas, and nuclear---</w:t>
      </w:r>
      <w:r w:rsidRPr="002B0EF1">
        <w:rPr>
          <w:rStyle w:val="StyleBoldUnderline"/>
          <w:rFonts w:ascii="Garamond" w:hAnsi="Garamond"/>
        </w:rPr>
        <w:t>cannot be operated efficiently because they must be cycled up and down, and</w:t>
      </w:r>
      <w:r w:rsidRPr="002B0EF1">
        <w:rPr>
          <w:rFonts w:ascii="Garamond" w:hAnsi="Garamond"/>
          <w:sz w:val="16"/>
        </w:rPr>
        <w:t xml:space="preserve"> also </w:t>
      </w:r>
      <w:r w:rsidRPr="002B0EF1">
        <w:rPr>
          <w:rStyle w:val="StyleBoldUnderline"/>
          <w:rFonts w:ascii="Garamond" w:hAnsi="Garamond"/>
        </w:rPr>
        <w:t>must underprice their outputs when engineering constraints make such cycling difficult or dangerous</w:t>
      </w:r>
      <w:r w:rsidRPr="002B0EF1">
        <w:rPr>
          <w:rFonts w:ascii="Garamond" w:hAnsi="Garamond"/>
          <w:sz w:val="16"/>
        </w:rPr>
        <w:t xml:space="preserve">. </w:t>
      </w:r>
    </w:p>
    <w:p w:rsidR="00310239" w:rsidRPr="002B0EF1" w:rsidRDefault="00310239" w:rsidP="00310239">
      <w:pPr>
        <w:rPr>
          <w:rFonts w:ascii="Garamond" w:hAnsi="Garamond"/>
          <w:sz w:val="16"/>
        </w:rPr>
      </w:pPr>
      <w:r w:rsidRPr="002B0EF1">
        <w:rPr>
          <w:rStyle w:val="StyleBoldUnderline"/>
          <w:rFonts w:ascii="Garamond" w:hAnsi="Garamond"/>
        </w:rPr>
        <w:t xml:space="preserve"> “Underpricing” may sound great for consumers, but,</w:t>
      </w:r>
      <w:r w:rsidRPr="002B0EF1">
        <w:rPr>
          <w:rFonts w:ascii="Garamond" w:hAnsi="Garamond"/>
          <w:sz w:val="16"/>
        </w:rPr>
        <w:t xml:space="preserve"> sadly, </w:t>
      </w:r>
      <w:r w:rsidRPr="002B0EF1">
        <w:rPr>
          <w:rStyle w:val="StyleBoldUnderline"/>
          <w:rFonts w:ascii="Garamond" w:hAnsi="Garamond"/>
        </w:rPr>
        <w:t>there are no free lunches. Operating costs for the conventional generators must rise with less efficient operation, and consumers must pay them. Wind power requires substantial backup capacity in order to prevent brownouts and blackouts</w:t>
      </w:r>
      <w:r w:rsidRPr="002B0EF1">
        <w:rPr>
          <w:rFonts w:ascii="Garamond" w:hAnsi="Garamond"/>
          <w:sz w:val="16"/>
        </w:rPr>
        <w:t>---</w:t>
      </w:r>
      <w:r w:rsidRPr="002B0EF1">
        <w:rPr>
          <w:rStyle w:val="StyleBoldUnderline"/>
          <w:rFonts w:ascii="Garamond" w:hAnsi="Garamond"/>
        </w:rPr>
        <w:t>the winds often refuse to cooperate with the demands of consumers---and that backup insurance does not come cheap, a factor made worse by the PTC. Transmission costs are higher for wind power, and the PTC exacerbates that effect by distorting generation investment toward wind farms. Again: Consumers must pay these costs</w:t>
      </w:r>
      <w:r w:rsidRPr="002B0EF1">
        <w:rPr>
          <w:rFonts w:ascii="Garamond" w:hAnsi="Garamond"/>
          <w:sz w:val="16"/>
        </w:rPr>
        <w:t xml:space="preserve">, whether directly or indirectly; </w:t>
      </w:r>
      <w:r w:rsidRPr="002B0EF1">
        <w:rPr>
          <w:rStyle w:val="StyleBoldUnderline"/>
          <w:rFonts w:ascii="Garamond" w:hAnsi="Garamond"/>
        </w:rPr>
        <w:t>they are real but hidden by the PTC</w:t>
      </w:r>
      <w:r w:rsidRPr="002B0EF1">
        <w:rPr>
          <w:rFonts w:ascii="Garamond" w:hAnsi="Garamond"/>
          <w:sz w:val="16"/>
        </w:rPr>
        <w:t>.</w:t>
      </w:r>
    </w:p>
    <w:p w:rsidR="00310239" w:rsidRPr="002B0EF1" w:rsidRDefault="00310239" w:rsidP="00310239">
      <w:pPr>
        <w:rPr>
          <w:rFonts w:ascii="Garamond" w:hAnsi="Garamond"/>
          <w:sz w:val="16"/>
        </w:rPr>
      </w:pPr>
      <w:r w:rsidRPr="002B0EF1">
        <w:rPr>
          <w:rFonts w:ascii="Garamond" w:hAnsi="Garamond"/>
          <w:sz w:val="16"/>
        </w:rPr>
        <w:t xml:space="preserve">In the longer run, </w:t>
      </w:r>
      <w:r w:rsidRPr="002B0EF1">
        <w:rPr>
          <w:rStyle w:val="StyleBoldUnderline"/>
          <w:rFonts w:ascii="Garamond" w:hAnsi="Garamond"/>
        </w:rPr>
        <w:t>the PTC reduces expected returns for conventional power and increases them for wind farms</w:t>
      </w:r>
      <w:r w:rsidRPr="002B0EF1">
        <w:rPr>
          <w:rFonts w:ascii="Garamond" w:hAnsi="Garamond"/>
          <w:sz w:val="16"/>
        </w:rPr>
        <w:t xml:space="preserve">, thus </w:t>
      </w:r>
      <w:r w:rsidRPr="002B0EF1">
        <w:rPr>
          <w:rStyle w:val="StyleBoldUnderline"/>
          <w:rFonts w:ascii="Garamond" w:hAnsi="Garamond"/>
        </w:rPr>
        <w:t>distorting investment in the electric power sector. The result is a mix of generating capacity more costly and less reliable than otherwise would be the case, and an artificial barrier for efficient technological advance.</w:t>
      </w:r>
      <w:r w:rsidRPr="002B0EF1">
        <w:rPr>
          <w:rFonts w:ascii="Garamond" w:hAnsi="Garamond"/>
          <w:sz w:val="16"/>
        </w:rPr>
        <w:t xml:space="preserve"> In addition, </w:t>
      </w:r>
      <w:r w:rsidRPr="002B0EF1">
        <w:rPr>
          <w:rStyle w:val="StyleBoldUnderline"/>
          <w:rFonts w:ascii="Garamond" w:hAnsi="Garamond"/>
        </w:rPr>
        <w:t>the PTC allows individual states to shift part of their bills for wind power onto federal taxpayers, thus increasing the adoption of state policies subsidizing wind investment. This means that the narrow budget cost of the PTC</w:t>
      </w:r>
      <w:r w:rsidRPr="002B0EF1">
        <w:rPr>
          <w:rFonts w:ascii="Garamond" w:hAnsi="Garamond"/>
          <w:sz w:val="16"/>
        </w:rPr>
        <w:t xml:space="preserve">, while itself not small, </w:t>
      </w:r>
      <w:r w:rsidRPr="002B0EF1">
        <w:rPr>
          <w:rStyle w:val="StyleBoldUnderline"/>
          <w:rFonts w:ascii="Garamond" w:hAnsi="Garamond"/>
        </w:rPr>
        <w:t>understates the larger economic cost of the PTC</w:t>
      </w:r>
      <w:r w:rsidRPr="002B0EF1">
        <w:rPr>
          <w:rFonts w:ascii="Garamond" w:hAnsi="Garamond"/>
          <w:sz w:val="16"/>
        </w:rPr>
        <w:t>. Renewable portfolio standards---guaranteed market shares---are a prominent example of this effect. Over time, regional economies and the U.S. economy in the aggregate will be burdened increasingly with a power generation mix substantially less efficient than otherwise would be the case.</w:t>
      </w:r>
    </w:p>
    <w:p w:rsidR="00310239" w:rsidRPr="002B0EF1" w:rsidRDefault="00310239" w:rsidP="00310239">
      <w:pPr>
        <w:rPr>
          <w:rFonts w:ascii="Garamond" w:hAnsi="Garamond"/>
        </w:rPr>
      </w:pPr>
    </w:p>
    <w:p w:rsidR="002B0EF1" w:rsidRPr="002B0EF1" w:rsidRDefault="002B0EF1" w:rsidP="002B0EF1">
      <w:pPr>
        <w:pStyle w:val="Heading4"/>
        <w:rPr>
          <w:rFonts w:ascii="Garamond" w:hAnsi="Garamond"/>
        </w:rPr>
      </w:pPr>
      <w:r w:rsidRPr="002B0EF1">
        <w:rPr>
          <w:rFonts w:ascii="Garamond" w:hAnsi="Garamond"/>
        </w:rPr>
        <w:t>The PTC drives overproduction—this causes negative pricing swings that drive out base load producers and destroy grid reliability</w:t>
      </w:r>
    </w:p>
    <w:p w:rsidR="002B0EF1" w:rsidRPr="002B0EF1" w:rsidRDefault="002B0EF1" w:rsidP="002B0EF1">
      <w:pPr>
        <w:rPr>
          <w:rFonts w:ascii="Garamond" w:hAnsi="Garamond"/>
        </w:rPr>
      </w:pPr>
      <w:proofErr w:type="spellStart"/>
      <w:r w:rsidRPr="002B0EF1">
        <w:rPr>
          <w:rStyle w:val="StyleStyleBold12pt"/>
          <w:rFonts w:ascii="Garamond" w:hAnsi="Garamond"/>
        </w:rPr>
        <w:t>Huntowski</w:t>
      </w:r>
      <w:proofErr w:type="spellEnd"/>
      <w:r w:rsidRPr="002B0EF1">
        <w:rPr>
          <w:rStyle w:val="StyleStyleBold12pt"/>
          <w:rFonts w:ascii="Garamond" w:hAnsi="Garamond"/>
        </w:rPr>
        <w:t xml:space="preserve"> et al. 12</w:t>
      </w:r>
      <w:r w:rsidRPr="002B0EF1">
        <w:rPr>
          <w:rFonts w:ascii="Garamond" w:hAnsi="Garamond"/>
        </w:rPr>
        <w:t xml:space="preserve">—this study was prepared by members of The </w:t>
      </w:r>
      <w:proofErr w:type="spellStart"/>
      <w:r w:rsidRPr="002B0EF1">
        <w:rPr>
          <w:rFonts w:ascii="Garamond" w:hAnsi="Garamond"/>
        </w:rPr>
        <w:t>NorthBridge</w:t>
      </w:r>
      <w:proofErr w:type="spellEnd"/>
      <w:r w:rsidRPr="002B0EF1">
        <w:rPr>
          <w:rFonts w:ascii="Garamond" w:hAnsi="Garamond"/>
        </w:rPr>
        <w:t xml:space="preserve"> Group, Frank </w:t>
      </w:r>
      <w:proofErr w:type="spellStart"/>
      <w:r w:rsidRPr="002B0EF1">
        <w:rPr>
          <w:rFonts w:ascii="Garamond" w:hAnsi="Garamond"/>
        </w:rPr>
        <w:t>Huntowski</w:t>
      </w:r>
      <w:proofErr w:type="spellEnd"/>
      <w:r w:rsidRPr="002B0EF1">
        <w:rPr>
          <w:rFonts w:ascii="Garamond" w:hAnsi="Garamond"/>
        </w:rPr>
        <w:t xml:space="preserve"> (Director), Aaron Patterson (Principal), and Michael </w:t>
      </w:r>
      <w:proofErr w:type="spellStart"/>
      <w:r w:rsidRPr="002B0EF1">
        <w:rPr>
          <w:rFonts w:ascii="Garamond" w:hAnsi="Garamond"/>
        </w:rPr>
        <w:t>Schnitzer</w:t>
      </w:r>
      <w:proofErr w:type="spellEnd"/>
      <w:r w:rsidRPr="002B0EF1">
        <w:rPr>
          <w:rFonts w:ascii="Garamond" w:hAnsi="Garamond"/>
        </w:rPr>
        <w:t xml:space="preserve"> (Director). The </w:t>
      </w:r>
      <w:proofErr w:type="spellStart"/>
      <w:r w:rsidRPr="002B0EF1">
        <w:rPr>
          <w:rFonts w:ascii="Garamond" w:hAnsi="Garamond"/>
        </w:rPr>
        <w:t>NorthBridge</w:t>
      </w:r>
      <w:proofErr w:type="spellEnd"/>
      <w:r w:rsidRPr="002B0EF1">
        <w:rPr>
          <w:rFonts w:ascii="Garamond" w:hAnsi="Garamond"/>
        </w:rPr>
        <w:t xml:space="preserve"> Group is an independent economic and strategic consulting firm serving the electric and natural gas industries, including regulated utilities and companies active in the competitive wholesale and retail markets [September 10, 2012, “Negative Electricity Prices and the Production Tax Credit,” http://graphics8.nytimes.com/news/business/exelon.pdf]</w:t>
      </w:r>
    </w:p>
    <w:p w:rsidR="002B0EF1" w:rsidRPr="002B0EF1" w:rsidRDefault="002B0EF1" w:rsidP="002B0EF1">
      <w:pPr>
        <w:rPr>
          <w:rFonts w:ascii="Garamond" w:hAnsi="Garamond"/>
        </w:rPr>
      </w:pPr>
    </w:p>
    <w:p w:rsidR="002B0EF1" w:rsidRPr="002B0EF1" w:rsidRDefault="002B0EF1" w:rsidP="002B0EF1">
      <w:pPr>
        <w:rPr>
          <w:rFonts w:ascii="Garamond" w:hAnsi="Garamond"/>
          <w:sz w:val="16"/>
        </w:rPr>
      </w:pPr>
      <w:r w:rsidRPr="002B0EF1">
        <w:rPr>
          <w:rFonts w:ascii="Garamond" w:hAnsi="Garamond"/>
          <w:sz w:val="16"/>
        </w:rPr>
        <w:t xml:space="preserve">As a matter of both economics and public policy, </w:t>
      </w:r>
      <w:r w:rsidRPr="002B0EF1">
        <w:rPr>
          <w:rStyle w:val="StyleBoldUnderline"/>
          <w:rFonts w:ascii="Garamond" w:hAnsi="Garamond"/>
        </w:rPr>
        <w:t>no government production tax subsidy should ever be so large that it creates an incentive for a business to actually pay customers to take its product. Yet, the</w:t>
      </w:r>
      <w:r w:rsidRPr="002B0EF1">
        <w:rPr>
          <w:rFonts w:ascii="Garamond" w:hAnsi="Garamond"/>
          <w:sz w:val="16"/>
        </w:rPr>
        <w:t xml:space="preserve"> federal </w:t>
      </w:r>
      <w:r w:rsidRPr="002B0EF1">
        <w:rPr>
          <w:rFonts w:ascii="Garamond" w:hAnsi="Garamond"/>
          <w:sz w:val="16"/>
        </w:rPr>
        <w:lastRenderedPageBreak/>
        <w:t>Production Tax Credit (“</w:t>
      </w:r>
      <w:r w:rsidRPr="002B0EF1">
        <w:rPr>
          <w:rStyle w:val="StyleBoldUnderline"/>
          <w:rFonts w:ascii="Garamond" w:hAnsi="Garamond"/>
        </w:rPr>
        <w:t>PTC</w:t>
      </w:r>
      <w:r w:rsidRPr="002B0EF1">
        <w:rPr>
          <w:rFonts w:ascii="Garamond" w:hAnsi="Garamond"/>
          <w:sz w:val="16"/>
        </w:rPr>
        <w:t xml:space="preserve">”) </w:t>
      </w:r>
      <w:r w:rsidRPr="002B0EF1">
        <w:rPr>
          <w:rStyle w:val="StyleBoldUnderline"/>
          <w:rFonts w:ascii="Garamond" w:hAnsi="Garamond"/>
        </w:rPr>
        <w:t>for wind</w:t>
      </w:r>
      <w:r w:rsidRPr="002B0EF1">
        <w:rPr>
          <w:rFonts w:ascii="Garamond" w:hAnsi="Garamond"/>
          <w:sz w:val="16"/>
        </w:rPr>
        <w:t xml:space="preserve"> generation </w:t>
      </w:r>
      <w:r w:rsidRPr="002B0EF1">
        <w:rPr>
          <w:rStyle w:val="StyleBoldUnderline"/>
          <w:rFonts w:ascii="Garamond" w:hAnsi="Garamond"/>
        </w:rPr>
        <w:t>is doing just that with increasing frequency in electricity markets</w:t>
      </w:r>
      <w:r w:rsidRPr="002B0EF1">
        <w:rPr>
          <w:rFonts w:ascii="Garamond" w:hAnsi="Garamond"/>
          <w:sz w:val="16"/>
        </w:rPr>
        <w:t xml:space="preserve"> across the United States. </w:t>
      </w:r>
      <w:r w:rsidRPr="002B0EF1">
        <w:rPr>
          <w:rStyle w:val="StyleBoldUnderline"/>
          <w:rFonts w:ascii="Garamond" w:hAnsi="Garamond"/>
        </w:rPr>
        <w:t>In some “wind-rich” regions</w:t>
      </w:r>
      <w:r w:rsidRPr="002B0EF1">
        <w:rPr>
          <w:rFonts w:ascii="Garamond" w:hAnsi="Garamond"/>
          <w:sz w:val="16"/>
        </w:rPr>
        <w:t xml:space="preserve"> of the country, </w:t>
      </w:r>
      <w:r w:rsidRPr="002B0EF1">
        <w:rPr>
          <w:rStyle w:val="StyleBoldUnderline"/>
          <w:rFonts w:ascii="Garamond" w:hAnsi="Garamond"/>
        </w:rPr>
        <w:t>wind producers are paying grid operators to take their generation during periods of surplus supply. But wind producers more than make up the cost of the “negative price” payment, because they receive a $22</w:t>
      </w:r>
      <w:r w:rsidRPr="002B0EF1">
        <w:rPr>
          <w:rFonts w:ascii="Garamond" w:hAnsi="Garamond"/>
          <w:sz w:val="16"/>
        </w:rPr>
        <w:t xml:space="preserve">/MWH federal </w:t>
      </w:r>
      <w:r w:rsidRPr="002B0EF1">
        <w:rPr>
          <w:rStyle w:val="StyleBoldUnderline"/>
          <w:rFonts w:ascii="Garamond" w:hAnsi="Garamond"/>
        </w:rPr>
        <w:t>p</w:t>
      </w:r>
      <w:r w:rsidRPr="002B0EF1">
        <w:rPr>
          <w:rFonts w:ascii="Garamond" w:hAnsi="Garamond"/>
          <w:sz w:val="16"/>
        </w:rPr>
        <w:t xml:space="preserve">roduction </w:t>
      </w:r>
      <w:r w:rsidRPr="002B0EF1">
        <w:rPr>
          <w:rStyle w:val="StyleBoldUnderline"/>
          <w:rFonts w:ascii="Garamond" w:hAnsi="Garamond"/>
        </w:rPr>
        <w:t>t</w:t>
      </w:r>
      <w:r w:rsidRPr="002B0EF1">
        <w:rPr>
          <w:rFonts w:ascii="Garamond" w:hAnsi="Garamond"/>
          <w:sz w:val="16"/>
        </w:rPr>
        <w:t xml:space="preserve">ax </w:t>
      </w:r>
      <w:r w:rsidRPr="002B0EF1">
        <w:rPr>
          <w:rStyle w:val="StyleBoldUnderline"/>
          <w:rFonts w:ascii="Garamond" w:hAnsi="Garamond"/>
        </w:rPr>
        <w:t>c</w:t>
      </w:r>
      <w:r w:rsidRPr="002B0EF1">
        <w:rPr>
          <w:rFonts w:ascii="Garamond" w:hAnsi="Garamond"/>
          <w:sz w:val="16"/>
        </w:rPr>
        <w:t>redit for every MWH generated.</w:t>
      </w:r>
    </w:p>
    <w:p w:rsidR="002B0EF1" w:rsidRPr="002B0EF1" w:rsidRDefault="002B0EF1" w:rsidP="002B0EF1">
      <w:pPr>
        <w:rPr>
          <w:rFonts w:ascii="Garamond" w:hAnsi="Garamond"/>
          <w:sz w:val="16"/>
        </w:rPr>
      </w:pPr>
      <w:r w:rsidRPr="002B0EF1">
        <w:rPr>
          <w:rStyle w:val="StyleBoldUnderline"/>
          <w:rFonts w:ascii="Garamond" w:hAnsi="Garamond"/>
        </w:rPr>
        <w:t>The</w:t>
      </w:r>
      <w:r w:rsidRPr="002B0EF1">
        <w:rPr>
          <w:rFonts w:ascii="Garamond" w:hAnsi="Garamond"/>
          <w:sz w:val="16"/>
        </w:rPr>
        <w:t xml:space="preserve"> federal </w:t>
      </w:r>
      <w:r w:rsidRPr="002B0EF1">
        <w:rPr>
          <w:rStyle w:val="StyleBoldUnderline"/>
          <w:rFonts w:ascii="Garamond" w:hAnsi="Garamond"/>
        </w:rPr>
        <w:t>wind</w:t>
      </w:r>
      <w:r w:rsidRPr="002B0EF1">
        <w:rPr>
          <w:rFonts w:ascii="Garamond" w:hAnsi="Garamond"/>
          <w:sz w:val="16"/>
        </w:rPr>
        <w:t xml:space="preserve"> Production Tax Credit (“</w:t>
      </w:r>
      <w:r w:rsidRPr="002B0EF1">
        <w:rPr>
          <w:rStyle w:val="StyleBoldUnderline"/>
          <w:rFonts w:ascii="Garamond" w:hAnsi="Garamond"/>
        </w:rPr>
        <w:t>PTC</w:t>
      </w:r>
      <w:r w:rsidRPr="002B0EF1">
        <w:rPr>
          <w:rFonts w:ascii="Garamond" w:hAnsi="Garamond"/>
          <w:sz w:val="16"/>
        </w:rPr>
        <w:t xml:space="preserve">”) </w:t>
      </w:r>
      <w:r w:rsidRPr="002B0EF1">
        <w:rPr>
          <w:rStyle w:val="StyleBoldUnderline"/>
          <w:rFonts w:ascii="Garamond" w:hAnsi="Garamond"/>
        </w:rPr>
        <w:t>was originally enacted</w:t>
      </w:r>
      <w:r w:rsidRPr="002B0EF1">
        <w:rPr>
          <w:rFonts w:ascii="Garamond" w:hAnsi="Garamond"/>
          <w:sz w:val="16"/>
        </w:rPr>
        <w:t xml:space="preserve"> in 1992 </w:t>
      </w:r>
      <w:r w:rsidRPr="002B0EF1">
        <w:rPr>
          <w:rStyle w:val="StyleBoldUnderline"/>
          <w:rFonts w:ascii="Garamond" w:hAnsi="Garamond"/>
        </w:rPr>
        <w:t>to jumpstart the wind</w:t>
      </w:r>
      <w:r w:rsidRPr="002B0EF1">
        <w:rPr>
          <w:rFonts w:ascii="Garamond" w:hAnsi="Garamond"/>
          <w:sz w:val="16"/>
        </w:rPr>
        <w:t xml:space="preserve"> energy </w:t>
      </w:r>
      <w:r w:rsidRPr="002B0EF1">
        <w:rPr>
          <w:rStyle w:val="StyleBoldUnderline"/>
          <w:rFonts w:ascii="Garamond" w:hAnsi="Garamond"/>
        </w:rPr>
        <w:t>industry</w:t>
      </w:r>
      <w:r w:rsidRPr="002B0EF1">
        <w:rPr>
          <w:rFonts w:ascii="Garamond" w:hAnsi="Garamond"/>
          <w:sz w:val="16"/>
        </w:rPr>
        <w:t xml:space="preserve">.1 The PTC has since been extended on six occasions and is now due to expire on December 31, 2012. Today, </w:t>
      </w:r>
      <w:r w:rsidRPr="002B0EF1">
        <w:rPr>
          <w:rStyle w:val="StyleBoldUnderline"/>
          <w:rFonts w:ascii="Garamond" w:hAnsi="Garamond"/>
        </w:rPr>
        <w:t>policymakers on both sides of the issue are debating the merits of yet another extension of the subsidy on a variety of grounds</w:t>
      </w:r>
      <w:r w:rsidRPr="002B0EF1">
        <w:rPr>
          <w:rFonts w:ascii="Garamond" w:hAnsi="Garamond"/>
          <w:sz w:val="16"/>
        </w:rPr>
        <w:t xml:space="preserve">. This paper focuses on one harmful, but often overlooked, aspect of the PTC - specifically how </w:t>
      </w:r>
      <w:r w:rsidRPr="002B0EF1">
        <w:rPr>
          <w:rStyle w:val="StyleBoldUnderline"/>
          <w:rFonts w:ascii="Garamond" w:hAnsi="Garamond"/>
        </w:rPr>
        <w:t>the PTC interacts with wholesale electricity markets to create</w:t>
      </w:r>
      <w:r w:rsidRPr="002B0EF1">
        <w:rPr>
          <w:rFonts w:ascii="Garamond" w:hAnsi="Garamond"/>
          <w:sz w:val="16"/>
        </w:rPr>
        <w:t xml:space="preserve"> the phenomenon of </w:t>
      </w:r>
      <w:r w:rsidRPr="002B0EF1">
        <w:rPr>
          <w:rStyle w:val="StyleBoldUnderline"/>
          <w:rFonts w:ascii="Garamond" w:hAnsi="Garamond"/>
        </w:rPr>
        <w:t>distortionary “negative prices.”</w:t>
      </w:r>
      <w:r w:rsidRPr="002B0EF1">
        <w:rPr>
          <w:rFonts w:ascii="Garamond" w:hAnsi="Garamond"/>
          <w:sz w:val="16"/>
        </w:rPr>
        <w:t xml:space="preserve"> While the concept of negative prices might at first glance seem to be a money-saver for electricity users, or at best a harmless phenomenon, in fact </w:t>
      </w:r>
      <w:r w:rsidRPr="002B0EF1">
        <w:rPr>
          <w:rStyle w:val="StyleBoldUnderline"/>
          <w:rFonts w:ascii="Garamond" w:hAnsi="Garamond"/>
        </w:rPr>
        <w:t>these negative prices are: (a) funded by taxpayers; (b) distorting wholesale electricity markets; and (c) harming conventional generation and imperiling reliability.</w:t>
      </w:r>
      <w:r w:rsidRPr="002B0EF1">
        <w:rPr>
          <w:rFonts w:ascii="Garamond" w:hAnsi="Garamond"/>
          <w:sz w:val="16"/>
        </w:rPr>
        <w:t xml:space="preserve"> As recently as September 6, 2012 </w:t>
      </w:r>
      <w:r w:rsidRPr="002B0EF1">
        <w:rPr>
          <w:rStyle w:val="StyleBoldUnderline"/>
          <w:rFonts w:ascii="Garamond" w:hAnsi="Garamond"/>
        </w:rPr>
        <w:t>the Public Utilities Commission of Texas Chairman</w:t>
      </w:r>
      <w:r w:rsidRPr="002B0EF1">
        <w:rPr>
          <w:rFonts w:ascii="Garamond" w:hAnsi="Garamond"/>
          <w:sz w:val="16"/>
        </w:rPr>
        <w:t xml:space="preserve"> Donna </w:t>
      </w:r>
      <w:r w:rsidRPr="002B0EF1">
        <w:rPr>
          <w:rStyle w:val="StyleBoldUnderline"/>
          <w:rFonts w:ascii="Garamond" w:hAnsi="Garamond"/>
        </w:rPr>
        <w:t>Nelson cautioned policymakers against further subsidies noting</w:t>
      </w:r>
      <w:r w:rsidRPr="002B0EF1">
        <w:rPr>
          <w:rFonts w:ascii="Garamond" w:hAnsi="Garamond"/>
          <w:sz w:val="16"/>
        </w:rPr>
        <w:t xml:space="preserve"> that </w:t>
      </w:r>
      <w:r w:rsidRPr="002B0EF1">
        <w:rPr>
          <w:rStyle w:val="StyleBoldUnderline"/>
          <w:rFonts w:ascii="Garamond" w:hAnsi="Garamond"/>
        </w:rPr>
        <w:t>the PTC had undermined</w:t>
      </w:r>
      <w:r w:rsidRPr="002B0EF1">
        <w:rPr>
          <w:rFonts w:ascii="Garamond" w:hAnsi="Garamond"/>
          <w:sz w:val="16"/>
        </w:rPr>
        <w:t xml:space="preserve"> Texas </w:t>
      </w:r>
      <w:r w:rsidRPr="002B0EF1">
        <w:rPr>
          <w:rStyle w:val="StyleBoldUnderline"/>
          <w:rFonts w:ascii="Garamond" w:hAnsi="Garamond"/>
        </w:rPr>
        <w:t>reliability</w:t>
      </w:r>
      <w:r w:rsidRPr="002B0EF1">
        <w:rPr>
          <w:rFonts w:ascii="Garamond" w:hAnsi="Garamond"/>
          <w:sz w:val="16"/>
        </w:rPr>
        <w:t>:</w:t>
      </w:r>
    </w:p>
    <w:p w:rsidR="002B0EF1" w:rsidRPr="002B0EF1" w:rsidRDefault="002B0EF1" w:rsidP="002B0EF1">
      <w:pPr>
        <w:rPr>
          <w:rFonts w:ascii="Garamond" w:hAnsi="Garamond"/>
          <w:sz w:val="16"/>
        </w:rPr>
      </w:pPr>
      <w:r w:rsidRPr="002B0EF1">
        <w:rPr>
          <w:rFonts w:ascii="Garamond" w:hAnsi="Garamond"/>
          <w:sz w:val="16"/>
        </w:rPr>
        <w:t>“Federal incentives for renewable energy… have distorted the competitive wholesale market in ERCOT. Wind has been supported by a federal production tax credit that provides $22 per MWH of energy generated by a wind resource. With this substantial incentive, wind resources can actually bid negative prices into the market and still make a profit. We’ve seen a number of days with a negative clearing price in the west zone of ERCOT where most of the wind resources are installed….</w:t>
      </w:r>
      <w:r w:rsidRPr="002B0EF1">
        <w:rPr>
          <w:rStyle w:val="StyleBoldUnderline"/>
          <w:rFonts w:ascii="Garamond" w:hAnsi="Garamond"/>
        </w:rPr>
        <w:t>The market distortions caused by renewable energy incentives are one of the primary causes</w:t>
      </w:r>
      <w:r w:rsidRPr="002B0EF1">
        <w:rPr>
          <w:rFonts w:ascii="Garamond" w:hAnsi="Garamond"/>
          <w:sz w:val="16"/>
        </w:rPr>
        <w:t xml:space="preserve"> I believe </w:t>
      </w:r>
      <w:r w:rsidRPr="002B0EF1">
        <w:rPr>
          <w:rStyle w:val="StyleBoldUnderline"/>
          <w:rFonts w:ascii="Garamond" w:hAnsi="Garamond"/>
        </w:rPr>
        <w:t>of our current resource adequacy issue</w:t>
      </w:r>
      <w:r w:rsidRPr="002B0EF1">
        <w:rPr>
          <w:rFonts w:ascii="Garamond" w:hAnsi="Garamond"/>
          <w:sz w:val="16"/>
        </w:rPr>
        <w:t>… [</w:t>
      </w:r>
      <w:r w:rsidRPr="002B0EF1">
        <w:rPr>
          <w:rStyle w:val="StyleBoldUnderline"/>
          <w:rFonts w:ascii="Garamond" w:hAnsi="Garamond"/>
        </w:rPr>
        <w:t>T]his distortion makes it difficult for other generation types to recover their cost and discourages investment in new generation</w:t>
      </w:r>
      <w:r w:rsidRPr="002B0EF1">
        <w:rPr>
          <w:rFonts w:ascii="Garamond" w:hAnsi="Garamond"/>
          <w:sz w:val="16"/>
        </w:rPr>
        <w:t>.”2</w:t>
      </w:r>
    </w:p>
    <w:p w:rsidR="002B0EF1" w:rsidRPr="002B0EF1" w:rsidRDefault="002B0EF1" w:rsidP="002B0EF1">
      <w:pPr>
        <w:rPr>
          <w:rFonts w:ascii="Garamond" w:hAnsi="Garamond"/>
          <w:sz w:val="16"/>
        </w:rPr>
      </w:pPr>
      <w:r w:rsidRPr="002B0EF1">
        <w:rPr>
          <w:rFonts w:ascii="Garamond" w:hAnsi="Garamond"/>
          <w:sz w:val="16"/>
        </w:rPr>
        <w:t xml:space="preserve">As part of our analysis, </w:t>
      </w:r>
      <w:r w:rsidRPr="002B0EF1">
        <w:rPr>
          <w:rStyle w:val="StyleBoldUnderline"/>
          <w:rFonts w:ascii="Garamond" w:hAnsi="Garamond"/>
        </w:rPr>
        <w:t>we have reviewed energy production and real time pricing information from the Nation’s grid operators to understand the production characteristics and bidding behavior of wind producers and to assess their impact on</w:t>
      </w:r>
      <w:r w:rsidRPr="002B0EF1">
        <w:rPr>
          <w:rFonts w:ascii="Garamond" w:hAnsi="Garamond"/>
          <w:sz w:val="16"/>
        </w:rPr>
        <w:t xml:space="preserve"> essential </w:t>
      </w:r>
      <w:r w:rsidRPr="002B0EF1">
        <w:rPr>
          <w:rStyle w:val="StyleBoldUnderline"/>
          <w:rFonts w:ascii="Garamond" w:hAnsi="Garamond"/>
        </w:rPr>
        <w:t>conventional electric resources</w:t>
      </w:r>
      <w:r w:rsidRPr="002B0EF1">
        <w:rPr>
          <w:rFonts w:ascii="Garamond" w:hAnsi="Garamond"/>
          <w:sz w:val="16"/>
        </w:rPr>
        <w:t>.</w:t>
      </w:r>
    </w:p>
    <w:p w:rsidR="002B0EF1" w:rsidRPr="002B0EF1" w:rsidRDefault="002B0EF1" w:rsidP="002B0EF1">
      <w:pPr>
        <w:rPr>
          <w:rFonts w:ascii="Garamond" w:hAnsi="Garamond"/>
          <w:sz w:val="16"/>
        </w:rPr>
      </w:pPr>
      <w:r w:rsidRPr="002B0EF1">
        <w:rPr>
          <w:rStyle w:val="StyleBoldUnderline"/>
          <w:rFonts w:ascii="Garamond" w:hAnsi="Garamond"/>
        </w:rPr>
        <w:t>We find that</w:t>
      </w:r>
      <w:r w:rsidRPr="002B0EF1">
        <w:rPr>
          <w:rFonts w:ascii="Garamond" w:hAnsi="Garamond"/>
          <w:sz w:val="16"/>
        </w:rPr>
        <w:t>:</w:t>
      </w:r>
    </w:p>
    <w:p w:rsidR="002B0EF1" w:rsidRPr="002B0EF1" w:rsidRDefault="002B0EF1" w:rsidP="002B0EF1">
      <w:pPr>
        <w:pStyle w:val="ListParagraph"/>
        <w:numPr>
          <w:ilvl w:val="0"/>
          <w:numId w:val="5"/>
        </w:numPr>
        <w:rPr>
          <w:rFonts w:ascii="Garamond" w:hAnsi="Garamond"/>
          <w:sz w:val="16"/>
        </w:rPr>
      </w:pPr>
      <w:r w:rsidRPr="002B0EF1">
        <w:rPr>
          <w:rStyle w:val="StyleBoldUnderline"/>
          <w:rFonts w:ascii="Garamond" w:hAnsi="Garamond"/>
        </w:rPr>
        <w:t>The PTC undermines and distorts price signals</w:t>
      </w:r>
      <w:r w:rsidRPr="002B0EF1">
        <w:rPr>
          <w:rFonts w:ascii="Garamond" w:hAnsi="Garamond"/>
          <w:sz w:val="16"/>
        </w:rPr>
        <w:t xml:space="preserve"> in wholesale electricity markets </w:t>
      </w:r>
      <w:r w:rsidRPr="002B0EF1">
        <w:rPr>
          <w:rStyle w:val="StyleBoldUnderline"/>
          <w:rFonts w:ascii="Garamond" w:hAnsi="Garamond"/>
        </w:rPr>
        <w:t>by incenting PTC-subsidized wind producers to sell electricity at a loss to earn</w:t>
      </w:r>
      <w:r w:rsidRPr="002B0EF1">
        <w:rPr>
          <w:rFonts w:ascii="Garamond" w:hAnsi="Garamond"/>
          <w:sz w:val="16"/>
        </w:rPr>
        <w:t xml:space="preserve"> enormous </w:t>
      </w:r>
      <w:r w:rsidRPr="002B0EF1">
        <w:rPr>
          <w:rStyle w:val="StyleBoldUnderline"/>
          <w:rFonts w:ascii="Garamond" w:hAnsi="Garamond"/>
        </w:rPr>
        <w:t>tax subsidies</w:t>
      </w:r>
      <w:r w:rsidRPr="002B0EF1">
        <w:rPr>
          <w:rFonts w:ascii="Garamond" w:hAnsi="Garamond"/>
          <w:sz w:val="16"/>
        </w:rPr>
        <w:t>.</w:t>
      </w:r>
    </w:p>
    <w:p w:rsidR="002B0EF1" w:rsidRPr="002B0EF1" w:rsidRDefault="002B0EF1" w:rsidP="002B0EF1">
      <w:pPr>
        <w:pStyle w:val="ListParagraph"/>
        <w:numPr>
          <w:ilvl w:val="0"/>
          <w:numId w:val="5"/>
        </w:numPr>
        <w:rPr>
          <w:rFonts w:ascii="Garamond" w:hAnsi="Garamond"/>
          <w:sz w:val="16"/>
        </w:rPr>
      </w:pPr>
      <w:r w:rsidRPr="002B0EF1">
        <w:rPr>
          <w:rStyle w:val="StyleBoldUnderline"/>
          <w:rFonts w:ascii="Garamond" w:hAnsi="Garamond"/>
        </w:rPr>
        <w:t>This taxpayer-funded subsidy artificially depresses</w:t>
      </w:r>
      <w:r w:rsidRPr="002B0EF1">
        <w:rPr>
          <w:rFonts w:ascii="Garamond" w:hAnsi="Garamond"/>
          <w:sz w:val="16"/>
        </w:rPr>
        <w:t xml:space="preserve"> wholesale </w:t>
      </w:r>
      <w:r w:rsidRPr="002B0EF1">
        <w:rPr>
          <w:rStyle w:val="StyleBoldUnderline"/>
          <w:rFonts w:ascii="Garamond" w:hAnsi="Garamond"/>
        </w:rPr>
        <w:t>power prices, and in hours</w:t>
      </w:r>
      <w:r w:rsidRPr="002B0EF1">
        <w:rPr>
          <w:rFonts w:ascii="Garamond" w:hAnsi="Garamond"/>
          <w:sz w:val="16"/>
        </w:rPr>
        <w:t xml:space="preserve"> of the year </w:t>
      </w:r>
      <w:r w:rsidRPr="002B0EF1">
        <w:rPr>
          <w:rStyle w:val="StyleBoldUnderline"/>
          <w:rFonts w:ascii="Garamond" w:hAnsi="Garamond"/>
        </w:rPr>
        <w:t>when demand for electricity is low it can result in negative pricing.</w:t>
      </w:r>
      <w:r w:rsidRPr="002B0EF1">
        <w:rPr>
          <w:rFonts w:ascii="Garamond" w:hAnsi="Garamond"/>
          <w:sz w:val="16"/>
        </w:rPr>
        <w:t xml:space="preserve"> Figure 1 shows the frequency of negative prices in a number of particularly wind-rich areas over 2006-11 alongside the growth in national installed wind capacity over the same period. This figure demonstrates the clear linkage between wind generation and negative prices.</w:t>
      </w:r>
    </w:p>
    <w:p w:rsidR="002B0EF1" w:rsidRPr="002B0EF1" w:rsidRDefault="002B0EF1" w:rsidP="002B0EF1">
      <w:pPr>
        <w:pStyle w:val="ListParagraph"/>
        <w:numPr>
          <w:ilvl w:val="0"/>
          <w:numId w:val="5"/>
        </w:numPr>
        <w:rPr>
          <w:rFonts w:ascii="Garamond" w:hAnsi="Garamond"/>
          <w:sz w:val="16"/>
        </w:rPr>
      </w:pPr>
      <w:r w:rsidRPr="002B0EF1">
        <w:rPr>
          <w:rStyle w:val="StyleBoldUnderline"/>
          <w:rFonts w:ascii="Garamond" w:hAnsi="Garamond"/>
        </w:rPr>
        <w:t xml:space="preserve">Wind producers can readily turn wind turbines on and off, but have no incentive to do so because they still receive positive margins during negative price hours due to the PTC subsidy they earn when they generate. They have no incentive to curtail their output – which, </w:t>
      </w:r>
      <w:r w:rsidRPr="002B0EF1">
        <w:rPr>
          <w:rStyle w:val="Emphasis"/>
          <w:rFonts w:ascii="Garamond" w:hAnsi="Garamond"/>
        </w:rPr>
        <w:t>absent the PTC</w:t>
      </w:r>
      <w:r w:rsidRPr="002B0EF1">
        <w:rPr>
          <w:rStyle w:val="StyleBoldUnderline"/>
          <w:rFonts w:ascii="Garamond" w:hAnsi="Garamond"/>
        </w:rPr>
        <w:t>, would be in their economic interest.</w:t>
      </w:r>
      <w:r w:rsidRPr="002B0EF1">
        <w:rPr>
          <w:rFonts w:ascii="Garamond" w:hAnsi="Garamond"/>
          <w:sz w:val="16"/>
        </w:rPr>
        <w:t xml:space="preserve"> </w:t>
      </w:r>
      <w:r w:rsidRPr="002B0EF1">
        <w:rPr>
          <w:rStyle w:val="StyleBoldUnderline"/>
          <w:rFonts w:ascii="Garamond" w:hAnsi="Garamond"/>
        </w:rPr>
        <w:t>The failure of wind generators to curtail output when wholesale prices approach zero has both short term and long term negative consequences. In the short term, the failure of wind producers to curtail output makes it more difficult for system operators to maintain reliability, and also makes it more costly for them to operate the regional electric grid</w:t>
      </w:r>
      <w:r w:rsidRPr="002B0EF1">
        <w:rPr>
          <w:rFonts w:ascii="Garamond" w:hAnsi="Garamond"/>
          <w:sz w:val="16"/>
        </w:rPr>
        <w:t>.</w:t>
      </w:r>
    </w:p>
    <w:p w:rsidR="002B0EF1" w:rsidRPr="002B0EF1" w:rsidRDefault="002B0EF1" w:rsidP="002B0EF1">
      <w:pPr>
        <w:pStyle w:val="ListParagraph"/>
        <w:numPr>
          <w:ilvl w:val="0"/>
          <w:numId w:val="5"/>
        </w:numPr>
        <w:rPr>
          <w:rFonts w:ascii="Garamond" w:hAnsi="Garamond"/>
          <w:sz w:val="16"/>
        </w:rPr>
      </w:pPr>
      <w:r w:rsidRPr="002B0EF1">
        <w:rPr>
          <w:rStyle w:val="StyleBoldUnderline"/>
          <w:rFonts w:ascii="Garamond" w:hAnsi="Garamond"/>
        </w:rPr>
        <w:t>In the long run, the PTC destabilizes the market for conventional electricity as generators that are not eligible for the PTC are significantly harmed by negative prices, both in terms of near-term daily operational decisions, as well as long-term decisions to build or retire generation</w:t>
      </w:r>
      <w:r w:rsidRPr="002B0EF1">
        <w:rPr>
          <w:rFonts w:ascii="Garamond" w:hAnsi="Garamond"/>
          <w:sz w:val="16"/>
        </w:rPr>
        <w:t>.</w:t>
      </w:r>
    </w:p>
    <w:p w:rsidR="002B0EF1" w:rsidRPr="002B0EF1" w:rsidRDefault="002B0EF1" w:rsidP="002B0EF1">
      <w:pPr>
        <w:pStyle w:val="ListParagraph"/>
        <w:numPr>
          <w:ilvl w:val="0"/>
          <w:numId w:val="5"/>
        </w:numPr>
        <w:rPr>
          <w:rFonts w:ascii="Garamond" w:hAnsi="Garamond"/>
          <w:sz w:val="16"/>
        </w:rPr>
      </w:pPr>
      <w:r w:rsidRPr="002B0EF1">
        <w:rPr>
          <w:rStyle w:val="StyleBoldUnderline"/>
          <w:rFonts w:ascii="Garamond" w:hAnsi="Garamond"/>
        </w:rPr>
        <w:t>America’s continued reliance on the PTC subsidy</w:t>
      </w:r>
      <w:r w:rsidRPr="002B0EF1">
        <w:rPr>
          <w:rFonts w:ascii="Garamond" w:hAnsi="Garamond"/>
          <w:sz w:val="16"/>
        </w:rPr>
        <w:t xml:space="preserve"> therefore </w:t>
      </w:r>
      <w:r w:rsidRPr="002B0EF1">
        <w:rPr>
          <w:rStyle w:val="StyleBoldUnderline"/>
          <w:rFonts w:ascii="Garamond" w:hAnsi="Garamond"/>
        </w:rPr>
        <w:t>will</w:t>
      </w:r>
      <w:r w:rsidRPr="002B0EF1">
        <w:rPr>
          <w:rFonts w:ascii="Garamond" w:hAnsi="Garamond"/>
          <w:sz w:val="16"/>
        </w:rPr>
        <w:t xml:space="preserve"> invariably </w:t>
      </w:r>
      <w:r w:rsidRPr="002B0EF1">
        <w:rPr>
          <w:rStyle w:val="StyleBoldUnderline"/>
          <w:rFonts w:ascii="Garamond" w:hAnsi="Garamond"/>
        </w:rPr>
        <w:t xml:space="preserve">deter investments in the conventional power generation needed to </w:t>
      </w:r>
      <w:r w:rsidRPr="002B0EF1">
        <w:rPr>
          <w:rStyle w:val="Emphasis"/>
          <w:rFonts w:ascii="Garamond" w:hAnsi="Garamond"/>
        </w:rPr>
        <w:t>maintain a reliable electric system</w:t>
      </w:r>
      <w:r w:rsidRPr="002B0EF1">
        <w:rPr>
          <w:rFonts w:ascii="Garamond" w:hAnsi="Garamond"/>
          <w:sz w:val="16"/>
        </w:rPr>
        <w:t xml:space="preserve">. </w:t>
      </w:r>
      <w:r w:rsidRPr="002B0EF1">
        <w:rPr>
          <w:rStyle w:val="StyleBoldUnderline"/>
          <w:rFonts w:ascii="Garamond" w:hAnsi="Garamond"/>
        </w:rPr>
        <w:t>Conventional generation is critical to reliability because wind generation often does not produce energy during times of peak electricity demand, while producing at high levels</w:t>
      </w:r>
      <w:r w:rsidRPr="002B0EF1">
        <w:rPr>
          <w:rFonts w:ascii="Garamond" w:hAnsi="Garamond"/>
          <w:sz w:val="16"/>
        </w:rPr>
        <w:t xml:space="preserve"> (</w:t>
      </w:r>
      <w:r w:rsidRPr="002B0EF1">
        <w:rPr>
          <w:rStyle w:val="StyleBoldUnderline"/>
          <w:rFonts w:ascii="Garamond" w:hAnsi="Garamond"/>
        </w:rPr>
        <w:t>and driving negative prices</w:t>
      </w:r>
      <w:r w:rsidRPr="002B0EF1">
        <w:rPr>
          <w:rFonts w:ascii="Garamond" w:hAnsi="Garamond"/>
          <w:sz w:val="16"/>
        </w:rPr>
        <w:t xml:space="preserve">) </w:t>
      </w:r>
      <w:r w:rsidRPr="002B0EF1">
        <w:rPr>
          <w:rStyle w:val="StyleBoldUnderline"/>
          <w:rFonts w:ascii="Garamond" w:hAnsi="Garamond"/>
        </w:rPr>
        <w:t>when demand is low. In recent years</w:t>
      </w:r>
      <w:r w:rsidRPr="002B0EF1">
        <w:rPr>
          <w:rFonts w:ascii="Garamond" w:hAnsi="Garamond"/>
          <w:sz w:val="16"/>
        </w:rPr>
        <w:t xml:space="preserve">, about </w:t>
      </w:r>
      <w:r w:rsidRPr="002B0EF1">
        <w:rPr>
          <w:rStyle w:val="StyleBoldUnderline"/>
          <w:rFonts w:ascii="Garamond" w:hAnsi="Garamond"/>
        </w:rPr>
        <w:t>85% of total wind capacity has not operated during the peak hours on the highest demand days of the year</w:t>
      </w:r>
      <w:r w:rsidRPr="002B0EF1">
        <w:rPr>
          <w:rFonts w:ascii="Garamond" w:hAnsi="Garamond"/>
          <w:sz w:val="16"/>
        </w:rPr>
        <w:t xml:space="preserve">, on average. </w:t>
      </w:r>
      <w:r w:rsidRPr="002B0EF1">
        <w:rPr>
          <w:rStyle w:val="StyleBoldUnderline"/>
          <w:rFonts w:ascii="Garamond" w:hAnsi="Garamond"/>
        </w:rPr>
        <w:t>Controllable conventional generation is</w:t>
      </w:r>
      <w:r w:rsidRPr="002B0EF1">
        <w:rPr>
          <w:rFonts w:ascii="Garamond" w:hAnsi="Garamond"/>
          <w:sz w:val="16"/>
        </w:rPr>
        <w:t xml:space="preserve"> thus </w:t>
      </w:r>
      <w:r w:rsidRPr="002B0EF1">
        <w:rPr>
          <w:rStyle w:val="StyleBoldUnderline"/>
          <w:rFonts w:ascii="Garamond" w:hAnsi="Garamond"/>
        </w:rPr>
        <w:t>needed to backstop wind and ensure the lights stay on</w:t>
      </w:r>
      <w:r w:rsidRPr="002B0EF1">
        <w:rPr>
          <w:rFonts w:ascii="Garamond" w:hAnsi="Garamond"/>
          <w:sz w:val="16"/>
        </w:rPr>
        <w:t>.</w:t>
      </w:r>
    </w:p>
    <w:p w:rsidR="002B0EF1" w:rsidRPr="002B0EF1" w:rsidRDefault="002B0EF1" w:rsidP="002B0EF1">
      <w:pPr>
        <w:rPr>
          <w:rFonts w:ascii="Garamond" w:hAnsi="Garamond"/>
          <w:sz w:val="16"/>
        </w:rPr>
      </w:pPr>
      <w:r w:rsidRPr="002B0EF1">
        <w:rPr>
          <w:rFonts w:ascii="Garamond" w:hAnsi="Garamond"/>
          <w:sz w:val="16"/>
        </w:rPr>
        <w:lastRenderedPageBreak/>
        <w:t xml:space="preserve">Our findings lead us to conclude that </w:t>
      </w:r>
      <w:r w:rsidRPr="002B0EF1">
        <w:rPr>
          <w:rStyle w:val="StyleBoldUnderline"/>
          <w:rFonts w:ascii="Garamond" w:hAnsi="Garamond"/>
        </w:rPr>
        <w:t>the PTC should</w:t>
      </w:r>
      <w:r w:rsidRPr="002B0EF1">
        <w:rPr>
          <w:rFonts w:ascii="Garamond" w:hAnsi="Garamond"/>
          <w:sz w:val="16"/>
        </w:rPr>
        <w:t xml:space="preserve"> be allowed to </w:t>
      </w:r>
      <w:r w:rsidRPr="002B0EF1">
        <w:rPr>
          <w:rStyle w:val="StyleBoldUnderline"/>
          <w:rFonts w:ascii="Garamond" w:hAnsi="Garamond"/>
        </w:rPr>
        <w:t>expire</w:t>
      </w:r>
      <w:r w:rsidRPr="002B0EF1">
        <w:rPr>
          <w:rFonts w:ascii="Garamond" w:hAnsi="Garamond"/>
          <w:sz w:val="16"/>
        </w:rPr>
        <w:t xml:space="preserve"> under current law. </w:t>
      </w:r>
      <w:r w:rsidRPr="002B0EF1">
        <w:rPr>
          <w:rStyle w:val="StyleBoldUnderline"/>
          <w:rFonts w:ascii="Garamond" w:hAnsi="Garamond"/>
        </w:rPr>
        <w:t>PTC-driven negative prices directly conflict with the performance and operational needs of the electric system and with federal energy policies supporting well-functioning competitive wholesale markets.</w:t>
      </w:r>
      <w:r w:rsidRPr="002B0EF1">
        <w:rPr>
          <w:rFonts w:ascii="Garamond" w:hAnsi="Garamond"/>
          <w:sz w:val="16"/>
        </w:rPr>
        <w:t xml:space="preserve"> We urge policymakers to: (1) reconsider a national energy policy based on a tax incentive so large it incents wind producers to pay system operators to take their wind power; (2) address the reality that wind energy, while an important part of the energy mix, remains unpredictable and cannot be relied upon, especially during periods of high demand; and (3) ensure policies promoting wind do not undermine the conventional technologies that are needed to maintain reliability.</w:t>
      </w:r>
    </w:p>
    <w:p w:rsidR="002B0EF1" w:rsidRPr="002B0EF1" w:rsidRDefault="002B0EF1" w:rsidP="00310239">
      <w:pPr>
        <w:rPr>
          <w:rFonts w:ascii="Garamond" w:hAnsi="Garamond"/>
        </w:rPr>
      </w:pPr>
    </w:p>
    <w:p w:rsidR="00310239" w:rsidRPr="002B0EF1" w:rsidRDefault="00310239" w:rsidP="007F48E0">
      <w:pPr>
        <w:rPr>
          <w:rFonts w:ascii="Garamond" w:hAnsi="Garamond"/>
        </w:rPr>
      </w:pPr>
    </w:p>
    <w:sectPr w:rsidR="00310239" w:rsidRPr="002B0EF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2AE4" w:rsidRDefault="002E2AE4" w:rsidP="00E46E7E">
      <w:r>
        <w:separator/>
      </w:r>
    </w:p>
  </w:endnote>
  <w:endnote w:type="continuationSeparator" w:id="0">
    <w:p w:rsidR="002E2AE4" w:rsidRDefault="002E2AE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2AE4" w:rsidRDefault="002E2AE4" w:rsidP="00E46E7E">
      <w:r>
        <w:separator/>
      </w:r>
    </w:p>
  </w:footnote>
  <w:footnote w:type="continuationSeparator" w:id="0">
    <w:p w:rsidR="002E2AE4" w:rsidRDefault="002E2AE4"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724A71"/>
    <w:multiLevelType w:val="hybridMultilevel"/>
    <w:tmpl w:val="0BA89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82502F5"/>
    <w:multiLevelType w:val="hybridMultilevel"/>
    <w:tmpl w:val="CE8C8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67E625B2"/>
    <w:multiLevelType w:val="hybridMultilevel"/>
    <w:tmpl w:val="18A86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5"/>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doNotDisplayPageBoundaries/>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48E0"/>
    <w:rsid w:val="000140EC"/>
    <w:rsid w:val="000142C3"/>
    <w:rsid w:val="00016A35"/>
    <w:rsid w:val="000C16B3"/>
    <w:rsid w:val="001038F3"/>
    <w:rsid w:val="001408C0"/>
    <w:rsid w:val="00143FD7"/>
    <w:rsid w:val="001463FB"/>
    <w:rsid w:val="00186DB7"/>
    <w:rsid w:val="001B0F04"/>
    <w:rsid w:val="001D7626"/>
    <w:rsid w:val="002069F6"/>
    <w:rsid w:val="002613DA"/>
    <w:rsid w:val="002B0EF1"/>
    <w:rsid w:val="002B6353"/>
    <w:rsid w:val="002B68C8"/>
    <w:rsid w:val="002B7F9C"/>
    <w:rsid w:val="002E2AE4"/>
    <w:rsid w:val="002F35F4"/>
    <w:rsid w:val="002F3E28"/>
    <w:rsid w:val="002F40E6"/>
    <w:rsid w:val="00303E5B"/>
    <w:rsid w:val="00310239"/>
    <w:rsid w:val="00313226"/>
    <w:rsid w:val="0031425E"/>
    <w:rsid w:val="00314962"/>
    <w:rsid w:val="00325059"/>
    <w:rsid w:val="00357719"/>
    <w:rsid w:val="00374144"/>
    <w:rsid w:val="003B3EC7"/>
    <w:rsid w:val="003F42AF"/>
    <w:rsid w:val="00410D42"/>
    <w:rsid w:val="00412F6D"/>
    <w:rsid w:val="0042635A"/>
    <w:rsid w:val="00466B6F"/>
    <w:rsid w:val="00483155"/>
    <w:rsid w:val="004A7B7E"/>
    <w:rsid w:val="004B3188"/>
    <w:rsid w:val="004B3DB3"/>
    <w:rsid w:val="004C63B5"/>
    <w:rsid w:val="004D461E"/>
    <w:rsid w:val="004D4D15"/>
    <w:rsid w:val="00517479"/>
    <w:rsid w:val="00560F04"/>
    <w:rsid w:val="005744E6"/>
    <w:rsid w:val="005A0BE5"/>
    <w:rsid w:val="005C0E1F"/>
    <w:rsid w:val="005E0303"/>
    <w:rsid w:val="005E0D2B"/>
    <w:rsid w:val="005E2C99"/>
    <w:rsid w:val="00672258"/>
    <w:rsid w:val="0067575B"/>
    <w:rsid w:val="00692C26"/>
    <w:rsid w:val="006D02A3"/>
    <w:rsid w:val="006D0369"/>
    <w:rsid w:val="006F0F65"/>
    <w:rsid w:val="006F2D3D"/>
    <w:rsid w:val="00700835"/>
    <w:rsid w:val="00704BBF"/>
    <w:rsid w:val="00717EBF"/>
    <w:rsid w:val="00726F87"/>
    <w:rsid w:val="007333B9"/>
    <w:rsid w:val="00791B7D"/>
    <w:rsid w:val="007A3515"/>
    <w:rsid w:val="007A47B4"/>
    <w:rsid w:val="007D6144"/>
    <w:rsid w:val="007D7924"/>
    <w:rsid w:val="007E470C"/>
    <w:rsid w:val="007E5F71"/>
    <w:rsid w:val="007F1424"/>
    <w:rsid w:val="007F48E0"/>
    <w:rsid w:val="00803A35"/>
    <w:rsid w:val="00817D7B"/>
    <w:rsid w:val="00821415"/>
    <w:rsid w:val="0083768F"/>
    <w:rsid w:val="00840772"/>
    <w:rsid w:val="00855A2C"/>
    <w:rsid w:val="0091595A"/>
    <w:rsid w:val="009165EA"/>
    <w:rsid w:val="009829F2"/>
    <w:rsid w:val="00993F61"/>
    <w:rsid w:val="009B0746"/>
    <w:rsid w:val="009C198B"/>
    <w:rsid w:val="009C26E6"/>
    <w:rsid w:val="009D207E"/>
    <w:rsid w:val="009D605D"/>
    <w:rsid w:val="009E5822"/>
    <w:rsid w:val="009E691A"/>
    <w:rsid w:val="00A074CB"/>
    <w:rsid w:val="00A151F2"/>
    <w:rsid w:val="00A369C4"/>
    <w:rsid w:val="00A47986"/>
    <w:rsid w:val="00A8585C"/>
    <w:rsid w:val="00A91A24"/>
    <w:rsid w:val="00AA07CE"/>
    <w:rsid w:val="00AC0E99"/>
    <w:rsid w:val="00AD330E"/>
    <w:rsid w:val="00AF1E67"/>
    <w:rsid w:val="00AF5046"/>
    <w:rsid w:val="00AF70D4"/>
    <w:rsid w:val="00B169A1"/>
    <w:rsid w:val="00B33E0C"/>
    <w:rsid w:val="00B45FE9"/>
    <w:rsid w:val="00B55D49"/>
    <w:rsid w:val="00B65E97"/>
    <w:rsid w:val="00B84180"/>
    <w:rsid w:val="00BE63EA"/>
    <w:rsid w:val="00C1223E"/>
    <w:rsid w:val="00C42A3C"/>
    <w:rsid w:val="00C54237"/>
    <w:rsid w:val="00CD2C6D"/>
    <w:rsid w:val="00CF1A0F"/>
    <w:rsid w:val="00D36252"/>
    <w:rsid w:val="00D4330B"/>
    <w:rsid w:val="00D460F1"/>
    <w:rsid w:val="00D51B44"/>
    <w:rsid w:val="00D57337"/>
    <w:rsid w:val="00D6085D"/>
    <w:rsid w:val="00D66D57"/>
    <w:rsid w:val="00D81480"/>
    <w:rsid w:val="00D86141"/>
    <w:rsid w:val="00DA2E40"/>
    <w:rsid w:val="00DA5BF8"/>
    <w:rsid w:val="00DC71AA"/>
    <w:rsid w:val="00DD2FAB"/>
    <w:rsid w:val="00DE627C"/>
    <w:rsid w:val="00DF1850"/>
    <w:rsid w:val="00E00D46"/>
    <w:rsid w:val="00E46E7E"/>
    <w:rsid w:val="00E55F4D"/>
    <w:rsid w:val="00E95631"/>
    <w:rsid w:val="00EB5E09"/>
    <w:rsid w:val="00F1173B"/>
    <w:rsid w:val="00F11FA5"/>
    <w:rsid w:val="00F41062"/>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60F04"/>
    <w:rPr>
      <w:rFonts w:ascii="Times New Roman" w:eastAsiaTheme="minorHAnsi" w:hAnsi="Times New Roman" w:cs="Calibri"/>
      <w:sz w:val="22"/>
      <w:szCs w:val="22"/>
    </w:rPr>
  </w:style>
  <w:style w:type="paragraph" w:styleId="Heading1">
    <w:name w:val="heading 1"/>
    <w:aliases w:val="Pocket"/>
    <w:basedOn w:val="Normal"/>
    <w:next w:val="Normal"/>
    <w:link w:val="Heading1Char"/>
    <w:uiPriority w:val="1"/>
    <w:qFormat/>
    <w:rsid w:val="00560F0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60F0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60F0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60F0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60F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0F04"/>
  </w:style>
  <w:style w:type="character" w:styleId="Emphasis">
    <w:name w:val="Emphasis"/>
    <w:aliases w:val="Evidence,Minimized,minimized,Highlighted,tag2,Size 10,emphasis in card,CD Card,ED - Tag,Underlined,emphasis,Bold Underline,Emphasis!!"/>
    <w:basedOn w:val="DefaultParagraphFont"/>
    <w:uiPriority w:val="7"/>
    <w:qFormat/>
    <w:rsid w:val="00560F04"/>
    <w:rPr>
      <w:rFonts w:ascii="Times New Roman" w:hAnsi="Times New Roman"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560F0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60F04"/>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560F04"/>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4"/>
    <w:rsid w:val="00560F04"/>
    <w:rPr>
      <w:rFonts w:ascii="Times New Roman" w:eastAsiaTheme="majorEastAsia" w:hAnsi="Times New Roman"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60F04"/>
    <w:rPr>
      <w:b/>
      <w:bCs/>
      <w:sz w:val="26"/>
      <w:u w:val="none"/>
    </w:rPr>
  </w:style>
  <w:style w:type="character" w:customStyle="1" w:styleId="StyleBoldUnderline">
    <w:name w:val="Style Bold Underline"/>
    <w:aliases w:val="Underline,Intense Emphasis1,apple-style-span + 6 pt,Bold,Kern at 16 pt,Intense Emphasis2,HHeading 3 + 12 pt,Cards + Font: 12 pt Char,Style,ci,c,Intense Emphasis11,Intense Emphasis21,Intense Emphasis3,Bo,Style Underline"/>
    <w:basedOn w:val="DefaultParagraphFont"/>
    <w:uiPriority w:val="6"/>
    <w:qFormat/>
    <w:rsid w:val="00560F04"/>
    <w:rPr>
      <w:b w:val="0"/>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560F04"/>
    <w:pPr>
      <w:tabs>
        <w:tab w:val="center" w:pos="4680"/>
        <w:tab w:val="right" w:pos="9360"/>
      </w:tabs>
    </w:pPr>
  </w:style>
  <w:style w:type="character" w:customStyle="1" w:styleId="HeaderChar">
    <w:name w:val="Header Char"/>
    <w:basedOn w:val="DefaultParagraphFont"/>
    <w:link w:val="Header"/>
    <w:uiPriority w:val="99"/>
    <w:rsid w:val="00560F04"/>
    <w:rPr>
      <w:rFonts w:ascii="Times New Roman" w:eastAsiaTheme="minorHAnsi" w:hAnsi="Times New Roman" w:cs="Calibri"/>
      <w:sz w:val="22"/>
      <w:szCs w:val="22"/>
    </w:rPr>
  </w:style>
  <w:style w:type="paragraph" w:styleId="Footer">
    <w:name w:val="footer"/>
    <w:basedOn w:val="Normal"/>
    <w:link w:val="FooterChar"/>
    <w:uiPriority w:val="99"/>
    <w:rsid w:val="00560F04"/>
    <w:pPr>
      <w:tabs>
        <w:tab w:val="center" w:pos="4680"/>
        <w:tab w:val="right" w:pos="9360"/>
      </w:tabs>
    </w:pPr>
  </w:style>
  <w:style w:type="character" w:customStyle="1" w:styleId="FooterChar">
    <w:name w:val="Footer Char"/>
    <w:basedOn w:val="DefaultParagraphFont"/>
    <w:link w:val="Footer"/>
    <w:uiPriority w:val="99"/>
    <w:rsid w:val="00560F04"/>
    <w:rPr>
      <w:rFonts w:ascii="Times New Roman" w:eastAsiaTheme="minorHAnsi" w:hAnsi="Times New Roman"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560F04"/>
    <w:rPr>
      <w:color w:val="auto"/>
      <w:u w:val="none"/>
    </w:rPr>
  </w:style>
  <w:style w:type="paragraph" w:styleId="BalloonText">
    <w:name w:val="Balloon Text"/>
    <w:basedOn w:val="Normal"/>
    <w:link w:val="BalloonTextChar"/>
    <w:uiPriority w:val="99"/>
    <w:semiHidden/>
    <w:unhideWhenUsed/>
    <w:rsid w:val="00F4106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41062"/>
    <w:rPr>
      <w:rFonts w:ascii="Lucida Grande" w:hAnsi="Lucida Grande" w:cs="Lucida Grande"/>
      <w:sz w:val="18"/>
      <w:szCs w:val="18"/>
    </w:rPr>
  </w:style>
  <w:style w:type="paragraph" w:styleId="NormalWeb">
    <w:name w:val="Normal (Web)"/>
    <w:basedOn w:val="Normal"/>
    <w:uiPriority w:val="99"/>
    <w:semiHidden/>
    <w:unhideWhenUsed/>
    <w:rsid w:val="007F48E0"/>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7F48E0"/>
    <w:rPr>
      <w:b/>
      <w:bCs/>
    </w:rPr>
  </w:style>
  <w:style w:type="character" w:customStyle="1" w:styleId="entry-date">
    <w:name w:val="entry-date"/>
    <w:basedOn w:val="DefaultParagraphFont"/>
    <w:rsid w:val="00EB5E09"/>
  </w:style>
  <w:style w:type="character" w:customStyle="1" w:styleId="revised-date">
    <w:name w:val="revised-date"/>
    <w:basedOn w:val="DefaultParagraphFont"/>
    <w:rsid w:val="002B7F9C"/>
  </w:style>
  <w:style w:type="paragraph" w:customStyle="1" w:styleId="meta">
    <w:name w:val="meta"/>
    <w:basedOn w:val="Normal"/>
    <w:rsid w:val="005744E6"/>
    <w:pPr>
      <w:spacing w:before="100" w:beforeAutospacing="1" w:after="100" w:afterAutospacing="1"/>
    </w:pPr>
    <w:rPr>
      <w:rFonts w:ascii="Times" w:hAnsi="Times"/>
      <w:sz w:val="20"/>
      <w:szCs w:val="20"/>
    </w:rPr>
  </w:style>
  <w:style w:type="paragraph" w:customStyle="1" w:styleId="post-date">
    <w:name w:val="post-date"/>
    <w:basedOn w:val="Normal"/>
    <w:rsid w:val="00410D42"/>
    <w:pPr>
      <w:spacing w:before="100" w:beforeAutospacing="1" w:after="100" w:afterAutospacing="1"/>
    </w:pPr>
    <w:rPr>
      <w:rFonts w:ascii="Times" w:hAnsi="Times"/>
      <w:sz w:val="20"/>
      <w:szCs w:val="20"/>
    </w:rPr>
  </w:style>
  <w:style w:type="character" w:customStyle="1" w:styleId="StyleBold">
    <w:name w:val="Style Bold"/>
    <w:basedOn w:val="DefaultParagraphFont"/>
    <w:uiPriority w:val="9"/>
    <w:semiHidden/>
    <w:rsid w:val="00560F04"/>
    <w:rPr>
      <w:b/>
      <w:bCs/>
    </w:rPr>
  </w:style>
  <w:style w:type="character" w:styleId="FollowedHyperlink">
    <w:name w:val="FollowedHyperlink"/>
    <w:basedOn w:val="DefaultParagraphFont"/>
    <w:uiPriority w:val="99"/>
    <w:semiHidden/>
    <w:rsid w:val="00560F04"/>
    <w:rPr>
      <w:color w:val="auto"/>
      <w:u w:val="none"/>
    </w:rPr>
  </w:style>
  <w:style w:type="paragraph" w:styleId="TOC1">
    <w:name w:val="toc 1"/>
    <w:basedOn w:val="Normal"/>
    <w:next w:val="Normal"/>
    <w:autoRedefine/>
    <w:uiPriority w:val="39"/>
    <w:unhideWhenUsed/>
    <w:rsid w:val="00560F04"/>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60F04"/>
    <w:rPr>
      <w:rFonts w:ascii="Times New Roman" w:eastAsiaTheme="minorHAnsi" w:hAnsi="Times New Roman" w:cs="Calibri"/>
      <w:sz w:val="22"/>
      <w:szCs w:val="22"/>
    </w:rPr>
  </w:style>
  <w:style w:type="paragraph" w:styleId="Heading1">
    <w:name w:val="heading 1"/>
    <w:aliases w:val="Pocket"/>
    <w:basedOn w:val="Normal"/>
    <w:next w:val="Normal"/>
    <w:link w:val="Heading1Char"/>
    <w:uiPriority w:val="1"/>
    <w:qFormat/>
    <w:rsid w:val="00560F0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60F0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60F0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60F0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60F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0F04"/>
  </w:style>
  <w:style w:type="character" w:styleId="Emphasis">
    <w:name w:val="Emphasis"/>
    <w:aliases w:val="Evidence,Minimized,minimized,Highlighted,tag2,Size 10,emphasis in card,CD Card,ED - Tag,Underlined,emphasis,Bold Underline,Emphasis!!"/>
    <w:basedOn w:val="DefaultParagraphFont"/>
    <w:uiPriority w:val="7"/>
    <w:qFormat/>
    <w:rsid w:val="00560F04"/>
    <w:rPr>
      <w:rFonts w:ascii="Times New Roman" w:hAnsi="Times New Roman"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560F0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60F04"/>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560F04"/>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4"/>
    <w:rsid w:val="00560F04"/>
    <w:rPr>
      <w:rFonts w:ascii="Times New Roman" w:eastAsiaTheme="majorEastAsia" w:hAnsi="Times New Roman"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60F04"/>
    <w:rPr>
      <w:b/>
      <w:bCs/>
      <w:sz w:val="26"/>
      <w:u w:val="none"/>
    </w:rPr>
  </w:style>
  <w:style w:type="character" w:customStyle="1" w:styleId="StyleBoldUnderline">
    <w:name w:val="Style Bold Underline"/>
    <w:aliases w:val="Underline,Intense Emphasis1,apple-style-span + 6 pt,Bold,Kern at 16 pt,Intense Emphasis2,HHeading 3 + 12 pt,Cards + Font: 12 pt Char,Style,ci,c,Intense Emphasis11,Intense Emphasis21,Intense Emphasis3,Bo,Style Underline"/>
    <w:basedOn w:val="DefaultParagraphFont"/>
    <w:uiPriority w:val="6"/>
    <w:qFormat/>
    <w:rsid w:val="00560F04"/>
    <w:rPr>
      <w:b w:val="0"/>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560F04"/>
    <w:pPr>
      <w:tabs>
        <w:tab w:val="center" w:pos="4680"/>
        <w:tab w:val="right" w:pos="9360"/>
      </w:tabs>
    </w:pPr>
  </w:style>
  <w:style w:type="character" w:customStyle="1" w:styleId="HeaderChar">
    <w:name w:val="Header Char"/>
    <w:basedOn w:val="DefaultParagraphFont"/>
    <w:link w:val="Header"/>
    <w:uiPriority w:val="99"/>
    <w:rsid w:val="00560F04"/>
    <w:rPr>
      <w:rFonts w:ascii="Times New Roman" w:eastAsiaTheme="minorHAnsi" w:hAnsi="Times New Roman" w:cs="Calibri"/>
      <w:sz w:val="22"/>
      <w:szCs w:val="22"/>
    </w:rPr>
  </w:style>
  <w:style w:type="paragraph" w:styleId="Footer">
    <w:name w:val="footer"/>
    <w:basedOn w:val="Normal"/>
    <w:link w:val="FooterChar"/>
    <w:uiPriority w:val="99"/>
    <w:rsid w:val="00560F04"/>
    <w:pPr>
      <w:tabs>
        <w:tab w:val="center" w:pos="4680"/>
        <w:tab w:val="right" w:pos="9360"/>
      </w:tabs>
    </w:pPr>
  </w:style>
  <w:style w:type="character" w:customStyle="1" w:styleId="FooterChar">
    <w:name w:val="Footer Char"/>
    <w:basedOn w:val="DefaultParagraphFont"/>
    <w:link w:val="Footer"/>
    <w:uiPriority w:val="99"/>
    <w:rsid w:val="00560F04"/>
    <w:rPr>
      <w:rFonts w:ascii="Times New Roman" w:eastAsiaTheme="minorHAnsi" w:hAnsi="Times New Roman"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560F04"/>
    <w:rPr>
      <w:color w:val="auto"/>
      <w:u w:val="none"/>
    </w:rPr>
  </w:style>
  <w:style w:type="paragraph" w:styleId="BalloonText">
    <w:name w:val="Balloon Text"/>
    <w:basedOn w:val="Normal"/>
    <w:link w:val="BalloonTextChar"/>
    <w:uiPriority w:val="99"/>
    <w:semiHidden/>
    <w:unhideWhenUsed/>
    <w:rsid w:val="00F4106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41062"/>
    <w:rPr>
      <w:rFonts w:ascii="Lucida Grande" w:hAnsi="Lucida Grande" w:cs="Lucida Grande"/>
      <w:sz w:val="18"/>
      <w:szCs w:val="18"/>
    </w:rPr>
  </w:style>
  <w:style w:type="paragraph" w:styleId="NormalWeb">
    <w:name w:val="Normal (Web)"/>
    <w:basedOn w:val="Normal"/>
    <w:uiPriority w:val="99"/>
    <w:semiHidden/>
    <w:unhideWhenUsed/>
    <w:rsid w:val="007F48E0"/>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7F48E0"/>
    <w:rPr>
      <w:b/>
      <w:bCs/>
    </w:rPr>
  </w:style>
  <w:style w:type="character" w:customStyle="1" w:styleId="entry-date">
    <w:name w:val="entry-date"/>
    <w:basedOn w:val="DefaultParagraphFont"/>
    <w:rsid w:val="00EB5E09"/>
  </w:style>
  <w:style w:type="character" w:customStyle="1" w:styleId="revised-date">
    <w:name w:val="revised-date"/>
    <w:basedOn w:val="DefaultParagraphFont"/>
    <w:rsid w:val="002B7F9C"/>
  </w:style>
  <w:style w:type="paragraph" w:customStyle="1" w:styleId="meta">
    <w:name w:val="meta"/>
    <w:basedOn w:val="Normal"/>
    <w:rsid w:val="005744E6"/>
    <w:pPr>
      <w:spacing w:before="100" w:beforeAutospacing="1" w:after="100" w:afterAutospacing="1"/>
    </w:pPr>
    <w:rPr>
      <w:rFonts w:ascii="Times" w:hAnsi="Times"/>
      <w:sz w:val="20"/>
      <w:szCs w:val="20"/>
    </w:rPr>
  </w:style>
  <w:style w:type="paragraph" w:customStyle="1" w:styleId="post-date">
    <w:name w:val="post-date"/>
    <w:basedOn w:val="Normal"/>
    <w:rsid w:val="00410D42"/>
    <w:pPr>
      <w:spacing w:before="100" w:beforeAutospacing="1" w:after="100" w:afterAutospacing="1"/>
    </w:pPr>
    <w:rPr>
      <w:rFonts w:ascii="Times" w:hAnsi="Times"/>
      <w:sz w:val="20"/>
      <w:szCs w:val="20"/>
    </w:rPr>
  </w:style>
  <w:style w:type="character" w:customStyle="1" w:styleId="StyleBold">
    <w:name w:val="Style Bold"/>
    <w:basedOn w:val="DefaultParagraphFont"/>
    <w:uiPriority w:val="9"/>
    <w:semiHidden/>
    <w:rsid w:val="00560F04"/>
    <w:rPr>
      <w:b/>
      <w:bCs/>
    </w:rPr>
  </w:style>
  <w:style w:type="character" w:styleId="FollowedHyperlink">
    <w:name w:val="FollowedHyperlink"/>
    <w:basedOn w:val="DefaultParagraphFont"/>
    <w:uiPriority w:val="99"/>
    <w:semiHidden/>
    <w:rsid w:val="00560F04"/>
    <w:rPr>
      <w:color w:val="auto"/>
      <w:u w:val="none"/>
    </w:rPr>
  </w:style>
  <w:style w:type="paragraph" w:styleId="TOC1">
    <w:name w:val="toc 1"/>
    <w:basedOn w:val="Normal"/>
    <w:next w:val="Normal"/>
    <w:autoRedefine/>
    <w:uiPriority w:val="39"/>
    <w:unhideWhenUsed/>
    <w:rsid w:val="00560F0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176185">
      <w:bodyDiv w:val="1"/>
      <w:marLeft w:val="0"/>
      <w:marRight w:val="0"/>
      <w:marTop w:val="0"/>
      <w:marBottom w:val="0"/>
      <w:divBdr>
        <w:top w:val="none" w:sz="0" w:space="0" w:color="auto"/>
        <w:left w:val="none" w:sz="0" w:space="0" w:color="auto"/>
        <w:bottom w:val="none" w:sz="0" w:space="0" w:color="auto"/>
        <w:right w:val="none" w:sz="0" w:space="0" w:color="auto"/>
      </w:divBdr>
      <w:divsChild>
        <w:div w:id="1780487843">
          <w:marLeft w:val="0"/>
          <w:marRight w:val="0"/>
          <w:marTop w:val="0"/>
          <w:marBottom w:val="0"/>
          <w:divBdr>
            <w:top w:val="none" w:sz="0" w:space="0" w:color="auto"/>
            <w:left w:val="none" w:sz="0" w:space="0" w:color="auto"/>
            <w:bottom w:val="none" w:sz="0" w:space="0" w:color="auto"/>
            <w:right w:val="none" w:sz="0" w:space="0" w:color="auto"/>
          </w:divBdr>
        </w:div>
      </w:divsChild>
    </w:div>
    <w:div w:id="226844627">
      <w:bodyDiv w:val="1"/>
      <w:marLeft w:val="0"/>
      <w:marRight w:val="0"/>
      <w:marTop w:val="0"/>
      <w:marBottom w:val="0"/>
      <w:divBdr>
        <w:top w:val="none" w:sz="0" w:space="0" w:color="auto"/>
        <w:left w:val="none" w:sz="0" w:space="0" w:color="auto"/>
        <w:bottom w:val="none" w:sz="0" w:space="0" w:color="auto"/>
        <w:right w:val="none" w:sz="0" w:space="0" w:color="auto"/>
      </w:divBdr>
    </w:div>
    <w:div w:id="470363118">
      <w:bodyDiv w:val="1"/>
      <w:marLeft w:val="0"/>
      <w:marRight w:val="0"/>
      <w:marTop w:val="0"/>
      <w:marBottom w:val="0"/>
      <w:divBdr>
        <w:top w:val="none" w:sz="0" w:space="0" w:color="auto"/>
        <w:left w:val="none" w:sz="0" w:space="0" w:color="auto"/>
        <w:bottom w:val="none" w:sz="0" w:space="0" w:color="auto"/>
        <w:right w:val="none" w:sz="0" w:space="0" w:color="auto"/>
      </w:divBdr>
    </w:div>
    <w:div w:id="576941135">
      <w:bodyDiv w:val="1"/>
      <w:marLeft w:val="0"/>
      <w:marRight w:val="0"/>
      <w:marTop w:val="0"/>
      <w:marBottom w:val="0"/>
      <w:divBdr>
        <w:top w:val="none" w:sz="0" w:space="0" w:color="auto"/>
        <w:left w:val="none" w:sz="0" w:space="0" w:color="auto"/>
        <w:bottom w:val="none" w:sz="0" w:space="0" w:color="auto"/>
        <w:right w:val="none" w:sz="0" w:space="0" w:color="auto"/>
      </w:divBdr>
      <w:divsChild>
        <w:div w:id="958488233">
          <w:marLeft w:val="0"/>
          <w:marRight w:val="0"/>
          <w:marTop w:val="0"/>
          <w:marBottom w:val="0"/>
          <w:divBdr>
            <w:top w:val="none" w:sz="0" w:space="0" w:color="auto"/>
            <w:left w:val="none" w:sz="0" w:space="0" w:color="auto"/>
            <w:bottom w:val="none" w:sz="0" w:space="0" w:color="auto"/>
            <w:right w:val="none" w:sz="0" w:space="0" w:color="auto"/>
          </w:divBdr>
        </w:div>
      </w:divsChild>
    </w:div>
    <w:div w:id="622155236">
      <w:bodyDiv w:val="1"/>
      <w:marLeft w:val="0"/>
      <w:marRight w:val="0"/>
      <w:marTop w:val="0"/>
      <w:marBottom w:val="0"/>
      <w:divBdr>
        <w:top w:val="none" w:sz="0" w:space="0" w:color="auto"/>
        <w:left w:val="none" w:sz="0" w:space="0" w:color="auto"/>
        <w:bottom w:val="none" w:sz="0" w:space="0" w:color="auto"/>
        <w:right w:val="none" w:sz="0" w:space="0" w:color="auto"/>
      </w:divBdr>
      <w:divsChild>
        <w:div w:id="261763330">
          <w:marLeft w:val="0"/>
          <w:marRight w:val="0"/>
          <w:marTop w:val="0"/>
          <w:marBottom w:val="0"/>
          <w:divBdr>
            <w:top w:val="none" w:sz="0" w:space="0" w:color="auto"/>
            <w:left w:val="none" w:sz="0" w:space="0" w:color="auto"/>
            <w:bottom w:val="none" w:sz="0" w:space="0" w:color="auto"/>
            <w:right w:val="none" w:sz="0" w:space="0" w:color="auto"/>
          </w:divBdr>
        </w:div>
      </w:divsChild>
    </w:div>
    <w:div w:id="823200349">
      <w:bodyDiv w:val="1"/>
      <w:marLeft w:val="0"/>
      <w:marRight w:val="0"/>
      <w:marTop w:val="0"/>
      <w:marBottom w:val="0"/>
      <w:divBdr>
        <w:top w:val="none" w:sz="0" w:space="0" w:color="auto"/>
        <w:left w:val="none" w:sz="0" w:space="0" w:color="auto"/>
        <w:bottom w:val="none" w:sz="0" w:space="0" w:color="auto"/>
        <w:right w:val="none" w:sz="0" w:space="0" w:color="auto"/>
      </w:divBdr>
    </w:div>
    <w:div w:id="938834072">
      <w:bodyDiv w:val="1"/>
      <w:marLeft w:val="0"/>
      <w:marRight w:val="0"/>
      <w:marTop w:val="0"/>
      <w:marBottom w:val="0"/>
      <w:divBdr>
        <w:top w:val="none" w:sz="0" w:space="0" w:color="auto"/>
        <w:left w:val="none" w:sz="0" w:space="0" w:color="auto"/>
        <w:bottom w:val="none" w:sz="0" w:space="0" w:color="auto"/>
        <w:right w:val="none" w:sz="0" w:space="0" w:color="auto"/>
      </w:divBdr>
      <w:divsChild>
        <w:div w:id="806704802">
          <w:marLeft w:val="0"/>
          <w:marRight w:val="0"/>
          <w:marTop w:val="0"/>
          <w:marBottom w:val="0"/>
          <w:divBdr>
            <w:top w:val="none" w:sz="0" w:space="0" w:color="auto"/>
            <w:left w:val="none" w:sz="0" w:space="0" w:color="auto"/>
            <w:bottom w:val="none" w:sz="0" w:space="0" w:color="auto"/>
            <w:right w:val="none" w:sz="0" w:space="0" w:color="auto"/>
          </w:divBdr>
        </w:div>
      </w:divsChild>
    </w:div>
    <w:div w:id="1142652711">
      <w:bodyDiv w:val="1"/>
      <w:marLeft w:val="0"/>
      <w:marRight w:val="0"/>
      <w:marTop w:val="0"/>
      <w:marBottom w:val="0"/>
      <w:divBdr>
        <w:top w:val="none" w:sz="0" w:space="0" w:color="auto"/>
        <w:left w:val="none" w:sz="0" w:space="0" w:color="auto"/>
        <w:bottom w:val="none" w:sz="0" w:space="0" w:color="auto"/>
        <w:right w:val="none" w:sz="0" w:space="0" w:color="auto"/>
      </w:divBdr>
    </w:div>
    <w:div w:id="1328170156">
      <w:bodyDiv w:val="1"/>
      <w:marLeft w:val="0"/>
      <w:marRight w:val="0"/>
      <w:marTop w:val="0"/>
      <w:marBottom w:val="0"/>
      <w:divBdr>
        <w:top w:val="none" w:sz="0" w:space="0" w:color="auto"/>
        <w:left w:val="none" w:sz="0" w:space="0" w:color="auto"/>
        <w:bottom w:val="none" w:sz="0" w:space="0" w:color="auto"/>
        <w:right w:val="none" w:sz="0" w:space="0" w:color="auto"/>
      </w:divBdr>
    </w:div>
    <w:div w:id="1717702308">
      <w:bodyDiv w:val="1"/>
      <w:marLeft w:val="0"/>
      <w:marRight w:val="0"/>
      <w:marTop w:val="0"/>
      <w:marBottom w:val="0"/>
      <w:divBdr>
        <w:top w:val="none" w:sz="0" w:space="0" w:color="auto"/>
        <w:left w:val="none" w:sz="0" w:space="0" w:color="auto"/>
        <w:bottom w:val="none" w:sz="0" w:space="0" w:color="auto"/>
        <w:right w:val="none" w:sz="0" w:space="0" w:color="auto"/>
      </w:divBdr>
      <w:divsChild>
        <w:div w:id="1449861211">
          <w:marLeft w:val="0"/>
          <w:marRight w:val="0"/>
          <w:marTop w:val="0"/>
          <w:marBottom w:val="0"/>
          <w:divBdr>
            <w:top w:val="none" w:sz="0" w:space="0" w:color="auto"/>
            <w:left w:val="none" w:sz="0" w:space="0" w:color="auto"/>
            <w:bottom w:val="none" w:sz="0" w:space="0" w:color="auto"/>
            <w:right w:val="none" w:sz="0" w:space="0" w:color="auto"/>
          </w:divBdr>
        </w:div>
      </w:divsChild>
    </w:div>
    <w:div w:id="2000115529">
      <w:bodyDiv w:val="1"/>
      <w:marLeft w:val="0"/>
      <w:marRight w:val="0"/>
      <w:marTop w:val="0"/>
      <w:marBottom w:val="0"/>
      <w:divBdr>
        <w:top w:val="none" w:sz="0" w:space="0" w:color="auto"/>
        <w:left w:val="none" w:sz="0" w:space="0" w:color="auto"/>
        <w:bottom w:val="none" w:sz="0" w:space="0" w:color="auto"/>
        <w:right w:val="none" w:sz="0" w:space="0" w:color="auto"/>
      </w:divBdr>
      <w:divsChild>
        <w:div w:id="1316378717">
          <w:marLeft w:val="0"/>
          <w:marRight w:val="0"/>
          <w:marTop w:val="0"/>
          <w:marBottom w:val="0"/>
          <w:divBdr>
            <w:top w:val="none" w:sz="0" w:space="0" w:color="auto"/>
            <w:left w:val="none" w:sz="0" w:space="0" w:color="auto"/>
            <w:bottom w:val="none" w:sz="0" w:space="0" w:color="auto"/>
            <w:right w:val="none" w:sz="0" w:space="0" w:color="auto"/>
          </w:divBdr>
        </w:div>
      </w:divsChild>
    </w:div>
    <w:div w:id="21150509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7E68CE-69D6-49E3-9FA8-0C538A7A4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17</Pages>
  <Words>7898</Words>
  <Characters>45023</Characters>
  <Application>Microsoft Office Word</Application>
  <DocSecurity>0</DocSecurity>
  <Lines>375</Lines>
  <Paragraphs>105</Paragraphs>
  <ScaleCrop>false</ScaleCrop>
  <Company>Whitman College</Company>
  <LinksUpToDate>false</LinksUpToDate>
  <CharactersWithSpaces>52816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Lee</dc:creator>
  <cp:keywords/>
  <dc:description/>
  <cp:lastModifiedBy>Herndon</cp:lastModifiedBy>
  <cp:revision>3</cp:revision>
  <dcterms:created xsi:type="dcterms:W3CDTF">2014-06-04T16:39:00Z</dcterms:created>
  <dcterms:modified xsi:type="dcterms:W3CDTF">2014-06-06T15:12:00Z</dcterms:modified>
</cp:coreProperties>
</file>