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60DA3C" w14:textId="77777777" w:rsidR="0037266C" w:rsidRDefault="0037266C" w:rsidP="00F93C51">
      <w:pPr>
        <w:pStyle w:val="Heading2"/>
      </w:pPr>
      <w:r>
        <w:t>Case</w:t>
      </w:r>
    </w:p>
    <w:p w14:paraId="20A12ECD" w14:textId="77777777" w:rsidR="0037266C" w:rsidRPr="006F2FF2" w:rsidRDefault="0037266C" w:rsidP="0037266C">
      <w:pPr>
        <w:keepNext/>
        <w:keepLines/>
        <w:spacing w:before="200"/>
        <w:outlineLvl w:val="3"/>
        <w:rPr>
          <w:rFonts w:eastAsia="Times New Roman"/>
          <w:b/>
          <w:bCs/>
          <w:iCs/>
          <w:sz w:val="24"/>
        </w:rPr>
      </w:pPr>
      <w:r w:rsidRPr="006F2FF2">
        <w:rPr>
          <w:rFonts w:eastAsia="Times New Roman"/>
          <w:b/>
          <w:bCs/>
          <w:iCs/>
          <w:sz w:val="24"/>
        </w:rPr>
        <w:t>Orientalism is inevitable</w:t>
      </w:r>
    </w:p>
    <w:p w14:paraId="628D43BD" w14:textId="77777777" w:rsidR="0037266C" w:rsidRPr="006F2FF2" w:rsidRDefault="0037266C" w:rsidP="0037266C">
      <w:pPr>
        <w:rPr>
          <w:rFonts w:cs="Calibri"/>
          <w:b/>
        </w:rPr>
      </w:pPr>
      <w:proofErr w:type="spellStart"/>
      <w:r w:rsidRPr="006F2FF2">
        <w:rPr>
          <w:rFonts w:cs="Calibri"/>
          <w:b/>
        </w:rPr>
        <w:t>Hübinette</w:t>
      </w:r>
      <w:proofErr w:type="spellEnd"/>
      <w:r w:rsidRPr="006F2FF2">
        <w:rPr>
          <w:rFonts w:cs="Calibri"/>
          <w:b/>
        </w:rPr>
        <w:t xml:space="preserve">- 03’ </w:t>
      </w:r>
      <w:r>
        <w:rPr>
          <w:rFonts w:cs="Calibri"/>
          <w:b/>
        </w:rPr>
        <w:t xml:space="preserve">– </w:t>
      </w:r>
      <w:r w:rsidRPr="004E0ADB">
        <w:t xml:space="preserve">Tobias </w:t>
      </w:r>
      <w:proofErr w:type="spellStart"/>
      <w:r w:rsidRPr="004E0ADB">
        <w:t>Hübinette</w:t>
      </w:r>
      <w:proofErr w:type="spellEnd"/>
      <w:r w:rsidRPr="004E0ADB">
        <w:t>, orientalist expert</w:t>
      </w:r>
      <w:r w:rsidRPr="006F2FF2">
        <w:rPr>
          <w:rFonts w:cs="Calibri"/>
        </w:rPr>
        <w:t>- has written many scholarly articles relating orientalism and Weste</w:t>
      </w:r>
      <w:r>
        <w:rPr>
          <w:rFonts w:cs="Calibri"/>
        </w:rPr>
        <w:t>rn Dominance (</w:t>
      </w:r>
      <w:r w:rsidRPr="006F2FF2">
        <w:rPr>
          <w:rFonts w:cs="Calibri"/>
        </w:rPr>
        <w:t>“Orientalism Past and Present”, 9/7/03,</w:t>
      </w:r>
      <w:r>
        <w:rPr>
          <w:rFonts w:cs="Calibri"/>
        </w:rPr>
        <w:t xml:space="preserve"> Available at</w:t>
      </w:r>
      <w:proofErr w:type="gramStart"/>
      <w:r>
        <w:rPr>
          <w:rFonts w:cs="Calibri"/>
        </w:rPr>
        <w:t xml:space="preserve">: </w:t>
      </w:r>
      <w:r w:rsidRPr="006F2FF2">
        <w:rPr>
          <w:rFonts w:cs="Calibri"/>
        </w:rPr>
        <w:t xml:space="preserve"> </w:t>
      </w:r>
      <w:proofErr w:type="gramEnd"/>
      <w:r w:rsidRPr="006F2FF2">
        <w:rPr>
          <w:rFonts w:cs="Calibri"/>
        </w:rPr>
        <w:fldChar w:fldCharType="begin"/>
      </w:r>
      <w:r w:rsidRPr="006F2FF2">
        <w:rPr>
          <w:rFonts w:cs="Calibri"/>
        </w:rPr>
        <w:instrText xml:space="preserve"> HYPERLINK "http://www.tobias" </w:instrText>
      </w:r>
      <w:r w:rsidRPr="006F2FF2">
        <w:rPr>
          <w:rFonts w:cs="Calibri"/>
        </w:rPr>
        <w:fldChar w:fldCharType="separate"/>
      </w:r>
      <w:r w:rsidRPr="006F2FF2">
        <w:rPr>
          <w:rFonts w:cs="Calibri"/>
        </w:rPr>
        <w:t>http://www.tobias</w:t>
      </w:r>
      <w:r w:rsidRPr="006F2FF2">
        <w:rPr>
          <w:rFonts w:cs="Calibri"/>
        </w:rPr>
        <w:fldChar w:fldCharType="end"/>
      </w:r>
      <w:r w:rsidRPr="006F2FF2">
        <w:rPr>
          <w:rFonts w:cs="Calibri"/>
        </w:rPr>
        <w:t xml:space="preserve"> </w:t>
      </w:r>
      <w:r>
        <w:rPr>
          <w:rFonts w:cs="Calibri"/>
        </w:rPr>
        <w:t>hubinette.se/</w:t>
      </w:r>
      <w:proofErr w:type="spellStart"/>
      <w:r>
        <w:rPr>
          <w:rFonts w:cs="Calibri"/>
        </w:rPr>
        <w:t>orientalism.pd</w:t>
      </w:r>
      <w:proofErr w:type="spellEnd"/>
      <w:r>
        <w:rPr>
          <w:rFonts w:cs="Calibri"/>
        </w:rPr>
        <w:t xml:space="preserve">, accessed: 7/28/2014) </w:t>
      </w:r>
    </w:p>
    <w:p w14:paraId="606C9E9F" w14:textId="77777777" w:rsidR="0037266C" w:rsidRPr="006F2FF2" w:rsidRDefault="0037266C" w:rsidP="0037266C">
      <w:pPr>
        <w:rPr>
          <w:rFonts w:cs="Calibri"/>
          <w:u w:val="single"/>
        </w:rPr>
      </w:pPr>
      <w:r w:rsidRPr="006F2FF2">
        <w:rPr>
          <w:rFonts w:cs="Calibri"/>
          <w:sz w:val="14"/>
        </w:rPr>
        <w:t>Since the end of the 1970s</w:t>
      </w:r>
      <w:r w:rsidRPr="006F2FF2">
        <w:rPr>
          <w:rFonts w:cs="Calibri"/>
          <w:u w:val="single"/>
        </w:rPr>
        <w:t>, most academic institutions in the West have more or less accepted the critique on classical orientalism and tried to distance themselves from their predecessors.</w:t>
      </w:r>
      <w:r w:rsidRPr="006F2FF2">
        <w:rPr>
          <w:rFonts w:cs="Calibri"/>
          <w:sz w:val="14"/>
        </w:rPr>
        <w:t xml:space="preserve"> Instead, it is in the form of popular orientalism that the discourse has managed to survive in the West as a romantic and colonial nostalgia reproduced in arts, movies and literature. This kind of popular orientalism is for example extremely </w:t>
      </w:r>
      <w:proofErr w:type="gramStart"/>
      <w:r w:rsidRPr="006F2FF2">
        <w:rPr>
          <w:rFonts w:cs="Calibri"/>
          <w:sz w:val="14"/>
        </w:rPr>
        <w:t>well-represented</w:t>
      </w:r>
      <w:proofErr w:type="gramEnd"/>
      <w:r w:rsidRPr="006F2FF2">
        <w:rPr>
          <w:rFonts w:cs="Calibri"/>
          <w:sz w:val="14"/>
        </w:rPr>
        <w:t xml:space="preserve"> in commercials here in Sweden. So finally there is a time to ask ourselves- </w:t>
      </w:r>
      <w:r w:rsidRPr="006F2FF2">
        <w:rPr>
          <w:rFonts w:cs="Calibri"/>
          <w:u w:val="single"/>
        </w:rPr>
        <w:t xml:space="preserve">is there a way out of </w:t>
      </w:r>
      <w:proofErr w:type="gramStart"/>
      <w:r w:rsidRPr="006F2FF2">
        <w:rPr>
          <w:rFonts w:cs="Calibri"/>
          <w:u w:val="single"/>
        </w:rPr>
        <w:t>orientalism ,</w:t>
      </w:r>
      <w:proofErr w:type="gramEnd"/>
      <w:r w:rsidRPr="006F2FF2">
        <w:rPr>
          <w:rFonts w:cs="Calibri"/>
          <w:u w:val="single"/>
        </w:rPr>
        <w:t xml:space="preserve"> and can we imagine a world beyond orientalism? </w:t>
      </w:r>
      <w:proofErr w:type="gramStart"/>
      <w:r w:rsidRPr="006F2FF2">
        <w:rPr>
          <w:rFonts w:cs="Calibri"/>
          <w:sz w:val="14"/>
        </w:rPr>
        <w:t>can</w:t>
      </w:r>
      <w:proofErr w:type="gramEnd"/>
      <w:r w:rsidRPr="006F2FF2">
        <w:rPr>
          <w:rFonts w:cs="Calibri"/>
          <w:sz w:val="14"/>
        </w:rPr>
        <w:t xml:space="preserve"> we imagine a world beyond orientalism? Well, my personal guess is that </w:t>
      </w:r>
      <w:r w:rsidRPr="006F2FF2">
        <w:rPr>
          <w:rFonts w:cs="Calibri"/>
          <w:b/>
          <w:bCs/>
          <w:u w:val="single"/>
        </w:rPr>
        <w:t xml:space="preserve">orientalism </w:t>
      </w:r>
      <w:r w:rsidRPr="006F2FF2">
        <w:rPr>
          <w:rFonts w:cs="Calibri"/>
          <w:b/>
          <w:u w:val="single"/>
        </w:rPr>
        <w:t>will always exist in one or another form as long as the West has hegemonic power.</w:t>
      </w:r>
      <w:r w:rsidRPr="006F2FF2">
        <w:rPr>
          <w:rFonts w:cs="Calibri"/>
          <w:sz w:val="14"/>
        </w:rPr>
        <w:t xml:space="preserve"> </w:t>
      </w:r>
      <w:r w:rsidRPr="006F2FF2">
        <w:rPr>
          <w:rFonts w:cs="Calibri"/>
          <w:b/>
          <w:u w:val="single"/>
        </w:rPr>
        <w:t>Orientalism is strongly intertwined with the Western self-image to such an extant that if orientalism goes, then Western world power or even the West itself must also go</w:t>
      </w:r>
      <w:r w:rsidRPr="006F2FF2">
        <w:rPr>
          <w:rFonts w:cs="Calibri"/>
          <w:u w:val="single"/>
        </w:rPr>
        <w:t xml:space="preserve">. </w:t>
      </w:r>
      <w:r w:rsidRPr="006F2FF2">
        <w:rPr>
          <w:rFonts w:cs="Calibri"/>
          <w:sz w:val="14"/>
        </w:rPr>
        <w:t xml:space="preserve">And isn´t that what we are seeing today, a slow but unstoppable power shift from the West towards East Asia with China and Japan in the forefront, maybe also South Asia with India as a leading nation, while the academic world itself is undergoing of a rapid </w:t>
      </w:r>
      <w:proofErr w:type="spellStart"/>
      <w:r w:rsidRPr="006F2FF2">
        <w:rPr>
          <w:rFonts w:cs="Calibri"/>
          <w:sz w:val="14"/>
        </w:rPr>
        <w:t>Asianization</w:t>
      </w:r>
      <w:proofErr w:type="spellEnd"/>
      <w:r w:rsidRPr="006F2FF2">
        <w:rPr>
          <w:rFonts w:cs="Calibri"/>
          <w:sz w:val="14"/>
        </w:rPr>
        <w:t>, giving way to a more or less higher competence of higher diaspora Asians in the subjects involved.</w:t>
      </w:r>
    </w:p>
    <w:p w14:paraId="420E285B" w14:textId="77777777" w:rsidR="0037266C" w:rsidRPr="00AF5046" w:rsidRDefault="0037266C" w:rsidP="0037266C"/>
    <w:p w14:paraId="342F08CC" w14:textId="77777777" w:rsidR="0037266C" w:rsidRPr="0037266C" w:rsidRDefault="0037266C" w:rsidP="0037266C"/>
    <w:p w14:paraId="0B713681" w14:textId="77777777" w:rsidR="00F93C51" w:rsidRDefault="00F93C51" w:rsidP="00F93C51">
      <w:pPr>
        <w:pStyle w:val="Heading2"/>
      </w:pPr>
      <w:r>
        <w:lastRenderedPageBreak/>
        <w:t>2: ocean decentering shell</w:t>
      </w:r>
    </w:p>
    <w:p w14:paraId="1144B5C7" w14:textId="77777777" w:rsidR="00F93C51" w:rsidRDefault="00F93C51" w:rsidP="00F93C51">
      <w:pPr>
        <w:pStyle w:val="Heading3"/>
      </w:pPr>
      <w:bookmarkStart w:id="0" w:name="_GoBack"/>
      <w:bookmarkEnd w:id="0"/>
      <w:r>
        <w:t>Links</w:t>
      </w:r>
    </w:p>
    <w:p w14:paraId="13FE4EA4" w14:textId="77777777" w:rsidR="00F93C51" w:rsidRDefault="00F93C51" w:rsidP="00F93C51">
      <w:pPr>
        <w:pStyle w:val="Heading4"/>
      </w:pPr>
      <w:r>
        <w:t>Endorsing “flows” and “nomads” without examining their SPECIFICITY disregards the actual differences between types of ocean crossing.  The OUTSIDE and ESCAPE of the ocean actually PROPS UP power relations.  It solves better to view the OCEAN ITSELF as the outside, not the pirate hero</w:t>
      </w:r>
    </w:p>
    <w:p w14:paraId="1E1B97A9" w14:textId="77777777" w:rsidR="00F93C51" w:rsidRDefault="00F93C51" w:rsidP="00F93C51">
      <w:pPr>
        <w:pStyle w:val="Citation"/>
      </w:pPr>
      <w:r>
        <w:t>Steinberg 9</w:t>
      </w:r>
    </w:p>
    <w:p w14:paraId="2395FD12" w14:textId="77777777" w:rsidR="00F93C51" w:rsidRDefault="00F93C51" w:rsidP="00F93C51">
      <w:r w:rsidRPr="00F60D32">
        <w:t>Steinberg, Philip E. "Sovereignty, territory, and the mapping of mobility: A view from the outside." Annals of the Association of American Geographers 99.3 (2009): 467-495.</w:t>
      </w:r>
      <w:r>
        <w:t>P</w:t>
      </w:r>
      <w:r w:rsidRPr="00216CD6">
        <w:t xml:space="preserve">rofessor of Political Geography at </w:t>
      </w:r>
      <w:r w:rsidRPr="00216CD6">
        <w:rPr>
          <w:i/>
          <w:iCs/>
        </w:rPr>
        <w:t>Durham</w:t>
      </w:r>
      <w:r w:rsidRPr="00216CD6">
        <w:t xml:space="preserve"> University in the UK</w:t>
      </w:r>
    </w:p>
    <w:p w14:paraId="4C1A6ABD" w14:textId="77777777" w:rsidR="00F93C51" w:rsidRDefault="00F93C51" w:rsidP="00F93C51">
      <w:r>
        <w:t xml:space="preserve">9/94 – 5/96 Ph.D., Clark University, Worcester, MA. Major: Geography. Dissertation: Capitalism, Modernity, and the Territorial Construction of Ocean Space. Supervisory committee: J. Richard </w:t>
      </w:r>
      <w:proofErr w:type="spellStart"/>
      <w:r>
        <w:t>Peet</w:t>
      </w:r>
      <w:proofErr w:type="spellEnd"/>
      <w:r>
        <w:t xml:space="preserve"> (chair), Roger </w:t>
      </w:r>
      <w:proofErr w:type="spellStart"/>
      <w:r>
        <w:t>Kasperson</w:t>
      </w:r>
      <w:proofErr w:type="spellEnd"/>
      <w:r>
        <w:t xml:space="preserve">, David Angel, Janice Thomson, </w:t>
      </w:r>
      <w:proofErr w:type="gramStart"/>
      <w:r>
        <w:t>Robert</w:t>
      </w:r>
      <w:proofErr w:type="gramEnd"/>
      <w:r>
        <w:t xml:space="preserve"> </w:t>
      </w:r>
      <w:proofErr w:type="spellStart"/>
      <w:r>
        <w:t>Vitalis</w:t>
      </w:r>
      <w:proofErr w:type="spellEnd"/>
      <w:r>
        <w:t>. 9/90 – 5/94 M.A., Clark University, Worcester, MA. Major: Geography. 9/83 – 5/87 B.A., Oberlin College, Oberlin, OH. Major: Politics / Third World Studies.</w:t>
      </w:r>
    </w:p>
    <w:p w14:paraId="2C7DAE47" w14:textId="77777777" w:rsidR="00F93C51" w:rsidRDefault="00F93C51" w:rsidP="00F93C51"/>
    <w:p w14:paraId="6C93968F" w14:textId="77777777" w:rsidR="00F93C51" w:rsidRDefault="00F93C51" w:rsidP="00F93C51">
      <w:r w:rsidRPr="00CA2695">
        <w:rPr>
          <w:rStyle w:val="StyleBoldUnderline"/>
        </w:rPr>
        <w:t>Whereas</w:t>
      </w:r>
      <w:r>
        <w:t xml:space="preserve"> some </w:t>
      </w:r>
      <w:r w:rsidRPr="00CA2695">
        <w:rPr>
          <w:rStyle w:val="StyleBoldUnderline"/>
        </w:rPr>
        <w:t xml:space="preserve">early works </w:t>
      </w:r>
      <w:r>
        <w:t xml:space="preserve">in this genre </w:t>
      </w:r>
      <w:r w:rsidRPr="00CA2695">
        <w:rPr>
          <w:rStyle w:val="StyleBoldUnderline"/>
        </w:rPr>
        <w:t>tended toward</w:t>
      </w:r>
      <w:r>
        <w:t xml:space="preserve"> what </w:t>
      </w:r>
      <w:proofErr w:type="spellStart"/>
      <w:r>
        <w:t>Cresswell</w:t>
      </w:r>
      <w:proofErr w:type="spellEnd"/>
      <w:r>
        <w:t xml:space="preserve"> (2006) critiques as </w:t>
      </w:r>
      <w:r w:rsidRPr="00CA2695">
        <w:rPr>
          <w:rStyle w:val="StyleBoldUnderline"/>
        </w:rPr>
        <w:t xml:space="preserve">a </w:t>
      </w:r>
      <w:r w:rsidRPr="00CA2695">
        <w:rPr>
          <w:rStyle w:val="Emphasis"/>
        </w:rPr>
        <w:t>celebratory “nomadic metaphysics,”</w:t>
      </w:r>
      <w:r w:rsidRPr="00CA2695">
        <w:rPr>
          <w:rStyle w:val="StyleBoldUnderline"/>
        </w:rPr>
        <w:t xml:space="preserve"> more sophisticated, empirically based studies</w:t>
      </w:r>
      <w:r>
        <w:t xml:space="preserve"> generally have </w:t>
      </w:r>
      <w:r w:rsidRPr="00CA2695">
        <w:rPr>
          <w:rStyle w:val="StyleBoldUnderline"/>
        </w:rPr>
        <w:t>emphasized that</w:t>
      </w:r>
      <w:r>
        <w:t xml:space="preserve"> individuals’ </w:t>
      </w:r>
      <w:r w:rsidRPr="00CA2695">
        <w:rPr>
          <w:rStyle w:val="StyleBoldUnderline"/>
        </w:rPr>
        <w:t xml:space="preserve">practices of mobility vary and are not necessarily </w:t>
      </w:r>
      <w:proofErr w:type="spellStart"/>
      <w:r w:rsidRPr="00CA2695">
        <w:rPr>
          <w:rStyle w:val="StyleBoldUnderline"/>
        </w:rPr>
        <w:t>liberatory</w:t>
      </w:r>
      <w:proofErr w:type="spellEnd"/>
      <w:r>
        <w:t xml:space="preserve">; the experience of the jetsetter is very different from that of the refugee (K. Mitchell 1997; </w:t>
      </w:r>
      <w:proofErr w:type="spellStart"/>
      <w:r>
        <w:t>Ong</w:t>
      </w:r>
      <w:proofErr w:type="spellEnd"/>
      <w:r>
        <w:t xml:space="preserve"> 1998). Furthermore, these scholars assert that one must draw a distinction between individuals who engage in cultural mobility (e.g., postcolonial individuals who occupy identity positions “between” worlds) and those who engage in geographical mobility (e.g., refugees, migrants, members of diasporas, or border crossers who physically move between worlds or occupy borderland locations). </w:t>
      </w:r>
      <w:r w:rsidRPr="00CA2695">
        <w:rPr>
          <w:rStyle w:val="Emphasis"/>
        </w:rPr>
        <w:t>Not all physical acts of movement involve the transgression of identity categories</w:t>
      </w:r>
      <w:r>
        <w:t xml:space="preserve">, and, </w:t>
      </w:r>
      <w:r w:rsidRPr="00CA2695">
        <w:rPr>
          <w:rStyle w:val="StyleBoldUnderline"/>
        </w:rPr>
        <w:t>conversely, hybrid identities can emerge in place</w:t>
      </w:r>
      <w:r>
        <w:t xml:space="preserve">. Indeed, it seems likely </w:t>
      </w:r>
      <w:r w:rsidRPr="00CA2695">
        <w:rPr>
          <w:rStyle w:val="Emphasis"/>
        </w:rPr>
        <w:t xml:space="preserve">that the conflation of these two kinds of mobility facilitates </w:t>
      </w:r>
      <w:proofErr w:type="gramStart"/>
      <w:r w:rsidRPr="00CA2695">
        <w:rPr>
          <w:rStyle w:val="Emphasis"/>
        </w:rPr>
        <w:t>short-sighted</w:t>
      </w:r>
      <w:proofErr w:type="gramEnd"/>
      <w:r w:rsidRPr="00CA2695">
        <w:rPr>
          <w:rStyle w:val="Emphasis"/>
        </w:rPr>
        <w:t xml:space="preserve"> celebrations of the “nomad” as an inherently </w:t>
      </w:r>
      <w:proofErr w:type="spellStart"/>
      <w:r w:rsidRPr="00CA2695">
        <w:rPr>
          <w:rStyle w:val="Emphasis"/>
        </w:rPr>
        <w:t>liberatory</w:t>
      </w:r>
      <w:proofErr w:type="spellEnd"/>
      <w:r w:rsidRPr="00CA2695">
        <w:rPr>
          <w:rStyle w:val="Emphasis"/>
        </w:rPr>
        <w:t xml:space="preserve"> figure</w:t>
      </w:r>
      <w:r>
        <w:t xml:space="preserve">. 2 One reason these two forms of border crossing are so often conflated is that we see mobility against the normative portrayal of the world as timelessly and naturally divided into bordered units: sovereign, territorial states that define the scope of governance and nations. </w:t>
      </w:r>
      <w:r w:rsidRPr="00CA2695">
        <w:rPr>
          <w:rStyle w:val="StyleBoldUnderline"/>
        </w:rPr>
        <w:t>From such a perspective, any act of border crossing is inherently disruptive</w:t>
      </w:r>
      <w:r>
        <w:t xml:space="preserve">. To achieve distance from this normative worldview, the aforementioned scholars of critical borderland and migration studies typically focus on individuals and communities that break the mold by living in, between, or across borders. Although I am broadly sympathetic with this literature, in this article I take a different approach: I argue </w:t>
      </w:r>
      <w:r w:rsidRPr="00CA2695">
        <w:rPr>
          <w:rStyle w:val="StyleBoldUnderline"/>
        </w:rPr>
        <w:t xml:space="preserve">that to place border crossing in context we need to first rethink the assumed position of the sovereign, territorial state as the fundamental </w:t>
      </w:r>
      <w:proofErr w:type="spellStart"/>
      <w:r w:rsidRPr="00CA2695">
        <w:rPr>
          <w:rStyle w:val="StyleBoldUnderline"/>
        </w:rPr>
        <w:t>sociogeographic</w:t>
      </w:r>
      <w:proofErr w:type="spellEnd"/>
      <w:r w:rsidRPr="00CA2695">
        <w:rPr>
          <w:rStyle w:val="StyleBoldUnderline"/>
        </w:rPr>
        <w:t xml:space="preserve"> entity</w:t>
      </w:r>
      <w:r>
        <w:t xml:space="preserve"> the borders of which are being crossed. To do this, I seek to trace the history by which </w:t>
      </w:r>
      <w:r w:rsidRPr="00CA2695">
        <w:rPr>
          <w:rStyle w:val="StyleBoldUnderline"/>
        </w:rPr>
        <w:t>the sovereign state, as the idealized negation of mobility, has been represented as the universal geopolitical “reality.</w:t>
      </w:r>
      <w:r>
        <w:t xml:space="preserve">” Tracing the history of the territorial state is hardly an original project: The genesis of the modern, sovereign, territorial state has been well documented, as reviewed later. The emergence of the modern state, however, is almost always told as a history of constructing insides: </w:t>
      </w:r>
      <w:proofErr w:type="gramStart"/>
      <w:r>
        <w:t>of</w:t>
      </w:r>
      <w:proofErr w:type="gramEnd"/>
      <w:r>
        <w:t xml:space="preserve"> drawing boundary lines and governing the space within. </w:t>
      </w:r>
      <w:r w:rsidRPr="00CA2695">
        <w:rPr>
          <w:rStyle w:val="Emphasis"/>
        </w:rPr>
        <w:t xml:space="preserve">Such a story inadvertently reproduces the modern notion of the bounded, homogenous, state-society unit </w:t>
      </w:r>
      <w:r w:rsidRPr="004C53EE">
        <w:t xml:space="preserve">that </w:t>
      </w:r>
      <w:r>
        <w:t xml:space="preserve">is regularly critiqued by borderland and migration scholars, even as it denaturalizes these </w:t>
      </w:r>
      <w:proofErr w:type="spellStart"/>
      <w:r>
        <w:t>sociospatial</w:t>
      </w:r>
      <w:proofErr w:type="spellEnd"/>
      <w:r>
        <w:t xml:space="preserve"> formations’ histories. In contrast, in this article I seek to narrate the origin of the modern state ideal by tracing the construction of its outsides. This project has been taken up by many in the critical geopolitics movement (e.g., ́ O </w:t>
      </w:r>
      <w:proofErr w:type="spellStart"/>
      <w:r>
        <w:t>Tuathail</w:t>
      </w:r>
      <w:proofErr w:type="spellEnd"/>
      <w:r>
        <w:t xml:space="preserve"> 1996; Campbell 1998; Sharp 2001), but </w:t>
      </w:r>
      <w:r w:rsidRPr="00CA2695">
        <w:rPr>
          <w:rStyle w:val="StyleBoldUnderline"/>
        </w:rPr>
        <w:t>for these scholars the outside against which the discourse of the state as a naturally bounded entity is juxtaposed typically is the space of other people</w:t>
      </w:r>
      <w:r>
        <w:t xml:space="preserve">s (whom statist discourses often represent as less civilized) or other states (which frequently are represented as naturally antagonistic). These studies go a long way toward explaining how an individual state’s ideology is produced, but </w:t>
      </w:r>
      <w:r w:rsidRPr="00CA2695">
        <w:rPr>
          <w:rStyle w:val="StyleBoldUnderline"/>
        </w:rPr>
        <w:t>they fail to interrogate how the normative discourse of the generic, idealized state as an internal space</w:t>
      </w:r>
      <w:r>
        <w:t xml:space="preserve"> with governance, unity, stasis, fixity, and society—the state idea (Abrams 1988; T. Mitchell 1999; Painter 2006)—</w:t>
      </w:r>
      <w:r w:rsidRPr="00CA2695">
        <w:rPr>
          <w:rStyle w:val="StyleBoldUnderline"/>
        </w:rPr>
        <w:t xml:space="preserve">is buttressed by its juxtaposition against an even more fundamental outside: </w:t>
      </w:r>
      <w:r w:rsidRPr="00CA2695">
        <w:rPr>
          <w:rStyle w:val="Emphasis"/>
        </w:rPr>
        <w:t>an asocial world of disorder beyond the state system</w:t>
      </w:r>
      <w:r>
        <w:t xml:space="preserve">. Echoing Schmitt’s (2006a) argument that the power of the individual sovereign is rooted in the sovereign’s ability to exclude individuals from its protection (see also </w:t>
      </w:r>
      <w:proofErr w:type="spellStart"/>
      <w:r>
        <w:t>Agamben</w:t>
      </w:r>
      <w:proofErr w:type="spellEnd"/>
      <w:r>
        <w:t xml:space="preserve"> 1998), I suggest that </w:t>
      </w:r>
      <w:r w:rsidRPr="00CA2695">
        <w:rPr>
          <w:rStyle w:val="StyleBoldUnderline"/>
        </w:rPr>
        <w:t>the rise of the concept of sovereignty historically was interwoven with the designation of certain spaces as beyond the sovereign state’s organizational limits</w:t>
      </w:r>
      <w:r>
        <w:t xml:space="preserve">. In this article, following a further elaboration of this perspective on state territoriality, sovereignty, and mobility, </w:t>
      </w:r>
      <w:r w:rsidRPr="00CA2695">
        <w:rPr>
          <w:rStyle w:val="StyleBoldUnderline"/>
        </w:rPr>
        <w:t>I sketch out this</w:t>
      </w:r>
      <w:r w:rsidRPr="004C53EE">
        <w:rPr>
          <w:rStyle w:val="Emphasis"/>
        </w:rPr>
        <w:t xml:space="preserve"> alternative</w:t>
      </w:r>
      <w:r w:rsidRPr="00CA2695">
        <w:rPr>
          <w:rStyle w:val="StyleBoldUnderline"/>
        </w:rPr>
        <w:t xml:space="preserve"> </w:t>
      </w:r>
      <w:r w:rsidRPr="004C53EE">
        <w:t xml:space="preserve">history </w:t>
      </w:r>
      <w:r>
        <w:t xml:space="preserve">of the modern state </w:t>
      </w:r>
      <w:r w:rsidRPr="00CA2695">
        <w:rPr>
          <w:rStyle w:val="StyleBoldUnderline"/>
        </w:rPr>
        <w:t>by tracing changes in cartographic representations of the</w:t>
      </w:r>
      <w:r>
        <w:t xml:space="preserve"> state system’s paradigmatic outside—the </w:t>
      </w:r>
      <w:r w:rsidRPr="00CA2695">
        <w:rPr>
          <w:rStyle w:val="Emphasis"/>
        </w:rPr>
        <w:t>world-ocean</w:t>
      </w:r>
      <w:r>
        <w:t xml:space="preserve">—during the era </w:t>
      </w:r>
      <w:r w:rsidRPr="00CA2695">
        <w:rPr>
          <w:rStyle w:val="StyleBoldUnderline"/>
        </w:rPr>
        <w:t>when the territorial state was becoming formalized</w:t>
      </w:r>
      <w:r>
        <w:t xml:space="preserve"> as a European, and subsequently global, norm.</w:t>
      </w:r>
    </w:p>
    <w:p w14:paraId="7503D1B3" w14:textId="77777777" w:rsidR="00F93C51" w:rsidRDefault="00F93C51" w:rsidP="00F93C51"/>
    <w:p w14:paraId="2E90B3A5" w14:textId="77777777" w:rsidR="00F93C51" w:rsidRDefault="00F93C51" w:rsidP="00F93C51">
      <w:pPr>
        <w:pStyle w:val="Heading2"/>
      </w:pPr>
      <w:proofErr w:type="gramStart"/>
      <w:r>
        <w:t>they</w:t>
      </w:r>
      <w:proofErr w:type="gramEnd"/>
      <w:r>
        <w:t xml:space="preserve"> say “ocean as freedom “ (piracy, lines of flight)</w:t>
      </w:r>
    </w:p>
    <w:p w14:paraId="00487EE9" w14:textId="77777777" w:rsidR="00F93C51" w:rsidRDefault="00F93C51" w:rsidP="00F93C51"/>
    <w:p w14:paraId="78396C6F" w14:textId="77777777" w:rsidR="00F93C51" w:rsidRDefault="00F93C51" w:rsidP="00F93C51">
      <w:pPr>
        <w:pStyle w:val="Heading4"/>
      </w:pPr>
      <w:r>
        <w:t xml:space="preserve">Constructing the ocean as the OUTSIDE of the modern nation-state is CRUCIAL to sustaining and forming it.  They REVERSE the dichotomy, but still ENGAGE the foundational LAND/SEA binary </w:t>
      </w:r>
    </w:p>
    <w:p w14:paraId="4E01DC94" w14:textId="77777777" w:rsidR="00F93C51" w:rsidRDefault="00F93C51" w:rsidP="00F93C51">
      <w:pPr>
        <w:pStyle w:val="Citation"/>
      </w:pPr>
      <w:r>
        <w:t>Steinberg 9</w:t>
      </w:r>
    </w:p>
    <w:p w14:paraId="3878048A" w14:textId="77777777" w:rsidR="00F93C51" w:rsidRDefault="00F93C51" w:rsidP="00F93C51">
      <w:r w:rsidRPr="00F60D32">
        <w:t>Steinberg, Philip E. "Sovereignty, territory, and the mapping of mobility: A view from the outside." Annals of the Association of American Geographers 99.3 (2009): 467-495.</w:t>
      </w:r>
      <w:r>
        <w:t>P</w:t>
      </w:r>
      <w:r w:rsidRPr="00216CD6">
        <w:t xml:space="preserve">rofessor of Political Geography at </w:t>
      </w:r>
      <w:r w:rsidRPr="00216CD6">
        <w:rPr>
          <w:i/>
          <w:iCs/>
        </w:rPr>
        <w:t>Durham</w:t>
      </w:r>
      <w:r w:rsidRPr="00216CD6">
        <w:t xml:space="preserve"> University in the UK</w:t>
      </w:r>
    </w:p>
    <w:p w14:paraId="6F52F5C0" w14:textId="77777777" w:rsidR="00F93C51" w:rsidRDefault="00F93C51" w:rsidP="00F93C51">
      <w:r>
        <w:t xml:space="preserve">9/94 – 5/96 Ph.D., Clark University, Worcester, MA. Major: Geography. Dissertation: Capitalism, Modernity, and the Territorial Construction of Ocean Space. Supervisory committee: J. Richard </w:t>
      </w:r>
      <w:proofErr w:type="spellStart"/>
      <w:r>
        <w:t>Peet</w:t>
      </w:r>
      <w:proofErr w:type="spellEnd"/>
      <w:r>
        <w:t xml:space="preserve"> (chair), Roger </w:t>
      </w:r>
      <w:proofErr w:type="spellStart"/>
      <w:r>
        <w:t>Kasperson</w:t>
      </w:r>
      <w:proofErr w:type="spellEnd"/>
      <w:r>
        <w:t xml:space="preserve">, David Angel, Janice Thomson, </w:t>
      </w:r>
      <w:proofErr w:type="gramStart"/>
      <w:r>
        <w:t>Robert</w:t>
      </w:r>
      <w:proofErr w:type="gramEnd"/>
      <w:r>
        <w:t xml:space="preserve"> </w:t>
      </w:r>
      <w:proofErr w:type="spellStart"/>
      <w:r>
        <w:t>Vitalis</w:t>
      </w:r>
      <w:proofErr w:type="spellEnd"/>
      <w:r>
        <w:t>. 9/90 – 5/94 M.A., Clark University, Worcester, MA. Major: Geography. 9/83 – 5/87 B.A., Oberlin College, Oberlin, OH. Major: Politics / Third World Studies.</w:t>
      </w:r>
    </w:p>
    <w:p w14:paraId="5CAABBDD" w14:textId="77777777" w:rsidR="00F93C51" w:rsidRDefault="00F93C51" w:rsidP="00F93C51"/>
    <w:p w14:paraId="1CF5E388" w14:textId="77777777" w:rsidR="00F93C51" w:rsidRDefault="00F93C51" w:rsidP="00F93C51">
      <w:r>
        <w:t xml:space="preserve">A key concept here, as stressed by </w:t>
      </w:r>
      <w:proofErr w:type="spellStart"/>
      <w:r>
        <w:t>Sahlins</w:t>
      </w:r>
      <w:proofErr w:type="spellEnd"/>
      <w:r>
        <w:t xml:space="preserve"> (1989), is that the rise of the territorial state is characterized not simply by the construction of its bounded territory as a homogenous administrative zone (as </w:t>
      </w:r>
      <w:proofErr w:type="spellStart"/>
      <w:r>
        <w:t>Sahlins</w:t>
      </w:r>
      <w:proofErr w:type="spellEnd"/>
      <w:r>
        <w:t xml:space="preserve"> charges that </w:t>
      </w:r>
      <w:proofErr w:type="spellStart"/>
      <w:r>
        <w:t>Alli</w:t>
      </w:r>
      <w:proofErr w:type="spellEnd"/>
      <w:r>
        <w:t xml:space="preserve"> ` </w:t>
      </w:r>
      <w:proofErr w:type="spellStart"/>
      <w:r>
        <w:t>es</w:t>
      </w:r>
      <w:proofErr w:type="spellEnd"/>
      <w:r>
        <w:t xml:space="preserve"> [1980] and </w:t>
      </w:r>
      <w:proofErr w:type="spellStart"/>
      <w:r>
        <w:t>Gottman</w:t>
      </w:r>
      <w:proofErr w:type="spellEnd"/>
      <w:r>
        <w:t xml:space="preserve"> [1973] emphasize), but that </w:t>
      </w:r>
      <w:r w:rsidRPr="004C53EE">
        <w:rPr>
          <w:rStyle w:val="StyleBoldUnderline"/>
        </w:rPr>
        <w:t>the territorial state constructs its space as a differentiated set of points that are amenable to being plotted</w:t>
      </w:r>
      <w:r>
        <w:t xml:space="preserve"> (and thus manipulated and rationalized) against an abstract spatial grid (see also T. Mitchell 1991). Historically, the development of technologies and institutions for performing cadastral mapping and land surveying stand out as mechanisms through which the state has achieved a “bird’s-eye” view over territory as a means toward achieving social control over people (</w:t>
      </w:r>
      <w:proofErr w:type="spellStart"/>
      <w:r>
        <w:t>Bohannan</w:t>
      </w:r>
      <w:proofErr w:type="spellEnd"/>
      <w:r>
        <w:t xml:space="preserve"> 1964; </w:t>
      </w:r>
      <w:proofErr w:type="spellStart"/>
      <w:r>
        <w:t>Kain</w:t>
      </w:r>
      <w:proofErr w:type="spellEnd"/>
      <w:r>
        <w:t xml:space="preserve"> and </w:t>
      </w:r>
      <w:proofErr w:type="spellStart"/>
      <w:r>
        <w:t>Baigent</w:t>
      </w:r>
      <w:proofErr w:type="spellEnd"/>
      <w:r>
        <w:t xml:space="preserve"> 1992; </w:t>
      </w:r>
      <w:proofErr w:type="spellStart"/>
      <w:r>
        <w:t>Vandergeest</w:t>
      </w:r>
      <w:proofErr w:type="spellEnd"/>
      <w:r>
        <w:t xml:space="preserve"> and </w:t>
      </w:r>
      <w:proofErr w:type="spellStart"/>
      <w:r>
        <w:t>Peluso</w:t>
      </w:r>
      <w:proofErr w:type="spellEnd"/>
      <w:r>
        <w:t xml:space="preserve"> 1995; </w:t>
      </w:r>
      <w:proofErr w:type="spellStart"/>
      <w:r>
        <w:t>Edney</w:t>
      </w:r>
      <w:proofErr w:type="spellEnd"/>
      <w:r>
        <w:t xml:space="preserve"> 1997; Scott 1998; Biggs 1999). Thus, Biggs (1999) locates the origins of the territorial state in national surveying efforts of the seventeenth century. As surveyors mapped royal domains, they graphically noted each village’s affiliation. What had been thought of as a personal relationship came to be expressed as a territorial relationship, and, at the same time, surveyors imposed a grid of abstract space over the domain to facilitate mapping. Eventually, these two phenomena associated with surveying converged in an example of what Pickles (2003) calls “</w:t>
      </w:r>
      <w:proofErr w:type="spellStart"/>
      <w:r>
        <w:t>overcoding</w:t>
      </w:r>
      <w:proofErr w:type="spellEnd"/>
      <w:r>
        <w:t xml:space="preserve">”: </w:t>
      </w:r>
      <w:r w:rsidRPr="004C53EE">
        <w:rPr>
          <w:rStyle w:val="StyleBoldUnderline"/>
        </w:rPr>
        <w:t xml:space="preserve">The abstract, geometric space of the map came to define the </w:t>
      </w:r>
      <w:proofErr w:type="spellStart"/>
      <w:r w:rsidRPr="004C53EE">
        <w:rPr>
          <w:rStyle w:val="StyleBoldUnderline"/>
        </w:rPr>
        <w:t>livedin</w:t>
      </w:r>
      <w:proofErr w:type="spellEnd"/>
      <w:r w:rsidRPr="004C53EE">
        <w:rPr>
          <w:rStyle w:val="StyleBoldUnderline"/>
        </w:rPr>
        <w:t xml:space="preserve"> space of the state, </w:t>
      </w:r>
      <w:r>
        <w:t>and the territorial relationship between land and sovereign came to be seen as predicating the personal relationship between individual and sovereign. Other scholars have further illustrated the relationship between the way that we hierarchically map space and the way that we hierarchically organize social relationships. Knowledge of space is a crucial tool for control, and the technologies of mapping (and the underlying assumptions about society and space that enable modern mapping), joined with hierarchical systems for drawing lines and assigning names, play a crucial role in constructing instruments of sovereign domination (</w:t>
      </w:r>
      <w:proofErr w:type="spellStart"/>
      <w:r>
        <w:t>Akerman</w:t>
      </w:r>
      <w:proofErr w:type="spellEnd"/>
      <w:r>
        <w:t xml:space="preserve"> 1984, 1995; Carter 1987; </w:t>
      </w:r>
      <w:proofErr w:type="spellStart"/>
      <w:r>
        <w:t>Buisseret</w:t>
      </w:r>
      <w:proofErr w:type="spellEnd"/>
      <w:r>
        <w:t xml:space="preserve"> 1992; Ryan 1996; </w:t>
      </w:r>
      <w:proofErr w:type="spellStart"/>
      <w:r>
        <w:t>Edney</w:t>
      </w:r>
      <w:proofErr w:type="spellEnd"/>
      <w:r>
        <w:t xml:space="preserve"> 1997; </w:t>
      </w:r>
      <w:proofErr w:type="spellStart"/>
      <w:r>
        <w:t>Brotton</w:t>
      </w:r>
      <w:proofErr w:type="spellEnd"/>
      <w:r>
        <w:t xml:space="preserve"> 1998; Burnett 2000; </w:t>
      </w:r>
      <w:proofErr w:type="spellStart"/>
      <w:r>
        <w:t>Craib</w:t>
      </w:r>
      <w:proofErr w:type="spellEnd"/>
      <w:r>
        <w:t xml:space="preserve"> 2000; H ̈ </w:t>
      </w:r>
      <w:proofErr w:type="spellStart"/>
      <w:r>
        <w:t>akli</w:t>
      </w:r>
      <w:proofErr w:type="spellEnd"/>
      <w:r>
        <w:t xml:space="preserve"> 2001; Harley 2001; Pickles 2003; Jacob 2006). 4 In short, these scholars emphasize the key role that the ordering of space plays in the construction of state territoriality. This is an important advance over a perspective that simply looks at the bounding of space, but, as </w:t>
      </w:r>
      <w:proofErr w:type="spellStart"/>
      <w:r>
        <w:t>Strandsbjerg</w:t>
      </w:r>
      <w:proofErr w:type="spellEnd"/>
      <w:r>
        <w:t xml:space="preserve"> (2008) notes, these scholars of the cartographic origins of modern state sovereignty still tend to analyze the state as an isolated unit. Given that the modern institution of sovereignty necessarily exists within a system of sovereign units, a study of the modern state (or a story of its origins) that works only from the perspective of the inward-looking aspect of sovereignty cannot be complete. As Taylor (1995) asserts, the starting point of political geography (and political history) must be a theory of the states rather than a theory of the state. In a similar vein, </w:t>
      </w:r>
      <w:r w:rsidRPr="00FA1C8E">
        <w:rPr>
          <w:rStyle w:val="StyleBoldUnderline"/>
        </w:rPr>
        <w:t>geographies and histories of territoriality (</w:t>
      </w:r>
      <w:r>
        <w:t xml:space="preserve">or the ordering of space) </w:t>
      </w:r>
      <w:r w:rsidRPr="00FA1C8E">
        <w:rPr>
          <w:rStyle w:val="StyleBoldUnderline"/>
        </w:rPr>
        <w:t>must examine not just the “</w:t>
      </w:r>
      <w:proofErr w:type="spellStart"/>
      <w:r w:rsidRPr="00FA1C8E">
        <w:rPr>
          <w:rStyle w:val="StyleBoldUnderline"/>
        </w:rPr>
        <w:t>emptiable</w:t>
      </w:r>
      <w:proofErr w:type="spellEnd"/>
      <w:r w:rsidRPr="00FA1C8E">
        <w:rPr>
          <w:rStyle w:val="StyleBoldUnderline"/>
        </w:rPr>
        <w:t>” and “fillable” space constructed inside the territories of sovereign states but also the spaces on the outside</w:t>
      </w:r>
      <w:r>
        <w:t xml:space="preserve"> that are designated as not being amenable to this organization of space. Otherwise</w:t>
      </w:r>
      <w:r w:rsidRPr="00FA1C8E">
        <w:rPr>
          <w:rStyle w:val="StyleBoldUnderline"/>
        </w:rPr>
        <w:t xml:space="preserve">, any study of state territoriality risks falling into the “territorial trap” wherein states are viewed as internally coherent units, existing ontologically </w:t>
      </w:r>
      <w:r>
        <w:t xml:space="preserve">prior to the overall ordering of the state system, and wherein cross-border processes can be viewed only as “international relations” among these preexisting states (Agnew 1994; see also </w:t>
      </w:r>
      <w:proofErr w:type="spellStart"/>
      <w:r>
        <w:t>Sparke</w:t>
      </w:r>
      <w:proofErr w:type="spellEnd"/>
      <w:r>
        <w:t xml:space="preserve"> 2005). I am asserting here that the same “mapping” of space that permits (and is expressed by) the surveying of a national border to define an inside also defines an outside by making possible the conceptualization of a world of equivalent states existing next to each other in relative space. Indeed, for Walker (1993) and </w:t>
      </w:r>
      <w:proofErr w:type="spellStart"/>
      <w:r>
        <w:t>Bartelson</w:t>
      </w:r>
      <w:proofErr w:type="spellEnd"/>
      <w:r>
        <w:t xml:space="preserve"> (1995), the discursive and material division of the world into insides and outsides is perhaps the fundamental act of sovereignty. The outside is not simply the residual space remaining after declaring an inside. If that is the prevailing image of the outside, it is an image that is itself constructed in tandem with the construction of a particular image of the inside. For instance, the discourse of “containment” that prevailed during the Cold War was based on the idea of the state as a container set against a potentially threatening environment, even though this environment (or outside) was itself the territory of other sovereign states that were constructing similar discourses about themselves and their neighbors (Chilton 1996). Similarly, throughout the nineteenth and twentieth centuries, </w:t>
      </w:r>
      <w:r w:rsidRPr="00FA1C8E">
        <w:rPr>
          <w:rStyle w:val="Emphasis"/>
        </w:rPr>
        <w:t>the dominant image of the ocean as an “outside” beyond the universe of state-civilizations provided a pretext for banning all social actors operating from this outside space</w:t>
      </w:r>
      <w:r>
        <w:t xml:space="preserve">. Yet </w:t>
      </w:r>
      <w:r w:rsidRPr="00FA1C8E">
        <w:rPr>
          <w:rStyle w:val="StyleBoldUnderline"/>
        </w:rPr>
        <w:t xml:space="preserve">this representation of the ocean was itself a construction of, and within, a system: The idealization of the ocean as </w:t>
      </w:r>
      <w:r w:rsidRPr="00FA1C8E">
        <w:rPr>
          <w:rStyle w:val="Emphasis"/>
        </w:rPr>
        <w:t>the ultimate outside, beyond civilization</w:t>
      </w:r>
      <w:r>
        <w:t xml:space="preserve">, </w:t>
      </w:r>
      <w:r w:rsidRPr="00FA1C8E">
        <w:rPr>
          <w:rStyle w:val="Emphasis"/>
        </w:rPr>
        <w:t>bolstered the construction of the rest of the world</w:t>
      </w:r>
      <w:r>
        <w:t>—the universe of territorial states—</w:t>
      </w:r>
      <w:r w:rsidRPr="00FA1C8E">
        <w:rPr>
          <w:rStyle w:val="Emphasis"/>
        </w:rPr>
        <w:t>as sovereign insides</w:t>
      </w:r>
      <w:r>
        <w:t xml:space="preserve"> (Thomson 1994; Steinberg 2001). At the global scale, </w:t>
      </w:r>
      <w:r w:rsidRPr="00FA1C8E">
        <w:rPr>
          <w:rStyle w:val="StyleBoldUnderline"/>
        </w:rPr>
        <w:t>this division of the world into “insides” that matter and “outsides”</w:t>
      </w:r>
      <w:r>
        <w:t xml:space="preserve"> that serve to facilitate development of the “insides” </w:t>
      </w:r>
      <w:r w:rsidRPr="00FA1C8E">
        <w:rPr>
          <w:rStyle w:val="StyleBoldUnderline"/>
        </w:rPr>
        <w:t>typically is achieved through reference to geophysical properties</w:t>
      </w:r>
      <w:r>
        <w:t>. In particular</w:t>
      </w:r>
      <w:r w:rsidRPr="00FA1C8E">
        <w:rPr>
          <w:rStyle w:val="StyleBoldUnderline"/>
        </w:rPr>
        <w:t xml:space="preserve">, the division of the world into fundamental elements—land and sea—is viewed as the </w:t>
      </w:r>
      <w:proofErr w:type="spellStart"/>
      <w:r w:rsidRPr="00FA1C8E">
        <w:rPr>
          <w:rStyle w:val="StyleBoldUnderline"/>
        </w:rPr>
        <w:t>originary</w:t>
      </w:r>
      <w:proofErr w:type="spellEnd"/>
      <w:r w:rsidRPr="00FA1C8E">
        <w:rPr>
          <w:rStyle w:val="StyleBoldUnderline"/>
        </w:rPr>
        <w:t xml:space="preserve"> act of the modern socio-spatial order</w:t>
      </w:r>
      <w:r>
        <w:t xml:space="preserve"> (Schmitt 2006b). Connery thus directs attention specifically to changing representations of the sea as a means toward understanding the political division and appropriation of land: “</w:t>
      </w:r>
      <w:r w:rsidRPr="00FA1C8E">
        <w:rPr>
          <w:rStyle w:val="StyleBoldUnderline"/>
        </w:rPr>
        <w:t>The triumph of a particular oceanic signification is coterminous with the universalization of land concepts</w:t>
      </w:r>
      <w:r>
        <w:t xml:space="preserve">, </w:t>
      </w:r>
      <w:r w:rsidRPr="00FA1C8E">
        <w:rPr>
          <w:rStyle w:val="StyleBoldUnderline"/>
        </w:rPr>
        <w:t>a signification that, thanks to the liquid element itself, leaves no borders</w:t>
      </w:r>
      <w:r>
        <w:t>, furrows, or markings” (Connery 2001, 177).</w:t>
      </w:r>
    </w:p>
    <w:p w14:paraId="20268E82" w14:textId="77777777" w:rsidR="00F93C51" w:rsidRDefault="00F93C51" w:rsidP="00F93C51"/>
    <w:p w14:paraId="0235CA40" w14:textId="77777777" w:rsidR="00F93C51" w:rsidRDefault="00F93C51" w:rsidP="00F93C51">
      <w:pPr>
        <w:pStyle w:val="Heading4"/>
      </w:pPr>
      <w:r>
        <w:t xml:space="preserve">Endorsing the ocean as an EXTERNAL space feeds into the idea of oceans as the outside of sovereign </w:t>
      </w:r>
      <w:proofErr w:type="spellStart"/>
      <w:r>
        <w:t>governmentality</w:t>
      </w:r>
      <w:proofErr w:type="spellEnd"/>
      <w:r>
        <w:t xml:space="preserve"> – this REINFORCES contemporary power systems</w:t>
      </w:r>
    </w:p>
    <w:p w14:paraId="649CB57E" w14:textId="77777777" w:rsidR="00F93C51" w:rsidRDefault="00F93C51" w:rsidP="00F93C51">
      <w:pPr>
        <w:pStyle w:val="Citation"/>
      </w:pPr>
      <w:r>
        <w:t>Steinberg 9</w:t>
      </w:r>
    </w:p>
    <w:p w14:paraId="6AEB7E1C" w14:textId="77777777" w:rsidR="00F93C51" w:rsidRDefault="00F93C51" w:rsidP="00F93C51">
      <w:r w:rsidRPr="00F60D32">
        <w:t>Steinberg, Philip E. "Sovereignty, territory, and the mapping of mobility: A view from the outside." Annals of the Association of American Geographers 99.3 (2009): 467-495.</w:t>
      </w:r>
      <w:r>
        <w:t>P</w:t>
      </w:r>
      <w:r w:rsidRPr="00216CD6">
        <w:t xml:space="preserve">rofessor of Political Geography at </w:t>
      </w:r>
      <w:r w:rsidRPr="00216CD6">
        <w:rPr>
          <w:i/>
          <w:iCs/>
        </w:rPr>
        <w:t>Durham</w:t>
      </w:r>
      <w:r w:rsidRPr="00216CD6">
        <w:t xml:space="preserve"> University in the UK</w:t>
      </w:r>
    </w:p>
    <w:p w14:paraId="6751F91F" w14:textId="77777777" w:rsidR="00F93C51" w:rsidRDefault="00F93C51" w:rsidP="00F93C51">
      <w:r>
        <w:t xml:space="preserve">9/94 – 5/96 Ph.D., Clark University, Worcester, MA. Major: Geography. Dissertation: Capitalism, Modernity, and the Territorial Construction of Ocean Space. Supervisory committee: J. Richard </w:t>
      </w:r>
      <w:proofErr w:type="spellStart"/>
      <w:r>
        <w:t>Peet</w:t>
      </w:r>
      <w:proofErr w:type="spellEnd"/>
      <w:r>
        <w:t xml:space="preserve"> (chair), Roger </w:t>
      </w:r>
      <w:proofErr w:type="spellStart"/>
      <w:r>
        <w:t>Kasperson</w:t>
      </w:r>
      <w:proofErr w:type="spellEnd"/>
      <w:r>
        <w:t xml:space="preserve">, David Angel, Janice Thomson, </w:t>
      </w:r>
      <w:proofErr w:type="gramStart"/>
      <w:r>
        <w:t>Robert</w:t>
      </w:r>
      <w:proofErr w:type="gramEnd"/>
      <w:r>
        <w:t xml:space="preserve"> </w:t>
      </w:r>
      <w:proofErr w:type="spellStart"/>
      <w:r>
        <w:t>Vitalis</w:t>
      </w:r>
      <w:proofErr w:type="spellEnd"/>
      <w:r>
        <w:t>. 9/90 – 5/94 M.A., Clark University, Worcester, MA. Major: Geography. 9/83 – 5/87 B.A., Oberlin College, Oberlin, OH. Major: Politics / Third World Studies.</w:t>
      </w:r>
    </w:p>
    <w:p w14:paraId="4ECF0B54" w14:textId="77777777" w:rsidR="00F93C51" w:rsidRDefault="00F93C51" w:rsidP="00F93C51"/>
    <w:p w14:paraId="77F27306" w14:textId="77777777" w:rsidR="00F93C51" w:rsidRPr="003109E6" w:rsidRDefault="00F93C51" w:rsidP="00F93C51">
      <w:r>
        <w:t xml:space="preserve">Since the nineteenth century, </w:t>
      </w:r>
      <w:r w:rsidRPr="00FA1C8E">
        <w:rPr>
          <w:rStyle w:val="StyleBoldUnderline"/>
        </w:rPr>
        <w:t>few cartographers or policymakers have dissented from the dominant view of the ocean as an external space</w:t>
      </w:r>
      <w:r>
        <w:t xml:space="preserve">, beyond the world of state-societies. Although Mahan (1890) and Mackinder (1904) differed greatly in their opinions regarding the geopolitical significance of the ocean— Mahan saw it as the arena on which global dominance would continue to be fought, whereas Mackinder felt that its days as a crucial surface for asserting and projecting force had passed—the perspectives of both geopolitical theorists rested on an idealization of the sea as an unmanaged and unmanageable surface ... </w:t>
      </w:r>
      <w:r w:rsidRPr="00FA1C8E">
        <w:rPr>
          <w:rStyle w:val="StyleBoldUnderline"/>
        </w:rPr>
        <w:t xml:space="preserve">that resonates with the spatial assumptions that permeate realist theories of international politics </w:t>
      </w:r>
      <w:r>
        <w:t xml:space="preserve">.... As unclaimed and </w:t>
      </w:r>
      <w:proofErr w:type="spellStart"/>
      <w:r>
        <w:t>unclaimable</w:t>
      </w:r>
      <w:proofErr w:type="spellEnd"/>
      <w:r>
        <w:t xml:space="preserve"> “international” space, </w:t>
      </w:r>
      <w:r w:rsidRPr="00FA1C8E">
        <w:rPr>
          <w:rStyle w:val="StyleBoldUnderline"/>
        </w:rPr>
        <w:t>the world-ocean lends itself to being constructed as the space of anarchic competition par excellence</w:t>
      </w:r>
      <w:r>
        <w:t>, where ontologically pre-existent and essentially equivalent nation-states do battle in unbridled competition for global spoils. (Steinberg 2001, 17) In other words</w:t>
      </w:r>
      <w:r w:rsidRPr="00FA1C8E">
        <w:rPr>
          <w:rStyle w:val="Emphasis"/>
        </w:rPr>
        <w:t>, both sides</w:t>
      </w:r>
      <w:r>
        <w:t xml:space="preserve"> </w:t>
      </w:r>
      <w:r w:rsidRPr="00FA1C8E">
        <w:rPr>
          <w:rStyle w:val="StyleBoldUnderline"/>
        </w:rPr>
        <w:t>of this keystone geopolitical debate accepted the construction of the ocean as a fundamentally external space</w:t>
      </w:r>
      <w:r>
        <w:t xml:space="preserve">, </w:t>
      </w:r>
      <w:r w:rsidRPr="00FA1C8E">
        <w:rPr>
          <w:rStyle w:val="StyleBoldUnderline"/>
        </w:rPr>
        <w:t xml:space="preserve">a counterpoint to the bounded, terrestrial state </w:t>
      </w:r>
      <w:r>
        <w:t>within whose borders the anarchy of global competition was contained. Given the degree to which this externalization of the ocean has been accepted, it is not surprising that one finds few world maps today that display the ocean features that were prevalent in the sixteenth, seventeenth, or eighteenth centuries. By the twentieth century, cartographers had few qualms about making maps that implied that the ocean was fundamentally external to modern society and its foundational territorial units (</w:t>
      </w:r>
      <w:proofErr w:type="spellStart"/>
      <w:r>
        <w:t>Konvitz</w:t>
      </w:r>
      <w:proofErr w:type="spellEnd"/>
      <w:r>
        <w:t xml:space="preserve"> 1979). Indeed, it is noteworthy that </w:t>
      </w:r>
      <w:r w:rsidRPr="00FA1C8E">
        <w:rPr>
          <w:rStyle w:val="StyleBoldUnderline"/>
        </w:rPr>
        <w:t>few modern “political” world maps depict the political divisions of the ocean</w:t>
      </w:r>
      <w:r>
        <w:t>—territorial waters, exclusive economic zones, high seas, and so on—</w:t>
      </w:r>
      <w:r w:rsidRPr="00FA1C8E">
        <w:rPr>
          <w:rStyle w:val="StyleBoldUnderline"/>
        </w:rPr>
        <w:t>instead portraying an undifferentiated, featureless space</w:t>
      </w:r>
      <w:r>
        <w:t xml:space="preserve">. </w:t>
      </w:r>
      <w:r w:rsidRPr="00FA1C8E">
        <w:rPr>
          <w:rStyle w:val="StyleBoldUnderline"/>
        </w:rPr>
        <w:t>This is</w:t>
      </w:r>
      <w:r>
        <w:t xml:space="preserve"> yet another indication of how, by the twentieth century, there was </w:t>
      </w:r>
      <w:r w:rsidRPr="00FA1C8E">
        <w:rPr>
          <w:rStyle w:val="StyleBoldUnderline"/>
        </w:rPr>
        <w:t>an accepted distinction between land as the space of</w:t>
      </w:r>
      <w:r>
        <w:t xml:space="preserve"> </w:t>
      </w:r>
      <w:proofErr w:type="spellStart"/>
      <w:r>
        <w:t>sedentarism</w:t>
      </w:r>
      <w:proofErr w:type="spellEnd"/>
      <w:r>
        <w:t xml:space="preserve">, </w:t>
      </w:r>
      <w:r w:rsidRPr="00FA1C8E">
        <w:rPr>
          <w:rStyle w:val="StyleBoldUnderline"/>
        </w:rPr>
        <w:t>civilization, and politics and the ocean as an external, asocial space</w:t>
      </w:r>
      <w:r>
        <w:t xml:space="preserve"> across which one simply moved.</w:t>
      </w:r>
    </w:p>
    <w:p w14:paraId="2B33A165" w14:textId="77777777" w:rsidR="00F93C51" w:rsidRDefault="00F93C51" w:rsidP="00F93C51"/>
    <w:p w14:paraId="76C36F0A" w14:textId="77777777" w:rsidR="0037266C" w:rsidRDefault="0037266C" w:rsidP="0037266C">
      <w:pPr>
        <w:pStyle w:val="Heading2"/>
        <w:jc w:val="left"/>
      </w:pPr>
    </w:p>
    <w:p w14:paraId="4287BA2F" w14:textId="77777777" w:rsidR="00F93C51" w:rsidRDefault="00F93C51" w:rsidP="00F93C51">
      <w:pPr>
        <w:pStyle w:val="Heading2"/>
      </w:pPr>
      <w:proofErr w:type="gramStart"/>
      <w:r>
        <w:t>k</w:t>
      </w:r>
      <w:proofErr w:type="gramEnd"/>
      <w:r>
        <w:t xml:space="preserve"> turns ocean freedom</w:t>
      </w:r>
    </w:p>
    <w:p w14:paraId="6BFE781C" w14:textId="77777777" w:rsidR="00F93C51" w:rsidRDefault="00F93C51" w:rsidP="00F93C51"/>
    <w:p w14:paraId="1C52BE9D" w14:textId="77777777" w:rsidR="00F93C51" w:rsidRDefault="00F93C51" w:rsidP="00F93C51">
      <w:pPr>
        <w:pStyle w:val="Heading4"/>
      </w:pPr>
      <w:proofErr w:type="gramStart"/>
      <w:r>
        <w:t>their</w:t>
      </w:r>
      <w:proofErr w:type="gramEnd"/>
      <w:r>
        <w:t xml:space="preserve"> attempt to construct the sea as “free” only facilitates more of the power structures they criticize</w:t>
      </w:r>
    </w:p>
    <w:p w14:paraId="2D674B01" w14:textId="77777777" w:rsidR="00F93C51" w:rsidRPr="0031520C" w:rsidRDefault="00F93C51" w:rsidP="00F93C51">
      <w:pPr>
        <w:pStyle w:val="Citation"/>
      </w:pPr>
      <w:r>
        <w:t>Steinberg 11</w:t>
      </w:r>
    </w:p>
    <w:p w14:paraId="6EB52127" w14:textId="77777777" w:rsidR="00F93C51" w:rsidRPr="00865DB0" w:rsidRDefault="00F93C51" w:rsidP="00F93C51">
      <w:r w:rsidRPr="00865DB0">
        <w:t xml:space="preserve">Philip E. Steinberg is an Associate Professor in the Department of Geography at Florida State </w:t>
      </w:r>
    </w:p>
    <w:p w14:paraId="35C5D36C" w14:textId="77777777" w:rsidR="00F93C51" w:rsidRPr="00865DB0" w:rsidRDefault="00F93C51" w:rsidP="00F93C51">
      <w:r w:rsidRPr="00865DB0">
        <w:t xml:space="preserve">University. Steinberg, Philip E. Free Sea. In: Legg, Stephen Sovereignty, Spatiality, and Carl Schmitt: Geographies of the </w:t>
      </w:r>
      <w:proofErr w:type="spellStart"/>
      <w:r w:rsidRPr="00865DB0">
        <w:t>Nomos</w:t>
      </w:r>
      <w:proofErr w:type="spellEnd"/>
      <w:r w:rsidRPr="00865DB0">
        <w:t xml:space="preserve">. </w:t>
      </w:r>
      <w:proofErr w:type="spellStart"/>
      <w:r w:rsidRPr="00865DB0">
        <w:t>Routledge</w:t>
      </w:r>
      <w:proofErr w:type="spellEnd"/>
      <w:r w:rsidRPr="00865DB0">
        <w:t>; 2011:268-275.</w:t>
      </w:r>
    </w:p>
    <w:p w14:paraId="014CB2A0" w14:textId="77777777" w:rsidR="00F93C51" w:rsidRDefault="00A73E67" w:rsidP="00F93C51">
      <w:hyperlink r:id="rId11" w:history="1">
        <w:r w:rsidR="00F93C51" w:rsidRPr="008D6449">
          <w:rPr>
            <w:rStyle w:val="Hyperlink"/>
          </w:rPr>
          <w:t>http://philsteinberg.files.wordpress.com/2011/07/nomos-chapter.pdf]/</w:t>
        </w:r>
        <w:proofErr w:type="spellStart"/>
        <w:r w:rsidR="00F93C51" w:rsidRPr="008D6449">
          <w:rPr>
            <w:rStyle w:val="Hyperlink"/>
          </w:rPr>
          <w:t>sbhag</w:t>
        </w:r>
        <w:proofErr w:type="spellEnd"/>
        <w:r w:rsidR="00F93C51" w:rsidRPr="008D6449">
          <w:rPr>
            <w:rStyle w:val="Hyperlink"/>
          </w:rPr>
          <w:t xml:space="preserve"> 7.6.2014</w:t>
        </w:r>
      </w:hyperlink>
    </w:p>
    <w:p w14:paraId="766D562D" w14:textId="77777777" w:rsidR="00F93C51" w:rsidRPr="00C06F56" w:rsidRDefault="00F93C51" w:rsidP="00F93C51"/>
    <w:p w14:paraId="5B8FE313" w14:textId="77777777" w:rsidR="00F93C51" w:rsidRPr="0098357E" w:rsidRDefault="00F93C51" w:rsidP="00F93C51">
      <w:r w:rsidRPr="00856609">
        <w:t>Schmitt's perspective is thus '</w:t>
      </w:r>
      <w:proofErr w:type="spellStart"/>
      <w:r w:rsidRPr="00856609">
        <w:t>postoceanic</w:t>
      </w:r>
      <w:proofErr w:type="spellEnd"/>
      <w:r w:rsidRPr="00856609">
        <w:t>,' a term that Connery (2001) uses to describe Schmitt's reference to an era in which the essential divide between land and sea has been superseded by technology. My usage of this term, while overlapping with Connery's, is somewhat different: Schmitt's world is not only one in which technology has obliterated the land-sea distinction; it is also one in which the ocean is fundamentally without substance} Schmitt writes, 'On the waves, there is nothing but waves' (Schmitt 2003: 42-43). Schmitt's ocean, deprived of all matter, is reduced to a series of vectors that cycle in endless monotony. Schmitt's ocean not only has no geography; it has no future. Schmitt's '</w:t>
      </w:r>
      <w:proofErr w:type="spellStart"/>
      <w:r w:rsidRPr="00856609">
        <w:t>postoceanic</w:t>
      </w:r>
      <w:proofErr w:type="spellEnd"/>
      <w:r w:rsidRPr="00856609">
        <w:t xml:space="preserve">' perspective is problematic for a number of reasons. </w:t>
      </w:r>
      <w:proofErr w:type="spellStart"/>
      <w:r w:rsidRPr="00856609">
        <w:t>Geophysically</w:t>
      </w:r>
      <w:proofErr w:type="spellEnd"/>
      <w:r w:rsidRPr="00856609">
        <w:t>, the ocean is anything but an undifferentiated, two-dimensional surface, even if some of its 'places' are themselves dynamic and mobile (e. g. the paths of currents). Indeed, historically the social construction of the ocean has involved a series of attempts to know and name its points, as they vary across space and time, in three dimensions, and this linkage of state power with naval science continues to this day</w:t>
      </w:r>
      <w:r w:rsidRPr="008C5FE3">
        <w:rPr>
          <w:rStyle w:val="StyleBoldUnderline"/>
        </w:rPr>
        <w:t>.</w:t>
      </w:r>
      <w:r>
        <w:t xml:space="preserve"> </w:t>
      </w:r>
      <w:r w:rsidRPr="008C5FE3">
        <w:rPr>
          <w:rStyle w:val="StyleBoldUnderline"/>
        </w:rPr>
        <w:t>Attempts</w:t>
      </w:r>
      <w:r>
        <w:t xml:space="preserve"> by the United Kingdom, and later the United States, </w:t>
      </w:r>
      <w:r w:rsidRPr="008C5FE3">
        <w:rPr>
          <w:rStyle w:val="StyleBoldUnderline"/>
        </w:rPr>
        <w:t>to construct the ocean as a functionally frictionless surface</w:t>
      </w:r>
      <w:r>
        <w:t xml:space="preserve">, an empty (or 'free') space </w:t>
      </w:r>
      <w:r w:rsidRPr="008C5FE3">
        <w:rPr>
          <w:rStyle w:val="StyleBoldUnderline"/>
        </w:rPr>
        <w:t>across which commercial and military ships can move</w:t>
      </w:r>
      <w:r>
        <w:t xml:space="preserve"> in contrapuntal opposition to the bounded and ordered territories that fundamentally define land, </w:t>
      </w:r>
      <w:r w:rsidRPr="008C5FE3">
        <w:rPr>
          <w:rStyle w:val="StyleBoldUnderline"/>
        </w:rPr>
        <w:t>have themselves been dependent on efforts to 'know' the sea</w:t>
      </w:r>
      <w:r>
        <w:t xml:space="preserve"> (Hamblin 2005; </w:t>
      </w:r>
      <w:proofErr w:type="spellStart"/>
      <w:r>
        <w:t>Reidy</w:t>
      </w:r>
      <w:proofErr w:type="spellEnd"/>
      <w:r>
        <w:t xml:space="preserve"> 2008; </w:t>
      </w:r>
      <w:proofErr w:type="spellStart"/>
      <w:r>
        <w:t>Rozwadowski</w:t>
      </w:r>
      <w:proofErr w:type="spellEnd"/>
      <w:r>
        <w:t xml:space="preserve"> 2005). As early as the Papal Bulls of 1492, European powers have been drawing </w:t>
      </w:r>
      <w:r w:rsidRPr="008C5FE3">
        <w:t>lines i</w:t>
      </w:r>
      <w:r>
        <w:t xml:space="preserve">n the ocean in an effort to construct a world in which (certain) European powers could expand without obstacles. </w:t>
      </w:r>
      <w:r w:rsidRPr="008C5FE3">
        <w:rPr>
          <w:rStyle w:val="StyleBoldUnderline"/>
        </w:rPr>
        <w:t>The preservation of the ocean as a 'free' space has been facilitated by in</w:t>
      </w:r>
      <w:r w:rsidRPr="006D79F4">
        <w:t xml:space="preserve">vestments </w:t>
      </w:r>
      <w:r w:rsidRPr="008C5FE3">
        <w:rPr>
          <w:rStyle w:val="StyleBoldUnderline"/>
        </w:rPr>
        <w:t xml:space="preserve">in navigational </w:t>
      </w:r>
      <w:r w:rsidRPr="006D79F4">
        <w:t>aids</w:t>
      </w:r>
      <w:r w:rsidRPr="008C5FE3">
        <w:rPr>
          <w:rStyle w:val="StyleBoldUnderline"/>
        </w:rPr>
        <w:t xml:space="preserve">, navies, and </w:t>
      </w:r>
      <w:r w:rsidRPr="006D79F4">
        <w:t>scientific</w:t>
      </w:r>
      <w:r w:rsidRPr="008C5FE3">
        <w:rPr>
          <w:rStyle w:val="StyleBoldUnderline"/>
        </w:rPr>
        <w:t xml:space="preserve"> research</w:t>
      </w:r>
      <w:r>
        <w:t xml:space="preserve">, and </w:t>
      </w:r>
      <w:r w:rsidRPr="008C5FE3">
        <w:rPr>
          <w:rStyle w:val="StyleBoldUnderline"/>
        </w:rPr>
        <w:t>each</w:t>
      </w:r>
      <w:r>
        <w:t xml:space="preserve"> </w:t>
      </w:r>
      <w:r w:rsidRPr="008C5FE3">
        <w:rPr>
          <w:rStyle w:val="StyleBoldUnderline"/>
        </w:rPr>
        <w:t>of these</w:t>
      </w:r>
      <w:r>
        <w:t xml:space="preserve"> </w:t>
      </w:r>
      <w:r w:rsidRPr="008C5FE3">
        <w:t>investments</w:t>
      </w:r>
      <w:r>
        <w:t xml:space="preserve"> </w:t>
      </w:r>
      <w:r w:rsidRPr="008C5FE3">
        <w:rPr>
          <w:rStyle w:val="StyleBoldUnderline"/>
        </w:rPr>
        <w:t xml:space="preserve">has added </w:t>
      </w:r>
      <w:r w:rsidRPr="00436E80">
        <w:t>value</w:t>
      </w:r>
      <w:r w:rsidRPr="008C5FE3">
        <w:rPr>
          <w:rStyle w:val="StyleBoldUnderline"/>
        </w:rPr>
        <w:t xml:space="preserve"> to the ocean as a </w:t>
      </w:r>
      <w:r w:rsidRPr="00436E80">
        <w:rPr>
          <w:rStyle w:val="Emphasis"/>
        </w:rPr>
        <w:t>material entity</w:t>
      </w:r>
      <w:r w:rsidRPr="008C5FE3">
        <w:rPr>
          <w:rStyle w:val="StyleBoldUnderline"/>
        </w:rPr>
        <w:t xml:space="preserve"> with distinct spaces and natures, </w:t>
      </w:r>
      <w:r w:rsidRPr="006D79F4">
        <w:rPr>
          <w:rStyle w:val="Emphasis"/>
        </w:rPr>
        <w:t>requiring and facilitating a conceptualization of the ocean that is very different from its idealization as a geophysical vortex where there is 'nothing but waves</w:t>
      </w:r>
      <w:r w:rsidRPr="008C5FE3">
        <w:rPr>
          <w:rStyle w:val="StyleBoldUnderline"/>
        </w:rPr>
        <w:t>.' Even as naval powers have asserted that the sea is a fundamentally placeless void</w:t>
      </w:r>
      <w:r>
        <w:t xml:space="preserve"> immune from social power, </w:t>
      </w:r>
      <w:r w:rsidRPr="008C5FE3">
        <w:rPr>
          <w:rStyle w:val="StyleBoldUnderline"/>
        </w:rPr>
        <w:t>they have eagerly applied their resources to understanding and, when possible, controlling the forces</w:t>
      </w:r>
      <w:r>
        <w:t xml:space="preserve"> (whether human, oceanographic, or meteorological) </w:t>
      </w:r>
      <w:r w:rsidRPr="008C5FE3">
        <w:rPr>
          <w:rStyle w:val="StyleBoldUnderline"/>
        </w:rPr>
        <w:t xml:space="preserve">that might impinge on its idealization </w:t>
      </w:r>
      <w:r w:rsidRPr="008C5FE3">
        <w:t>as</w:t>
      </w:r>
      <w:r>
        <w:t xml:space="preserve"> an empty surface for movement. As </w:t>
      </w:r>
      <w:proofErr w:type="spellStart"/>
      <w:r>
        <w:t>Deleuze</w:t>
      </w:r>
      <w:proofErr w:type="spellEnd"/>
      <w:r>
        <w:t xml:space="preserve"> and </w:t>
      </w:r>
      <w:proofErr w:type="spellStart"/>
      <w:r>
        <w:t>Guattari</w:t>
      </w:r>
      <w:proofErr w:type="spellEnd"/>
      <w:r>
        <w:t xml:space="preserve"> (1988) note, </w:t>
      </w:r>
      <w:r w:rsidRPr="008C5FE3">
        <w:rPr>
          <w:rStyle w:val="StyleBoldUnderline"/>
        </w:rPr>
        <w:t>the construction of the ocean as a smooth space necessarily involves continual</w:t>
      </w:r>
      <w:r w:rsidRPr="008C5FE3">
        <w:t xml:space="preserve"> efforts at</w:t>
      </w:r>
      <w:r w:rsidRPr="008C5FE3">
        <w:rPr>
          <w:rStyle w:val="StyleBoldUnderline"/>
        </w:rPr>
        <w:t xml:space="preserve"> striation</w:t>
      </w:r>
      <w:r>
        <w:t xml:space="preserve">. In part, then, the ongoing involvement of state (and non-state) actors in the construction of the ocean as a set of places is due to the practical problems inherent in mobilizing resources in and across a relatively inaccessible and physically hostile environment. </w:t>
      </w:r>
      <w:r w:rsidRPr="008C5FE3">
        <w:rPr>
          <w:rStyle w:val="StyleBoldUnderline"/>
        </w:rPr>
        <w:t>Freedom requires polic1ng and mobility requires fixity, and both of these activities require continual efforts to striate the ideally smooth ocean</w:t>
      </w:r>
      <w:r>
        <w:t xml:space="preserve">. </w:t>
      </w:r>
      <w:r w:rsidRPr="008C5FE3">
        <w:rPr>
          <w:rStyle w:val="StyleBoldUnderline"/>
        </w:rPr>
        <w:t>There is, however, another, more profound reason for the long history of actors asserting power in the ocean</w:t>
      </w:r>
      <w:r>
        <w:t xml:space="preserve"> in the name of freedom, and </w:t>
      </w:r>
      <w:r w:rsidRPr="008C5FE3">
        <w:rPr>
          <w:rStyle w:val="StyleBoldUnderline"/>
        </w:rPr>
        <w:t>this can be traced to a dialectic within the idealization of the ocean</w:t>
      </w:r>
      <w:r>
        <w:t xml:space="preserve"> </w:t>
      </w:r>
      <w:r w:rsidRPr="008C5FE3">
        <w:rPr>
          <w:rStyle w:val="StyleBoldUnderline"/>
        </w:rPr>
        <w:t>as</w:t>
      </w:r>
      <w:r>
        <w:t xml:space="preserve"> a </w:t>
      </w:r>
      <w:r w:rsidRPr="008C5FE3">
        <w:rPr>
          <w:rStyle w:val="StyleBoldUnderline"/>
        </w:rPr>
        <w:t>'free'</w:t>
      </w:r>
      <w:r>
        <w:t xml:space="preserve"> space of commerce. </w:t>
      </w:r>
      <w:r w:rsidRPr="008C5FE3">
        <w:rPr>
          <w:rStyle w:val="StyleBoldUnderline"/>
        </w:rPr>
        <w:t>The ocean emerges as a favored space for facilitating commercial</w:t>
      </w:r>
      <w:r>
        <w:t xml:space="preserve"> </w:t>
      </w:r>
      <w:r w:rsidRPr="008C5FE3">
        <w:rPr>
          <w:rStyle w:val="StyleBoldUnderline"/>
        </w:rPr>
        <w:t>and territorial expansion</w:t>
      </w:r>
      <w:r>
        <w:t xml:space="preserve"> because it is a representation of pure distance, </w:t>
      </w:r>
      <w:r w:rsidRPr="008C5FE3">
        <w:rPr>
          <w:rStyle w:val="StyleBoldUnderline"/>
        </w:rPr>
        <w:t>and thus it is idealized as a space that can be annihilated by putatively footloose capital</w:t>
      </w:r>
      <w:r>
        <w:t xml:space="preserve"> that has freed itself from the bonds of materiality</w:t>
      </w:r>
      <w:r w:rsidRPr="004C35C0">
        <w:t>. From pre-Biblical texts, through Hegel</w:t>
      </w:r>
      <w:r>
        <w:t xml:space="preserve">, and on through nineteenth- century maps, Mackinder, Schmitt, and the fantasies of twenty-first-century finance capital, </w:t>
      </w:r>
      <w:r w:rsidRPr="008C5FE3">
        <w:rPr>
          <w:rStyle w:val="StyleBoldUnderline"/>
        </w:rPr>
        <w:t>the ideal ocean is an absent ocean</w:t>
      </w:r>
      <w:r>
        <w:t xml:space="preserve"> (Connery 1996, 2001, 2006; Steinberg 1999, 2001, 2009). </w:t>
      </w:r>
      <w:r w:rsidRPr="008C5FE3">
        <w:rPr>
          <w:rStyle w:val="StyleBoldUnderline"/>
        </w:rPr>
        <w:t xml:space="preserve">This idealized annihilation of the ocean might hypothetically be attainable if the sea truly were 'nothing but waves,' but if it ever were to happen a crisis would ensue. </w:t>
      </w:r>
      <w:r>
        <w:t xml:space="preserve">After all, the annihilation of the ocean would also mean the annihilation of distance, and this, in turn, would the ideal of the 'free' sea is highly problematic. </w:t>
      </w:r>
      <w:r w:rsidRPr="008C5FE3">
        <w:rPr>
          <w:rStyle w:val="StyleBoldUnderline"/>
        </w:rPr>
        <w:t>True 'freedom' would reveal systemic contradictions, and this presumably would lead to a new desire to striate ocean-space and rematerialize distance</w:t>
      </w:r>
      <w:r>
        <w:t xml:space="preserve">, </w:t>
      </w:r>
      <w:r w:rsidRPr="008C5FE3">
        <w:rPr>
          <w:rStyle w:val="StyleBoldUnderline"/>
        </w:rPr>
        <w:t>so that value once again could be generated by crossing its expanse or extracting its resource</w:t>
      </w:r>
      <w:r>
        <w:t xml:space="preserve">s. </w:t>
      </w:r>
      <w:r w:rsidRPr="008C5FE3">
        <w:rPr>
          <w:rStyle w:val="StyleBoldUnderline"/>
        </w:rPr>
        <w:t xml:space="preserve">Both </w:t>
      </w:r>
      <w:r w:rsidRPr="008C5FE3">
        <w:t>of these subtleties</w:t>
      </w:r>
      <w:r w:rsidRPr="008C5FE3">
        <w:rPr>
          <w:rStyle w:val="StyleBoldUnderline"/>
        </w:rPr>
        <w:t xml:space="preserve">-the practical need for marine freedom to involve exertions of power and the dialectic within the very idea of marine freedom- are lost </w:t>
      </w:r>
      <w:r w:rsidRPr="00856609">
        <w:t xml:space="preserve">on Schmitt. Even as Schmitt rejects a simple environmental determinist explanation of the division between land and sea, he subscribes to one in which the two surfaces are on singular but divergent historical paths. The physical binary of environmental determinist thought is replaced with a social binary that is no less rigid: Land is the space of </w:t>
      </w:r>
      <w:proofErr w:type="spellStart"/>
      <w:r w:rsidRPr="00856609">
        <w:t>territorialization</w:t>
      </w:r>
      <w:proofErr w:type="spellEnd"/>
      <w:r w:rsidRPr="00856609">
        <w:t xml:space="preserve"> while the sea is the space of </w:t>
      </w:r>
      <w:proofErr w:type="spellStart"/>
      <w:r w:rsidRPr="00856609">
        <w:t>deterritorialization</w:t>
      </w:r>
      <w:proofErr w:type="spellEnd"/>
      <w:r w:rsidRPr="00856609">
        <w:t xml:space="preserve">. The division of space into fixed categories is thus naturalized, establishing a foundation for classical geopolitical thinking, whether it </w:t>
      </w:r>
      <w:proofErr w:type="gramStart"/>
      <w:r w:rsidRPr="00856609">
        <w:t>be</w:t>
      </w:r>
      <w:proofErr w:type="gramEnd"/>
      <w:r w:rsidRPr="00856609">
        <w:t xml:space="preserve"> the </w:t>
      </w:r>
      <w:proofErr w:type="spellStart"/>
      <w:r w:rsidRPr="00856609">
        <w:t>thallocentric</w:t>
      </w:r>
      <w:proofErr w:type="spellEnd"/>
      <w:r w:rsidRPr="00856609">
        <w:t xml:space="preserve"> perspective of Mahan or the '</w:t>
      </w:r>
      <w:proofErr w:type="spellStart"/>
      <w:r w:rsidRPr="00856609">
        <w:t>postoceanic</w:t>
      </w:r>
      <w:proofErr w:type="spellEnd"/>
      <w:r w:rsidRPr="00856609">
        <w:t>' perspective of Schmitt and Mackinder.</w:t>
      </w:r>
    </w:p>
    <w:p w14:paraId="3A07367B" w14:textId="77777777" w:rsidR="00F93C51" w:rsidRPr="0031520C" w:rsidRDefault="00F93C51" w:rsidP="00F93C51"/>
    <w:p w14:paraId="41C1D9B6" w14:textId="77777777" w:rsidR="00F93C51" w:rsidRPr="00F93C51" w:rsidRDefault="00F93C51" w:rsidP="00F93C51"/>
    <w:p w14:paraId="44C9EA77" w14:textId="77777777" w:rsidR="00F93C51" w:rsidRDefault="00F93C51" w:rsidP="00F93C51">
      <w:pPr>
        <w:pStyle w:val="Heading4"/>
      </w:pPr>
      <w:r>
        <w:t xml:space="preserve">Representations are key to determining our approach to the ocean – EVEN THOUGH we reject metaphoric reductionism </w:t>
      </w:r>
    </w:p>
    <w:p w14:paraId="1134BEC9" w14:textId="77777777" w:rsidR="00F93C51" w:rsidRDefault="00F93C51" w:rsidP="00F93C51">
      <w:pPr>
        <w:pStyle w:val="Citation"/>
      </w:pPr>
      <w:r>
        <w:t>Steinberg 14</w:t>
      </w:r>
    </w:p>
    <w:p w14:paraId="2F87D98C" w14:textId="77777777" w:rsidR="00F93C51" w:rsidRPr="00D9366E" w:rsidRDefault="00F93C51" w:rsidP="00F93C51">
      <w:pPr>
        <w:rPr>
          <w:u w:val="single"/>
        </w:rPr>
      </w:pPr>
      <w:r w:rsidRPr="00D9366E">
        <w:rPr>
          <w:u w:val="single"/>
        </w:rPr>
        <w:t xml:space="preserve">Water Worlds: Human Geographies of the Ocean, </w:t>
      </w:r>
    </w:p>
    <w:p w14:paraId="09B19000" w14:textId="77777777" w:rsidR="00F93C51" w:rsidRDefault="00F93C51" w:rsidP="00F93C51">
      <w:r>
        <w:t>“</w:t>
      </w:r>
      <w:proofErr w:type="spellStart"/>
      <w:proofErr w:type="gramStart"/>
      <w:r>
        <w:t>mediterranean</w:t>
      </w:r>
      <w:proofErr w:type="spellEnd"/>
      <w:proofErr w:type="gramEnd"/>
      <w:r>
        <w:t xml:space="preserve"> metaphors: t ravel, t </w:t>
      </w:r>
      <w:proofErr w:type="spellStart"/>
      <w:r>
        <w:t>ranslation</w:t>
      </w:r>
      <w:proofErr w:type="spellEnd"/>
      <w:r>
        <w:t xml:space="preserve"> and o </w:t>
      </w:r>
      <w:proofErr w:type="spellStart"/>
      <w:r>
        <w:t>ceanic</w:t>
      </w:r>
      <w:proofErr w:type="spellEnd"/>
      <w:r>
        <w:t xml:space="preserve"> </w:t>
      </w:r>
      <w:proofErr w:type="spellStart"/>
      <w:r>
        <w:t>i</w:t>
      </w:r>
      <w:proofErr w:type="spellEnd"/>
      <w:r>
        <w:t xml:space="preserve"> </w:t>
      </w:r>
      <w:proofErr w:type="spellStart"/>
      <w:r>
        <w:t>maginaries</w:t>
      </w:r>
      <w:proofErr w:type="spellEnd"/>
      <w:r>
        <w:t xml:space="preserve"> in the ‘New </w:t>
      </w:r>
      <w:proofErr w:type="spellStart"/>
      <w:r>
        <w:t>Mediterraneans</w:t>
      </w:r>
      <w:proofErr w:type="spellEnd"/>
      <w:r>
        <w:t xml:space="preserve">’ of the Arctic Ocean, the Gulf of Mexico and the c </w:t>
      </w:r>
      <w:proofErr w:type="spellStart"/>
      <w:r>
        <w:t>aribbean</w:t>
      </w:r>
      <w:proofErr w:type="spellEnd"/>
      <w:r>
        <w:t>”</w:t>
      </w:r>
    </w:p>
    <w:p w14:paraId="7BEE160E" w14:textId="77777777" w:rsidR="00F93C51" w:rsidRDefault="00F93C51" w:rsidP="00F93C51">
      <w:r>
        <w:t>P</w:t>
      </w:r>
      <w:r w:rsidRPr="00216CD6">
        <w:t xml:space="preserve">rofessor of Political Geography at </w:t>
      </w:r>
      <w:r w:rsidRPr="00216CD6">
        <w:rPr>
          <w:i/>
          <w:iCs/>
        </w:rPr>
        <w:t>Durham</w:t>
      </w:r>
      <w:r w:rsidRPr="00216CD6">
        <w:t xml:space="preserve"> University in the UK</w:t>
      </w:r>
    </w:p>
    <w:p w14:paraId="77D110EB" w14:textId="77777777" w:rsidR="00F93C51" w:rsidRDefault="00F93C51" w:rsidP="00F93C51">
      <w:r>
        <w:t xml:space="preserve">9/94 – 5/96 Ph.D., Clark University, Worcester, MA. Major: Geography. Dissertation: Capitalism, Modernity, and the Territorial Construction of Ocean Space. Supervisory committee: J. Richard </w:t>
      </w:r>
      <w:proofErr w:type="spellStart"/>
      <w:r>
        <w:t>Peet</w:t>
      </w:r>
      <w:proofErr w:type="spellEnd"/>
      <w:r>
        <w:t xml:space="preserve"> (chair), Roger </w:t>
      </w:r>
      <w:proofErr w:type="spellStart"/>
      <w:r>
        <w:t>Kasperson</w:t>
      </w:r>
      <w:proofErr w:type="spellEnd"/>
      <w:r>
        <w:t xml:space="preserve">, David Angel, Janice Thomson, </w:t>
      </w:r>
      <w:proofErr w:type="gramStart"/>
      <w:r>
        <w:t>Robert</w:t>
      </w:r>
      <w:proofErr w:type="gramEnd"/>
      <w:r>
        <w:t xml:space="preserve"> </w:t>
      </w:r>
      <w:proofErr w:type="spellStart"/>
      <w:r>
        <w:t>Vitalis</w:t>
      </w:r>
      <w:proofErr w:type="spellEnd"/>
      <w:r>
        <w:t>. 9/90 – 5/94 M.A., Clark University, Worcester, MA. Major: Geography. 9/83 – 5/87 B.A., Oberlin College, Oberlin, OH. Major: Politics / Third World Studies.</w:t>
      </w:r>
    </w:p>
    <w:p w14:paraId="2A82EEB3" w14:textId="77777777" w:rsidR="00F93C51" w:rsidRDefault="00F93C51" w:rsidP="00F93C51"/>
    <w:p w14:paraId="7C0C0F15" w14:textId="77777777" w:rsidR="00F93C51" w:rsidRDefault="00F93C51" w:rsidP="00F93C51">
      <w:r w:rsidRPr="00364E36">
        <w:rPr>
          <w:rStyle w:val="StyleBoldUnderline"/>
        </w:rPr>
        <w:t>Oceans are ‘known’ in many different ways</w:t>
      </w:r>
      <w:r>
        <w:t xml:space="preserve">. As the chapters of this book reveal, scientists, sailors, surfers, passengers and divers all have their own perspectives on the ocean as a fluvial, dynamic arena of human and non-human biota, of minerals and molecules, of affects and ideologies. </w:t>
      </w:r>
      <w:proofErr w:type="gramStart"/>
      <w:r>
        <w:t>But what of the perspective from beyond the sea?</w:t>
      </w:r>
      <w:proofErr w:type="gramEnd"/>
      <w:r>
        <w:t xml:space="preserve"> Does that even need to be considered in this book? </w:t>
      </w:r>
      <w:proofErr w:type="gramStart"/>
      <w:r>
        <w:t>After all.</w:t>
      </w:r>
      <w:proofErr w:type="gramEnd"/>
      <w:r>
        <w:t xml:space="preserve"> </w:t>
      </w:r>
      <w:proofErr w:type="gramStart"/>
      <w:r>
        <w:t>this</w:t>
      </w:r>
      <w:proofErr w:type="gramEnd"/>
      <w:r>
        <w:t xml:space="preserve"> is a book that emphasizes effect and experience in a resolutely material sea. Do we need to provide a forum here for those who view the ocean simply as a surface in the middle - whether as a space to be crossed, or plundered, or ignored, or as a space that merely divides or connects? I answer this with an emphatic ‘</w:t>
      </w:r>
      <w:proofErr w:type="spellStart"/>
      <w:r>
        <w:t>ves</w:t>
      </w:r>
      <w:proofErr w:type="spellEnd"/>
      <w:r>
        <w:t xml:space="preserve">.’ </w:t>
      </w:r>
      <w:r w:rsidRPr="00364E36">
        <w:rPr>
          <w:rStyle w:val="StyleBoldUnderline"/>
        </w:rPr>
        <w:t>For better or worse, our perceptions of the ocean arc structured not just by the tactile experiences</w:t>
      </w:r>
      <w:r>
        <w:t xml:space="preserve"> that we have with its liquid element </w:t>
      </w:r>
      <w:r w:rsidRPr="00364E36">
        <w:rPr>
          <w:rStyle w:val="StyleBoldUnderline"/>
        </w:rPr>
        <w:t xml:space="preserve">but by the </w:t>
      </w:r>
      <w:r w:rsidRPr="00364E36">
        <w:rPr>
          <w:rStyle w:val="Emphasis"/>
        </w:rPr>
        <w:t xml:space="preserve">stories </w:t>
      </w:r>
      <w:r w:rsidRPr="00364E36">
        <w:rPr>
          <w:rStyle w:val="StyleBoldUnderline"/>
        </w:rPr>
        <w:t>that we tell about the sea</w:t>
      </w:r>
      <w:r>
        <w:t xml:space="preserve"> including the simplified stories of functionality or the non-stories of absence. </w:t>
      </w:r>
      <w:r w:rsidRPr="00364E36">
        <w:rPr>
          <w:rStyle w:val="StyleBoldUnderline"/>
        </w:rPr>
        <w:t>Narrated understandings,</w:t>
      </w:r>
      <w:r>
        <w:t xml:space="preserve"> even if not derived from sensor.' experience</w:t>
      </w:r>
      <w:r w:rsidRPr="00364E36">
        <w:rPr>
          <w:rStyle w:val="StyleBoldUnderline"/>
        </w:rPr>
        <w:t>, contribute to the ocean assemblage</w:t>
      </w:r>
      <w:r>
        <w:t xml:space="preserve">. Indeed, as the paradigmatic space of the sublime - where emotional understanding exists on a plane removed from cognition - </w:t>
      </w:r>
      <w:r w:rsidRPr="00364E36">
        <w:rPr>
          <w:rStyle w:val="StyleBoldUnderline"/>
        </w:rPr>
        <w:t>the ocean derives much of its power from the reproduction of its image,</w:t>
      </w:r>
      <w:r>
        <w:t xml:space="preserve"> including by those who never come in contact with, or sail across, its waters. Like a map (Del Casino and Hannah 2006, </w:t>
      </w:r>
      <w:proofErr w:type="spellStart"/>
      <w:r>
        <w:t>Kitchin</w:t>
      </w:r>
      <w:proofErr w:type="spellEnd"/>
      <w:r>
        <w:t xml:space="preserve"> and Dodge 2007), </w:t>
      </w:r>
      <w:r w:rsidRPr="00364E36">
        <w:rPr>
          <w:rStyle w:val="StyleBoldUnderline"/>
        </w:rPr>
        <w:t xml:space="preserve">an ocean is </w:t>
      </w:r>
      <w:r w:rsidRPr="00364E36">
        <w:rPr>
          <w:rStyle w:val="Emphasis"/>
        </w:rPr>
        <w:t>more-than-</w:t>
      </w:r>
      <w:proofErr w:type="spellStart"/>
      <w:r w:rsidRPr="00364E36">
        <w:rPr>
          <w:rStyle w:val="Emphasis"/>
        </w:rPr>
        <w:t>represcntational</w:t>
      </w:r>
      <w:proofErr w:type="spellEnd"/>
      <w:r w:rsidRPr="00364E36">
        <w:rPr>
          <w:rStyle w:val="Emphasis"/>
        </w:rPr>
        <w:t>.</w:t>
      </w:r>
      <w:r>
        <w:t xml:space="preserve"> It is continually reconstructed through our encounters, but </w:t>
      </w:r>
      <w:r w:rsidRPr="00364E36">
        <w:rPr>
          <w:rStyle w:val="StyleBoldUnderline"/>
        </w:rPr>
        <w:t>as we engage the sea our experiences are performed</w:t>
      </w:r>
      <w:r>
        <w:t xml:space="preserve"> and internalized </w:t>
      </w:r>
      <w:r w:rsidRPr="00364E36">
        <w:rPr>
          <w:rStyle w:val="StyleBoldUnderline"/>
        </w:rPr>
        <w:t>through articulations with pre-existing imaginaries.</w:t>
      </w:r>
      <w:r>
        <w:t xml:space="preserve"> To be clear</w:t>
      </w:r>
      <w:r w:rsidRPr="00364E36">
        <w:rPr>
          <w:rStyle w:val="Emphasis"/>
        </w:rPr>
        <w:t xml:space="preserve">, this call for taking imagined oceans seriously should not be seen as an endorsement of </w:t>
      </w:r>
      <w:r>
        <w:t xml:space="preserve">a perspective wherein </w:t>
      </w:r>
      <w:r w:rsidRPr="00364E36">
        <w:rPr>
          <w:rStyle w:val="Emphasis"/>
        </w:rPr>
        <w:t>the ocean</w:t>
      </w:r>
      <w:r>
        <w:t xml:space="preserve"> is </w:t>
      </w:r>
      <w:r w:rsidRPr="00364E36">
        <w:rPr>
          <w:rStyle w:val="Emphasis"/>
        </w:rPr>
        <w:t>reduced to a metaphor</w:t>
      </w:r>
      <w:r>
        <w:t xml:space="preserve"> a signifier for cultural hybridity or global commerce or any of the other social processes that the ocean has been made to stand for in recent work in literary, cultural and historical studies. Indeed, elsewhere </w:t>
      </w:r>
      <w:r w:rsidRPr="00364E36">
        <w:rPr>
          <w:rStyle w:val="Emphasis"/>
        </w:rPr>
        <w:t>I specifically reject this perspective</w:t>
      </w:r>
      <w:r>
        <w:t xml:space="preserve"> (Steinberg 2012, see also Blum 2010</w:t>
      </w:r>
      <w:r w:rsidRPr="00364E36">
        <w:rPr>
          <w:rStyle w:val="Emphasis"/>
        </w:rPr>
        <w:t xml:space="preserve">). </w:t>
      </w:r>
      <w:proofErr w:type="gramStart"/>
      <w:r w:rsidRPr="00364E36">
        <w:rPr>
          <w:rStyle w:val="Emphasis"/>
        </w:rPr>
        <w:t>But images of the ocean do matter</w:t>
      </w:r>
      <w:r>
        <w:t xml:space="preserve">, not because they exist apart from, or after, our interaction with the material sea but </w:t>
      </w:r>
      <w:r w:rsidRPr="00364E36">
        <w:rPr>
          <w:rStyle w:val="StyleBoldUnderline"/>
        </w:rPr>
        <w:t>because they contribute to that interaction and</w:t>
      </w:r>
      <w:r>
        <w:t xml:space="preserve">, thereby, </w:t>
      </w:r>
      <w:r w:rsidRPr="00364E36">
        <w:rPr>
          <w:rStyle w:val="StyleBoldUnderline"/>
        </w:rPr>
        <w:t>to its social</w:t>
      </w:r>
      <w:r>
        <w:t xml:space="preserve"> (and more-than-social) </w:t>
      </w:r>
      <w:r w:rsidRPr="00364E36">
        <w:rPr>
          <w:rStyle w:val="StyleBoldUnderline"/>
        </w:rPr>
        <w:t>construction.</w:t>
      </w:r>
      <w:proofErr w:type="gramEnd"/>
      <w:r>
        <w:t xml:space="preserve"> </w:t>
      </w:r>
      <w:proofErr w:type="gramStart"/>
      <w:r>
        <w:t>To that end.</w:t>
      </w:r>
      <w:proofErr w:type="gramEnd"/>
      <w:r>
        <w:t xml:space="preserve"> </w:t>
      </w:r>
      <w:proofErr w:type="gramStart"/>
      <w:r>
        <w:t>this</w:t>
      </w:r>
      <w:proofErr w:type="gramEnd"/>
      <w:r>
        <w:t xml:space="preserve"> chapter focuses on one specific imagined ocean - the Mediterranean - and how its image has been applied to construct meanings and practices in other maritime regions.</w:t>
      </w:r>
    </w:p>
    <w:p w14:paraId="75AB9276" w14:textId="77777777" w:rsidR="00F93C51" w:rsidRDefault="00F93C51" w:rsidP="00F93C51"/>
    <w:p w14:paraId="521EA031" w14:textId="77777777" w:rsidR="00F93C51" w:rsidRDefault="00F93C51" w:rsidP="00F93C51">
      <w:pPr>
        <w:pStyle w:val="Heading4"/>
      </w:pPr>
      <w:proofErr w:type="spellStart"/>
      <w:r>
        <w:t>Instrumentalization</w:t>
      </w:r>
      <w:proofErr w:type="spellEnd"/>
      <w:r>
        <w:t xml:space="preserve"> of the ocean undergirds modernity, racism, slavery, ecological collapse and ongoing systems of colonial brutality</w:t>
      </w:r>
    </w:p>
    <w:p w14:paraId="7BF46438" w14:textId="77777777" w:rsidR="00F93C51" w:rsidRDefault="00F93C51" w:rsidP="00F93C51">
      <w:pPr>
        <w:pStyle w:val="Citation"/>
      </w:pPr>
      <w:r>
        <w:t>Jacques 12</w:t>
      </w:r>
    </w:p>
    <w:p w14:paraId="69B5B22D" w14:textId="77777777" w:rsidR="00F93C51" w:rsidRDefault="00F93C51" w:rsidP="00F93C51">
      <w:r w:rsidRPr="0063350F">
        <w:rPr>
          <w:u w:val="single"/>
        </w:rPr>
        <w:t>Environmental Governance: Power and Knowledge in a Local-Global World</w:t>
      </w:r>
      <w:r>
        <w:t xml:space="preserve">, </w:t>
      </w:r>
      <w:proofErr w:type="spellStart"/>
      <w:proofErr w:type="gramStart"/>
      <w:r>
        <w:t>ed</w:t>
      </w:r>
      <w:proofErr w:type="spellEnd"/>
      <w:proofErr w:type="gramEnd"/>
      <w:r>
        <w:t xml:space="preserve"> </w:t>
      </w:r>
      <w:r w:rsidRPr="00D32A77">
        <w:t xml:space="preserve">Gabriela </w:t>
      </w:r>
      <w:proofErr w:type="spellStart"/>
      <w:r w:rsidRPr="00D32A77">
        <w:t>Kütting</w:t>
      </w:r>
      <w:proofErr w:type="spellEnd"/>
      <w:r w:rsidRPr="00D32A77">
        <w:t xml:space="preserve">, Ronnie </w:t>
      </w:r>
      <w:proofErr w:type="spellStart"/>
      <w:r w:rsidRPr="00D32A77">
        <w:t>Lipschutz</w:t>
      </w:r>
      <w:proofErr w:type="spellEnd"/>
      <w:r>
        <w:t xml:space="preserve"> </w:t>
      </w:r>
    </w:p>
    <w:p w14:paraId="7A814FAC" w14:textId="77777777" w:rsidR="00F93C51" w:rsidRDefault="00F93C51" w:rsidP="00F93C51">
      <w:r>
        <w:t xml:space="preserve">Peter Jacques, Ph.D. Department of Political Science University of Central Florida </w:t>
      </w:r>
    </w:p>
    <w:p w14:paraId="4DDA65D5" w14:textId="77777777" w:rsidR="00F93C51" w:rsidRDefault="00F93C51" w:rsidP="00F93C51">
      <w:proofErr w:type="gramStart"/>
      <w:r>
        <w:t>Education Ph.D., Political Science, Northern Arizona University, 2003, with distinction.</w:t>
      </w:r>
      <w:proofErr w:type="gramEnd"/>
      <w:r>
        <w:t xml:space="preserve"> Masters in Public Administration (M.P.A.), environmental policy focus, Northern Arizona University, 2000. B.A., Philosophy, Montana State University, with honors, 1993. B.A., Film and Theater Arts, Montana State University, with honors</w:t>
      </w:r>
      <w:proofErr w:type="gramStart"/>
      <w:r>
        <w:t>,1993</w:t>
      </w:r>
      <w:proofErr w:type="gramEnd"/>
    </w:p>
    <w:p w14:paraId="4E816908" w14:textId="77777777" w:rsidR="00F93C51" w:rsidRDefault="00F93C51" w:rsidP="00F93C51"/>
    <w:p w14:paraId="55A72AC7" w14:textId="77777777" w:rsidR="00F93C51" w:rsidRDefault="00F93C51" w:rsidP="00F93C51">
      <w:r>
        <w:t xml:space="preserve">Natural law here is important to the construction of power also, because it normalizes a specific ontology as infallible. Thus, I have argued that it was not that Grotius made the ocean open for all to use that set up matrices of world power and marine crises, but rather it was what he made it open for that became so disastrous. Even after the open pool regime is closed, </w:t>
      </w:r>
      <w:r w:rsidRPr="001932D6">
        <w:rPr>
          <w:rStyle w:val="StyleBoldUnderline"/>
        </w:rPr>
        <w:t>the purpose</w:t>
      </w:r>
      <w:r>
        <w:t xml:space="preserve"> remains the same—</w:t>
      </w:r>
      <w:r w:rsidRPr="001932D6">
        <w:rPr>
          <w:rStyle w:val="Emphasis"/>
        </w:rPr>
        <w:t>instrumental enterprise</w:t>
      </w:r>
      <w:r>
        <w:t xml:space="preserve">—and closing mare </w:t>
      </w:r>
      <w:proofErr w:type="spellStart"/>
      <w:r>
        <w:t>liberum</w:t>
      </w:r>
      <w:proofErr w:type="spellEnd"/>
      <w:r>
        <w:t xml:space="preserve"> </w:t>
      </w:r>
      <w:r w:rsidRPr="001932D6">
        <w:rPr>
          <w:rStyle w:val="StyleBoldUnderline"/>
        </w:rPr>
        <w:t>fails to change the essential place that the World Ocean holds in the minds of technocratic elite of the modern nation-state.</w:t>
      </w:r>
      <w:r>
        <w:t xml:space="preserve"> During modernity, </w:t>
      </w:r>
      <w:r w:rsidRPr="001932D6">
        <w:rPr>
          <w:rStyle w:val="StyleBoldUnderline"/>
        </w:rPr>
        <w:t>such violence is unaccountable to the living spaces of the World Ocean</w:t>
      </w:r>
      <w:r>
        <w:t xml:space="preserve"> whether as the source of life, a home, an organism, an integrated part in the universe that creates identity, or other purpose</w:t>
      </w:r>
      <w:r w:rsidRPr="001932D6">
        <w:rPr>
          <w:rStyle w:val="StyleBoldUnderline"/>
        </w:rPr>
        <w:t xml:space="preserve">, because what had been “as common once as light and air” had been bound in logos that precludes </w:t>
      </w:r>
      <w:r w:rsidRPr="001932D6">
        <w:rPr>
          <w:rStyle w:val="Emphasis"/>
        </w:rPr>
        <w:t xml:space="preserve">non-instrumental ontologies </w:t>
      </w:r>
      <w:r w:rsidRPr="001932D6">
        <w:rPr>
          <w:rStyle w:val="StyleBoldUnderline"/>
        </w:rPr>
        <w:t>and converts the oceans into a global water closet and avenue</w:t>
      </w:r>
      <w:r>
        <w:t xml:space="preserve"> to other lockers, just like South Africa became for Grotius’ Netherlands. Where mare </w:t>
      </w:r>
      <w:proofErr w:type="spellStart"/>
      <w:r>
        <w:t>liberum</w:t>
      </w:r>
      <w:proofErr w:type="spellEnd"/>
      <w:r>
        <w:t xml:space="preserve"> originates a few years after the Dutch East India Company, the Dutch colonial seeds are soon thereafter spread to South Africa in 1652. </w:t>
      </w:r>
      <w:r w:rsidRPr="001932D6">
        <w:rPr>
          <w:rStyle w:val="StyleBoldUnderline"/>
        </w:rPr>
        <w:t>One space on the ocean became the same as any other</w:t>
      </w:r>
      <w:r>
        <w:t xml:space="preserve"> in its function and purpose. Thus, </w:t>
      </w:r>
      <w:r w:rsidRPr="001932D6">
        <w:rPr>
          <w:rStyle w:val="StyleBoldUnderline"/>
        </w:rPr>
        <w:t>with a natural law of European privileged trade</w:t>
      </w:r>
      <w:r>
        <w:t xml:space="preserve"> and accumulation </w:t>
      </w:r>
      <w:r w:rsidRPr="001932D6">
        <w:rPr>
          <w:rStyle w:val="StyleBoldUnderline"/>
        </w:rPr>
        <w:t>via a World Ocean, all other purposes</w:t>
      </w:r>
      <w:r>
        <w:t xml:space="preserve">, histories, and geographies </w:t>
      </w:r>
      <w:r w:rsidRPr="001932D6">
        <w:rPr>
          <w:rStyle w:val="StyleBoldUnderline"/>
        </w:rPr>
        <w:t>are erased or shrouded</w:t>
      </w:r>
      <w:r>
        <w:t>.</w:t>
      </w:r>
      <w:r w:rsidRPr="001932D6">
        <w:rPr>
          <w:rStyle w:val="StyleBoldUnderline"/>
        </w:rPr>
        <w:t xml:space="preserve"> See</w:t>
      </w:r>
      <w:r>
        <w:t xml:space="preserve">, for example, </w:t>
      </w:r>
      <w:r w:rsidRPr="001932D6">
        <w:rPr>
          <w:rStyle w:val="StyleBoldUnderline"/>
        </w:rPr>
        <w:t>Hegel's view on Africa</w:t>
      </w:r>
      <w:r>
        <w:t xml:space="preserve"> as a subject of such globalization </w:t>
      </w:r>
      <w:r w:rsidRPr="001932D6">
        <w:rPr>
          <w:rStyle w:val="StyleBoldUnderline"/>
        </w:rPr>
        <w:t xml:space="preserve">that is </w:t>
      </w:r>
      <w:r w:rsidRPr="001932D6">
        <w:rPr>
          <w:rStyle w:val="Emphasis"/>
        </w:rPr>
        <w:t>only possible</w:t>
      </w:r>
      <w:r w:rsidRPr="001932D6">
        <w:rPr>
          <w:rStyle w:val="StyleBoldUnderline"/>
        </w:rPr>
        <w:t xml:space="preserve"> after</w:t>
      </w:r>
      <w:r>
        <w:t xml:space="preserve"> </w:t>
      </w:r>
      <w:r w:rsidRPr="001932D6">
        <w:t>social relations</w:t>
      </w:r>
      <w:r>
        <w:t xml:space="preserve"> and </w:t>
      </w:r>
      <w:r w:rsidRPr="001932D6">
        <w:rPr>
          <w:rStyle w:val="Emphasis"/>
        </w:rPr>
        <w:t xml:space="preserve">human-ocean relations are </w:t>
      </w:r>
      <w:proofErr w:type="spellStart"/>
      <w:r w:rsidRPr="001932D6">
        <w:rPr>
          <w:rStyle w:val="Emphasis"/>
        </w:rPr>
        <w:t>commodified</w:t>
      </w:r>
      <w:proofErr w:type="spellEnd"/>
      <w:r w:rsidRPr="001932D6">
        <w:rPr>
          <w:rStyle w:val="Emphasis"/>
        </w:rPr>
        <w:t xml:space="preserve"> </w:t>
      </w:r>
      <w:r w:rsidRPr="001932D6">
        <w:rPr>
          <w:rStyle w:val="StyleBoldUnderline"/>
        </w:rPr>
        <w:t xml:space="preserve">and open up the world to </w:t>
      </w:r>
      <w:r w:rsidRPr="001932D6">
        <w:rPr>
          <w:rStyle w:val="Emphasis"/>
        </w:rPr>
        <w:t>barbaric subjugation</w:t>
      </w:r>
      <w:r>
        <w:t xml:space="preserve">: Africa is not interesting from the point of view of its own history. ... Man [in Africa] is in a state of barbarism and </w:t>
      </w:r>
      <w:proofErr w:type="gramStart"/>
      <w:r>
        <w:t>savagery which</w:t>
      </w:r>
      <w:proofErr w:type="gramEnd"/>
      <w:r>
        <w:t xml:space="preserve"> is preventing him from being an integral part of civilization. ... [Africa] is the country of </w:t>
      </w:r>
      <w:proofErr w:type="gramStart"/>
      <w:r>
        <w:t>gold which</w:t>
      </w:r>
      <w:proofErr w:type="gramEnd"/>
      <w:r>
        <w:t xml:space="preserve"> closed in on itself, the country of infancy, beyond the daylight of conscious history, wrapped in the blackness of night.</w:t>
      </w:r>
    </w:p>
    <w:p w14:paraId="0920EA17" w14:textId="77777777" w:rsidR="00F93C51" w:rsidRDefault="00F93C51" w:rsidP="00F93C51"/>
    <w:p w14:paraId="4EC12702" w14:textId="77777777" w:rsidR="00F93C51" w:rsidRDefault="00F93C51" w:rsidP="00F93C51">
      <w:r>
        <w:t xml:space="preserve">Of course </w:t>
      </w:r>
      <w:r w:rsidRPr="001932D6">
        <w:rPr>
          <w:rStyle w:val="StyleBoldUnderline"/>
        </w:rPr>
        <w:t xml:space="preserve">the “blackness of night” appears to be a crude reference to </w:t>
      </w:r>
      <w:r w:rsidRPr="001932D6">
        <w:rPr>
          <w:rStyle w:val="Emphasis"/>
        </w:rPr>
        <w:t>skin color</w:t>
      </w:r>
      <w:r>
        <w:t xml:space="preserve">, and blackness equating the undeveloped, the empty, and the savage. </w:t>
      </w:r>
      <w:r w:rsidRPr="001932D6">
        <w:rPr>
          <w:rStyle w:val="StyleBoldUnderline"/>
        </w:rPr>
        <w:t xml:space="preserve">Colonizing the “heart of darkness” then is </w:t>
      </w:r>
      <w:r w:rsidRPr="001932D6">
        <w:rPr>
          <w:rStyle w:val="Emphasis"/>
        </w:rPr>
        <w:t xml:space="preserve">rationalized </w:t>
      </w:r>
      <w:r w:rsidRPr="001932D6">
        <w:rPr>
          <w:rStyle w:val="StyleBoldUnderline"/>
        </w:rPr>
        <w:t xml:space="preserve">by erasing geography </w:t>
      </w:r>
      <w:r w:rsidRPr="001932D6">
        <w:rPr>
          <w:rStyle w:val="Emphasis"/>
        </w:rPr>
        <w:t>through the sea,</w:t>
      </w:r>
      <w:r w:rsidRPr="001932D6">
        <w:rPr>
          <w:rStyle w:val="StyleBoldUnderline"/>
        </w:rPr>
        <w:t xml:space="preserve"> </w:t>
      </w:r>
      <w:r>
        <w:t xml:space="preserve">making European development the end of history, and replacing other </w:t>
      </w:r>
      <w:proofErr w:type="spellStart"/>
      <w:r>
        <w:t>purposc</w:t>
      </w:r>
      <w:proofErr w:type="spellEnd"/>
      <w:r>
        <w:t xml:space="preserve">(s) with a singular global purpose of free access to the rest of the worlds spaces and homes as naturalized right. Such erasure connects Grotius to Stephen </w:t>
      </w:r>
      <w:proofErr w:type="spellStart"/>
      <w:r>
        <w:t>Biko</w:t>
      </w:r>
      <w:proofErr w:type="spellEnd"/>
      <w:r>
        <w:t xml:space="preserve">—where </w:t>
      </w:r>
      <w:proofErr w:type="spellStart"/>
      <w:r>
        <w:t>Biko</w:t>
      </w:r>
      <w:proofErr w:type="spellEnd"/>
      <w:r>
        <w:t xml:space="preserve"> led Black South Africans to see “blackness of their skin” as the cause of their collective oppression and articulate a Black Consciousness to reinstate not just political power in the face of Apartheid (apartness), but to reinstate pre-colonial South African purposes and ontologies (sec </w:t>
      </w:r>
      <w:proofErr w:type="spellStart"/>
      <w:r>
        <w:t>Abdi</w:t>
      </w:r>
      <w:proofErr w:type="spellEnd"/>
      <w:r>
        <w:t xml:space="preserve"> 1999). </w:t>
      </w:r>
      <w:r w:rsidRPr="001932D6">
        <w:rPr>
          <w:rStyle w:val="StyleBoldUnderline"/>
        </w:rPr>
        <w:t>Colonial and neo-colonial periods expunge the meanings of the local connection</w:t>
      </w:r>
      <w:r>
        <w:t xml:space="preserve"> of inlet to stars of the South Pacific, </w:t>
      </w:r>
      <w:r w:rsidRPr="001932D6">
        <w:rPr>
          <w:rStyle w:val="Emphasis"/>
        </w:rPr>
        <w:t xml:space="preserve">or the organic functions of </w:t>
      </w:r>
      <w:proofErr w:type="gramStart"/>
      <w:r w:rsidRPr="001932D6">
        <w:rPr>
          <w:rStyle w:val="Emphasis"/>
        </w:rPr>
        <w:t>a living</w:t>
      </w:r>
      <w:proofErr w:type="gramEnd"/>
      <w:r w:rsidRPr="001932D6">
        <w:rPr>
          <w:rStyle w:val="Emphasis"/>
        </w:rPr>
        <w:t xml:space="preserve"> water</w:t>
      </w:r>
      <w:r>
        <w:t xml:space="preserve">. Perhaps </w:t>
      </w:r>
      <w:r w:rsidRPr="001932D6">
        <w:rPr>
          <w:rStyle w:val="StyleBoldUnderline"/>
        </w:rPr>
        <w:t xml:space="preserve">this is the </w:t>
      </w:r>
      <w:r w:rsidRPr="001932D6">
        <w:rPr>
          <w:rStyle w:val="Emphasis"/>
        </w:rPr>
        <w:t>most powerful</w:t>
      </w:r>
      <w:r w:rsidRPr="001932D6">
        <w:rPr>
          <w:rStyle w:val="StyleBoldUnderline"/>
        </w:rPr>
        <w:t xml:space="preserve"> reducer of modernity where all life and home is made to serve one master,</w:t>
      </w:r>
      <w:r>
        <w:t xml:space="preserve"> making the habitation of multiple “overseas” spaces (see Luke, this volume) less palpable because there is no perceptible loss of purpose or function to the then colonial and now globalized “Northern” minds. </w:t>
      </w:r>
      <w:r w:rsidRPr="001932D6">
        <w:rPr>
          <w:rStyle w:val="StyleBoldUnderline"/>
        </w:rPr>
        <w:t>Enterprise, use, and free access to habitat and home underlies the structure of contemporary political order,</w:t>
      </w:r>
      <w:r>
        <w:t xml:space="preserve"> which means that </w:t>
      </w:r>
      <w:r w:rsidRPr="001932D6">
        <w:rPr>
          <w:rStyle w:val="StyleBoldUnderline"/>
        </w:rPr>
        <w:t>this very order must maintain a hegemonic hold on ontological notions of not just the ocean or of social relations, but of all-inclusive ecology</w:t>
      </w:r>
      <w:r>
        <w:t xml:space="preserve"> (human and non-human) itself. </w:t>
      </w:r>
      <w:proofErr w:type="spellStart"/>
      <w:r>
        <w:t>Plumwood</w:t>
      </w:r>
      <w:proofErr w:type="spellEnd"/>
      <w:r>
        <w:t xml:space="preserve"> agrees that </w:t>
      </w:r>
      <w:r w:rsidRPr="001932D6">
        <w:rPr>
          <w:rStyle w:val="StyleBoldUnderline"/>
        </w:rPr>
        <w:t xml:space="preserve">a main explanation for how the rationalist culture of the west has been able to expand and conquer other cultures as well as nature was that it has long lacked their </w:t>
      </w:r>
      <w:proofErr w:type="spellStart"/>
      <w:r w:rsidRPr="001932D6">
        <w:rPr>
          <w:rStyle w:val="StyleBoldUnderline"/>
        </w:rPr>
        <w:t>respectbased</w:t>
      </w:r>
      <w:proofErr w:type="spellEnd"/>
      <w:r w:rsidRPr="001932D6">
        <w:rPr>
          <w:rStyle w:val="StyleBoldUnderline"/>
        </w:rPr>
        <w:t xml:space="preserve"> constraints on the use of nature</w:t>
      </w:r>
      <w:r>
        <w:t>—a thought that puts the “success” of the west in a rather different and more dangerous light. (</w:t>
      </w:r>
      <w:proofErr w:type="spellStart"/>
      <w:r>
        <w:t>Plumwood</w:t>
      </w:r>
      <w:proofErr w:type="spellEnd"/>
      <w:r>
        <w:t xml:space="preserve"> 2002: 117) </w:t>
      </w:r>
      <w:r w:rsidRPr="001932D6">
        <w:rPr>
          <w:rStyle w:val="StyleBoldUnderline"/>
        </w:rPr>
        <w:t>The success is “more” dangerous</w:t>
      </w:r>
      <w:r>
        <w:t xml:space="preserve"> because </w:t>
      </w:r>
      <w:r w:rsidRPr="001932D6">
        <w:rPr>
          <w:rStyle w:val="StyleBoldUnderline"/>
        </w:rPr>
        <w:t xml:space="preserve">it leads in a boomerang effect back to the West where ecological collapse </w:t>
      </w:r>
      <w:r>
        <w:t xml:space="preserve">presses hard on the doors of the West </w:t>
      </w:r>
      <w:r w:rsidRPr="001932D6">
        <w:rPr>
          <w:rStyle w:val="StyleBoldUnderline"/>
        </w:rPr>
        <w:t>threatening broad social collapse,</w:t>
      </w:r>
      <w:r>
        <w:t xml:space="preserve"> and </w:t>
      </w:r>
      <w:r w:rsidRPr="001932D6">
        <w:rPr>
          <w:rStyle w:val="Emphasis"/>
        </w:rPr>
        <w:t>the West will not be immune</w:t>
      </w:r>
      <w:r>
        <w:t xml:space="preserve"> regardless of how remote it tries to make itself. Nonetheless, </w:t>
      </w:r>
      <w:r w:rsidRPr="001932D6">
        <w:rPr>
          <w:rStyle w:val="StyleBoldUnderline"/>
        </w:rPr>
        <w:t xml:space="preserve">without the </w:t>
      </w:r>
      <w:proofErr w:type="spellStart"/>
      <w:r w:rsidRPr="001932D6">
        <w:rPr>
          <w:rStyle w:val="StyleBoldUnderline"/>
        </w:rPr>
        <w:t>Grotian</w:t>
      </w:r>
      <w:proofErr w:type="spellEnd"/>
      <w:r>
        <w:t xml:space="preserve"> or </w:t>
      </w:r>
      <w:proofErr w:type="spellStart"/>
      <w:r>
        <w:t>Scldenian</w:t>
      </w:r>
      <w:proofErr w:type="spellEnd"/>
      <w:r>
        <w:t xml:space="preserve"> </w:t>
      </w:r>
      <w:proofErr w:type="gramStart"/>
      <w:r w:rsidRPr="001932D6">
        <w:rPr>
          <w:rStyle w:val="StyleBoldUnderline"/>
        </w:rPr>
        <w:t>ocean,</w:t>
      </w:r>
      <w:proofErr w:type="gramEnd"/>
      <w:r w:rsidRPr="001932D6">
        <w:rPr>
          <w:rStyle w:val="StyleBoldUnderline"/>
        </w:rPr>
        <w:t xml:space="preserve"> the colonial nations could not have gone across the sea to siphon off resources</w:t>
      </w:r>
      <w:r>
        <w:t xml:space="preserve">, </w:t>
      </w:r>
      <w:r w:rsidRPr="001932D6">
        <w:rPr>
          <w:rStyle w:val="StyleBoldUnderline"/>
        </w:rPr>
        <w:t>and ultimately create the structure of a world capitalist system</w:t>
      </w:r>
      <w:r>
        <w:t xml:space="preserve"> we now live in. Imagine the power of the current core </w:t>
      </w:r>
      <w:proofErr w:type="gramStart"/>
      <w:r>
        <w:t>states,</w:t>
      </w:r>
      <w:proofErr w:type="gramEnd"/>
      <w:r>
        <w:t xml:space="preserve"> such as those in the G-8, without a colonial legacy to found their current power, and through this </w:t>
      </w:r>
      <w:r w:rsidRPr="001932D6">
        <w:rPr>
          <w:rStyle w:val="StyleBoldUnderline"/>
        </w:rPr>
        <w:t>image we can imagine a counterfactual position for the modem power of the sea</w:t>
      </w:r>
      <w:r>
        <w:t>. Certainly, this power of the sea was not lost on Alfred Thayer Mahan, who knew that control of the ocean was a prerequisite for extending national and imperial power</w:t>
      </w:r>
      <w:r w:rsidRPr="001932D6">
        <w:rPr>
          <w:rStyle w:val="Emphasis"/>
        </w:rPr>
        <w:t xml:space="preserve">. </w:t>
      </w:r>
      <w:proofErr w:type="gramStart"/>
      <w:r w:rsidRPr="001932D6">
        <w:rPr>
          <w:rStyle w:val="Emphasis"/>
        </w:rPr>
        <w:t>Control the sea</w:t>
      </w:r>
      <w:proofErr w:type="gramEnd"/>
      <w:r w:rsidRPr="001932D6">
        <w:rPr>
          <w:rStyle w:val="Emphasis"/>
        </w:rPr>
        <w:t xml:space="preserve">, </w:t>
      </w:r>
      <w:proofErr w:type="gramStart"/>
      <w:r w:rsidRPr="001932D6">
        <w:rPr>
          <w:rStyle w:val="Emphasis"/>
        </w:rPr>
        <w:t>control the world</w:t>
      </w:r>
      <w:proofErr w:type="gramEnd"/>
      <w:r>
        <w:t xml:space="preserve">. </w:t>
      </w:r>
      <w:proofErr w:type="gramStart"/>
      <w:r>
        <w:t>was</w:t>
      </w:r>
      <w:proofErr w:type="gramEnd"/>
      <w:r>
        <w:t xml:space="preserve"> his modem contribution. In order </w:t>
      </w:r>
      <w:r w:rsidRPr="001932D6">
        <w:rPr>
          <w:rStyle w:val="Emphasis"/>
        </w:rPr>
        <w:t>to control the sea, it has to be something ontologically that can be controlled,</w:t>
      </w:r>
      <w:r>
        <w:t xml:space="preserve"> such as the “heap of matter that Nature could not bring to perfection.”</w:t>
      </w:r>
    </w:p>
    <w:p w14:paraId="63024979" w14:textId="77777777" w:rsidR="00F93C51" w:rsidRDefault="00F93C51" w:rsidP="00F93C51"/>
    <w:p w14:paraId="69C98750" w14:textId="77777777" w:rsidR="00F93C51" w:rsidRDefault="00F93C51" w:rsidP="00F93C51">
      <w:pPr>
        <w:pStyle w:val="Heading4"/>
      </w:pPr>
      <w:r>
        <w:t xml:space="preserve">ALTERNATIVE – reject approaches that OBSCURE the primacy of oceanic MATERIALITY.  This approach solves </w:t>
      </w:r>
      <w:proofErr w:type="spellStart"/>
      <w:r>
        <w:t>anthro</w:t>
      </w:r>
      <w:proofErr w:type="spellEnd"/>
      <w:r>
        <w:t>-supremacy by “unearthing” our language</w:t>
      </w:r>
    </w:p>
    <w:p w14:paraId="7358F887" w14:textId="77777777" w:rsidR="00F93C51" w:rsidRDefault="00F93C51" w:rsidP="00F93C51">
      <w:pPr>
        <w:pStyle w:val="Citation"/>
      </w:pPr>
      <w:r>
        <w:t>Peters 14</w:t>
      </w:r>
    </w:p>
    <w:p w14:paraId="37434589" w14:textId="77777777" w:rsidR="00F93C51" w:rsidRDefault="00F93C51" w:rsidP="00F93C51">
      <w:r w:rsidRPr="0077225F">
        <w:rPr>
          <w:u w:val="single"/>
        </w:rPr>
        <w:t>Water Worlds: Human Geographies of the Ocean</w:t>
      </w:r>
      <w:r>
        <w:rPr>
          <w:u w:val="single"/>
        </w:rPr>
        <w:t>,</w:t>
      </w:r>
      <w:r>
        <w:t xml:space="preserve"> </w:t>
      </w:r>
      <w:proofErr w:type="spellStart"/>
      <w:proofErr w:type="gramStart"/>
      <w:r>
        <w:t>ed</w:t>
      </w:r>
      <w:proofErr w:type="spellEnd"/>
      <w:proofErr w:type="gramEnd"/>
      <w:r>
        <w:t>, Peters and Anderson</w:t>
      </w:r>
      <w:r w:rsidRPr="003A1BEE">
        <w:t xml:space="preserve"> </w:t>
      </w:r>
    </w:p>
    <w:p w14:paraId="2ACF613A" w14:textId="77777777" w:rsidR="00F93C51" w:rsidRDefault="00F93C51" w:rsidP="00F93C51">
      <w:r>
        <w:t>Senior Lecturer in Human Geography, Cardiff University</w:t>
      </w:r>
    </w:p>
    <w:p w14:paraId="70D1BA58" w14:textId="77777777" w:rsidR="00F93C51" w:rsidRDefault="00F93C51" w:rsidP="00F93C51">
      <w:proofErr w:type="spellStart"/>
      <w:r>
        <w:t>Dr</w:t>
      </w:r>
      <w:proofErr w:type="spellEnd"/>
      <w:r>
        <w:t xml:space="preserve"> Kimberley Peters Lecturer in Human Geography BSc (</w:t>
      </w:r>
      <w:proofErr w:type="spellStart"/>
      <w:r>
        <w:t>hons</w:t>
      </w:r>
      <w:proofErr w:type="spellEnd"/>
      <w:r>
        <w:t>) Human Geography and Planning (Cardiff University) MA Cultural Geography (Royal Holloway, University of London) PhD (Royal Holloway, University of London)</w:t>
      </w:r>
    </w:p>
    <w:p w14:paraId="38E6BEBA" w14:textId="77777777" w:rsidR="00F93C51" w:rsidRDefault="00F93C51" w:rsidP="00F93C51"/>
    <w:p w14:paraId="072FA9AF" w14:textId="77777777" w:rsidR="00F93C51" w:rsidRDefault="00F93C51" w:rsidP="00F93C51">
      <w:pPr>
        <w:pStyle w:val="Citation"/>
      </w:pPr>
    </w:p>
    <w:p w14:paraId="4A8D5652" w14:textId="77777777" w:rsidR="00F93C51" w:rsidRPr="0063350F" w:rsidRDefault="00F93C51" w:rsidP="00F93C51">
      <w:pPr>
        <w:rPr>
          <w:bCs/>
          <w:u w:val="single"/>
        </w:rPr>
      </w:pPr>
      <w:r>
        <w:t xml:space="preserve">Moreover, these processes are distinct at sea, where water (and its physical composition) is concerned. </w:t>
      </w:r>
      <w:proofErr w:type="spellStart"/>
      <w:r>
        <w:t>Whatmore</w:t>
      </w:r>
      <w:proofErr w:type="spellEnd"/>
      <w:r>
        <w:t xml:space="preserve"> notes that the contribution of </w:t>
      </w:r>
      <w:r w:rsidRPr="007E76BE">
        <w:rPr>
          <w:rStyle w:val="StyleBoldUnderline"/>
        </w:rPr>
        <w:t>more-</w:t>
      </w:r>
      <w:proofErr w:type="spellStart"/>
      <w:r w:rsidRPr="007E76BE">
        <w:rPr>
          <w:rStyle w:val="StyleBoldUnderline"/>
        </w:rPr>
        <w:t>thanhuman</w:t>
      </w:r>
      <w:proofErr w:type="spellEnd"/>
      <w:r w:rsidRPr="007E76BE">
        <w:rPr>
          <w:rStyle w:val="StyleBoldUnderline"/>
        </w:rPr>
        <w:t xml:space="preserve"> approaches</w:t>
      </w:r>
      <w:r>
        <w:t xml:space="preserve"> is to </w:t>
      </w:r>
      <w:r w:rsidRPr="007E76BE">
        <w:rPr>
          <w:rStyle w:val="StyleBoldUnderline"/>
        </w:rPr>
        <w:t>'re-animate the missing ‘matter' of landscape</w:t>
      </w:r>
      <w:r>
        <w:t xml:space="preserve">, </w:t>
      </w:r>
      <w:r w:rsidRPr="007E76BE">
        <w:rPr>
          <w:rStyle w:val="StyleBoldUnderline"/>
        </w:rPr>
        <w:t>focusing [our] attention on bodily involvements in the world</w:t>
      </w:r>
      <w:r>
        <w:t xml:space="preserve"> in which landscapes are co-fabricated between more-than-human bodies and a lively earth' (2006: 603). However, </w:t>
      </w:r>
      <w:r w:rsidRPr="007E76BE">
        <w:rPr>
          <w:rStyle w:val="StyleBoldUnderline"/>
        </w:rPr>
        <w:t>these ‘involvements’</w:t>
      </w:r>
      <w:r>
        <w:t xml:space="preserve"> with the world around us </w:t>
      </w:r>
      <w:r w:rsidRPr="007E76BE">
        <w:rPr>
          <w:rStyle w:val="StyleBoldUnderline"/>
        </w:rPr>
        <w:t>have focused largely on the</w:t>
      </w:r>
      <w:r>
        <w:t xml:space="preserve"> ‘matter’ of the </w:t>
      </w:r>
      <w:r w:rsidRPr="007E76BE">
        <w:rPr>
          <w:rStyle w:val="Emphasis"/>
        </w:rPr>
        <w:t>terrestrial</w:t>
      </w:r>
      <w:r>
        <w:t xml:space="preserve"> or ‘earthy’ sphere, </w:t>
      </w:r>
      <w:r w:rsidRPr="007E76BE">
        <w:rPr>
          <w:rStyle w:val="Emphasis"/>
        </w:rPr>
        <w:t>rather than the materialism of the watery world</w:t>
      </w:r>
      <w:r>
        <w:t xml:space="preserve"> (as indicated and enforced by the use of language: 'landscape' as opposed to ‘seascape’ for example). </w:t>
      </w:r>
      <w:r w:rsidRPr="007E76BE">
        <w:rPr>
          <w:rStyle w:val="StyleBoldUnderline"/>
        </w:rPr>
        <w:t>Yet the sea is not the land</w:t>
      </w:r>
      <w:r>
        <w:t>, its more-</w:t>
      </w:r>
      <w:proofErr w:type="spellStart"/>
      <w:r>
        <w:t>thanhuman</w:t>
      </w:r>
      <w:proofErr w:type="spellEnd"/>
      <w:r>
        <w:t xml:space="preserve"> nature, is fluid. Thus the </w:t>
      </w:r>
      <w:r w:rsidRPr="007E76BE">
        <w:rPr>
          <w:rStyle w:val="StyleBoldUnderline"/>
        </w:rPr>
        <w:t xml:space="preserve">when considering water worlds, alternative </w:t>
      </w:r>
      <w:proofErr w:type="spellStart"/>
      <w:r w:rsidRPr="007E76BE">
        <w:rPr>
          <w:rStyle w:val="StyleBoldUnderline"/>
        </w:rPr>
        <w:t>cocompositions</w:t>
      </w:r>
      <w:proofErr w:type="spellEnd"/>
      <w:r>
        <w:t xml:space="preserve"> between the physical and social </w:t>
      </w:r>
      <w:r w:rsidRPr="007E76BE">
        <w:rPr>
          <w:rStyle w:val="StyleBoldUnderline"/>
        </w:rPr>
        <w:t>arise.</w:t>
      </w:r>
      <w:r>
        <w:t xml:space="preserve"> Indeed, the maintenance of the pirate radio enterprise, a human, sociocultural and political </w:t>
      </w:r>
      <w:proofErr w:type="spellStart"/>
      <w:r>
        <w:t>endeavour</w:t>
      </w:r>
      <w:proofErr w:type="spellEnd"/>
      <w:r>
        <w:t>, relied, oddly, on the ship being immobile, staying securely anchored in one place. This meant countering the forces of a distinctly fluid nature. Yet as the vignette demonstrated, the physical motion the forcefulness of the ocean - driven by the assembled forcefulness of the wind and gravitational pull - made this maintenance problematic. The ship was never still: even when anchored, it moved. In the worst cases, the ship would be cast adrift.9 Life onboard the ship was intrinsically shaped by this fluid nature. As I have noted elsewhere (2012: 1252-3) ‘[</w:t>
      </w:r>
      <w:proofErr w:type="gramStart"/>
      <w:r>
        <w:t>h]</w:t>
      </w:r>
      <w:proofErr w:type="spellStart"/>
      <w:r>
        <w:t>umans</w:t>
      </w:r>
      <w:proofErr w:type="spellEnd"/>
      <w:proofErr w:type="gramEnd"/>
      <w:r>
        <w:t xml:space="preserve"> cannot force power back on to the sea; shaping nature ... they can but harness its qualities, or manipulate [it] to best effect’. In other words, human life is always subject to the force of the sea. </w:t>
      </w:r>
      <w:proofErr w:type="gramStart"/>
      <w:r>
        <w:t>even</w:t>
      </w:r>
      <w:proofErr w:type="gramEnd"/>
      <w:r>
        <w:t xml:space="preserve"> as we try to lessen those forces. </w:t>
      </w:r>
      <w:r w:rsidRPr="004A1B63">
        <w:rPr>
          <w:rStyle w:val="Emphasis"/>
        </w:rPr>
        <w:t>Unlike other more-than-human natures, when co-composed with human life, the sea sparks particular outcomes</w:t>
      </w:r>
      <w:r>
        <w:t xml:space="preserve">, which alter the relational balance between the social and the physical. Whereas humans might have greater agency over nature on land, this dynamic alters with the alternative material composition of the sea (Peters 2012). </w:t>
      </w:r>
      <w:proofErr w:type="gramStart"/>
      <w:r>
        <w:t>and</w:t>
      </w:r>
      <w:proofErr w:type="gramEnd"/>
      <w:r>
        <w:t xml:space="preserve"> accordingly humans are uniquely affected by it. As the vignette demonstrated, the sea evokes actions and </w:t>
      </w:r>
      <w:proofErr w:type="gramStart"/>
      <w:r>
        <w:t>reactions</w:t>
      </w:r>
      <w:proofErr w:type="gramEnd"/>
      <w:r>
        <w:t xml:space="preserve"> which shapes human interactions with the water world. The natural environment at sea, resulted in particular socio-cultural formations for the crew as they struggled to survive. </w:t>
      </w:r>
      <w:r w:rsidRPr="004A1B63">
        <w:rPr>
          <w:rStyle w:val="Emphasis"/>
        </w:rPr>
        <w:t>The sea as a material, more-than-human nature, must therefore be at the forefront of our understandings</w:t>
      </w:r>
      <w:r>
        <w:t xml:space="preserve"> as we grapple to understand human engagements with it. More-than-Human Geographies of the Sea In this chapter I have followed recent lines of enquiry, driven by a ‘return’ towards a world of 'matter' - the very substance of the world around us - (</w:t>
      </w:r>
      <w:proofErr w:type="spellStart"/>
      <w:r>
        <w:t>Whatmore</w:t>
      </w:r>
      <w:proofErr w:type="spellEnd"/>
      <w:r>
        <w:t xml:space="preserve"> 2006: 603) to consider how more-than-human material natures are co-fabricated with human existence. Of late, geographers have become increasingly interested in this co-composition of human and more-than-human worlds (see for example social and cultural geographies of climate change. </w:t>
      </w:r>
      <w:proofErr w:type="gramStart"/>
      <w:r>
        <w:t xml:space="preserve">Brace and </w:t>
      </w:r>
      <w:proofErr w:type="spellStart"/>
      <w:r>
        <w:t>Geoghegan</w:t>
      </w:r>
      <w:proofErr w:type="spellEnd"/>
      <w:r>
        <w:t xml:space="preserve"> 2010 and responses to natural disasters.</w:t>
      </w:r>
      <w:proofErr w:type="gramEnd"/>
      <w:r>
        <w:t xml:space="preserve"> Clark 2011). This has followed a recognition that we need to consider a range of more-than-human or physical attributes which characterize our socio-cultural world, the </w:t>
      </w:r>
      <w:proofErr w:type="spellStart"/>
      <w:r>
        <w:t>groundedness</w:t>
      </w:r>
      <w:proofErr w:type="spellEnd"/>
      <w:r>
        <w:t xml:space="preserve"> of the earth, animals, plant life, and 'things’ we humans make (from trainers, to motor cars, to buildings) in order to move away from the bias on understanding human agency as the dominant agency in the world in which we live (see </w:t>
      </w:r>
      <w:proofErr w:type="spellStart"/>
      <w:r>
        <w:t>Whatmore</w:t>
      </w:r>
      <w:proofErr w:type="spellEnd"/>
      <w:r>
        <w:t xml:space="preserve"> 2006: 603). As Bennett puts it there are ‘things' in our world which contain their own power, without humans assigning that power or significance to them (2004:48). As she deftly puts it: 'there is an existence peculiar to a thing that is irreducible to the thing's imbrication with human subjectivity’ (Bennett 2004: 348). In other words, </w:t>
      </w:r>
      <w:r w:rsidRPr="004A1B63">
        <w:rPr>
          <w:rStyle w:val="Emphasis"/>
        </w:rPr>
        <w:t>the more-than-human approach demands we consider the power of material things</w:t>
      </w:r>
      <w:proofErr w:type="gramStart"/>
      <w:r w:rsidRPr="004A1B63">
        <w:rPr>
          <w:rStyle w:val="Emphasis"/>
        </w:rPr>
        <w:t>;</w:t>
      </w:r>
      <w:proofErr w:type="gramEnd"/>
      <w:r w:rsidRPr="004A1B63">
        <w:rPr>
          <w:rStyle w:val="Emphasis"/>
        </w:rPr>
        <w:t xml:space="preserve"> objects, natures, and so on. </w:t>
      </w:r>
      <w:proofErr w:type="gramStart"/>
      <w:r w:rsidRPr="004A1B63">
        <w:rPr>
          <w:rStyle w:val="Emphasis"/>
        </w:rPr>
        <w:t>to</w:t>
      </w:r>
      <w:proofErr w:type="gramEnd"/>
      <w:r w:rsidRPr="004A1B63">
        <w:rPr>
          <w:rStyle w:val="Emphasis"/>
        </w:rPr>
        <w:t xml:space="preserve"> avoid the ‘ [</w:t>
      </w:r>
      <w:proofErr w:type="spellStart"/>
      <w:r w:rsidRPr="004A1B63">
        <w:rPr>
          <w:rStyle w:val="Emphasis"/>
        </w:rPr>
        <w:t>ojveremphasis</w:t>
      </w:r>
      <w:proofErr w:type="spellEnd"/>
      <w:r w:rsidRPr="004A1B63">
        <w:rPr>
          <w:rStyle w:val="Emphasis"/>
        </w:rPr>
        <w:t xml:space="preserve"> on human agency’</w:t>
      </w:r>
      <w:r>
        <w:t xml:space="preserve"> in composing the world in which we live (Lambert et al. 2006: 482). For Bennett (2004), </w:t>
      </w:r>
      <w:proofErr w:type="spellStart"/>
      <w:r>
        <w:t>Whatmore</w:t>
      </w:r>
      <w:proofErr w:type="spellEnd"/>
      <w:r>
        <w:t xml:space="preserve"> (2002) and others (Bear and Eden 2008. Clark 2011, Hitchings 2003, Jones 2011 and Philo and Wilbert 2000</w:t>
      </w:r>
      <w:r w:rsidRPr="004A1B63">
        <w:rPr>
          <w:rStyle w:val="StyleBoldUnderline"/>
        </w:rPr>
        <w:t>) this marks a shift in social and political thought which considers carefully the vibrancy of the planet</w:t>
      </w:r>
      <w:r>
        <w:t xml:space="preserve"> - that there is, in Bennett's words, a world </w:t>
      </w:r>
      <w:proofErr w:type="spellStart"/>
      <w:r>
        <w:t>of‘powerful</w:t>
      </w:r>
      <w:proofErr w:type="spellEnd"/>
      <w:r>
        <w:t xml:space="preserve"> things’ which have dynamism or force without human's assigning them such qualities (2004: 348). </w:t>
      </w:r>
      <w:r w:rsidRPr="004A1B63">
        <w:rPr>
          <w:rStyle w:val="Emphasis"/>
        </w:rPr>
        <w:t>This</w:t>
      </w:r>
      <w:r>
        <w:t xml:space="preserve">, as Thrift argues, </w:t>
      </w:r>
      <w:r w:rsidRPr="004A1B63">
        <w:rPr>
          <w:rStyle w:val="StyleBoldUnderline"/>
        </w:rPr>
        <w:t>opens up ‘a different kind of intelligence about the world'</w:t>
      </w:r>
      <w:r>
        <w:t xml:space="preserve"> (2004: 60). </w:t>
      </w:r>
      <w:r w:rsidRPr="004A1B63">
        <w:rPr>
          <w:rStyle w:val="StyleBoldUnderline"/>
        </w:rPr>
        <w:t>Such a project (fosters) greater recognition of the agential powers of natural</w:t>
      </w:r>
      <w:proofErr w:type="gramStart"/>
      <w:r w:rsidRPr="004A1B63">
        <w:rPr>
          <w:rStyle w:val="StyleBoldUnderline"/>
        </w:rPr>
        <w:t>.,</w:t>
      </w:r>
      <w:proofErr w:type="gramEnd"/>
      <w:r w:rsidRPr="004A1B63">
        <w:rPr>
          <w:rStyle w:val="StyleBoldUnderline"/>
        </w:rPr>
        <w:t xml:space="preserve"> things</w:t>
      </w:r>
      <w:r>
        <w:t xml:space="preserve">, greater awareness of the dense web of their connections with each other and with human bodies. (Bennett 2004: 349) </w:t>
      </w:r>
      <w:r w:rsidRPr="004A1B63">
        <w:rPr>
          <w:rStyle w:val="StyleBoldUnderline"/>
        </w:rPr>
        <w:t>Such an awareness or 'recognition' of the powers of nature</w:t>
      </w:r>
      <w:r>
        <w:t xml:space="preserve">, </w:t>
      </w:r>
      <w:r w:rsidRPr="004A1B63">
        <w:rPr>
          <w:rStyle w:val="StyleBoldUnderline"/>
        </w:rPr>
        <w:t>demands that we. (</w:t>
      </w:r>
      <w:proofErr w:type="gramStart"/>
      <w:r w:rsidRPr="004A1B63">
        <w:rPr>
          <w:rStyle w:val="StyleBoldUnderline"/>
        </w:rPr>
        <w:t>humans</w:t>
      </w:r>
      <w:proofErr w:type="gramEnd"/>
      <w:r w:rsidRPr="004A1B63">
        <w:rPr>
          <w:rStyle w:val="StyleBoldUnderline"/>
        </w:rPr>
        <w:t>), [t]read lightly upon the earth,</w:t>
      </w:r>
      <w:r>
        <w:t xml:space="preserve"> both because things are alive and have value as such and because we should be cautious around things that have the power to do us harm. (2004: 365-6) The natural more-than-human world, Bennett reminds us, must be acknowledged. It has an agency, or power, which is often beyond our control. It can impact and shape our lives (as much as, or more than, we can impose power upon it, see Hitchings 2003. Peters 2012. </w:t>
      </w:r>
      <w:proofErr w:type="spellStart"/>
      <w:proofErr w:type="gramStart"/>
      <w:r>
        <w:t>Whatmore</w:t>
      </w:r>
      <w:proofErr w:type="spellEnd"/>
      <w:r>
        <w:t xml:space="preserve"> 2006).</w:t>
      </w:r>
      <w:proofErr w:type="gramEnd"/>
      <w:r>
        <w:t xml:space="preserve"> However, it is </w:t>
      </w:r>
      <w:r w:rsidRPr="004A1B63">
        <w:rPr>
          <w:rStyle w:val="StyleBoldUnderline"/>
        </w:rPr>
        <w:t>the power dynamics of more-than-human natures</w:t>
      </w:r>
      <w:r>
        <w:t xml:space="preserve"> </w:t>
      </w:r>
      <w:r w:rsidRPr="004A1B63">
        <w:rPr>
          <w:rStyle w:val="StyleBoldUnderline"/>
        </w:rPr>
        <w:t xml:space="preserve">which is called into question when we consider the fluid materiality of the sea, </w:t>
      </w:r>
      <w:r>
        <w:t xml:space="preserve">compared to the earthy solidity' of land. As I have argued elsewhere (Peters 2012) </w:t>
      </w:r>
      <w:r w:rsidRPr="004A1B63">
        <w:rPr>
          <w:rStyle w:val="StyleBoldUnderline"/>
        </w:rPr>
        <w:t>the specific material and elemental quality- of the sea itself</w:t>
      </w:r>
      <w:r>
        <w:t xml:space="preserve">, its composition of particles, its relation to wider forces of power, </w:t>
      </w:r>
      <w:r w:rsidRPr="004A1B63">
        <w:rPr>
          <w:rStyle w:val="Emphasis"/>
        </w:rPr>
        <w:t xml:space="preserve">means that it becomes a distinct space for human engagement; </w:t>
      </w:r>
      <w:r>
        <w:t xml:space="preserve">one we can move on, in and through; one which itself moves, and one which shifts states (solid, liquid to air). Human life does not play out in water worlds in the same way it does on landed worlds (Peters 2012: 1252). As such, </w:t>
      </w:r>
      <w:r w:rsidRPr="004A1B63">
        <w:rPr>
          <w:rStyle w:val="Emphasis"/>
        </w:rPr>
        <w:t>looking to the sea</w:t>
      </w:r>
      <w:r>
        <w:t xml:space="preserve">. </w:t>
      </w:r>
      <w:proofErr w:type="gramStart"/>
      <w:r>
        <w:t>and</w:t>
      </w:r>
      <w:proofErr w:type="gramEnd"/>
      <w:r>
        <w:t xml:space="preserve"> the corporeal experiences and sensibilities which are </w:t>
      </w:r>
      <w:r w:rsidRPr="004A1B63">
        <w:rPr>
          <w:rStyle w:val="StyleBoldUnderline"/>
        </w:rPr>
        <w:t>made possible in these spaces</w:t>
      </w:r>
      <w:r>
        <w:t xml:space="preserve">, enables us to grasp new knowledge about the world. </w:t>
      </w:r>
      <w:r w:rsidRPr="004A1B63">
        <w:rPr>
          <w:rStyle w:val="Emphasis"/>
        </w:rPr>
        <w:t>I have considered the sea itself as a more-than-human nature</w:t>
      </w:r>
      <w:r>
        <w:t xml:space="preserve">; a material entity' through which force operates and human affects are elicited. Through the case study vignette, I have filled the liquid void in geographies of the seas with the water itself thinking seriously about its composition and the impacts of force on its structure, which relate to and are co-fabricated with the human worlds on board pirate radio vessels. Thinking about the events of November 1975 in a more-than-human framework allows ‘greater recognition of the agential power of natural... things’ (Bennett 2004: 34). It has made possible an examination of how the physical and socio-cultural </w:t>
      </w:r>
      <w:proofErr w:type="gramStart"/>
      <w:r>
        <w:t>world interrelate</w:t>
      </w:r>
      <w:proofErr w:type="gramEnd"/>
      <w:r>
        <w:t xml:space="preserve">, to unpack the particular </w:t>
      </w:r>
      <w:proofErr w:type="spellStart"/>
      <w:r>
        <w:t>sociospatial</w:t>
      </w:r>
      <w:proofErr w:type="spellEnd"/>
      <w:r>
        <w:t xml:space="preserve"> outcomes which result when humans engage with the fluid nature of water. Conclusions In the foreword to this book, Philip Steinberg subverted the 70% statistic often used to justify' sea-based studies. However, he interestingly noted that one reason this is such a ‘compelling figure' (Steinberg, this collection) is because 70% of the human body is also water. The </w:t>
      </w:r>
      <w:proofErr w:type="gramStart"/>
      <w:r>
        <w:t>much cited</w:t>
      </w:r>
      <w:proofErr w:type="gramEnd"/>
      <w:r>
        <w:t xml:space="preserve"> 70% then, has significance in both the human and natural world, and shows </w:t>
      </w:r>
      <w:r w:rsidRPr="004A1B63">
        <w:rPr>
          <w:rStyle w:val="StyleBoldUnderline"/>
        </w:rPr>
        <w:t>a synergy between both human and water worlds</w:t>
      </w:r>
      <w:r>
        <w:t xml:space="preserve">. </w:t>
      </w:r>
      <w:proofErr w:type="gramStart"/>
      <w:r w:rsidRPr="004A1B63">
        <w:rPr>
          <w:rStyle w:val="StyleBoldUnderline"/>
        </w:rPr>
        <w:t>We are,</w:t>
      </w:r>
      <w:r>
        <w:t xml:space="preserve"> in the words of </w:t>
      </w:r>
      <w:proofErr w:type="spellStart"/>
      <w:r>
        <w:t>Margulis</w:t>
      </w:r>
      <w:proofErr w:type="spellEnd"/>
      <w:r>
        <w:t xml:space="preserve"> and Sagan, ‘</w:t>
      </w:r>
      <w:r w:rsidRPr="004A1B63">
        <w:rPr>
          <w:rStyle w:val="Emphasis"/>
        </w:rPr>
        <w:t>walking, talking minerals’; walking, talking liquids</w:t>
      </w:r>
      <w:r>
        <w:t xml:space="preserve"> (1995: 49, in Bennett 2004: 360).</w:t>
      </w:r>
      <w:proofErr w:type="gramEnd"/>
      <w:r>
        <w:t xml:space="preserve"> It makes logical sense then, that </w:t>
      </w:r>
      <w:r w:rsidRPr="004A1B63">
        <w:rPr>
          <w:rStyle w:val="StyleBoldUnderline"/>
        </w:rPr>
        <w:t>studies of the water are not marginal to those of human being</w:t>
      </w:r>
      <w:r>
        <w:t xml:space="preserve"> and accordingly, one way to think about human geographies of the water worlds is to </w:t>
      </w:r>
      <w:r w:rsidRPr="004A1B63">
        <w:rPr>
          <w:rStyle w:val="Emphasis"/>
        </w:rPr>
        <w:t xml:space="preserve">take the water itself seriously, </w:t>
      </w:r>
      <w:r>
        <w:t xml:space="preserve">and moreover, to think about those water worlds fluidly, as open, permeable and subject to change; co-constituted and co-fabricated through broader relational elemental and human assemblages. In this chapter I have explored how the hydrological and human come together and the affects borne from these forceful combinations through focusing on the sea itself as a lively; relational, more-than-human materiality. I have demonstrated that </w:t>
      </w:r>
      <w:r w:rsidRPr="004A1B63">
        <w:rPr>
          <w:rStyle w:val="StyleBoldUnderline"/>
        </w:rPr>
        <w:t>extending more-than-human geographies from the shore</w:t>
      </w:r>
      <w:r>
        <w:t xml:space="preserve">, is one way in which human geographers may begin to </w:t>
      </w:r>
      <w:r w:rsidRPr="004A1B63">
        <w:rPr>
          <w:rStyle w:val="StyleBoldUnderline"/>
        </w:rPr>
        <w:t xml:space="preserve">take seriously the agency and productivity of the dominant natural feature in world </w:t>
      </w:r>
      <w:r>
        <w:t xml:space="preserve">and its importance in the making of human experience: the water. However, such a move has depended upon shifts in the </w:t>
      </w:r>
      <w:proofErr w:type="gramStart"/>
      <w:r>
        <w:t>discipline which</w:t>
      </w:r>
      <w:proofErr w:type="gramEnd"/>
      <w:r>
        <w:t xml:space="preserve"> have been directed towards the ‘processes and excesses of ‘livingness’ in a more than human world' (</w:t>
      </w:r>
      <w:proofErr w:type="spellStart"/>
      <w:r>
        <w:t>Whatmore</w:t>
      </w:r>
      <w:proofErr w:type="spellEnd"/>
      <w:r>
        <w:t xml:space="preserve"> 2006: 604). In other words, to echo Steinberg in the Foreword of this book, </w:t>
      </w:r>
      <w:r w:rsidRPr="004A1B63">
        <w:rPr>
          <w:rStyle w:val="Emphasis"/>
        </w:rPr>
        <w:t xml:space="preserve">scholars are now in a unique position to examine water worlds because we have the conceptual and theoretical tools, </w:t>
      </w:r>
      <w:r>
        <w:t xml:space="preserve">such as more-than-human approaches, to do so. Yet arguably, as this chapter has shown, </w:t>
      </w:r>
      <w:r w:rsidRPr="004A1B63">
        <w:rPr>
          <w:rStyle w:val="Emphasis"/>
        </w:rPr>
        <w:t>we still need to take these tools to sea</w:t>
      </w:r>
      <w:r>
        <w:t xml:space="preserve">. </w:t>
      </w:r>
      <w:r w:rsidRPr="004A1B63">
        <w:rPr>
          <w:rStyle w:val="StyleBoldUnderline"/>
        </w:rPr>
        <w:t>More-than-human approaches have remained focused on</w:t>
      </w:r>
      <w:r>
        <w:t xml:space="preserve"> the nexus between </w:t>
      </w:r>
      <w:r w:rsidRPr="004A1B63">
        <w:rPr>
          <w:rStyle w:val="Emphasis"/>
        </w:rPr>
        <w:t>landscapes and</w:t>
      </w:r>
      <w:r>
        <w:t xml:space="preserve"> bodies rather than seascapes and bodies (</w:t>
      </w:r>
      <w:proofErr w:type="spellStart"/>
      <w:r>
        <w:t>Whatmore</w:t>
      </w:r>
      <w:proofErr w:type="spellEnd"/>
      <w:r>
        <w:t xml:space="preserve"> 2006). The language of the more-than-human then, has been ‘landed', rather than fluid. In the introduction to this volume, Jon Anderson and I argued for the need to develop a language which can make fluid worlds comprehensible and ‘known'; a language which might also be applied more broadly; </w:t>
      </w:r>
      <w:r w:rsidRPr="004A1B63">
        <w:rPr>
          <w:rStyle w:val="Emphasis"/>
        </w:rPr>
        <w:t>a fluid ontology for which the water world frames a wider world of flux</w:t>
      </w:r>
      <w:r>
        <w:t xml:space="preserve">, change, rhythm, movement and flow. However, whilst we may now have the tools available (such as more-than-human approaches) to enable us to start from the water and look outwards, we are still tasked with doing so. </w:t>
      </w:r>
      <w:r w:rsidRPr="004A1B63">
        <w:rPr>
          <w:rStyle w:val="Emphasis"/>
        </w:rPr>
        <w:t>This task ultimately requires us to unearth our language.</w:t>
      </w:r>
      <w:r>
        <w:t xml:space="preserve"> In this collection, we have set sail on such task, </w:t>
      </w:r>
      <w:r w:rsidRPr="004A1B63">
        <w:rPr>
          <w:rStyle w:val="StyleBoldUnderline"/>
        </w:rPr>
        <w:t>envisioning a fluid world in which water is an equally important part of</w:t>
      </w:r>
      <w:r>
        <w:t xml:space="preserve"> a wider geographical, elemental and corporeal assemblage of land, air, human and more-than-human </w:t>
      </w:r>
      <w:r w:rsidRPr="004A1B63">
        <w:rPr>
          <w:rStyle w:val="StyleBoldUnderline"/>
        </w:rPr>
        <w:t>life,</w:t>
      </w:r>
      <w:r>
        <w:t xml:space="preserve"> which </w:t>
      </w:r>
      <w:r w:rsidRPr="004A1B63">
        <w:rPr>
          <w:rStyle w:val="StyleBoldUnderline"/>
        </w:rPr>
        <w:t>is in a constant state of becoming.</w:t>
      </w:r>
    </w:p>
    <w:p w14:paraId="38B9A96F" w14:textId="77777777" w:rsidR="00A73E67" w:rsidRDefault="00A73E67" w:rsidP="007A3515"/>
    <w:p w14:paraId="05B5705F" w14:textId="3540A3E9" w:rsidR="00A73E67" w:rsidRDefault="00A73E67" w:rsidP="007A3515">
      <w:r>
        <w:t xml:space="preserve"> </w:t>
      </w:r>
    </w:p>
    <w:p w14:paraId="145B0EE5" w14:textId="77777777" w:rsidR="00A73E67" w:rsidRDefault="00A73E67" w:rsidP="007A3515"/>
    <w:p w14:paraId="04572037" w14:textId="77777777" w:rsidR="00A73E67" w:rsidRPr="00AF5046" w:rsidRDefault="00A73E67" w:rsidP="007A3515"/>
    <w:sectPr w:rsidR="00A73E67"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5A8114" w14:textId="77777777" w:rsidR="00DB797F" w:rsidRDefault="00DB797F" w:rsidP="00E46E7E">
      <w:r>
        <w:separator/>
      </w:r>
    </w:p>
  </w:endnote>
  <w:endnote w:type="continuationSeparator" w:id="0">
    <w:p w14:paraId="52A31A85" w14:textId="77777777" w:rsidR="00DB797F" w:rsidRDefault="00DB797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altName w:val="Courier New"/>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A77A58" w14:textId="77777777" w:rsidR="00DB797F" w:rsidRDefault="00DB797F" w:rsidP="00E46E7E">
      <w:r>
        <w:separator/>
      </w:r>
    </w:p>
  </w:footnote>
  <w:footnote w:type="continuationSeparator" w:id="0">
    <w:p w14:paraId="2AAA6452" w14:textId="77777777" w:rsidR="00DB797F" w:rsidRDefault="00DB797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C51"/>
    <w:rsid w:val="000140EC"/>
    <w:rsid w:val="00016A35"/>
    <w:rsid w:val="000964FC"/>
    <w:rsid w:val="000C16B3"/>
    <w:rsid w:val="001408C0"/>
    <w:rsid w:val="00143FD7"/>
    <w:rsid w:val="001463FB"/>
    <w:rsid w:val="001710E3"/>
    <w:rsid w:val="00186DB7"/>
    <w:rsid w:val="001D167A"/>
    <w:rsid w:val="001D7626"/>
    <w:rsid w:val="002613DA"/>
    <w:rsid w:val="002B6353"/>
    <w:rsid w:val="002B68C8"/>
    <w:rsid w:val="002E0D7D"/>
    <w:rsid w:val="002F35F4"/>
    <w:rsid w:val="002F3E28"/>
    <w:rsid w:val="002F3E3B"/>
    <w:rsid w:val="002F40E6"/>
    <w:rsid w:val="00303E5B"/>
    <w:rsid w:val="00313226"/>
    <w:rsid w:val="0031425E"/>
    <w:rsid w:val="00325059"/>
    <w:rsid w:val="00347569"/>
    <w:rsid w:val="00357719"/>
    <w:rsid w:val="0037266C"/>
    <w:rsid w:val="00374144"/>
    <w:rsid w:val="00381811"/>
    <w:rsid w:val="003B3EC7"/>
    <w:rsid w:val="003F42AF"/>
    <w:rsid w:val="00412F6D"/>
    <w:rsid w:val="0042635A"/>
    <w:rsid w:val="00466B6F"/>
    <w:rsid w:val="004B3188"/>
    <w:rsid w:val="004B3DB3"/>
    <w:rsid w:val="004C63B5"/>
    <w:rsid w:val="004C6D26"/>
    <w:rsid w:val="004D461E"/>
    <w:rsid w:val="00515BC0"/>
    <w:rsid w:val="00517479"/>
    <w:rsid w:val="005A0BE5"/>
    <w:rsid w:val="005C0E1F"/>
    <w:rsid w:val="005E0D2B"/>
    <w:rsid w:val="005E2C99"/>
    <w:rsid w:val="00672258"/>
    <w:rsid w:val="0067575B"/>
    <w:rsid w:val="00692C26"/>
    <w:rsid w:val="006F2D3D"/>
    <w:rsid w:val="00700835"/>
    <w:rsid w:val="00705F62"/>
    <w:rsid w:val="00726F87"/>
    <w:rsid w:val="007333B9"/>
    <w:rsid w:val="00791B7D"/>
    <w:rsid w:val="007A3515"/>
    <w:rsid w:val="007D7924"/>
    <w:rsid w:val="007E470C"/>
    <w:rsid w:val="007E5F71"/>
    <w:rsid w:val="00821415"/>
    <w:rsid w:val="0083768F"/>
    <w:rsid w:val="0091595A"/>
    <w:rsid w:val="009165EA"/>
    <w:rsid w:val="00962B43"/>
    <w:rsid w:val="009829F2"/>
    <w:rsid w:val="00993F61"/>
    <w:rsid w:val="009B0746"/>
    <w:rsid w:val="009C198B"/>
    <w:rsid w:val="009D207E"/>
    <w:rsid w:val="009E00BF"/>
    <w:rsid w:val="009E5822"/>
    <w:rsid w:val="009E691A"/>
    <w:rsid w:val="00A074CB"/>
    <w:rsid w:val="00A369C4"/>
    <w:rsid w:val="00A47986"/>
    <w:rsid w:val="00A73E67"/>
    <w:rsid w:val="00A91A24"/>
    <w:rsid w:val="00AC0E99"/>
    <w:rsid w:val="00AF1E67"/>
    <w:rsid w:val="00AF5046"/>
    <w:rsid w:val="00AF70D4"/>
    <w:rsid w:val="00B169A1"/>
    <w:rsid w:val="00B33E0C"/>
    <w:rsid w:val="00B45FE9"/>
    <w:rsid w:val="00B55D49"/>
    <w:rsid w:val="00B64FD8"/>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B797F"/>
    <w:rsid w:val="00DC71AA"/>
    <w:rsid w:val="00DD2FAB"/>
    <w:rsid w:val="00DE627C"/>
    <w:rsid w:val="00DF1850"/>
    <w:rsid w:val="00E46E7E"/>
    <w:rsid w:val="00E95631"/>
    <w:rsid w:val="00F1173B"/>
    <w:rsid w:val="00F45F2E"/>
    <w:rsid w:val="00F93C51"/>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B3246D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93C51"/>
    <w:rPr>
      <w:rFonts w:ascii="Arial" w:eastAsia="Calibri" w:hAnsi="Arial" w:cs="Times New Roman"/>
      <w:sz w:val="20"/>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BlockText"/>
    <w:basedOn w:val="Normal"/>
    <w:next w:val="Normal"/>
    <w:link w:val="Heading2Char"/>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BlockText Char"/>
    <w:basedOn w:val="DefaultParagraphFont"/>
    <w:link w:val="Heading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ci,Bold Cite Char,Citation Char Char Char,c,Style,Underline Char,Intense Emphasis11"/>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22"/>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eastAsiaTheme="minorEastAsia" w:hAnsi="Calibri" w:cstheme="minorBidi"/>
      <w:sz w:val="22"/>
      <w:szCs w:val="24"/>
    </w:rPr>
  </w:style>
  <w:style w:type="paragraph" w:styleId="Header">
    <w:name w:val="header"/>
    <w:basedOn w:val="Normal"/>
    <w:link w:val="Head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itation">
    <w:name w:val="Citation"/>
    <w:basedOn w:val="Normal"/>
    <w:link w:val="CitationChar"/>
    <w:qFormat/>
    <w:rsid w:val="00F93C51"/>
    <w:rPr>
      <w:b/>
      <w:sz w:val="24"/>
      <w:u w:val="single"/>
    </w:rPr>
  </w:style>
  <w:style w:type="character" w:customStyle="1" w:styleId="CitationChar">
    <w:name w:val="Citation Char"/>
    <w:basedOn w:val="DefaultParagraphFont"/>
    <w:link w:val="Citation"/>
    <w:rsid w:val="00F93C51"/>
    <w:rPr>
      <w:rFonts w:ascii="Arial" w:eastAsia="Calibri" w:hAnsi="Arial" w:cs="Times New Roman"/>
      <w:b/>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93C51"/>
    <w:rPr>
      <w:rFonts w:ascii="Arial" w:eastAsia="Calibri" w:hAnsi="Arial" w:cs="Times New Roman"/>
      <w:sz w:val="20"/>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BlockText"/>
    <w:basedOn w:val="Normal"/>
    <w:next w:val="Normal"/>
    <w:link w:val="Heading2Char"/>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BlockText Char"/>
    <w:basedOn w:val="DefaultParagraphFont"/>
    <w:link w:val="Heading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Style Underline,apple-style-span + 6 pt,Kern at 16 pt,Bold,Intense Emphasis1,Intense Emphasis2,HHeading 3 + 12 pt,Cards + Font: 12 pt Char,ci,Bold Cite Char,Citation Char Char Char,c,Style,Underline Char,Intense Emphasis11"/>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22"/>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eastAsiaTheme="minorEastAsia" w:hAnsi="Calibri" w:cstheme="minorBidi"/>
      <w:sz w:val="22"/>
      <w:szCs w:val="24"/>
    </w:rPr>
  </w:style>
  <w:style w:type="paragraph" w:styleId="Header">
    <w:name w:val="header"/>
    <w:basedOn w:val="Normal"/>
    <w:link w:val="Head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itation">
    <w:name w:val="Citation"/>
    <w:basedOn w:val="Normal"/>
    <w:link w:val="CitationChar"/>
    <w:qFormat/>
    <w:rsid w:val="00F93C51"/>
    <w:rPr>
      <w:b/>
      <w:sz w:val="24"/>
      <w:u w:val="single"/>
    </w:rPr>
  </w:style>
  <w:style w:type="character" w:customStyle="1" w:styleId="CitationChar">
    <w:name w:val="Citation Char"/>
    <w:basedOn w:val="DefaultParagraphFont"/>
    <w:link w:val="Citation"/>
    <w:rsid w:val="00F93C51"/>
    <w:rPr>
      <w:rFonts w:ascii="Arial" w:eastAsia="Calibri" w:hAnsi="Arial" w:cs="Times New Roman"/>
      <w:b/>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philsteinberg.files.wordpress.com/2011/07/nomos-chapter.pdf%5d/sbhag%207.6.2014"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oumyaram: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15</Pages>
  <Words>6356</Words>
  <Characters>36230</Characters>
  <Application>Microsoft Macintosh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Robert Abraham</cp:lastModifiedBy>
  <cp:revision>3</cp:revision>
  <dcterms:created xsi:type="dcterms:W3CDTF">2014-07-28T23:09:00Z</dcterms:created>
  <dcterms:modified xsi:type="dcterms:W3CDTF">2014-07-29T20:50:00Z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