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E0E" w:rsidRDefault="000B3E0E" w:rsidP="00941390">
      <w:pPr>
        <w:pStyle w:val="Heading1"/>
      </w:pPr>
      <w:r>
        <w:t>Remote Sensing Aff Wave 2</w:t>
      </w:r>
    </w:p>
    <w:p w:rsidR="00462F70" w:rsidRDefault="00B946F1" w:rsidP="00941390">
      <w:pPr>
        <w:pStyle w:val="Heading1"/>
      </w:pPr>
      <w:r>
        <w:lastRenderedPageBreak/>
        <w:t xml:space="preserve">Disease </w:t>
      </w:r>
    </w:p>
    <w:p w:rsidR="00EC21AB" w:rsidRPr="00EC21AB" w:rsidRDefault="000B3E0E" w:rsidP="000B3E0E">
      <w:pPr>
        <w:pStyle w:val="Heading3"/>
      </w:pPr>
      <w:r>
        <w:lastRenderedPageBreak/>
        <w:t>Arctic Contains Diseases</w:t>
      </w:r>
      <w:r w:rsidR="00EC21AB">
        <w:t xml:space="preserve"> </w:t>
      </w:r>
    </w:p>
    <w:p w:rsidR="00CE727A" w:rsidRDefault="000B3E0E" w:rsidP="00462F70">
      <w:pPr>
        <w:pStyle w:val="Heading4"/>
      </w:pPr>
      <w:r>
        <w:t>The Arctic contains</w:t>
      </w:r>
      <w:r w:rsidR="00462F70">
        <w:t xml:space="preserve"> Zoonotic diseases </w:t>
      </w:r>
    </w:p>
    <w:p w:rsidR="00462F70" w:rsidRPr="000B3E0E" w:rsidRDefault="00462F70" w:rsidP="00462F70">
      <w:pPr>
        <w:rPr>
          <w:rStyle w:val="StyleStyleBold12pt"/>
        </w:rPr>
      </w:pPr>
      <w:r w:rsidRPr="000B3E0E">
        <w:rPr>
          <w:rStyle w:val="StyleStyleBold12pt"/>
        </w:rPr>
        <w:t>Revich,  Tokarevich &amp; Parkinson 12 [Boris Revich is part of the Institute of Forecasting, Russian Academy of Sciences, Moscow, Russia; Nikolai Tokarevich is a Paster Institute of Epidemiology and Microbiology, Saint-Petersburg, Russia;  Alan J. Parkinson is an Arctic Investigations Program, Division of Preparedness and Emerging Infections, National Center for Emerging and Zoonotic Infectious Diseases, Centers for Disease Control and Prevention, Alaska, Anchorage, USA “Climate change and zoonotic infections in the Russian Arctic” July23, 2012</w:t>
      </w:r>
      <w:hyperlink r:id="rId12" w:history="1">
        <w:r w:rsidRPr="000B3E0E">
          <w:rPr>
            <w:rStyle w:val="StyleStyleBold12pt"/>
          </w:rPr>
          <w:t>https://www.google.com/url?sa=t&amp;rct=j&amp;q=&amp;esrc=s&amp;source=web&amp;cd=1&amp;ved=0CB8QFjAA&amp;url=http%3A%2F%2Fwww.circumpolarhealthjournal.net%2Findex.php%2Fijch%2Farticle%2Fdownload%2F18792%2Fpdf_1&amp;ei=em2U7yABom20wW0zYDYCA&amp;usg=AFQjCNFqkyZYl6O_Uu2Ntjo7onG1Q_PF2g&amp;sig2=ESwd1eblbllmHjnjVHuwTQ</w:t>
        </w:r>
      </w:hyperlink>
      <w:r w:rsidRPr="000B3E0E">
        <w:rPr>
          <w:rStyle w:val="StyleStyleBold12pt"/>
        </w:rPr>
        <w:t xml:space="preserve">012] JAKE LEE </w:t>
      </w:r>
    </w:p>
    <w:p w:rsidR="00462F70" w:rsidRDefault="00462F70" w:rsidP="00462F70">
      <w:pPr>
        <w:rPr>
          <w:rStyle w:val="StyleBoldUnderline"/>
        </w:rPr>
      </w:pPr>
      <w:r w:rsidRPr="00462F70">
        <w:rPr>
          <w:rStyle w:val="StyleBoldUnderline"/>
        </w:rPr>
        <w:t xml:space="preserve">An in- depth discussion of possible relationships between climate change and infectious diseases in the Arctic took place at the meeting </w:t>
      </w:r>
      <w:r w:rsidRPr="00462F70">
        <w:rPr>
          <w:sz w:val="16"/>
        </w:rPr>
        <w:t xml:space="preserve">‘‘Arctic Infectious Disease’’ in Copenhagen on September 2324, 2010. For example the northward shift of forest ecosystems, </w:t>
      </w:r>
      <w:r w:rsidRPr="00462F70">
        <w:rPr>
          <w:rStyle w:val="StyleBoldUnderline"/>
        </w:rPr>
        <w:t>which provide new habitats for the agents of infectious diseases, the increased morbidity among sea mammals, birds, fish and shell-fish, and consequent infections among humans (5). Arctic animals host many microbial agents that can cause zoonotic infectious diseases, for example, hydro- phobia/rabies (foxes), brucellosis (ungulates, foxes and bears), echinococcosis/cystic and alveola hydatid disease (dogs and rodents</w:t>
      </w:r>
      <w:r w:rsidRPr="00462F70">
        <w:rPr>
          <w:sz w:val="16"/>
        </w:rPr>
        <w:t xml:space="preserve">). </w:t>
      </w:r>
      <w:r w:rsidRPr="00462F70">
        <w:rPr>
          <w:rStyle w:val="StyleBoldUnderline"/>
        </w:rPr>
        <w:t>Expansion of these infections will likely follow the northward migration of the correspond- ing host animal or bird populations. Migrating birds can carry infected ticks or viruses (e.g. West Nile Virus). An increase in winter temperatures improves the chances of animal or bird host survival as well as the survival and replication rate of the many insect vectors which can transmit infectious agents.</w:t>
      </w:r>
      <w:r w:rsidRPr="00462F70">
        <w:rPr>
          <w:sz w:val="16"/>
        </w:rPr>
        <w:t xml:space="preserve"> As the number of hot summer days increases, infected mosquitoes, horseflies and ticks become more active. As a result, one might expect that more people will get bitten and be potentially exposed to the pathogens carried by these insects and tick. </w:t>
      </w:r>
      <w:r w:rsidRPr="00462F70">
        <w:rPr>
          <w:rStyle w:val="StyleBoldUnderline"/>
        </w:rPr>
        <w:t>In the early 1970s serologic studies of people and animals in the Russian Arctic confirmed the presence of antibodies to the agents of several potentially climate sensitive infectious diseases</w:t>
      </w:r>
      <w:r w:rsidRPr="00462F70">
        <w:rPr>
          <w:sz w:val="16"/>
        </w:rPr>
        <w:t xml:space="preserve">, including tularemia, leptos- pirosis, brucellosis, tick-borne encephalitis, and Q fever (12). </w:t>
      </w:r>
      <w:r w:rsidRPr="00462F70">
        <w:rPr>
          <w:rStyle w:val="StyleBoldUnderline"/>
        </w:rPr>
        <w:t>A study in Taymyr peninsula confirmed the presence of tick-borne encephalitis virus among the populations of Siberian lemmings well beyond the traditional habitats of the ixodic tick</w:t>
      </w:r>
      <w:r w:rsidRPr="00462F70">
        <w:rPr>
          <w:sz w:val="16"/>
        </w:rPr>
        <w:t>. A recent study (13) confirmed the existence of northern reservoir of tularemia beyond the</w:t>
      </w:r>
      <w:r w:rsidRPr="00462F70">
        <w:rPr>
          <w:sz w:val="12"/>
        </w:rPr>
        <w:t>¶</w:t>
      </w:r>
      <w:r w:rsidRPr="00462F70">
        <w:rPr>
          <w:sz w:val="16"/>
        </w:rPr>
        <w:t xml:space="preserve"> North Polar circle. </w:t>
      </w:r>
      <w:r w:rsidRPr="00462F70">
        <w:rPr>
          <w:rStyle w:val="StyleBoldUnderline"/>
        </w:rPr>
        <w:t>They also confirmed an outbreak of tularemia epizootic among lemmings in 1973 (13).</w:t>
      </w:r>
      <w:r w:rsidRPr="00462F70">
        <w:rPr>
          <w:rStyle w:val="StyleBoldUnderline"/>
          <w:sz w:val="12"/>
          <w:u w:val="none"/>
        </w:rPr>
        <w:t>¶</w:t>
      </w:r>
      <w:r w:rsidRPr="00462F70">
        <w:rPr>
          <w:rStyle w:val="StyleBoldUnderline"/>
        </w:rPr>
        <w:t xml:space="preserve"> </w:t>
      </w:r>
    </w:p>
    <w:p w:rsidR="00F9726F" w:rsidRDefault="00EC21AB" w:rsidP="00E943BD">
      <w:pPr>
        <w:pStyle w:val="Heading4"/>
      </w:pPr>
      <w:r>
        <w:t xml:space="preserve">The </w:t>
      </w:r>
      <w:r w:rsidR="00E943BD">
        <w:t xml:space="preserve">Arctic hold bodies of people who died of smallpox—climate change may release small pox back in the world </w:t>
      </w:r>
    </w:p>
    <w:p w:rsidR="00E943BD" w:rsidRPr="00E943BD" w:rsidRDefault="00E943BD" w:rsidP="00E943BD">
      <w:r w:rsidRPr="00E943BD">
        <w:rPr>
          <w:rStyle w:val="AuthorYear"/>
        </w:rPr>
        <w:t xml:space="preserve">Manaugh 14 </w:t>
      </w:r>
      <w:r w:rsidRPr="009A7162">
        <w:rPr>
          <w:rStyle w:val="StyleStyleBold12pt"/>
        </w:rPr>
        <w:t xml:space="preserve">[Geoff Manaugh is a staff writer for Gizmodo “Will Smallpox Reemerge in Siberia as Corpses Thaw from Climate Change?” February 3, 2014 </w:t>
      </w:r>
      <w:hyperlink r:id="rId13" w:history="1">
        <w:r w:rsidRPr="009A7162">
          <w:rPr>
            <w:rStyle w:val="StyleStyleBold12pt"/>
          </w:rPr>
          <w:t>http://gizmodo.com/will-smallpox-reemerge-in-siberia-as-corpses-thaw-from-1514969971</w:t>
        </w:r>
      </w:hyperlink>
      <w:r w:rsidRPr="009A7162">
        <w:rPr>
          <w:rStyle w:val="StyleStyleBold12pt"/>
        </w:rPr>
        <w:t>] JAKE LEE</w:t>
      </w:r>
      <w:r w:rsidRPr="00E943BD">
        <w:rPr>
          <w:sz w:val="18"/>
        </w:rPr>
        <w:t xml:space="preserve">  </w:t>
      </w:r>
    </w:p>
    <w:p w:rsidR="00F9726F" w:rsidRDefault="00F9726F" w:rsidP="00657845">
      <w:pPr>
        <w:rPr>
          <w:rStyle w:val="StyleBoldUnderline"/>
        </w:rPr>
      </w:pPr>
      <w:r w:rsidRPr="00F9726F">
        <w:rPr>
          <w:rStyle w:val="StyleBoldUnderline"/>
        </w:rPr>
        <w:lastRenderedPageBreak/>
        <w:t>In an article primarily about the potential folly of holding onto stockpiles of smallpox virus for research purposes</w:t>
      </w:r>
      <w:r w:rsidRPr="00E943BD">
        <w:rPr>
          <w:sz w:val="16"/>
        </w:rPr>
        <w:t>—a now-eradicated plague that humans no longer have natural immunity to and that would very likely cause a worldwide catastrophe should it escape from the lab—</w:t>
      </w:r>
      <w:r w:rsidRPr="00E943BD">
        <w:rPr>
          <w:rStyle w:val="StyleBoldUnderline"/>
        </w:rPr>
        <w:t>the BBC includes one awesomely horrible detail. Could the frozen bodies of smallpox victims in Siberia, now thawing because of climate change, re-release the virus into the environment and thus start a global pandemic?</w:t>
      </w:r>
      <w:r w:rsidR="00E943BD" w:rsidRPr="00E943BD">
        <w:rPr>
          <w:sz w:val="12"/>
        </w:rPr>
        <w:t>¶</w:t>
      </w:r>
      <w:r w:rsidRPr="00E943BD">
        <w:rPr>
          <w:sz w:val="16"/>
        </w:rPr>
        <w:t xml:space="preserve"> There has apparently been speculation about this for more than a decade. "In </w:t>
      </w:r>
      <w:r w:rsidRPr="00E943BD">
        <w:rPr>
          <w:rStyle w:val="StyleBoldUnderline"/>
        </w:rPr>
        <w:t>the past," the BBC explains, "some researchers and news outlets speculated that smallpox in the frozen graves of former victims might remain in suspended animation, ready to begin a new cycle of infection should those bodies ever be dug up and unthawed [sic]. Scientists have attempted to excavate corpses in frozen graves in Alaska and Siberia that contain the remains of smallpox victims, however none of the bodies contained viable viruses</w:t>
      </w:r>
      <w:r w:rsidRPr="00E943BD">
        <w:rPr>
          <w:sz w:val="16"/>
        </w:rPr>
        <w:t>."</w:t>
      </w:r>
      <w:r w:rsidR="00E943BD" w:rsidRPr="00E943BD">
        <w:rPr>
          <w:sz w:val="12"/>
        </w:rPr>
        <w:t>¶</w:t>
      </w:r>
      <w:r w:rsidRPr="00E943BD">
        <w:rPr>
          <w:sz w:val="16"/>
        </w:rPr>
        <w:t xml:space="preserve"> Writing for Science back in March 2002, for example, in an article straight-forwardly entitled "Is Live Smallpox Lurking in the Arctic?," author Richard Stone describes a scene that he likens to the Blair Witch Project. It's both stomach-turning and awesomely macabre:</w:t>
      </w:r>
      <w:r w:rsidR="00E943BD" w:rsidRPr="00E943BD">
        <w:rPr>
          <w:sz w:val="12"/>
        </w:rPr>
        <w:t>¶</w:t>
      </w:r>
      <w:r w:rsidRPr="00E943BD">
        <w:rPr>
          <w:sz w:val="16"/>
        </w:rPr>
        <w:t xml:space="preserve"> Worried that spring flooding might wash the remains into inhabited areas—and possibly resurrect the smallpox virus—authorities in Yakutsk had summoned the team to this nightmarish place near the Kolyma River. The camera zooms in as the researchers huddle around a mummified child half-submerged in thawing mud. They gently peel away a few layers of deerskin clothing to reveal blackened skin pocked with blemishes characteristic of smallpox pustules. As they cut into a wizened leg, liquid oozes from the spongy flesh. Some minutes later they finish their work and douse the tomb with disinfectant to try to prevent anyone else from carrying smallpox out with them—accidentally or otherwise.</w:t>
      </w:r>
      <w:r w:rsidR="00E943BD" w:rsidRPr="00E943BD">
        <w:rPr>
          <w:sz w:val="12"/>
        </w:rPr>
        <w:t>¶</w:t>
      </w:r>
      <w:r w:rsidRPr="00E943BD">
        <w:rPr>
          <w:sz w:val="16"/>
        </w:rPr>
        <w:t xml:space="preserve"> This terrifying possibility—a plot straight out of a future horror film—is all but immediately quashed, however, by </w:t>
      </w:r>
      <w:r w:rsidRPr="00E943BD">
        <w:rPr>
          <w:rStyle w:val="StyleBoldUnderline"/>
        </w:rPr>
        <w:t>Michael Lane of the CDC. Lane previously worked on smallpox eradication programs from 1970 to 1981 and he, for one, is not worried. "No one feels there's a serious chance that global warming will melt the permafrost and unleash an epidemic," he quips on human history</w:t>
      </w:r>
      <w:r w:rsidRPr="00E943BD">
        <w:rPr>
          <w:sz w:val="16"/>
        </w:rPr>
        <w:t xml:space="preserve">. </w:t>
      </w:r>
    </w:p>
    <w:p w:rsidR="000B3E0E" w:rsidRDefault="00D70CAA" w:rsidP="000B3E0E">
      <w:pPr>
        <w:pStyle w:val="Heading3"/>
      </w:pPr>
      <w:r>
        <w:lastRenderedPageBreak/>
        <w:t>Sats K2 Solve</w:t>
      </w:r>
    </w:p>
    <w:p w:rsidR="00F9726F" w:rsidRDefault="0010306C" w:rsidP="00F9726F">
      <w:pPr>
        <w:pStyle w:val="Heading4"/>
      </w:pPr>
      <w:r>
        <w:t>S</w:t>
      </w:r>
      <w:r w:rsidR="00F9726F">
        <w:t>atellite technology is key</w:t>
      </w:r>
      <w:r>
        <w:t xml:space="preserve"> to detecting environmental factors that cause disease</w:t>
      </w:r>
      <w:r w:rsidR="00F9726F">
        <w:t xml:space="preserve"> </w:t>
      </w:r>
    </w:p>
    <w:p w:rsidR="00F9726F" w:rsidRPr="00F9726F" w:rsidRDefault="00F9726F" w:rsidP="00F9726F">
      <w:r w:rsidRPr="00F9726F">
        <w:rPr>
          <w:rStyle w:val="AuthorYear"/>
        </w:rPr>
        <w:t>John 10</w:t>
      </w:r>
      <w:r>
        <w:t xml:space="preserve"> </w:t>
      </w:r>
      <w:r w:rsidRPr="009A7162">
        <w:rPr>
          <w:rStyle w:val="StyleStyleBold12pt"/>
        </w:rPr>
        <w:t>[Mariel John is a Research analyst for the Space Foundation, December 2010, “Solutions From Space: Disease + Pandemic Early Warning”, http://www.satmagazine.com/cgi-bin/display_article.cgi?number=1700287138] JAKE LEE</w:t>
      </w:r>
      <w:r>
        <w:t xml:space="preserve"> </w:t>
      </w:r>
    </w:p>
    <w:p w:rsidR="00462F70" w:rsidRDefault="00462F70" w:rsidP="00462F70">
      <w:pPr>
        <w:rPr>
          <w:rStyle w:val="StyleBoldUnderline"/>
        </w:rPr>
      </w:pPr>
      <w:r w:rsidRPr="00D70CAA">
        <w:rPr>
          <w:rStyle w:val="StyleBoldUnderline"/>
          <w:highlight w:val="yellow"/>
        </w:rPr>
        <w:t>Remote sensing satellites cannot directly detect disease outbreaks but they are able to detect a wide range of environmental factors, such as ground water, vegetation, or flooding</w:t>
      </w:r>
      <w:r w:rsidRPr="00462F70">
        <w:rPr>
          <w:rStyle w:val="StyleBoldUnderline"/>
        </w:rPr>
        <w:t>.1 Before a model can be developed,</w:t>
      </w:r>
      <w:r w:rsidRPr="00F9726F">
        <w:rPr>
          <w:sz w:val="16"/>
        </w:rPr>
        <w:t xml:space="preserve"> an association </w:t>
      </w:r>
      <w:r w:rsidRPr="00F9726F">
        <w:rPr>
          <w:rStyle w:val="StyleBoldUnderline"/>
        </w:rPr>
        <w:t>must be found between environmental factors and the ecology of the disease agent or host.</w:t>
      </w:r>
      <w:r w:rsidRPr="00F9726F">
        <w:rPr>
          <w:sz w:val="16"/>
        </w:rPr>
        <w:t xml:space="preserve"> </w:t>
      </w:r>
      <w:r w:rsidRPr="00462F70">
        <w:rPr>
          <w:rStyle w:val="StyleBoldUnderline"/>
        </w:rPr>
        <w:t xml:space="preserve">This is usually possible for vectorborne diseases, in which a third party, or vector, is necessary to transmit the disease. </w:t>
      </w:r>
      <w:r w:rsidRPr="00D70CAA">
        <w:rPr>
          <w:rStyle w:val="StyleBoldUnderline"/>
          <w:highlight w:val="yellow"/>
        </w:rPr>
        <w:t>Malaria, which is spread by mosquitoes, provides a good example</w:t>
      </w:r>
      <w:r w:rsidRPr="00462F70">
        <w:rPr>
          <w:rStyle w:val="StyleBoldUnderline"/>
        </w:rPr>
        <w:t>. Mosquitoes breed in water</w:t>
      </w:r>
      <w:r w:rsidRPr="00F9726F">
        <w:rPr>
          <w:sz w:val="16"/>
        </w:rPr>
        <w:t xml:space="preserve">, so they are often more prevalent when there is a greater amount of surface water. </w:t>
      </w:r>
      <w:r w:rsidRPr="00F9726F">
        <w:rPr>
          <w:rStyle w:val="StyleBoldUnderline"/>
        </w:rPr>
        <w:t>Increased amounts of surface water or rainfall, which can be detected by remote sensing satellites, represent a possible predictor for an outbreak of malaria in regions where the disease is known to exist.2</w:t>
      </w:r>
      <w:r w:rsidR="00F9726F" w:rsidRPr="00F9726F">
        <w:rPr>
          <w:sz w:val="12"/>
        </w:rPr>
        <w:t>¶</w:t>
      </w:r>
      <w:r w:rsidRPr="00F9726F">
        <w:rPr>
          <w:sz w:val="16"/>
        </w:rPr>
        <w:t xml:space="preserve"> These models are more effective when they integrate other data sources that help to identify multiple links between environmental factors and a disease. In addition, some models incorporate the biological process of susceptibility, exposure, infection, and recovery</w:t>
      </w:r>
      <w:r w:rsidRPr="00F9726F">
        <w:rPr>
          <w:rStyle w:val="StyleBoldUnderline"/>
        </w:rPr>
        <w:t>. This requires an understanding of what causes people to be particularly vulnerable to a particular disease,</w:t>
      </w:r>
      <w:r w:rsidRPr="00F9726F">
        <w:rPr>
          <w:sz w:val="16"/>
        </w:rPr>
        <w:t xml:space="preserve"> the ways </w:t>
      </w:r>
      <w:r w:rsidRPr="00F9726F">
        <w:rPr>
          <w:rStyle w:val="StyleBoldUnderline"/>
        </w:rPr>
        <w:t>in which people come into contact with the disease,</w:t>
      </w:r>
      <w:r w:rsidRPr="00F9726F">
        <w:rPr>
          <w:sz w:val="16"/>
        </w:rPr>
        <w:t xml:space="preserve"> the process by which the infection affects the body, and the process of recovery.3MarielJohnArticleFig3.jpg</w:t>
      </w:r>
      <w:r w:rsidR="00F9726F" w:rsidRPr="00F9726F">
        <w:rPr>
          <w:sz w:val="12"/>
        </w:rPr>
        <w:t>¶</w:t>
      </w:r>
      <w:r w:rsidRPr="00F9726F">
        <w:rPr>
          <w:sz w:val="16"/>
        </w:rPr>
        <w:t xml:space="preserve"> It is also important for these models to include information about the region being studied, often referred to as geospatial information. </w:t>
      </w:r>
      <w:r w:rsidRPr="00F9726F">
        <w:rPr>
          <w:rStyle w:val="StyleBoldUnderline"/>
        </w:rPr>
        <w:t>For example, predictions of areas at risk of outbreak should take into account the population density throughout the region. If an area likely to have many mosquitoes is also near a village</w:t>
      </w:r>
      <w:r w:rsidRPr="00F9726F">
        <w:rPr>
          <w:sz w:val="16"/>
        </w:rPr>
        <w:t>, there is a higher risk of a malaria outbreak than would be the case for a very sparsely populated area.</w:t>
      </w:r>
      <w:r w:rsidR="00F9726F" w:rsidRPr="00F9726F">
        <w:rPr>
          <w:sz w:val="12"/>
        </w:rPr>
        <w:t>¶</w:t>
      </w:r>
      <w:r w:rsidRPr="00F9726F">
        <w:rPr>
          <w:sz w:val="16"/>
        </w:rPr>
        <w:t xml:space="preserve"> </w:t>
      </w:r>
      <w:r w:rsidRPr="0010306C">
        <w:rPr>
          <w:rStyle w:val="StyleBoldUnderline"/>
          <w:highlight w:val="yellow"/>
        </w:rPr>
        <w:t>Once these associations have been identified, historical data is used to demonstrate that there is a correlation between the environmental factors and disease outbreaks</w:t>
      </w:r>
      <w:r w:rsidRPr="00F9726F">
        <w:rPr>
          <w:sz w:val="16"/>
        </w:rPr>
        <w:t xml:space="preserve">. In addition to the satellite imagery and population data, it is necessary to gather epidemiological data, including information about when and where outbreaks have occurred in the past, in order to validate the connection. </w:t>
      </w:r>
      <w:r w:rsidRPr="00F9726F">
        <w:rPr>
          <w:rStyle w:val="StyleBoldUnderline"/>
        </w:rPr>
        <w:t>This data can be difficult to acquire, particularly for rural areas or in developing countries. Because of the wide range of environmental factors that could affect the spread of disease in different areas, it is necessary to have data representing as much of the area of interest as possible. This first step, which includes identifying and validating links between diseases and environmental factors, is usually carried out by researchers either in academia or government.5</w:t>
      </w:r>
    </w:p>
    <w:p w:rsidR="00BD6DB1" w:rsidRDefault="00BD6DB1" w:rsidP="00462F70">
      <w:pPr>
        <w:rPr>
          <w:rStyle w:val="StyleBoldUnderline"/>
        </w:rPr>
      </w:pPr>
    </w:p>
    <w:p w:rsidR="00B946F1" w:rsidRDefault="000B3E0E" w:rsidP="00B946F1">
      <w:pPr>
        <w:pStyle w:val="Heading1"/>
      </w:pPr>
      <w:r>
        <w:lastRenderedPageBreak/>
        <w:t>Naval Readiness</w:t>
      </w:r>
    </w:p>
    <w:p w:rsidR="00B946F1" w:rsidRPr="00B946F1" w:rsidRDefault="000B3E0E" w:rsidP="00B946F1">
      <w:pPr>
        <w:pStyle w:val="Heading3"/>
      </w:pPr>
      <w:r>
        <w:lastRenderedPageBreak/>
        <w:t>1AC Module</w:t>
      </w:r>
    </w:p>
    <w:p w:rsidR="00B946F1" w:rsidRDefault="000B3E0E" w:rsidP="00B946F1">
      <w:pPr>
        <w:pStyle w:val="Heading4"/>
      </w:pPr>
      <w:r>
        <w:t>Satellite monitoring is key to naval r</w:t>
      </w:r>
      <w:r w:rsidR="00B946F1">
        <w:t xml:space="preserve">eadiness </w:t>
      </w:r>
    </w:p>
    <w:p w:rsidR="00B946F1" w:rsidRPr="0066799B" w:rsidRDefault="00B946F1" w:rsidP="00B946F1">
      <w:pPr>
        <w:rPr>
          <w:rStyle w:val="StyleStyleBold12pt"/>
        </w:rPr>
      </w:pPr>
      <w:r>
        <w:rPr>
          <w:rStyle w:val="StyleStyleBold12pt"/>
        </w:rPr>
        <w:t xml:space="preserve">GPO  11’ , </w:t>
      </w:r>
      <w:r>
        <w:t xml:space="preserve">[Government Printing Office, 6-22-2011, </w:t>
      </w:r>
      <w:r w:rsidRPr="0066799B">
        <w:t>EXAMINING NOAA'S CLIMATE SERVICE PROPOSAL</w:t>
      </w:r>
      <w:r>
        <w:t xml:space="preserve">, Hearing Before The Committee On Science, Space, and Technology, House of Representatives, </w:t>
      </w:r>
      <w:hyperlink r:id="rId14" w:history="1">
        <w:r w:rsidRPr="00B76F5A">
          <w:rPr>
            <w:rStyle w:val="Hyperlink"/>
          </w:rPr>
          <w:t>http://www.gpo.gov/fdsys/pkg/CHRG-112hhrg66927/html/CHRG-112hhrg66927.htm</w:t>
        </w:r>
      </w:hyperlink>
      <w:r>
        <w:t>] Jeong</w:t>
      </w:r>
    </w:p>
    <w:p w:rsidR="00B946F1" w:rsidRDefault="00B946F1" w:rsidP="00B946F1">
      <w:pPr>
        <w:rPr>
          <w:rStyle w:val="Emphasis"/>
        </w:rPr>
      </w:pPr>
      <w:r w:rsidRPr="0066799B">
        <w:rPr>
          <w:rStyle w:val="StyleBoldUnderline"/>
        </w:rPr>
        <w:t>Strategic planners have long used climatological records to provide guidance on weather and sea conditions at a particular place and time of year</w:t>
      </w:r>
      <w:r w:rsidRPr="0066799B">
        <w:t xml:space="preserve">. </w:t>
      </w:r>
      <w:r w:rsidRPr="0066799B">
        <w:rPr>
          <w:rStyle w:val="StyleBoldUnderline"/>
        </w:rPr>
        <w:t>Climatological records</w:t>
      </w:r>
      <w:r w:rsidRPr="0066799B">
        <w:t xml:space="preserve"> are based on long-term trends identified in recorded meteorological and oceanographic observations, </w:t>
      </w:r>
      <w:r w:rsidRPr="0066799B">
        <w:rPr>
          <w:rStyle w:val="StyleBoldUnderline"/>
        </w:rPr>
        <w:t>provid</w:t>
      </w:r>
      <w:r w:rsidRPr="0066799B">
        <w:t xml:space="preserve">ing </w:t>
      </w:r>
      <w:r w:rsidRPr="0066799B">
        <w:rPr>
          <w:rStyle w:val="StyleBoldUnderline"/>
        </w:rPr>
        <w:t>a range of potential and probable conditions that could be encountered</w:t>
      </w:r>
      <w:r w:rsidRPr="0066799B">
        <w:rPr>
          <w:rStyle w:val="Emphasis"/>
        </w:rPr>
        <w:t xml:space="preserve">. Since </w:t>
      </w:r>
      <w:r w:rsidRPr="0066799B">
        <w:rPr>
          <w:rStyle w:val="Emphasis"/>
          <w:highlight w:val="cyan"/>
        </w:rPr>
        <w:t>operations at sea are</w:t>
      </w:r>
      <w:r w:rsidRPr="0066799B">
        <w:rPr>
          <w:rStyle w:val="Emphasis"/>
        </w:rPr>
        <w:t xml:space="preserve"> very </w:t>
      </w:r>
      <w:r w:rsidRPr="0066799B">
        <w:rPr>
          <w:rStyle w:val="Emphasis"/>
          <w:highlight w:val="cyan"/>
        </w:rPr>
        <w:t>susceptible to environmental conditions</w:t>
      </w:r>
      <w:r w:rsidRPr="0066799B">
        <w:rPr>
          <w:rStyle w:val="Emphasis"/>
        </w:rPr>
        <w:t xml:space="preserve">, </w:t>
      </w:r>
      <w:r w:rsidRPr="0066799B">
        <w:rPr>
          <w:rStyle w:val="Emphasis"/>
          <w:highlight w:val="cyan"/>
        </w:rPr>
        <w:t>a better sense of what might be experienced allows mission planners to make critical decisions that help ensure</w:t>
      </w:r>
      <w:r w:rsidRPr="0066799B">
        <w:rPr>
          <w:rStyle w:val="Emphasis"/>
        </w:rPr>
        <w:t xml:space="preserve"> greater </w:t>
      </w:r>
      <w:r w:rsidRPr="0066799B">
        <w:rPr>
          <w:rStyle w:val="Emphasis"/>
          <w:highlight w:val="cyan"/>
        </w:rPr>
        <w:t>safety and efficiency.</w:t>
      </w:r>
      <w:r w:rsidRPr="0066799B">
        <w:t xml:space="preserve"> </w:t>
      </w:r>
      <w:r w:rsidRPr="0066799B">
        <w:rPr>
          <w:rStyle w:val="StyleBoldUnderline"/>
        </w:rPr>
        <w:t>With proper knowledge, they can avoid planning exercises at times and in locations where high winds and seas, extreme temperatures, fog and haze, and frequent storms may make conditions unsafe for specific types of operations.</w:t>
      </w:r>
      <w:r w:rsidRPr="0066799B">
        <w:t xml:space="preserve"> Knowledge of probable wind conditions can help identify optimal windows of opportunity for near-shore flight operations. </w:t>
      </w:r>
      <w:r w:rsidRPr="0066799B">
        <w:rPr>
          <w:rStyle w:val="StyleBoldUnderline"/>
        </w:rPr>
        <w:t>Climatology is an important component of conducting at-sea search and rescue operations and determining the best location to conduct ammunition transfers for surface ships beginning or completing extended deployments.</w:t>
      </w:r>
      <w:r w:rsidRPr="0066799B">
        <w:t xml:space="preserve"> </w:t>
      </w:r>
      <w:r w:rsidRPr="00FA4FBE">
        <w:rPr>
          <w:rStyle w:val="Emphasis"/>
          <w:highlight w:val="cyan"/>
        </w:rPr>
        <w:t>By understanding</w:t>
      </w:r>
      <w:r w:rsidRPr="0066799B">
        <w:rPr>
          <w:rStyle w:val="Emphasis"/>
        </w:rPr>
        <w:t xml:space="preserve"> probable sea </w:t>
      </w:r>
      <w:r w:rsidRPr="00FA4FBE">
        <w:rPr>
          <w:rStyle w:val="Emphasis"/>
          <w:highlight w:val="cyan"/>
        </w:rPr>
        <w:t>conditions, we can route ships to minimize fuel usage</w:t>
      </w:r>
      <w:r w:rsidRPr="0066799B">
        <w:t>. Likewise, climatological models of the upper atmosphere allow us to route long-distance flights to maximize fuel efficiency. For our shore facilities, climatology allows us to more efficiently plan for heating and cooling costs. The Navy has used climatological information for over 150 years, based initially on the groundbreaking work of Commander Matthew Fountaine Maury in the mid-19th century. The Naval Hydrographic Office continued Maury's work, providing the Navy with climatological data until 1951, when the National Climatic Data Center in Asheville, North Carolina, became the authoritative source for federal climatological data. Increasing evidence, however, suggests that historical records will be inadequate for describing conditions of the future. While we know the climate is changing, we also know the specific details are uncertain. What we do know is that changes are magnified in the Arctic, and that will impact naval missions later this decade. The broader trends in global climate indicators point to even more changes in mission requirements in the next few decades. In fact, both A Cooperative Strategy for 21st Century Sea Power, the National Maritime Strategy, and the Quadrennial Defense Review (QDR) highlight climate change as a significant factor to be considered when anticipating naval requirements of the 21st century. The 2010 Quadrennial Defense Review (</w:t>
      </w:r>
      <w:r w:rsidRPr="0066799B">
        <w:rPr>
          <w:rStyle w:val="StyleBoldUnderline"/>
        </w:rPr>
        <w:t>QDR</w:t>
      </w:r>
      <w:r w:rsidRPr="0066799B">
        <w:t xml:space="preserve">) </w:t>
      </w:r>
      <w:r w:rsidRPr="0066799B">
        <w:rPr>
          <w:rStyle w:val="StyleBoldUnderline"/>
        </w:rPr>
        <w:t>identifies climate change as an issue that will play a significant role in shaping the future security environment, and directs the Department of Defense to take specific actions to reduce the risks associated with climate change, while also identifying climate change and energy security as ``inextricably linked.''</w:t>
      </w:r>
      <w:r w:rsidRPr="0066799B">
        <w:t xml:space="preserve"> In addition, climate change is addressed in the 2010 National Security Strategy, which states that the issue is a key challenge requiring broad global cooperation. The QDR discusses how climate change will affect the Department of Defense (DoD) in two broad ways: first, by shaping the operating environment, roles, and missions that we undertake; and second, describing the need for DoD to adjust to the impacts of climate change on our facilities and military capabilities by constructing a strategic approach that considers the influence of climate change. Taking into account Federal and DoD guidance, </w:t>
      </w:r>
      <w:r w:rsidRPr="00FA4FBE">
        <w:rPr>
          <w:rStyle w:val="Emphasis"/>
          <w:highlight w:val="cyan"/>
        </w:rPr>
        <w:t>the Navy recognizes the need to adapt to</w:t>
      </w:r>
      <w:r w:rsidRPr="0066799B">
        <w:rPr>
          <w:rStyle w:val="Emphasis"/>
        </w:rPr>
        <w:t xml:space="preserve"> climate change and is closely examining </w:t>
      </w:r>
      <w:r w:rsidRPr="00FA4FBE">
        <w:rPr>
          <w:rStyle w:val="Emphasis"/>
          <w:highlight w:val="cyan"/>
        </w:rPr>
        <w:t>the impacts</w:t>
      </w:r>
      <w:r w:rsidRPr="0066799B">
        <w:rPr>
          <w:rStyle w:val="Emphasis"/>
        </w:rPr>
        <w:t xml:space="preserve"> that climate change will have </w:t>
      </w:r>
      <w:r w:rsidRPr="00FA4FBE">
        <w:rPr>
          <w:rStyle w:val="Emphasis"/>
          <w:highlight w:val="cyan"/>
        </w:rPr>
        <w:t>on its military missions</w:t>
      </w:r>
      <w:r w:rsidRPr="0066799B">
        <w:rPr>
          <w:rStyle w:val="Emphasis"/>
        </w:rPr>
        <w:t xml:space="preserve"> and infrastructure and the information </w:t>
      </w:r>
      <w:r w:rsidRPr="0066799B">
        <w:rPr>
          <w:rStyle w:val="Emphasis"/>
        </w:rPr>
        <w:lastRenderedPageBreak/>
        <w:t>needs required to understand these impacts</w:t>
      </w:r>
      <w:r w:rsidRPr="0066799B">
        <w:t xml:space="preserve">. In May 2009, the Chief of </w:t>
      </w:r>
      <w:r w:rsidRPr="0066799B">
        <w:rPr>
          <w:rStyle w:val="StyleBoldUnderline"/>
        </w:rPr>
        <w:t>Naval Operations</w:t>
      </w:r>
      <w:r w:rsidRPr="0066799B">
        <w:t xml:space="preserve">, Admiral Roughead, </w:t>
      </w:r>
      <w:r w:rsidRPr="0066799B">
        <w:rPr>
          <w:rStyle w:val="StyleBoldUnderline"/>
        </w:rPr>
        <w:t>created a task force to provide scientifically grounded assessments and recommendations for future naval operations</w:t>
      </w:r>
      <w:r w:rsidRPr="0066799B">
        <w:t xml:space="preserve">. Task Force Climate Change includes representatives from various naval staff and program offices and the operational fleet, with the close collaboration of the U.S. Coast Guard and NOAA. Within the two last years the Navy promulgated two roadmaps concentrated on the Arctic and global climate change. The roadmaps guide Navy's strategy, future investment, action, and public discussion on the Arctic and global climate change. The Navy Arctic Strategic Objectives, released in May 2010, specify the objectives required to ensure the Arctic remains a region where U.S. national and maritime interests are safeguarded and the homeland is protected. Through Task Force Climate Change, </w:t>
      </w:r>
      <w:r w:rsidRPr="0066799B">
        <w:rPr>
          <w:rStyle w:val="StyleBoldUnderline"/>
        </w:rPr>
        <w:t>the Navy is assessing the timing and magnitude of climate change impacts on mission requirements, force structure, and infrastructure</w:t>
      </w:r>
      <w:r w:rsidRPr="0066799B">
        <w:t xml:space="preserve">. </w:t>
      </w:r>
      <w:r w:rsidRPr="0066799B">
        <w:rPr>
          <w:rStyle w:val="Emphasis"/>
          <w:highlight w:val="cyan"/>
        </w:rPr>
        <w:t>To ensure readiness</w:t>
      </w:r>
      <w:r w:rsidRPr="0066799B">
        <w:rPr>
          <w:rStyle w:val="Emphasis"/>
        </w:rPr>
        <w:t xml:space="preserve"> throughout the 21st century, </w:t>
      </w:r>
      <w:r w:rsidRPr="0066799B">
        <w:rPr>
          <w:rStyle w:val="Emphasis"/>
          <w:highlight w:val="cyan"/>
        </w:rPr>
        <w:t>the Navy has a need for</w:t>
      </w:r>
      <w:r w:rsidRPr="0066799B">
        <w:rPr>
          <w:rStyle w:val="Emphasis"/>
        </w:rPr>
        <w:t xml:space="preserve"> actionable and </w:t>
      </w:r>
      <w:r w:rsidRPr="00FA4FBE">
        <w:rPr>
          <w:rStyle w:val="Emphasis"/>
        </w:rPr>
        <w:t>operationally</w:t>
      </w:r>
      <w:r w:rsidRPr="0066799B">
        <w:rPr>
          <w:rStyle w:val="Emphasis"/>
        </w:rPr>
        <w:t xml:space="preserve"> relevant </w:t>
      </w:r>
      <w:r w:rsidRPr="0066799B">
        <w:rPr>
          <w:rStyle w:val="Emphasis"/>
          <w:highlight w:val="cyan"/>
        </w:rPr>
        <w:t>climate information that improves its understanding of environmental change in order to</w:t>
      </w:r>
      <w:r w:rsidRPr="0066799B">
        <w:rPr>
          <w:rStyle w:val="Emphasis"/>
        </w:rPr>
        <w:t xml:space="preserve"> both </w:t>
      </w:r>
      <w:r w:rsidRPr="0066799B">
        <w:rPr>
          <w:rStyle w:val="Emphasis"/>
          <w:highlight w:val="cyan"/>
        </w:rPr>
        <w:t>inform future investments and broaden cooperative partnerships, while adapting to fundamental changes</w:t>
      </w:r>
      <w:r w:rsidRPr="0066799B">
        <w:rPr>
          <w:rStyle w:val="Emphasis"/>
        </w:rPr>
        <w:t>.</w:t>
      </w:r>
    </w:p>
    <w:p w:rsidR="00B946F1" w:rsidRPr="007843D6" w:rsidRDefault="000B3E0E" w:rsidP="00B946F1">
      <w:pPr>
        <w:pStyle w:val="Heading4"/>
      </w:pPr>
      <w:r>
        <w:t>Naval readiness is key to d</w:t>
      </w:r>
      <w:r w:rsidR="00B946F1" w:rsidRPr="007843D6">
        <w:t xml:space="preserve">eterrence </w:t>
      </w:r>
    </w:p>
    <w:p w:rsidR="00B946F1" w:rsidRPr="00AE4F37" w:rsidRDefault="00B946F1" w:rsidP="00B946F1">
      <w:r w:rsidRPr="007843D6">
        <w:rPr>
          <w:rStyle w:val="StyleStyleBold12pt"/>
        </w:rPr>
        <w:t>Burns, 12</w:t>
      </w:r>
      <w:r>
        <w:t xml:space="preserve"> [S. Burns, Navy Veteran, 10-17-2012, </w:t>
      </w:r>
      <w:r w:rsidRPr="00AE4F37">
        <w:t>Sea-Based Strategic Deterrence: Past, Present, and Future</w:t>
      </w:r>
      <w:r>
        <w:t xml:space="preserve">, Navy Live: The Official Blog of the United States Navy, </w:t>
      </w:r>
      <w:hyperlink r:id="rId15" w:history="1">
        <w:r w:rsidRPr="00B76F5A">
          <w:rPr>
            <w:rStyle w:val="Hyperlink"/>
          </w:rPr>
          <w:t>http://navylive.dodlive.mil/2012/10/17/sea-based-strategic-deterrence-past-present-and-future/</w:t>
        </w:r>
      </w:hyperlink>
      <w:r>
        <w:t>] Jeong</w:t>
      </w:r>
    </w:p>
    <w:p w:rsidR="00B946F1" w:rsidRDefault="00B946F1" w:rsidP="00B946F1">
      <w:r w:rsidRPr="00AE4F37">
        <w:t xml:space="preserve">With those words from the commanding officer of USS George Washington (SSBN 598) following the first Polaris missile launch from a submarine in 1960, </w:t>
      </w:r>
      <w:r w:rsidRPr="00AE4F37">
        <w:rPr>
          <w:rStyle w:val="StyleBoldUnderline"/>
          <w:highlight w:val="cyan"/>
        </w:rPr>
        <w:t>the U.S. Navy</w:t>
      </w:r>
      <w:r w:rsidRPr="00AE4F37">
        <w:rPr>
          <w:rStyle w:val="StyleBoldUnderline"/>
        </w:rPr>
        <w:t>’</w:t>
      </w:r>
      <w:r w:rsidRPr="00AE4F37">
        <w:t xml:space="preserve">s SSBN force </w:t>
      </w:r>
      <w:r w:rsidRPr="00AE4F37">
        <w:rPr>
          <w:rStyle w:val="StyleBoldUnderline"/>
        </w:rPr>
        <w:t>began its run as the most survivable leg of the nuclear deterrence triad</w:t>
      </w:r>
      <w:r w:rsidRPr="00AE4F37">
        <w:t xml:space="preserve">. </w:t>
      </w:r>
      <w:r w:rsidRPr="00AE4F37">
        <w:rPr>
          <w:rStyle w:val="StyleBoldUnderline"/>
        </w:rPr>
        <w:t xml:space="preserve">It </w:t>
      </w:r>
      <w:r w:rsidRPr="007843D6">
        <w:rPr>
          <w:rStyle w:val="StyleBoldUnderline"/>
          <w:highlight w:val="cyan"/>
        </w:rPr>
        <w:t>was an incredible advancement in our readiness capabilities</w:t>
      </w:r>
      <w:r w:rsidRPr="00AE4F37">
        <w:rPr>
          <w:rStyle w:val="StyleBoldUnderline"/>
        </w:rPr>
        <w:t xml:space="preserve"> and made the silent service more reliable, flexible and ready to respond than it had ever been prior</w:t>
      </w:r>
      <w:r w:rsidRPr="00AE4F37">
        <w:t>.</w:t>
      </w:r>
      <w:r>
        <w:t xml:space="preserve"> </w:t>
      </w:r>
      <w:r w:rsidRPr="00AE4F37">
        <w:rPr>
          <w:rStyle w:val="StyleBoldUnderline"/>
        </w:rPr>
        <w:t xml:space="preserve">After the end of World War II, the lessons of </w:t>
      </w:r>
      <w:r w:rsidRPr="007843D6">
        <w:rPr>
          <w:rStyle w:val="StyleBoldUnderline"/>
          <w:highlight w:val="cyan"/>
        </w:rPr>
        <w:t>adaptability</w:t>
      </w:r>
      <w:r w:rsidRPr="00AE4F37">
        <w:rPr>
          <w:rStyle w:val="StyleBoldUnderline"/>
        </w:rPr>
        <w:t xml:space="preserve"> learned from our rich legacy of protecting and projecting the nation </w:t>
      </w:r>
      <w:r w:rsidRPr="007843D6">
        <w:rPr>
          <w:rStyle w:val="StyleBoldUnderline"/>
          <w:highlight w:val="cyan"/>
        </w:rPr>
        <w:t xml:space="preserve">through sea power </w:t>
      </w:r>
      <w:r w:rsidRPr="007843D6">
        <w:rPr>
          <w:rStyle w:val="StyleBoldUnderline"/>
        </w:rPr>
        <w:t>proved</w:t>
      </w:r>
      <w:r w:rsidRPr="00AE4F37">
        <w:rPr>
          <w:rStyle w:val="StyleBoldUnderline"/>
        </w:rPr>
        <w:t xml:space="preserve"> invaluable as the United States immediately entered into the nearly half-century Cold War with the Soviet Union and its allies.</w:t>
      </w:r>
      <w:r w:rsidRPr="00AE4F37">
        <w:t xml:space="preserve"> It was the development of the ballistic missile submarine that was key to ensuring this war involved no direct military action, allowing for the United States’ eventual victory. During the Cold War, our undersea warriors served on six classes of ballistic missile submarines: George Washington, Ethan Allen, Lafayette, James Madison, Benjamin Franklin, and Ohio. Also known as the “41 for Freedom”, the submarines of the first five classes listed above deployed to provide a forward presence, completing more than 2800 patrols during their combined lifetime service of 43 years. </w:t>
      </w:r>
      <w:r w:rsidRPr="00AE4F37">
        <w:rPr>
          <w:rStyle w:val="StyleBoldUnderline"/>
        </w:rPr>
        <w:t xml:space="preserve">These missions proved the effectiveness of operating forward as their very </w:t>
      </w:r>
      <w:r w:rsidRPr="007843D6">
        <w:rPr>
          <w:rStyle w:val="StyleBoldUnderline"/>
          <w:highlight w:val="cyan"/>
        </w:rPr>
        <w:t>presence served to deter aggression and preserve peace</w:t>
      </w:r>
      <w:r w:rsidRPr="00AE4F37">
        <w:rPr>
          <w:rStyle w:val="StyleBoldUnderline"/>
        </w:rPr>
        <w:t>.</w:t>
      </w:r>
      <w:r w:rsidRPr="00AE4F37">
        <w:t xml:space="preserve"> I had the privilege of serving on USS Mariano G. Vallejo (SSBN 658), completing five strategic deterrent patrols between 1988 and 1991.</w:t>
      </w:r>
      <w:r>
        <w:t xml:space="preserve"> </w:t>
      </w:r>
      <w:r w:rsidRPr="00AE4F37">
        <w:t>As one of the final boats of the “41 for Freedom,” she was a phenomenal ship, always dependable and extremely capable for her time.</w:t>
      </w:r>
      <w:r>
        <w:t xml:space="preserve"> </w:t>
      </w:r>
      <w:r w:rsidRPr="00AE4F37">
        <w:t>As the last of the “41 for Freedom” were being decommissioned, the Ohio-class submarine seamlessly assumed duties as the prominent platform of the sea-based leg of the strategic deterrent triad. Due in part to the extensive design efforts on the Ohio in the 1970s, the Navy delivered and is now maintaining a submarine that will continue to execute its mission through 2040.</w:t>
      </w:r>
      <w:r>
        <w:t xml:space="preserve"> </w:t>
      </w:r>
      <w:r w:rsidRPr="00AE4F37">
        <w:t>The largest U.S. submarines ever built, the Ohio-class SSBNs were originally outfitted with the Trident I (C4) missile and completed more than 1000 deterrent patrols. The current 14 Ohio-class SSBNs carry the improved Trident II (D5) missile, which makes up approximately 50 percent of the nation’s nuclear armament inventory.</w:t>
      </w:r>
      <w:r>
        <w:t xml:space="preserve"> </w:t>
      </w:r>
      <w:r w:rsidRPr="007843D6">
        <w:rPr>
          <w:rStyle w:val="StyleBoldUnderline"/>
          <w:highlight w:val="cyan"/>
        </w:rPr>
        <w:t xml:space="preserve">An effective nuclear deterrent has been, is, and will continue </w:t>
      </w:r>
      <w:r w:rsidRPr="007843D6">
        <w:rPr>
          <w:rStyle w:val="StyleBoldUnderline"/>
          <w:highlight w:val="cyan"/>
        </w:rPr>
        <w:lastRenderedPageBreak/>
        <w:t>to be a national imperative. It is a key component of the flexibility, reliability and readiness that makes our Navy the most effective in the world</w:t>
      </w:r>
      <w:r w:rsidRPr="00AE4F37">
        <w:rPr>
          <w:rStyle w:val="StyleBoldUnderline"/>
        </w:rPr>
        <w:t>.</w:t>
      </w:r>
      <w:r w:rsidRPr="00AE4F37">
        <w:t xml:space="preserve"> The 2010 Nuclear Posture Review validated the requirement to maintain a continuous at-sea presence of SSBNs in both the Atlantic and Pacific Oceans.</w:t>
      </w:r>
      <w:r>
        <w:t xml:space="preserve"> </w:t>
      </w:r>
      <w:r w:rsidRPr="00AE4F37">
        <w:t xml:space="preserve">Also, our Navy’s SSBNs will carry approximately 70 percent of the nation’s deployed warheads under the New Strategic Arms Reduction Treaty (New START), and a successful transition to the Ohio Replacement SSBN is the submarine force’s highest priority. </w:t>
      </w:r>
      <w:r w:rsidRPr="00AE4F37">
        <w:rPr>
          <w:rStyle w:val="StyleBoldUnderline"/>
        </w:rPr>
        <w:t>This new SSBN will maintain sufficient survivability to address projected future threats into the 2080s with the same success that the Ohio-class has had against contemporary threats.</w:t>
      </w:r>
      <w:r w:rsidRPr="00AE4F37">
        <w:t xml:space="preserve"> Designed and built with multiple cost reduction initiatives including a life-of-ship reactor core, modular construction techniques, and the re-use/re-hosting of current submarine systems including the Trident II (D5) strategic weapons system as the initial baseline</w:t>
      </w:r>
      <w:r>
        <w:t xml:space="preserve"> </w:t>
      </w:r>
      <w:r w:rsidRPr="00AE4F37">
        <w:t>mission payload, the 12 OHIO Replacement SSBNs will provide 21st century strategic deterrent capabilities at a responsible cost.</w:t>
      </w:r>
    </w:p>
    <w:p w:rsidR="00B946F1" w:rsidRPr="00D71799" w:rsidRDefault="00B946F1" w:rsidP="00B946F1">
      <w:pPr>
        <w:pStyle w:val="Heading4"/>
        <w:rPr>
          <w:rFonts w:cs="Arial"/>
        </w:rPr>
      </w:pPr>
      <w:r>
        <w:br w:type="page"/>
      </w:r>
      <w:r w:rsidRPr="00D71799">
        <w:rPr>
          <w:rFonts w:cs="Arial"/>
        </w:rPr>
        <w:lastRenderedPageBreak/>
        <w:t>Deterrence is the most effective strategy – broad studies prove</w:t>
      </w:r>
    </w:p>
    <w:p w:rsidR="00B946F1" w:rsidRPr="00D71799" w:rsidRDefault="00B946F1" w:rsidP="00B946F1">
      <w:r w:rsidRPr="00D71799">
        <w:rPr>
          <w:rStyle w:val="Heading4Char"/>
          <w:rFonts w:cs="Arial"/>
        </w:rPr>
        <w:t>Moore 4</w:t>
      </w:r>
      <w:r w:rsidRPr="00D71799">
        <w:t xml:space="preserve"> </w:t>
      </w:r>
    </w:p>
    <w:p w:rsidR="00B946F1" w:rsidRPr="00D71799" w:rsidRDefault="00B946F1" w:rsidP="00B946F1">
      <w:pPr>
        <w:rPr>
          <w:sz w:val="18"/>
        </w:rPr>
      </w:pPr>
      <w:r w:rsidRPr="00D71799">
        <w:rPr>
          <w:sz w:val="18"/>
        </w:rPr>
        <w:t>[John Norton Moore, Dir. Center for Security Law @ University of Virginia, 7-time Presidential appointee, &amp; Honorary Editor of the American Journal of International Law, Solving the War Puzzle: Beyond the Democratic Peace, page 27-31.]</w:t>
      </w:r>
    </w:p>
    <w:p w:rsidR="00B946F1" w:rsidRPr="00D71799" w:rsidRDefault="00B946F1" w:rsidP="00B946F1">
      <w:pPr>
        <w:rPr>
          <w:sz w:val="18"/>
        </w:rPr>
      </w:pPr>
    </w:p>
    <w:p w:rsidR="005B0EEC" w:rsidRDefault="00B946F1" w:rsidP="005B0EEC">
      <w:pPr>
        <w:rPr>
          <w:rStyle w:val="StyleBoldUnderline"/>
        </w:rPr>
      </w:pPr>
      <w:r w:rsidRPr="00D71799">
        <w:rPr>
          <w:sz w:val="18"/>
        </w:rPr>
        <w:t>As so broadly conceived, there is strong evidence that </w:t>
      </w:r>
      <w:r w:rsidRPr="00CA73E6">
        <w:rPr>
          <w:rStyle w:val="StyleBoldUnderline"/>
          <w:highlight w:val="cyan"/>
        </w:rPr>
        <w:t>deterrence</w:t>
      </w:r>
      <w:r w:rsidRPr="00D71799">
        <w:rPr>
          <w:sz w:val="18"/>
        </w:rPr>
        <w:t>, that is, the effect of external factors on the decision to go to war,</w:t>
      </w:r>
      <w:r w:rsidRPr="00CA73E6">
        <w:rPr>
          <w:sz w:val="18"/>
          <w:highlight w:val="cyan"/>
        </w:rPr>
        <w:t xml:space="preserve"> </w:t>
      </w:r>
      <w:r w:rsidRPr="00CA73E6">
        <w:rPr>
          <w:rStyle w:val="StyleBoldUnderline"/>
          <w:highlight w:val="cyan"/>
        </w:rPr>
        <w:t>is the missing link in the war/peace equation</w:t>
      </w:r>
      <w:r w:rsidRPr="00D71799">
        <w:rPr>
          <w:sz w:val="18"/>
        </w:rPr>
        <w:t>. In my War/Peace Seminar, I have undertaken to examine the level of deterrence before the principal wars of the twentieth century.10 This examination has led me to believe that </w:t>
      </w:r>
      <w:r w:rsidRPr="00CA73E6">
        <w:rPr>
          <w:rStyle w:val="StyleBoldUnderline"/>
          <w:highlight w:val="cyan"/>
        </w:rPr>
        <w:t>in every case the</w:t>
      </w:r>
      <w:r w:rsidRPr="00D71799">
        <w:rPr>
          <w:sz w:val="18"/>
        </w:rPr>
        <w:t> potential </w:t>
      </w:r>
      <w:r w:rsidRPr="00CA73E6">
        <w:rPr>
          <w:rStyle w:val="StyleBoldUnderline"/>
          <w:highlight w:val="cyan"/>
        </w:rPr>
        <w:t>aggressor made a rational calculation that the war would be won</w:t>
      </w:r>
      <w:r w:rsidRPr="00CA73E6">
        <w:rPr>
          <w:sz w:val="18"/>
          <w:highlight w:val="cyan"/>
        </w:rPr>
        <w:t>,</w:t>
      </w:r>
      <w:r w:rsidRPr="00D71799">
        <w:rPr>
          <w:sz w:val="18"/>
        </w:rPr>
        <w:t> and won promptly.11 In fact, the longest period of time calculated for victory through conventional attack seems to be the roughly six reeks predicted by the German General Staff as the time necessary ) prevail on the Western front in World War I under the Schlieffen Plan. </w:t>
      </w:r>
      <w:r w:rsidRPr="00CA73E6">
        <w:rPr>
          <w:rStyle w:val="StyleBoldUnderline"/>
          <w:highlight w:val="cyan"/>
        </w:rPr>
        <w:t>Hitler believed</w:t>
      </w:r>
      <w:r w:rsidRPr="00D71799">
        <w:rPr>
          <w:sz w:val="18"/>
        </w:rPr>
        <w:t> in his attack on Poland that </w:t>
      </w:r>
      <w:r w:rsidRPr="00CA73E6">
        <w:rPr>
          <w:rStyle w:val="StyleBoldUnderline"/>
          <w:highlight w:val="cyan"/>
        </w:rPr>
        <w:t>Britain and France could not</w:t>
      </w:r>
      <w:r w:rsidRPr="00D71799">
        <w:rPr>
          <w:sz w:val="18"/>
        </w:rPr>
        <w:t xml:space="preserve"> take the occasion to </w:t>
      </w:r>
      <w:r w:rsidRPr="00CA73E6">
        <w:rPr>
          <w:rStyle w:val="StyleBoldUnderline"/>
          <w:highlight w:val="cyan"/>
        </w:rPr>
        <w:t>go to war with him</w:t>
      </w:r>
      <w:r w:rsidRPr="00D71799">
        <w:rPr>
          <w:sz w:val="18"/>
        </w:rPr>
        <w:t>. And he believed his 1941 Operation Barbarossa against the Soviet Union that “[w]e have only to kick in the door and the whole rotten structure will come crashing down."12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CA73E6">
        <w:rPr>
          <w:rStyle w:val="StyleBoldUnderline"/>
          <w:highlight w:val="cyan"/>
        </w:rPr>
        <w:t>Calculations in the North Korean attack</w:t>
      </w:r>
      <w:r w:rsidRPr="00D71799">
        <w:rPr>
          <w:sz w:val="18"/>
        </w:rPr>
        <w:t> on South Korea </w:t>
      </w:r>
      <w:r w:rsidRPr="00CA73E6">
        <w:rPr>
          <w:rStyle w:val="StyleBoldUnderline"/>
          <w:highlight w:val="cyan"/>
        </w:rPr>
        <w:t>and Hussein’s attack</w:t>
      </w:r>
      <w:r w:rsidRPr="00CA73E6">
        <w:rPr>
          <w:sz w:val="18"/>
          <w:highlight w:val="cyan"/>
        </w:rPr>
        <w:t xml:space="preserve"> </w:t>
      </w:r>
      <w:r w:rsidRPr="00D71799">
        <w:rPr>
          <w:sz w:val="18"/>
        </w:rPr>
        <w:t xml:space="preserve">on Kuwait </w:t>
      </w:r>
      <w:r w:rsidRPr="00CA73E6">
        <w:rPr>
          <w:rStyle w:val="StyleBoldUnderline"/>
          <w:highlight w:val="cyan"/>
        </w:rPr>
        <w:t>were that the operations would be completed in</w:t>
      </w:r>
      <w:r w:rsidRPr="00D71799">
        <w:rPr>
          <w:sz w:val="18"/>
        </w:rPr>
        <w:t xml:space="preserve"> a matter of </w:t>
      </w:r>
      <w:r w:rsidRPr="00CA73E6">
        <w:rPr>
          <w:rStyle w:val="StyleBoldUnderline"/>
          <w:highlight w:val="cyan"/>
        </w:rPr>
        <w:t>days</w:t>
      </w:r>
      <w:r w:rsidRPr="00D71799">
        <w:rPr>
          <w:sz w:val="18"/>
        </w:rPr>
        <w:t>. Indeed, virtually </w:t>
      </w:r>
      <w:r w:rsidRPr="00CA73E6">
        <w:rPr>
          <w:rStyle w:val="StyleBoldUnderline"/>
          <w:highlight w:val="cyan"/>
        </w:rPr>
        <w:t>all principal wars</w:t>
      </w:r>
      <w:r w:rsidRPr="00CA73E6">
        <w:rPr>
          <w:sz w:val="18"/>
          <w:highlight w:val="cyan"/>
        </w:rPr>
        <w:t xml:space="preserve"> </w:t>
      </w:r>
      <w:r w:rsidRPr="00D71799">
        <w:rPr>
          <w:sz w:val="18"/>
        </w:rPr>
        <w:t>in the twentieth century, at least those involving conventional invasion, </w:t>
      </w:r>
      <w:r w:rsidRPr="00CA73E6">
        <w:rPr>
          <w:rStyle w:val="StyleBoldUnderline"/>
          <w:highlight w:val="cyan"/>
        </w:rPr>
        <w:t>were preceded by</w:t>
      </w:r>
      <w:r w:rsidRPr="00D71799">
        <w:rPr>
          <w:sz w:val="18"/>
        </w:rPr>
        <w:t> what I refer to as a "</w:t>
      </w:r>
      <w:r w:rsidRPr="00CA73E6">
        <w:rPr>
          <w:rStyle w:val="StyleBoldUnderline"/>
          <w:highlight w:val="cyan"/>
        </w:rPr>
        <w:t>double deterrence absence</w:t>
      </w:r>
      <w:r w:rsidRPr="00D71799">
        <w:rPr>
          <w:sz w:val="18"/>
        </w:rPr>
        <w:t>." That is, </w:t>
      </w:r>
      <w:r w:rsidRPr="00CA73E6">
        <w:rPr>
          <w:rStyle w:val="StyleBoldUnderline"/>
          <w:highlight w:val="cyan"/>
        </w:rPr>
        <w:t>the</w:t>
      </w:r>
      <w:r w:rsidRPr="00D71799">
        <w:rPr>
          <w:rStyle w:val="StyleBoldUnderline"/>
        </w:rPr>
        <w:t> </w:t>
      </w:r>
      <w:r w:rsidRPr="00D71799">
        <w:rPr>
          <w:sz w:val="18"/>
        </w:rPr>
        <w:t>potential </w:t>
      </w:r>
      <w:r w:rsidRPr="00CA73E6">
        <w:rPr>
          <w:rStyle w:val="StyleBoldUnderline"/>
          <w:highlight w:val="cyan"/>
        </w:rPr>
        <w:t>aggressor believed that they had the military force</w:t>
      </w:r>
      <w:r w:rsidRPr="00D71799">
        <w:rPr>
          <w:sz w:val="18"/>
        </w:rPr>
        <w:t> in place </w:t>
      </w:r>
      <w:r w:rsidRPr="00CA73E6">
        <w:rPr>
          <w:rStyle w:val="StyleBoldUnderline"/>
          <w:highlight w:val="cyan"/>
        </w:rPr>
        <w:t>to prevail</w:t>
      </w:r>
      <w:r w:rsidRPr="00D71799">
        <w:rPr>
          <w:rStyle w:val="StyleBoldUnderline"/>
        </w:rPr>
        <w:t> </w:t>
      </w:r>
      <w:r w:rsidRPr="00D71799">
        <w:rPr>
          <w:sz w:val="18"/>
        </w:rPr>
        <w:t>promptly and that nations that might have the military or diplomatic power to prevent this were not dined to intervene.  This analysis has also shown that many of the perceptions we have about the origins of particular wars are flatly wrong. Anyone who seriously believes that World War I was begun by competing alliances drawing tighter should examine the al historical record of British unwillingness to enter a clear military alliance with the French or to so inform the Kaiser! Indeed, this pre-World War I absence of effective alliance and resultant war contrasts sharply with the laterrobust NATO alliance and absence of World War III.14 Considerable other evidence seems to support this historical analysis as to the importance of deterrence. Of particular note, Yale Professor Donald Kagan, a preeminent United States historian who has long taught a seminar on war, published in 1995 a superb book On the Origins of War and the Preservation of Peace.15 In this book heconducts a detailed examination of the </w:t>
      </w:r>
      <w:r w:rsidRPr="00CA73E6">
        <w:rPr>
          <w:rStyle w:val="StyleBoldUnderline"/>
          <w:highlight w:val="cyan"/>
        </w:rPr>
        <w:t>Peloponnesian War, World War I, Hannibal's War, and World War II,</w:t>
      </w:r>
      <w:r w:rsidRPr="00D71799">
        <w:rPr>
          <w:sz w:val="18"/>
        </w:rPr>
        <w:t xml:space="preserve"> among other case studies. A careful reading of these studies suggests that each war </w:t>
      </w:r>
      <w:r w:rsidRPr="00CA73E6">
        <w:rPr>
          <w:rStyle w:val="StyleBoldUnderline"/>
          <w:highlight w:val="cyan"/>
        </w:rPr>
        <w:t>could have been prevented by achievable deterrence</w:t>
      </w:r>
      <w:r w:rsidRPr="00D71799">
        <w:rPr>
          <w:sz w:val="18"/>
        </w:rPr>
        <w:t> and that </w:t>
      </w:r>
      <w:r w:rsidRPr="00CA73E6">
        <w:rPr>
          <w:rStyle w:val="StyleBoldUnderline"/>
          <w:highlight w:val="cyan"/>
        </w:rPr>
        <w:t>each occurred in the absence of such deterrence</w:t>
      </w:r>
      <w:r w:rsidRPr="00D71799">
        <w:rPr>
          <w:sz w:val="18"/>
        </w:rPr>
        <w:t>.16 </w:t>
      </w:r>
      <w:r w:rsidRPr="00CA73E6">
        <w:rPr>
          <w:rStyle w:val="StyleBoldUnderline"/>
          <w:highlight w:val="cyan"/>
        </w:rPr>
        <w:t>Game theory seems to offer</w:t>
      </w:r>
      <w:r w:rsidRPr="00CA73E6">
        <w:rPr>
          <w:sz w:val="18"/>
          <w:highlight w:val="cyan"/>
        </w:rPr>
        <w:t xml:space="preserve"> </w:t>
      </w:r>
      <w:r w:rsidRPr="00D71799">
        <w:rPr>
          <w:sz w:val="18"/>
        </w:rPr>
        <w:t xml:space="preserve">yet </w:t>
      </w:r>
      <w:r w:rsidRPr="00CA73E6">
        <w:rPr>
          <w:rStyle w:val="StyleBoldUnderline"/>
          <w:highlight w:val="cyan"/>
        </w:rPr>
        <w:t>further support</w:t>
      </w:r>
      <w:r w:rsidRPr="00D71799">
        <w:rPr>
          <w:sz w:val="18"/>
        </w:rPr>
        <w:t xml:space="preserve"> for the proposition that appropriate deterrence can prevent war. For example, Robert Axelrod's famous 1980s experiment in an iterated prisoner's dilemma, which is a reasonably close proxy for many conflict settings in international relations, repeatedly showed the effectiveness of a simple tit for tat strategy.17Such a strategy is at core simply a basic deterrent strategy of </w:t>
      </w:r>
      <w:r w:rsidRPr="00CA73E6">
        <w:rPr>
          <w:rStyle w:val="StyleBoldUnderline"/>
          <w:highlight w:val="cyan"/>
        </w:rPr>
        <w:t>influencing behavior through incentives</w:t>
      </w:r>
      <w:r w:rsidRPr="00D71799">
        <w:rPr>
          <w:sz w:val="18"/>
        </w:rPr>
        <w:t xml:space="preserve">. Similarly, much of the game-theoretic work on </w:t>
      </w:r>
      <w:r w:rsidRPr="00CA73E6">
        <w:rPr>
          <w:rStyle w:val="StyleBoldUnderline"/>
          <w:highlight w:val="cyan"/>
        </w:rPr>
        <w:t>crisis bargaining</w:t>
      </w:r>
      <w:r w:rsidRPr="00D71799">
        <w:rPr>
          <w:sz w:val="18"/>
        </w:rPr>
        <w:t xml:space="preserve"> (and danger of asymmetric information) in relation to war and the democratic peace </w:t>
      </w:r>
      <w:r w:rsidRPr="00CA73E6">
        <w:rPr>
          <w:rStyle w:val="StyleBoldUnderline"/>
          <w:highlight w:val="cyan"/>
        </w:rPr>
        <w:t>assumes the importance of deterrence</w:t>
      </w:r>
      <w:r w:rsidRPr="00D71799">
        <w:rPr>
          <w:sz w:val="18"/>
        </w:rPr>
        <w:t xml:space="preserve"> through communication of incentives.18 The well-known correlation between war and territorial contiguity seems also to underscore the importance of deterrence and is likely principally a proxy for levels of perceived profit and military achievability of aggression in many such settings. It should further be noted that the democratic peace is not the only significant correlation with respect to war and peace, 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Russett and Oneal also show a modest independent correlation between reduction in the risk of war and higher levels of common </w:t>
      </w:r>
      <w:r w:rsidRPr="00D71799">
        <w:rPr>
          <w:sz w:val="18"/>
        </w:rPr>
        <w:lastRenderedPageBreak/>
        <w:t>membership in international organizations.20 And they show that a large imbalance of power between two states significantly lessens the risk of major war between them.21 All of these empirical findings about war also seem to directly reflect incentives; that is, a higher level of trade would, if foregone in war, impose higher costs in the aggregate than without such trade,22 though we know that not all wars terminate trade. Moreover, with respect to trade, a, classic study, Economic Interdependence and War, suggests that the historic record shows that it is not simply aggregate levels of bilateral trade that matters, but expectations as to the level of trade into the future.23 This directly implicates expectations of the war decision maker as does incentive theory, and it importantly adds to the general finding about trade and war that even with existing high levels of bilateral trade, changing expectations from trade sanctions or other factors affecting the flow of trade can directly affect incentives and influence for or against war.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 These external deterrence elements may also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Union,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Doomsday,24 postulates the obsolescence of major war between developed nations (at least those nations within the "first and second worlds") as they become increasingly conscious of the rising costs of war and the rising gains of peace. In assessing levels of democracy, there are indexes readily available, for example, the Polity III25 and Freedom House 26 indexes. I am unaware of any comparable index with respect to levels of deterrence that might be used to test the importance of deterrence in war avoidance?' Absent such an accepted index, discussion about the importance of deterrence is subject to the skeptical observation that one simply defines effective deterrence by whether a war did or did not occur. In order to begin to deal with this objection and encourage a more objective methodology for assessing deterrence, I encouraged a project to seek to develop a rough but objective measure of deterrence with a scale from minus ten to plus ten based on a large variety of contextual features that would be given relative weighting in a complex deterrence equation before applying the scaling to different war and nonwar settings.28 On the disincentive side of the scale, the methodology used a weighted calculation of local deterrence, including the chance to prevent a short- and intermediate-term military victory, and economic and political disincentives; extended deterrence with these same elements; and contextual communication and credibility multipliers. On the incentive side of the scale, the methodology also used a weighted calculation of perceived military, economic, and political benefits. The scales were then combined into an overall deterrence score, including, an estimate for any effect of prospect theory where applicable.2 This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(Milosevic's decision to defy NATO in Kosovo), +0.5 (the Japanese decision to attack Pearl Harbor), +1.25 (the Austrian decision, egged on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the North Korean/Stalin decision to invade South Korea in the Korean War as -5; the Iraqi decision to invade the State of Kuwait as -4; Milosevic's decision to defy NATO in Kosovo and the German decision to invade Belgium and France in World War I as -2; and the Austrian decision to attack Serbia and the Japanese decision to attack Pearl Harbor as -1. Certainly even knowledgeable experts would be likely to differ in their impressionistic scores on such pre-crisis settings, and the effort at a more objective methodology for scoring deterrence leaves much to be desired. Nevertheless, both </w:t>
      </w:r>
      <w:r w:rsidRPr="00CA73E6">
        <w:rPr>
          <w:rStyle w:val="StyleBoldUnderline"/>
          <w:highlight w:val="cyan"/>
        </w:rPr>
        <w:t>exercises</w:t>
      </w:r>
      <w:r w:rsidRPr="00D71799">
        <w:rPr>
          <w:sz w:val="18"/>
        </w:rPr>
        <w:t xml:space="preserve"> did seem to </w:t>
      </w:r>
      <w:r w:rsidRPr="00CA73E6">
        <w:rPr>
          <w:rStyle w:val="StyleBoldUnderline"/>
          <w:highlight w:val="cyan"/>
        </w:rPr>
        <w:t>suggest that</w:t>
      </w:r>
      <w:r w:rsidRPr="00D71799">
        <w:rPr>
          <w:sz w:val="18"/>
        </w:rPr>
        <w:t xml:space="preserve"> deterrence matters and that high levels of </w:t>
      </w:r>
      <w:r w:rsidRPr="00CA73E6">
        <w:rPr>
          <w:rStyle w:val="Emphasis"/>
          <w:highlight w:val="cyan"/>
        </w:rPr>
        <w:t>deterrence can prevent future war</w:t>
      </w:r>
      <w:r w:rsidRPr="00D71799">
        <w:rPr>
          <w:sz w:val="18"/>
        </w:rPr>
        <w:t xml:space="preserve">. Following up on this initial effort to produce a more objective measure of </w:t>
      </w:r>
      <w:r w:rsidRPr="00D71799">
        <w:rPr>
          <w:sz w:val="18"/>
        </w:rPr>
        <w:lastRenderedPageBreak/>
        <w:t>deterrence, two years later I encouraged another project to undertake the same effort, building on what had been learned in the first iteration. The result was a second project that developed a modified scoring system, also incorporating local deterrence, extended deterrence, and communication of intent and credibility multipliers on one side of a scale, and weighing these factors against a potential aggressor's overall subjective incentives for action on the other side of the scale.3° The result, with a potential range of -5.5 to +10, produced no score higher than +2.5 for eighteen major wars studied between 1939 and the 1990 Gulf War.31 Twelve of the eighteen wars produced a score of zero or below, with the 1950-53 Korean War at -3.94, the 1965-75 Vietnam War at -0.25, the 1980-88 Iran-Iraq War at -1.53, and the 1990-91 Gulf War at -3.83. </w:t>
      </w:r>
      <w:r w:rsidRPr="00CA73E6">
        <w:rPr>
          <w:rStyle w:val="StyleBoldUnderline"/>
          <w:highlight w:val="cyan"/>
        </w:rPr>
        <w:t>The study concluded that in more than fifty years of conflict there was "no situation in which a</w:t>
      </w:r>
      <w:r w:rsidRPr="00CA73E6">
        <w:rPr>
          <w:sz w:val="18"/>
          <w:highlight w:val="cyan"/>
        </w:rPr>
        <w:t> </w:t>
      </w:r>
      <w:r w:rsidRPr="00D71799">
        <w:rPr>
          <w:sz w:val="18"/>
        </w:rPr>
        <w:t>regime elite/</w:t>
      </w:r>
      <w:r w:rsidRPr="00CA73E6">
        <w:rPr>
          <w:rStyle w:val="StyleBoldUnderline"/>
          <w:highlight w:val="cyan"/>
        </w:rPr>
        <w:t>decision making body</w:t>
      </w:r>
      <w:r w:rsidRPr="00D71799">
        <w:rPr>
          <w:sz w:val="18"/>
        </w:rPr>
        <w:t> subjectively </w:t>
      </w:r>
      <w:r w:rsidRPr="00CA73E6">
        <w:rPr>
          <w:rStyle w:val="StyleBoldUnderline"/>
          <w:highlight w:val="cyan"/>
        </w:rPr>
        <w:t>faced substantial disincentives to</w:t>
      </w:r>
      <w:r w:rsidRPr="00D71799">
        <w:rPr>
          <w:sz w:val="18"/>
        </w:rPr>
        <w:t> aggressive </w:t>
      </w:r>
      <w:r w:rsidRPr="00CA73E6">
        <w:rPr>
          <w:rStyle w:val="StyleBoldUnderline"/>
          <w:highlight w:val="cyan"/>
        </w:rPr>
        <w:t>military action and yet attacked</w:t>
      </w:r>
      <w:r w:rsidRPr="00CA73E6">
        <w:rPr>
          <w:sz w:val="18"/>
          <w:highlight w:val="cyan"/>
        </w:rPr>
        <w:t>."</w:t>
      </w:r>
      <w:r w:rsidRPr="00D71799">
        <w:rPr>
          <w:sz w:val="18"/>
        </w:rPr>
        <w:t xml:space="preserve">32 Yet another piece of the puzzle, which may clarify the extent of deterrence necessary in certain settings, may also assist in building a broader hypothesis about war. In fact, it has been incorporated into the just-discussed efforts at scoring deterrence. That is, newer </w:t>
      </w:r>
      <w:r w:rsidRPr="00CA73E6">
        <w:rPr>
          <w:rStyle w:val="StyleBoldUnderline"/>
          <w:highlight w:val="cyan"/>
        </w:rPr>
        <w:t xml:space="preserve">studies </w:t>
      </w:r>
      <w:r w:rsidRPr="00D71799">
        <w:rPr>
          <w:sz w:val="18"/>
        </w:rPr>
        <w:t xml:space="preserve">of human behavior </w:t>
      </w:r>
      <w:r w:rsidRPr="00CA73E6">
        <w:rPr>
          <w:rStyle w:val="StyleBoldUnderline"/>
          <w:highlight w:val="cyan"/>
        </w:rPr>
        <w:t>from cognitive psychology</w:t>
      </w:r>
      <w:r w:rsidRPr="00CA73E6">
        <w:rPr>
          <w:sz w:val="18"/>
          <w:highlight w:val="cyan"/>
        </w:rPr>
        <w:t xml:space="preserve"> </w:t>
      </w:r>
      <w:r w:rsidRPr="00D71799">
        <w:rPr>
          <w:sz w:val="18"/>
        </w:rPr>
        <w:t xml:space="preserve">are increasingly </w:t>
      </w:r>
      <w:r w:rsidRPr="00CA73E6">
        <w:rPr>
          <w:rStyle w:val="StyleBoldUnderline"/>
          <w:highlight w:val="cyan"/>
        </w:rPr>
        <w:t>show</w:t>
      </w:r>
      <w:r w:rsidRPr="00D71799">
        <w:rPr>
          <w:sz w:val="18"/>
        </w:rPr>
        <w:t xml:space="preserve">ing that </w:t>
      </w:r>
      <w:r w:rsidRPr="00CA73E6">
        <w:rPr>
          <w:rStyle w:val="StyleBoldUnderline"/>
          <w:highlight w:val="cyan"/>
        </w:rPr>
        <w:t>certain perceptions of decision makers can influence the level of risk they may be willing to undertake,</w:t>
      </w:r>
      <w:r w:rsidRPr="00D71799">
        <w:rPr>
          <w:sz w:val="18"/>
        </w:rPr>
        <w:t xml:space="preserve"> or otherwise affect their decisions.33 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 averse in settings posing potential gain than in settings posing potential loss.34 The evidence of this "cognitive bias," whether in gambling, trading, or, as is increasingly being argued, foreign policy decisions generally, is significant. Because of the newness of efforts to apply a laboratory based "prospect theory" to the complex foreign policy process generally, and particularly ambiguities and uncertainties in framing such complex events, our consideration of it in the war/peace process should certainly be cautious. It does, however, seem to elucidate some of the case studies. 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on Kuwait. Similarly, even a clear United States pledge for the defense of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have prevented Milosevic's actions in defiance. Certainly NATO's previous hesitant responses in 1995 against Milosevic in the Bosnia phase of the Yugoslav crisis and in 1998-99 in early attempts to deal with Kosovo did not create a high level of deterrence.35 One can only surmise whether the 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KLA but that it would emphatically take action to punish massive "ethnic cleansing" and other humanitarian outrages, as had been practiced in Bosnia. And on the deterrence side, it made clear in advance the severity of any NATO bombardment, the potential for introduction of ground troops if necessary, that in any assault it would pursue a "Leadership Strategy" focused on targets of importance to Milosevic and his principal henchmen (including their hold on power), and that it would immediately, unlike as earlier in Bosnia,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have relevance in predicting that it may be easier to deter (that is, lower levels are necessary) an aggression than to undo that aggression. Thus, much higher levels of deterrence were probably required to compel Saddam Hussein to leave Kuwait than to prevent him initially from invading that state. In fact, not even the presence of a powerful Desert Storm military force and a Security Council Resolution directing him to leave caused Hussein to voluntarily withdraw. As this real-world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 to avoid. Indeed, we tend to think of such settings as settings of compellance, requiring higher levels of incentive to achieve compulsion producing an action, rather than deterrence needed for prevention. One should also be careful not to overstate the effect of "prospect theory" or to fail to assess a threat in its complete context. We should remember that a belated pledge of Great Britain to defend Poland before the Nazi attack did not deter Hitler, who believed under the circumstances that the British pledge would not be honored. It is also possible that the </w:t>
      </w:r>
      <w:r w:rsidRPr="00D71799">
        <w:rPr>
          <w:sz w:val="18"/>
        </w:rPr>
        <w:lastRenderedPageBreak/>
        <w:t>greater relative wealth of democracies, which have less to gain in all out war, is yet another internal factor contributing to the "democratic peace."36 In turn, this also supports the extraordinary tenacity and general record of success of democracies fighting in defensive settings as they may also have more to lose. In assessing adequacy of deterrence to prevent war, we might also want to consider whether extreme ideology, strongly at odds with reality, may be a factor requiring higher levels of deterrence for effectiveness. One example may be the extreme ideology of Pol Pot leading him to falsely believe that his Khmer Rouge forces could defeat Vietnam.37 He apparently acted on that belief in a series of border incursions against Vietnam that ultimately produced a losing war for him.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less and less for the Palestinians, may be another example. If extreme ideology is a factor to be considered in assessing levels of deterrence, it does not mean that deterrence is doomed to fail in such settings but only that it must be at higher levels (and properly targeted on the relevant decision elites behind the specific attacks) to be effective, as is also true in perceived loss or compellance settings.38 Even if major war in the modern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nondemocracy comes close to a necessary condition in generating the high 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deterrence.39 But </w:t>
      </w:r>
      <w:r w:rsidRPr="00CA73E6">
        <w:rPr>
          <w:rStyle w:val="StyleBoldUnderline"/>
          <w:highlight w:val="cyan"/>
        </w:rPr>
        <w:t>where an</w:t>
      </w:r>
      <w:r w:rsidRPr="00CA73E6">
        <w:rPr>
          <w:sz w:val="18"/>
          <w:highlight w:val="cyan"/>
        </w:rPr>
        <w:t> </w:t>
      </w:r>
      <w:r w:rsidRPr="00D71799">
        <w:rPr>
          <w:sz w:val="18"/>
        </w:rPr>
        <w:t>aggressive </w:t>
      </w:r>
      <w:r w:rsidRPr="00CA73E6">
        <w:rPr>
          <w:rStyle w:val="StyleBoldUnderline"/>
          <w:highlight w:val="cyan"/>
        </w:rPr>
        <w:t>nondemocratic regime is present and poses a credible military threat,</w:t>
      </w:r>
      <w:r w:rsidRPr="00D71799">
        <w:rPr>
          <w:sz w:val="18"/>
        </w:rPr>
        <w:t> then it is the totality of external factors, that is, </w:t>
      </w:r>
      <w:r w:rsidRPr="00CA73E6">
        <w:rPr>
          <w:rStyle w:val="StyleBoldUnderline"/>
          <w:highlight w:val="cyan"/>
        </w:rPr>
        <w:t>deterrence</w:t>
      </w:r>
      <w:r w:rsidRPr="00D71799">
        <w:rPr>
          <w:sz w:val="18"/>
        </w:rPr>
        <w:t>, that </w:t>
      </w:r>
      <w:r w:rsidRPr="00CA73E6">
        <w:rPr>
          <w:rStyle w:val="StyleBoldUnderline"/>
          <w:highlight w:val="cyan"/>
        </w:rPr>
        <w:t>become crucial.</w:t>
      </w:r>
    </w:p>
    <w:p w:rsidR="00B946F1" w:rsidRPr="005B0EEC" w:rsidRDefault="005B0EEC" w:rsidP="005B0EEC">
      <w:pPr>
        <w:pStyle w:val="Heading4"/>
        <w:rPr>
          <w:rFonts w:cstheme="minorBidi"/>
          <w:u w:val="single"/>
        </w:rPr>
      </w:pPr>
      <w:r>
        <w:t>E</w:t>
      </w:r>
      <w:r w:rsidR="00B946F1">
        <w:t xml:space="preserve">xtinction </w:t>
      </w:r>
    </w:p>
    <w:p w:rsidR="00B946F1" w:rsidRPr="00D71799" w:rsidRDefault="00B946F1" w:rsidP="00B946F1">
      <w:r w:rsidRPr="00D71799">
        <w:rPr>
          <w:rStyle w:val="StyleStyleBold12pt"/>
        </w:rPr>
        <w:t>Bostrom 12</w:t>
      </w:r>
      <w:r w:rsidRPr="00D71799">
        <w:t xml:space="preserve"> </w:t>
      </w:r>
    </w:p>
    <w:p w:rsidR="00B946F1" w:rsidRPr="00D71799" w:rsidRDefault="00B946F1" w:rsidP="00B946F1">
      <w:pPr>
        <w:rPr>
          <w:sz w:val="18"/>
        </w:rPr>
      </w:pPr>
      <w:r w:rsidRPr="00D71799">
        <w:rPr>
          <w:sz w:val="18"/>
        </w:rPr>
        <w:t xml:space="preserve">(Nick, Professor of Philosophy at Oxford, directs Oxford's Future of Humanity Institute and winner of the Gannon Award, Interview with Ross Andersen, correspondent at The Atlantic, 3/6, “We're Underestimating the Risk of Human Extinction”, </w:t>
      </w:r>
      <w:hyperlink r:id="rId16" w:history="1">
        <w:r w:rsidRPr="00D71799">
          <w:rPr>
            <w:rStyle w:val="Hyperlink"/>
            <w:sz w:val="18"/>
          </w:rPr>
          <w:t>http://www.theatlantic.com/technology/archive/2012/03/were-underestimating-the-risk-of-human-extinction/253821/</w:t>
        </w:r>
      </w:hyperlink>
      <w:r w:rsidRPr="00D71799">
        <w:rPr>
          <w:sz w:val="18"/>
        </w:rPr>
        <w:t>)</w:t>
      </w:r>
    </w:p>
    <w:p w:rsidR="00B946F1" w:rsidRPr="00D71799" w:rsidRDefault="00B946F1" w:rsidP="00B946F1"/>
    <w:p w:rsidR="00B946F1" w:rsidRPr="00D71799" w:rsidRDefault="00B946F1" w:rsidP="00B946F1">
      <w:pPr>
        <w:pStyle w:val="cardtext"/>
        <w:ind w:left="0"/>
        <w:rPr>
          <w:rFonts w:ascii="Arial" w:hAnsi="Arial" w:cs="Arial"/>
          <w:sz w:val="16"/>
        </w:rPr>
      </w:pPr>
      <w:r w:rsidRPr="00D71799">
        <w:rPr>
          <w:rFonts w:ascii="Arial" w:hAnsi="Arial" w:cs="Arial"/>
          <w:sz w:val="18"/>
          <w:szCs w:val="18"/>
        </w:rPr>
        <w:t xml:space="preserve">Bostrom, who directs Oxford's Future of Humanity Institute, has argued over the course of several papers that </w:t>
      </w:r>
      <w:r w:rsidRPr="00D71799">
        <w:rPr>
          <w:rStyle w:val="StyleBoldUnderline"/>
          <w:rFonts w:ascii="Arial" w:hAnsi="Arial" w:cs="Arial"/>
        </w:rPr>
        <w:t xml:space="preserve">human </w:t>
      </w:r>
      <w:r w:rsidRPr="00CA73E6">
        <w:rPr>
          <w:rStyle w:val="StyleBoldUnderline"/>
          <w:rFonts w:ascii="Arial" w:hAnsi="Arial" w:cs="Arial"/>
          <w:highlight w:val="cyan"/>
        </w:rPr>
        <w:t>extinction risks are</w:t>
      </w:r>
      <w:r w:rsidRPr="00D71799">
        <w:rPr>
          <w:rStyle w:val="StyleBoldUnderline"/>
          <w:rFonts w:ascii="Arial" w:hAnsi="Arial" w:cs="Arial"/>
        </w:rPr>
        <w:t xml:space="preserve"> poorly understood and</w:t>
      </w:r>
      <w:r w:rsidRPr="00D71799">
        <w:rPr>
          <w:rFonts w:ascii="Arial" w:hAnsi="Arial" w:cs="Arial"/>
          <w:sz w:val="18"/>
          <w:szCs w:val="18"/>
        </w:rPr>
        <w:t xml:space="preserve">, worse still, </w:t>
      </w:r>
      <w:r w:rsidRPr="00CA73E6">
        <w:rPr>
          <w:rStyle w:val="StyleBoldUnderline"/>
          <w:rFonts w:ascii="Arial" w:hAnsi="Arial" w:cs="Arial"/>
          <w:highlight w:val="cyan"/>
        </w:rPr>
        <w:t>severely underestimated</w:t>
      </w:r>
      <w:r w:rsidRPr="00D71799">
        <w:rPr>
          <w:rStyle w:val="StyleBoldUnderline"/>
          <w:rFonts w:ascii="Arial" w:hAnsi="Arial" w:cs="Arial"/>
        </w:rPr>
        <w:t xml:space="preserve"> by society</w:t>
      </w:r>
      <w:r w:rsidRPr="00D71799">
        <w:rPr>
          <w:rFonts w:ascii="Arial" w:hAnsi="Arial" w:cs="Arial"/>
          <w:sz w:val="18"/>
          <w:szCs w:val="18"/>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CA73E6">
        <w:rPr>
          <w:rStyle w:val="Emphasis"/>
          <w:highlight w:val="cyan"/>
        </w:rPr>
        <w:t>existential risk mitigation may</w:t>
      </w:r>
      <w:r w:rsidRPr="00D71799">
        <w:rPr>
          <w:rStyle w:val="StyleBoldUnderline"/>
          <w:rFonts w:ascii="Arial" w:hAnsi="Arial" w:cs="Arial"/>
        </w:rPr>
        <w:t xml:space="preserve"> in fact </w:t>
      </w:r>
      <w:r w:rsidRPr="00CA73E6">
        <w:rPr>
          <w:rStyle w:val="Emphasis"/>
          <w:highlight w:val="cyan"/>
        </w:rPr>
        <w:t>be a dominant moral priority over the alleviation of</w:t>
      </w:r>
      <w:r w:rsidRPr="00D71799">
        <w:rPr>
          <w:rStyle w:val="StyleBoldUnderline"/>
          <w:rFonts w:ascii="Arial" w:hAnsi="Arial" w:cs="Arial"/>
        </w:rPr>
        <w:t xml:space="preserve"> present </w:t>
      </w:r>
      <w:r w:rsidRPr="00CA73E6">
        <w:rPr>
          <w:rStyle w:val="Emphasis"/>
          <w:highlight w:val="cyan"/>
        </w:rPr>
        <w:t>suffering</w:t>
      </w:r>
      <w:r w:rsidRPr="00D71799">
        <w:rPr>
          <w:rFonts w:ascii="Arial" w:hAnsi="Arial" w:cs="Arial"/>
          <w:sz w:val="18"/>
          <w:szCs w:val="18"/>
        </w:rPr>
        <w:t xml:space="preserve">. Can you explain why? ¶ Bostrom: Well </w:t>
      </w:r>
      <w:r w:rsidRPr="00D71799">
        <w:rPr>
          <w:rStyle w:val="StyleBoldUnderline"/>
          <w:rFonts w:ascii="Arial" w:hAnsi="Arial" w:cs="Arial"/>
        </w:rPr>
        <w:t>suppose you have a moral view that counts future people as being worth as much as present people.</w:t>
      </w:r>
      <w:r w:rsidRPr="00D71799">
        <w:rPr>
          <w:rFonts w:ascii="Arial" w:hAnsi="Arial" w:cs="Arial"/>
          <w:sz w:val="18"/>
          <w:szCs w:val="18"/>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CA73E6">
        <w:rPr>
          <w:rStyle w:val="StyleBoldUnderline"/>
          <w:rFonts w:ascii="Arial" w:hAnsi="Arial" w:cs="Arial"/>
          <w:highlight w:val="cyan"/>
        </w:rPr>
        <w:t>A human life is a human life. If you have that moral point of view</w:t>
      </w:r>
      <w:r w:rsidRPr="00D71799">
        <w:rPr>
          <w:rStyle w:val="StyleBoldUnderline"/>
          <w:rFonts w:ascii="Arial" w:hAnsi="Arial" w:cs="Arial"/>
        </w:rPr>
        <w:t xml:space="preserve"> that future generations matter in proportion to their population numbers, then you get this very stark implication </w:t>
      </w:r>
      <w:r w:rsidRPr="00CA73E6">
        <w:rPr>
          <w:rStyle w:val="StyleBoldUnderline"/>
          <w:rFonts w:ascii="Arial" w:hAnsi="Arial" w:cs="Arial"/>
          <w:highlight w:val="cyan"/>
        </w:rPr>
        <w:t xml:space="preserve">that </w:t>
      </w:r>
      <w:r w:rsidRPr="00CA73E6">
        <w:rPr>
          <w:rStyle w:val="StyleBoldUnderline"/>
          <w:rFonts w:ascii="Arial" w:hAnsi="Arial" w:cs="Arial"/>
          <w:highlight w:val="cyan"/>
        </w:rPr>
        <w:lastRenderedPageBreak/>
        <w:t>existential risk mitigation has a much higher utility than</w:t>
      </w:r>
      <w:r w:rsidRPr="00D71799">
        <w:rPr>
          <w:rStyle w:val="StyleBoldUnderline"/>
          <w:rFonts w:ascii="Arial" w:hAnsi="Arial" w:cs="Arial"/>
        </w:rPr>
        <w:t xml:space="preserve"> pretty much </w:t>
      </w:r>
      <w:r w:rsidRPr="00CA73E6">
        <w:rPr>
          <w:rStyle w:val="StyleBoldUnderline"/>
          <w:rFonts w:ascii="Arial" w:hAnsi="Arial" w:cs="Arial"/>
          <w:highlight w:val="cyan"/>
        </w:rPr>
        <w:t>anything else that you could do.</w:t>
      </w:r>
      <w:r w:rsidRPr="00D71799">
        <w:rPr>
          <w:rStyle w:val="StyleBoldUnderline"/>
          <w:rFonts w:ascii="Arial" w:hAnsi="Arial" w:cs="Arial"/>
        </w:rPr>
        <w:t xml:space="preserve"> There are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 </w:t>
      </w:r>
      <w:r w:rsidRPr="00CA73E6">
        <w:rPr>
          <w:rStyle w:val="Emphasis"/>
          <w:highlight w:val="cyan"/>
        </w:rPr>
        <w:t>Therefore, even a very small reduction in the probability of realizing this enormous good will</w:t>
      </w:r>
      <w:r w:rsidRPr="00D71799">
        <w:rPr>
          <w:rStyle w:val="StyleBoldUnderline"/>
          <w:rFonts w:ascii="Arial" w:hAnsi="Arial" w:cs="Arial"/>
        </w:rPr>
        <w:t xml:space="preserve"> tend to </w:t>
      </w:r>
      <w:r w:rsidRPr="00CA73E6">
        <w:rPr>
          <w:rStyle w:val="Emphasis"/>
          <w:highlight w:val="cyan"/>
        </w:rPr>
        <w:t>outweigh even immense benefits like eliminating poverty or curing malaria,</w:t>
      </w:r>
      <w:r w:rsidRPr="00D71799">
        <w:rPr>
          <w:rFonts w:ascii="Arial" w:hAnsi="Arial" w:cs="Arial"/>
          <w:sz w:val="18"/>
          <w:szCs w:val="18"/>
        </w:rPr>
        <w:t xml:space="preserve"> which would be tremendous under ordinary</w:t>
      </w:r>
      <w:r w:rsidRPr="00D71799">
        <w:rPr>
          <w:rFonts w:ascii="Arial" w:hAnsi="Arial" w:cs="Arial"/>
          <w:sz w:val="16"/>
        </w:rPr>
        <w:t xml:space="preserve"> standards.</w:t>
      </w:r>
    </w:p>
    <w:p w:rsidR="009C7D8E" w:rsidRDefault="001512BE" w:rsidP="009C7D8E">
      <w:pPr>
        <w:pStyle w:val="Heading1"/>
      </w:pPr>
      <w:r>
        <w:lastRenderedPageBreak/>
        <w:t xml:space="preserve">Shipping </w:t>
      </w:r>
    </w:p>
    <w:p w:rsidR="009C7D8E" w:rsidRPr="00493045" w:rsidRDefault="001512BE" w:rsidP="001512BE">
      <w:pPr>
        <w:pStyle w:val="Heading2"/>
      </w:pPr>
      <w:r>
        <w:lastRenderedPageBreak/>
        <w:t>1AC Module</w:t>
      </w:r>
    </w:p>
    <w:p w:rsidR="009C7D8E" w:rsidRPr="00FB29F1" w:rsidRDefault="009C7D8E" w:rsidP="009C7D8E">
      <w:pPr>
        <w:pStyle w:val="Heading4"/>
      </w:pPr>
      <w:r>
        <w:t xml:space="preserve">Status quo shipping is dangerous and unprofitable due to outdated data—plan incentivizes greater investment </w:t>
      </w:r>
    </w:p>
    <w:p w:rsidR="009C7D8E" w:rsidRPr="00FB29F1" w:rsidRDefault="009C7D8E" w:rsidP="009C7D8E">
      <w:pPr>
        <w:rPr>
          <w:sz w:val="16"/>
        </w:rPr>
      </w:pPr>
      <w:r w:rsidRPr="000F62F3">
        <w:rPr>
          <w:rStyle w:val="StyleStyleBold12pt"/>
        </w:rPr>
        <w:t xml:space="preserve">Kendrick </w:t>
      </w:r>
      <w:r>
        <w:rPr>
          <w:rStyle w:val="StyleStyleBold12pt"/>
        </w:rPr>
        <w:t>6/28</w:t>
      </w:r>
      <w:r w:rsidRPr="00A91B5A">
        <w:rPr>
          <w:rStyle w:val="StyleStyleBold12pt"/>
        </w:rPr>
        <w:t>/14</w:t>
      </w:r>
      <w:r>
        <w:rPr>
          <w:sz w:val="16"/>
        </w:rPr>
        <w:t>—</w:t>
      </w:r>
      <w:r w:rsidRPr="00FB29F1">
        <w:rPr>
          <w:sz w:val="16"/>
        </w:rPr>
        <w:t>writer for the Barents Observer, graduate of the University of Maryland’s master’s program in journalism (Lyle, “Map Shortcomings Could Hinder Northern Sea Route Growth,” Barents Observer, 6/28/14, http://barentsobserver.com/en/arctic/2014/06/map-shortcomings-could-hinder-northern-sea-route-growth-28-06)//JG</w:t>
      </w:r>
    </w:p>
    <w:p w:rsidR="009C7D8E" w:rsidRPr="00AD4EB4" w:rsidRDefault="009C7D8E" w:rsidP="009C7D8E">
      <w:pPr>
        <w:rPr>
          <w:sz w:val="16"/>
        </w:rPr>
      </w:pPr>
      <w:r w:rsidRPr="00C21ED7">
        <w:rPr>
          <w:rStyle w:val="StyleBoldUnderline"/>
        </w:rPr>
        <w:t>Sea ice and depth mapping deficits still exist</w:t>
      </w:r>
      <w:r w:rsidRPr="00FB29F1">
        <w:rPr>
          <w:rStyle w:val="StyleBoldUnderline"/>
        </w:rPr>
        <w:t xml:space="preserve"> near the Northern Sea Route </w:t>
      </w:r>
      <w:r w:rsidRPr="00C21ED7">
        <w:rPr>
          <w:rStyle w:val="StyleBoldUnderline"/>
        </w:rPr>
        <w:t>that could temper</w:t>
      </w:r>
      <w:r w:rsidRPr="00FB29F1">
        <w:rPr>
          <w:rStyle w:val="StyleBoldUnderline"/>
        </w:rPr>
        <w:t xml:space="preserve"> </w:t>
      </w:r>
      <w:r w:rsidRPr="00C21ED7">
        <w:rPr>
          <w:rStyle w:val="StyleBoldUnderline"/>
        </w:rPr>
        <w:t>international excitement about the prospect of extensive Arctic shipping.</w:t>
      </w:r>
      <w:r w:rsidRPr="00FB29F1">
        <w:rPr>
          <w:rStyle w:val="StyleBoldUnderline"/>
        </w:rPr>
        <w:t xml:space="preserve"> </w:t>
      </w:r>
      <w:r w:rsidRPr="00AD4EB4">
        <w:rPr>
          <w:rStyle w:val="StyleBoldUnderline"/>
          <w:sz w:val="12"/>
        </w:rPr>
        <w:t>¶</w:t>
      </w:r>
      <w:r w:rsidRPr="00AD4EB4">
        <w:rPr>
          <w:sz w:val="16"/>
        </w:rPr>
        <w:t xml:space="preserve"> Melting ice allowed the region to open up shipping routes in Arctic waters that are mostly under Russian control and cut significant transit time between Europe and Asia. Use of the route has steadily grown since ships began using it in 2010. </w:t>
      </w:r>
      <w:r w:rsidRPr="00AD4EB4">
        <w:rPr>
          <w:sz w:val="12"/>
        </w:rPr>
        <w:t>¶</w:t>
      </w:r>
      <w:r w:rsidRPr="00AD4EB4">
        <w:rPr>
          <w:sz w:val="16"/>
        </w:rPr>
        <w:t xml:space="preserve"> According to data from the Northern Sea Route Administration, four vessels used the route in 2010, 34 used it in 2011, 46 used it in 2012 and 71 used it last year. China will be releasing a guide to Arctic shipping in July for ships sailing through the Northern Sea Route to Europe. </w:t>
      </w:r>
      <w:r w:rsidRPr="00AD4EB4">
        <w:rPr>
          <w:sz w:val="12"/>
        </w:rPr>
        <w:t>¶</w:t>
      </w:r>
      <w:r w:rsidRPr="00AD4EB4">
        <w:rPr>
          <w:sz w:val="16"/>
        </w:rPr>
        <w:t xml:space="preserve"> </w:t>
      </w:r>
      <w:r w:rsidRPr="00AD4EB4">
        <w:rPr>
          <w:sz w:val="16"/>
          <w:highlight w:val="cyan"/>
        </w:rPr>
        <w:t xml:space="preserve">But </w:t>
      </w:r>
      <w:r w:rsidRPr="00AD4EB4">
        <w:rPr>
          <w:rStyle w:val="StyleBoldUnderline"/>
          <w:highlight w:val="cyan"/>
        </w:rPr>
        <w:t>the current weak satellites in the area</w:t>
      </w:r>
      <w:r w:rsidRPr="00FB29F1">
        <w:rPr>
          <w:rStyle w:val="StyleBoldUnderline"/>
        </w:rPr>
        <w:t xml:space="preserve"> </w:t>
      </w:r>
      <w:r w:rsidRPr="00AD4EB4">
        <w:rPr>
          <w:rStyle w:val="StyleBoldUnderline"/>
          <w:sz w:val="16"/>
        </w:rPr>
        <w:t>and poor sea maps</w:t>
      </w:r>
      <w:r w:rsidRPr="00FB29F1">
        <w:rPr>
          <w:rStyle w:val="StyleBoldUnderline"/>
        </w:rPr>
        <w:t xml:space="preserve"> a</w:t>
      </w:r>
      <w:r w:rsidRPr="00AD4EB4">
        <w:rPr>
          <w:rStyle w:val="StyleBoldUnderline"/>
          <w:highlight w:val="cyan"/>
        </w:rPr>
        <w:t>re like bottlenecks preventing the kind of massive Arctic transit speculated by some</w:t>
      </w:r>
      <w:r w:rsidRPr="00FB29F1">
        <w:rPr>
          <w:rStyle w:val="StyleBoldUnderline"/>
        </w:rPr>
        <w:t>,</w:t>
      </w:r>
      <w:r w:rsidRPr="00AD4EB4">
        <w:rPr>
          <w:sz w:val="16"/>
        </w:rPr>
        <w:t xml:space="preserve"> said Jan-Gunnar-Winther, director of the Norwegian Polar Institute, to the BarentsObserver. </w:t>
      </w:r>
      <w:r w:rsidRPr="00AD4EB4">
        <w:rPr>
          <w:sz w:val="12"/>
        </w:rPr>
        <w:t>¶</w:t>
      </w:r>
      <w:r w:rsidRPr="00AD4EB4">
        <w:rPr>
          <w:sz w:val="16"/>
        </w:rPr>
        <w:t xml:space="preserve"> </w:t>
      </w:r>
      <w:r w:rsidRPr="00FB29F1">
        <w:rPr>
          <w:rStyle w:val="StyleBoldUnderline"/>
        </w:rPr>
        <w:t>S</w:t>
      </w:r>
      <w:r w:rsidRPr="00AD4EB4">
        <w:rPr>
          <w:rStyle w:val="StyleBoldUnderline"/>
          <w:highlight w:val="cyan"/>
        </w:rPr>
        <w:t>atellite communication with ships in the High North is weak which means ship operators cannot adequately take real-time high-resolution images for other vessels to use</w:t>
      </w:r>
      <w:r w:rsidRPr="00AD4EB4">
        <w:rPr>
          <w:sz w:val="16"/>
        </w:rPr>
        <w:t xml:space="preserve">, Winther said. </w:t>
      </w:r>
      <w:r w:rsidRPr="00AD4EB4">
        <w:rPr>
          <w:sz w:val="12"/>
        </w:rPr>
        <w:t>¶</w:t>
      </w:r>
      <w:r w:rsidRPr="00AD4EB4">
        <w:rPr>
          <w:sz w:val="16"/>
        </w:rPr>
        <w:t xml:space="preserve"> </w:t>
      </w:r>
      <w:r w:rsidRPr="00FB29F1">
        <w:rPr>
          <w:rStyle w:val="StyleBoldUnderline"/>
        </w:rPr>
        <w:t>These kinds of images give information about sea conditions which allow efficient and safe maneuvering in water that is partly covered in ice</w:t>
      </w:r>
      <w:r w:rsidRPr="00AD4EB4">
        <w:rPr>
          <w:sz w:val="16"/>
        </w:rPr>
        <w:t xml:space="preserve">, he said. </w:t>
      </w:r>
      <w:r w:rsidRPr="00AD4EB4">
        <w:rPr>
          <w:sz w:val="12"/>
        </w:rPr>
        <w:t>¶</w:t>
      </w:r>
      <w:r w:rsidRPr="00AD4EB4">
        <w:rPr>
          <w:sz w:val="16"/>
        </w:rPr>
        <w:t xml:space="preserve"> </w:t>
      </w:r>
      <w:r w:rsidRPr="00FB29F1">
        <w:rPr>
          <w:rStyle w:val="StyleBoldUnderline"/>
        </w:rPr>
        <w:t xml:space="preserve">The area is particularly dangerous to navigate without sufficient mapping data because there is limited infrastructure for search and rescue operations. </w:t>
      </w:r>
      <w:r w:rsidRPr="00AD4EB4">
        <w:rPr>
          <w:rStyle w:val="StyleBoldUnderline"/>
          <w:sz w:val="12"/>
        </w:rPr>
        <w:t>¶</w:t>
      </w:r>
      <w:r w:rsidRPr="00AD4EB4">
        <w:rPr>
          <w:sz w:val="16"/>
        </w:rPr>
        <w:t xml:space="preserve"> Vessels are safest on the route when following icebreakers which can help navigate frozen Arctic patches and be a first line of support in a search and rescue operation, said Gunnar Sander, an Arctic sea ice researcher with the Norwegian Polar Institute, to the BarentsObserver. </w:t>
      </w:r>
      <w:r w:rsidRPr="00AD4EB4">
        <w:rPr>
          <w:sz w:val="12"/>
        </w:rPr>
        <w:t>¶</w:t>
      </w:r>
      <w:r w:rsidRPr="00AD4EB4">
        <w:rPr>
          <w:sz w:val="16"/>
        </w:rPr>
        <w:t xml:space="preserve"> </w:t>
      </w:r>
      <w:r w:rsidRPr="00AD4EB4">
        <w:rPr>
          <w:rStyle w:val="StyleBoldUnderline"/>
          <w:sz w:val="16"/>
        </w:rPr>
        <w:t>Icebreakers are expensive but without them, vessels face much higher risks</w:t>
      </w:r>
      <w:r w:rsidRPr="00AD4EB4">
        <w:rPr>
          <w:sz w:val="16"/>
        </w:rPr>
        <w:t>, he said.</w:t>
      </w:r>
      <w:r w:rsidRPr="00AD4EB4">
        <w:rPr>
          <w:sz w:val="12"/>
        </w:rPr>
        <w:t>¶</w:t>
      </w:r>
      <w:r w:rsidRPr="00AD4EB4">
        <w:rPr>
          <w:sz w:val="16"/>
        </w:rPr>
        <w:t xml:space="preserve"> A 138-meter tanker was stranded for several days after it struck ice during September while sailing in the Matisen Strait of the Northern Sea Route without an icebreaker escort. </w:t>
      </w:r>
      <w:r w:rsidRPr="00AD4EB4">
        <w:rPr>
          <w:sz w:val="12"/>
        </w:rPr>
        <w:t>¶</w:t>
      </w:r>
      <w:r w:rsidRPr="00AD4EB4">
        <w:rPr>
          <w:sz w:val="16"/>
        </w:rPr>
        <w:t xml:space="preserve"> The Northern Sea Route Administration had granted the tanker a permit to sail in the Kara Sea and the Laptev Sea in light ice conditions with an icebreaker escort. </w:t>
      </w:r>
      <w:r w:rsidRPr="00AD4EB4">
        <w:rPr>
          <w:sz w:val="12"/>
        </w:rPr>
        <w:t>¶</w:t>
      </w:r>
      <w:r w:rsidRPr="00AD4EB4">
        <w:rPr>
          <w:sz w:val="16"/>
        </w:rPr>
        <w:t xml:space="preserve"> “As far as I can judge now, the Russians have quite a good system as long as you follow the icebreakers,” Sander said.</w:t>
      </w:r>
      <w:r w:rsidRPr="00AD4EB4">
        <w:rPr>
          <w:sz w:val="12"/>
        </w:rPr>
        <w:t>¶</w:t>
      </w:r>
      <w:r w:rsidRPr="00AD4EB4">
        <w:rPr>
          <w:sz w:val="16"/>
        </w:rPr>
        <w:t xml:space="preserve"> </w:t>
      </w:r>
      <w:r w:rsidRPr="00FB29F1">
        <w:rPr>
          <w:rStyle w:val="StyleBoldUnderline"/>
        </w:rPr>
        <w:t>In addition to ice on the water, depth data is also lacking in many parts of the Arctic Ocean</w:t>
      </w:r>
      <w:r w:rsidRPr="00AD4EB4">
        <w:rPr>
          <w:sz w:val="16"/>
        </w:rPr>
        <w:t xml:space="preserve">, according to a January report on the Arctic by the World Economic Forum nonprofit organization in Switzerland. </w:t>
      </w:r>
      <w:r w:rsidRPr="00AD4EB4">
        <w:rPr>
          <w:sz w:val="12"/>
        </w:rPr>
        <w:t>¶</w:t>
      </w:r>
      <w:r w:rsidRPr="00AD4EB4">
        <w:rPr>
          <w:sz w:val="16"/>
        </w:rPr>
        <w:t xml:space="preserve"> </w:t>
      </w:r>
      <w:r w:rsidRPr="00AD4EB4">
        <w:rPr>
          <w:rStyle w:val="StyleBoldUnderline"/>
          <w:sz w:val="16"/>
        </w:rPr>
        <w:t>Bathymetric mapping, or depth</w:t>
      </w:r>
      <w:r w:rsidRPr="00737066">
        <w:rPr>
          <w:rStyle w:val="StyleBoldUnderline"/>
          <w:sz w:val="16"/>
        </w:rPr>
        <w:t xml:space="preserve"> </w:t>
      </w:r>
      <w:r w:rsidRPr="00737066">
        <w:rPr>
          <w:rStyle w:val="StyleBoldUnderline"/>
        </w:rPr>
        <w:t xml:space="preserve">mapping, is </w:t>
      </w:r>
      <w:r w:rsidRPr="00A4039B">
        <w:rPr>
          <w:rStyle w:val="Emphasis"/>
        </w:rPr>
        <w:t>critical</w:t>
      </w:r>
      <w:r w:rsidRPr="00737066">
        <w:rPr>
          <w:rStyle w:val="StyleBoldUnderline"/>
        </w:rPr>
        <w:t xml:space="preserve"> for monitoring ocean currents and the development of shipping lanes in the shallow waters </w:t>
      </w:r>
      <w:r w:rsidRPr="00AD4EB4">
        <w:rPr>
          <w:sz w:val="16"/>
        </w:rPr>
        <w:t>near Russia’s Arctic coast, according to that report.</w:t>
      </w:r>
      <w:r w:rsidRPr="00AD4EB4">
        <w:rPr>
          <w:sz w:val="12"/>
        </w:rPr>
        <w:t>¶</w:t>
      </w:r>
      <w:r w:rsidRPr="00AD4EB4">
        <w:rPr>
          <w:sz w:val="16"/>
        </w:rPr>
        <w:t xml:space="preserve"> The Northern Sea Route passes through some straits which are less than 10 meters deep, according to a 2013 report for the Ministry of Foreign Affairs by a panel of Arctic researchers. </w:t>
      </w:r>
      <w:r w:rsidRPr="00AD4EB4">
        <w:rPr>
          <w:sz w:val="12"/>
        </w:rPr>
        <w:t>¶</w:t>
      </w:r>
      <w:r w:rsidRPr="00AD4EB4">
        <w:rPr>
          <w:sz w:val="16"/>
        </w:rPr>
        <w:t xml:space="preserve"> Large ships now mostly follow a route north of the New Siberian Islands which is at least 18 meters deep. </w:t>
      </w:r>
      <w:r w:rsidRPr="00AD4EB4">
        <w:rPr>
          <w:sz w:val="12"/>
        </w:rPr>
        <w:t>¶</w:t>
      </w:r>
      <w:r w:rsidRPr="00AD4EB4">
        <w:rPr>
          <w:sz w:val="16"/>
        </w:rPr>
        <w:t xml:space="preserve"> </w:t>
      </w:r>
      <w:r w:rsidRPr="00FB29F1">
        <w:rPr>
          <w:rStyle w:val="Emphasis"/>
        </w:rPr>
        <w:t xml:space="preserve">Many of the mapping deficits that could create a bottleneck effect for shipping in the area are being addressed through both widespread charting and legal measures. </w:t>
      </w:r>
      <w:r w:rsidRPr="00AD4EB4">
        <w:rPr>
          <w:rStyle w:val="Emphasis"/>
          <w:b w:val="0"/>
          <w:sz w:val="12"/>
          <w:u w:val="none"/>
        </w:rPr>
        <w:t>¶</w:t>
      </w:r>
      <w:r w:rsidRPr="00AD4EB4">
        <w:rPr>
          <w:sz w:val="16"/>
        </w:rPr>
        <w:t xml:space="preserve"> </w:t>
      </w:r>
      <w:r w:rsidRPr="00AD4EB4">
        <w:rPr>
          <w:rStyle w:val="StyleBoldUnderline"/>
          <w:sz w:val="16"/>
        </w:rPr>
        <w:t>Russia is increasing its hydrographic work in the Arctic</w:t>
      </w:r>
      <w:r w:rsidRPr="00AD4EB4">
        <w:rPr>
          <w:sz w:val="16"/>
        </w:rPr>
        <w:t xml:space="preserve"> and the country has commissioned surveys for the white spots on maps that lack depth data in 2015 and 2016, said Vitaly Klyuev, the deputy director of the Department of State Policy for Maritime and River Transport of Russia, in a 2012 announcement. </w:t>
      </w:r>
      <w:r w:rsidRPr="00AD4EB4">
        <w:rPr>
          <w:sz w:val="12"/>
        </w:rPr>
        <w:t>¶</w:t>
      </w:r>
      <w:r w:rsidRPr="00AD4EB4">
        <w:rPr>
          <w:sz w:val="16"/>
        </w:rPr>
        <w:t xml:space="preserve"> Russia is also planning to have ten Arctic search and rescue centers by next year. </w:t>
      </w:r>
      <w:r w:rsidRPr="00AD4EB4">
        <w:rPr>
          <w:sz w:val="12"/>
        </w:rPr>
        <w:t>¶</w:t>
      </w:r>
      <w:r w:rsidRPr="00AD4EB4">
        <w:rPr>
          <w:sz w:val="16"/>
        </w:rPr>
        <w:t xml:space="preserve"> The International Maritime Organization is developing a mandatory international safety code for ships in polar waters called the Polar Code. Mapping and charting issues will be included in the code. </w:t>
      </w:r>
      <w:r w:rsidRPr="00AD4EB4">
        <w:rPr>
          <w:sz w:val="12"/>
        </w:rPr>
        <w:t>¶</w:t>
      </w:r>
      <w:r w:rsidRPr="00AD4EB4">
        <w:rPr>
          <w:sz w:val="16"/>
        </w:rPr>
        <w:t xml:space="preserve"> The responsibility for how the Polar Code would be implemented would lie with the states themselves, which would give them broad discretion, said Tore Henriksen, a professor and director of the sea law center at the University of Tromsø, to the BarentsObserver.</w:t>
      </w:r>
      <w:r w:rsidRPr="00AD4EB4">
        <w:rPr>
          <w:sz w:val="12"/>
        </w:rPr>
        <w:t>¶</w:t>
      </w:r>
      <w:r w:rsidRPr="00AD4EB4">
        <w:rPr>
          <w:sz w:val="16"/>
        </w:rPr>
        <w:t xml:space="preserve"> Despite ice melting in </w:t>
      </w:r>
      <w:r w:rsidRPr="00737066">
        <w:rPr>
          <w:u w:val="single"/>
        </w:rPr>
        <w:t>the Arctic</w:t>
      </w:r>
      <w:r w:rsidRPr="00AD4EB4">
        <w:rPr>
          <w:sz w:val="16"/>
        </w:rPr>
        <w:t xml:space="preserve"> region, it </w:t>
      </w:r>
      <w:r w:rsidRPr="00FB29F1">
        <w:rPr>
          <w:rStyle w:val="StyleBoldUnderline"/>
        </w:rPr>
        <w:t xml:space="preserve">is still a </w:t>
      </w:r>
      <w:r w:rsidRPr="00A4039B">
        <w:rPr>
          <w:rStyle w:val="Emphasis"/>
        </w:rPr>
        <w:t>serious danger</w:t>
      </w:r>
      <w:r w:rsidRPr="00FB29F1">
        <w:rPr>
          <w:rStyle w:val="StyleBoldUnderline"/>
        </w:rPr>
        <w:t xml:space="preserve"> for shippers in the area </w:t>
      </w:r>
      <w:r w:rsidRPr="00AD4EB4">
        <w:rPr>
          <w:rStyle w:val="StyleBoldUnderline"/>
          <w:sz w:val="16"/>
        </w:rPr>
        <w:t>and expensive icebreakers are the best option for safe travel,</w:t>
      </w:r>
      <w:r w:rsidRPr="00AD4EB4">
        <w:rPr>
          <w:sz w:val="16"/>
        </w:rPr>
        <w:t xml:space="preserve"> Sander said.</w:t>
      </w:r>
      <w:r w:rsidRPr="00AD4EB4">
        <w:rPr>
          <w:sz w:val="12"/>
        </w:rPr>
        <w:t>¶</w:t>
      </w:r>
      <w:r w:rsidRPr="00AD4EB4">
        <w:rPr>
          <w:sz w:val="16"/>
        </w:rPr>
        <w:t xml:space="preserve"> “It’s completely misleading to talk about an ice-free Arctic Ocean,” Sander said. </w:t>
      </w:r>
      <w:r w:rsidRPr="00AD4EB4">
        <w:rPr>
          <w:sz w:val="12"/>
        </w:rPr>
        <w:t>¶</w:t>
      </w:r>
      <w:r w:rsidRPr="00AD4EB4">
        <w:rPr>
          <w:sz w:val="16"/>
        </w:rPr>
        <w:t xml:space="preserve"> While the number of ships in the region and along the route is growing, it still sees nowhere near the number of vessels as routes like the Suez Canal, which had more than 17,000 vessels last year. </w:t>
      </w:r>
    </w:p>
    <w:p w:rsidR="009C7D8E" w:rsidRPr="00ED7161" w:rsidRDefault="001512BE" w:rsidP="009C7D8E">
      <w:pPr>
        <w:rPr>
          <w:sz w:val="24"/>
          <w:u w:val="single"/>
        </w:rPr>
      </w:pPr>
      <w:r>
        <w:rPr>
          <w:sz w:val="24"/>
          <w:u w:val="single"/>
        </w:rPr>
        <w:t xml:space="preserve"> </w:t>
      </w:r>
    </w:p>
    <w:p w:rsidR="009C7D8E" w:rsidRDefault="009C7D8E" w:rsidP="009C7D8E">
      <w:pPr>
        <w:pStyle w:val="Heading4"/>
      </w:pPr>
      <w:r>
        <w:t>Arctic shipping not cost effective absent the plan—multiple barrier</w:t>
      </w:r>
      <w:r w:rsidR="001512BE">
        <w:t xml:space="preserve">s </w:t>
      </w:r>
      <w:r>
        <w:t xml:space="preserve"> </w:t>
      </w:r>
    </w:p>
    <w:p w:rsidR="009C7D8E" w:rsidRPr="0074459C" w:rsidRDefault="009C7D8E" w:rsidP="009C7D8E">
      <w:pPr>
        <w:rPr>
          <w:b/>
          <w:bCs/>
        </w:rPr>
      </w:pPr>
      <w:r w:rsidRPr="0075760C">
        <w:rPr>
          <w:rStyle w:val="StyleStyleBold12pt"/>
        </w:rPr>
        <w:t>Humpert and Raspotnik 12</w:t>
      </w:r>
      <w:r>
        <w:rPr>
          <w:rStyle w:val="StyleStyleBold12pt"/>
        </w:rPr>
        <w:t xml:space="preserve"> </w:t>
      </w:r>
      <w:r>
        <w:t xml:space="preserve">(Malte Humpert- Executive Director of The Arctic Institute, graduate studies at Georgetown University included regime change in the Arctic, energy and security issues, and </w:t>
      </w:r>
      <w:r>
        <w:lastRenderedPageBreak/>
        <w:t>economic potential of Arctic shipping routes, and Andreas Raspotnik, Research Fellow at the University of Cologne, double PhD, “The Future of Arctic Shipping” October, 11, 2012, http://www.thearcticinstitute.org/2012/10/the-future-of-arctic-shipping.html)//HA</w:t>
      </w:r>
    </w:p>
    <w:p w:rsidR="009C7D8E" w:rsidRPr="0074459C" w:rsidRDefault="009C7D8E" w:rsidP="009C7D8E">
      <w:pPr>
        <w:rPr>
          <w:sz w:val="16"/>
        </w:rPr>
      </w:pPr>
      <w:r w:rsidRPr="00290EA4">
        <w:rPr>
          <w:rStyle w:val="StyleBoldUnderline"/>
        </w:rPr>
        <w:t>Arctic sea ice is melting rapidly</w:t>
      </w:r>
      <w:r w:rsidRPr="0074459C">
        <w:rPr>
          <w:sz w:val="16"/>
        </w:rPr>
        <w:t xml:space="preserve">, and </w:t>
      </w:r>
      <w:r w:rsidRPr="00290EA4">
        <w:rPr>
          <w:rStyle w:val="StyleBoldUnderline"/>
        </w:rPr>
        <w:t>within the next decade the effects of</w:t>
      </w:r>
      <w:r w:rsidRPr="0074459C">
        <w:rPr>
          <w:sz w:val="16"/>
        </w:rPr>
        <w:t xml:space="preserve"> global </w:t>
      </w:r>
      <w:r w:rsidRPr="00290EA4">
        <w:rPr>
          <w:rStyle w:val="StyleBoldUnderline"/>
        </w:rPr>
        <w:t>warming may transform the Polar region from an inaccessible</w:t>
      </w:r>
      <w:r w:rsidRPr="0074459C">
        <w:rPr>
          <w:sz w:val="16"/>
        </w:rPr>
        <w:t xml:space="preserve"> frozen desert </w:t>
      </w:r>
      <w:r w:rsidRPr="00290EA4">
        <w:rPr>
          <w:rStyle w:val="StyleBoldUnderline"/>
        </w:rPr>
        <w:t xml:space="preserve">into a </w:t>
      </w:r>
      <w:r w:rsidRPr="0074459C">
        <w:rPr>
          <w:sz w:val="16"/>
        </w:rPr>
        <w:t>seasonally</w:t>
      </w:r>
      <w:r w:rsidRPr="00290EA4">
        <w:rPr>
          <w:rStyle w:val="StyleBoldUnderline"/>
        </w:rPr>
        <w:t xml:space="preserve"> navigable ocean. The summer of 2011 saw a record 33 ships, carrying 850,000 tons of cargo navigate the</w:t>
      </w:r>
      <w:r w:rsidRPr="0074459C">
        <w:rPr>
          <w:sz w:val="16"/>
        </w:rPr>
        <w:t xml:space="preserve"> Northern Sea Route (</w:t>
      </w:r>
      <w:r w:rsidRPr="00290EA4">
        <w:rPr>
          <w:rStyle w:val="StyleBoldUnderline"/>
        </w:rPr>
        <w:t>NSR</w:t>
      </w:r>
      <w:r w:rsidRPr="0074459C">
        <w:rPr>
          <w:sz w:val="16"/>
        </w:rPr>
        <w:t xml:space="preserve">) off Russia’s northern coast. </w:t>
      </w:r>
      <w:r w:rsidRPr="00290EA4">
        <w:rPr>
          <w:rStyle w:val="StyleBoldUnderline"/>
        </w:rPr>
        <w:t>This year’s shipping season may see up to 1.5 million tons of cargo</w:t>
      </w:r>
      <w:r w:rsidRPr="0074459C">
        <w:rPr>
          <w:sz w:val="16"/>
        </w:rPr>
        <w:t xml:space="preserve">, as Germany’s Alfred Wegener Institute predicts the NSR to be ice-free and passable for ships by early summer. </w:t>
      </w:r>
      <w:r w:rsidRPr="00290EA4">
        <w:rPr>
          <w:rStyle w:val="StyleBoldUnderline"/>
        </w:rPr>
        <w:t>The</w:t>
      </w:r>
      <w:r w:rsidRPr="0074459C">
        <w:rPr>
          <w:sz w:val="16"/>
        </w:rPr>
        <w:t xml:space="preserve"> North West Passage (</w:t>
      </w:r>
      <w:r w:rsidRPr="00290EA4">
        <w:rPr>
          <w:rStyle w:val="StyleBoldUnderline"/>
        </w:rPr>
        <w:t>NWP</w:t>
      </w:r>
      <w:r w:rsidRPr="0074459C">
        <w:rPr>
          <w:sz w:val="16"/>
        </w:rPr>
        <w:t xml:space="preserve">), first ice-free in 2007, </w:t>
      </w:r>
      <w:r w:rsidRPr="00290EA4">
        <w:rPr>
          <w:rStyle w:val="StyleBoldUnderline"/>
        </w:rPr>
        <w:t>and the</w:t>
      </w:r>
      <w:r w:rsidRPr="0074459C">
        <w:rPr>
          <w:sz w:val="16"/>
        </w:rPr>
        <w:t xml:space="preserve"> Transpolar Sea Route (</w:t>
      </w:r>
      <w:r w:rsidRPr="00290EA4">
        <w:rPr>
          <w:rStyle w:val="StyleBoldUnderline"/>
        </w:rPr>
        <w:t>TSR) may also open up to shipping traffic over the coming decades</w:t>
      </w:r>
      <w:r w:rsidRPr="0074459C">
        <w:rPr>
          <w:sz w:val="16"/>
        </w:rPr>
        <w:t xml:space="preserve">. An in-depth assessment of the viability of shipping along the TSR will be published in the upcoming Arctic Yearbook 2012, which will be available from the Northern Research Forum’s website from October 2012. The </w:t>
      </w:r>
      <w:r w:rsidRPr="00290EA4">
        <w:rPr>
          <w:rStyle w:val="StyleBoldUnderline"/>
        </w:rPr>
        <w:t>development of Arctic offshore hydrocarbon resources and related economic activities will</w:t>
      </w:r>
      <w:r w:rsidRPr="0074459C">
        <w:rPr>
          <w:sz w:val="16"/>
        </w:rPr>
        <w:t xml:space="preserve"> also </w:t>
      </w:r>
      <w:r w:rsidRPr="00290EA4">
        <w:rPr>
          <w:rStyle w:val="StyleBoldUnderline"/>
        </w:rPr>
        <w:t xml:space="preserve">improve the integration of the Arctic economy in global trade patterns. Multi-year ice and the limited </w:t>
      </w:r>
      <w:r w:rsidRPr="0074459C">
        <w:rPr>
          <w:sz w:val="16"/>
        </w:rPr>
        <w:t>seasonal</w:t>
      </w:r>
      <w:r w:rsidRPr="00290EA4">
        <w:rPr>
          <w:rStyle w:val="StyleBoldUnderline"/>
        </w:rPr>
        <w:t xml:space="preserve"> window for trans-Arctic voyages</w:t>
      </w:r>
      <w:r w:rsidRPr="0074459C">
        <w:rPr>
          <w:sz w:val="16"/>
        </w:rPr>
        <w:t xml:space="preserve"> however, </w:t>
      </w:r>
      <w:r w:rsidRPr="00290EA4">
        <w:rPr>
          <w:rStyle w:val="StyleBoldUnderline"/>
        </w:rPr>
        <w:t>will</w:t>
      </w:r>
      <w:r w:rsidRPr="0074459C">
        <w:rPr>
          <w:sz w:val="16"/>
        </w:rPr>
        <w:t xml:space="preserve"> for the foreseeable future </w:t>
      </w:r>
      <w:r w:rsidRPr="00290EA4">
        <w:rPr>
          <w:rStyle w:val="StyleBoldUnderline"/>
        </w:rPr>
        <w:t xml:space="preserve">remain formidable obstacles to the development of Arctic shipping and its economic viability. Trans-Arctic shipping routes will </w:t>
      </w:r>
      <w:r w:rsidRPr="0074459C">
        <w:rPr>
          <w:sz w:val="16"/>
        </w:rPr>
        <w:t xml:space="preserve">thus not serve as a substitute for existing shipping lanes, but will instead </w:t>
      </w:r>
      <w:r w:rsidRPr="00290EA4">
        <w:rPr>
          <w:rStyle w:val="StyleBoldUnderline"/>
        </w:rPr>
        <w:t>provide new and additional capacity for a growing transportation volume.</w:t>
      </w:r>
      <w:r>
        <w:rPr>
          <w:rStyle w:val="StyleBoldUnderline"/>
        </w:rPr>
        <w:t xml:space="preserve"> </w:t>
      </w:r>
      <w:r w:rsidRPr="0074459C">
        <w:rPr>
          <w:sz w:val="16"/>
        </w:rPr>
        <w:t xml:space="preserve">A navigable Arctic Ocean? Summer ice extent has declined by 40 percent since satellite observation began in 1979, and over the same period sea ice has thinned considerably, experiencing a decline in volume of 70 percent. Studies differ widely in their predictions of when summer sea ice will melt completely. The latest findings suggest that Arctic sea ice may have entered into a new state of low ice cover. A recent article by Valerie N. Livina and Timothy M. Lenton on the bifurcation of Arctic sea-ice cover describes it as "distinct from the normal state of seasonal sea ice variation." </w:t>
      </w:r>
      <w:r w:rsidRPr="00E87668">
        <w:rPr>
          <w:rStyle w:val="StyleBoldUnderline"/>
        </w:rPr>
        <w:t>Arctic sea-ice may have crossed a tipping point which could soon make ice-free summers an annual feature across</w:t>
      </w:r>
      <w:r w:rsidRPr="0074459C">
        <w:rPr>
          <w:sz w:val="16"/>
        </w:rPr>
        <w:t xml:space="preserve"> most of </w:t>
      </w:r>
      <w:r w:rsidRPr="00E87668">
        <w:rPr>
          <w:rStyle w:val="StyleBoldUnderline"/>
        </w:rPr>
        <w:t>the Arctic</w:t>
      </w:r>
      <w:r w:rsidRPr="0074459C">
        <w:rPr>
          <w:sz w:val="16"/>
        </w:rPr>
        <w:t xml:space="preserve"> Ocean. Longer ice-free periods </w:t>
      </w:r>
      <w:r w:rsidRPr="00E87668">
        <w:rPr>
          <w:rStyle w:val="StyleBoldUnderline"/>
        </w:rPr>
        <w:t>A new study by</w:t>
      </w:r>
      <w:r w:rsidRPr="0074459C">
        <w:rPr>
          <w:sz w:val="16"/>
        </w:rPr>
        <w:t xml:space="preserve"> the National Aeronautics and Space Administration (</w:t>
      </w:r>
      <w:r w:rsidRPr="00E87668">
        <w:rPr>
          <w:rStyle w:val="StyleBoldUnderline"/>
        </w:rPr>
        <w:t>NASA) suggests that multi-year ice</w:t>
      </w:r>
      <w:r w:rsidRPr="0074459C">
        <w:rPr>
          <w:sz w:val="16"/>
        </w:rPr>
        <w:t xml:space="preserve">, </w:t>
      </w:r>
      <w:r w:rsidRPr="00E87668">
        <w:rPr>
          <w:rStyle w:val="StyleBoldUnderline"/>
        </w:rPr>
        <w:t>which is the oldest and thickest</w:t>
      </w:r>
      <w:r w:rsidRPr="0074459C">
        <w:rPr>
          <w:sz w:val="16"/>
        </w:rPr>
        <w:t xml:space="preserve"> Arctic sea ice and the principal obstacle to shipping in the Arctic Ocean, </w:t>
      </w:r>
      <w:r w:rsidRPr="00E87668">
        <w:rPr>
          <w:rStyle w:val="StyleBoldUnderline"/>
        </w:rPr>
        <w:t>is disappearing at a faster rate than the younger and thinner ice. The ice-free period along the Arctic’s main shipping routes is expected to increase from around 30 days</w:t>
      </w:r>
      <w:r w:rsidRPr="0074459C">
        <w:rPr>
          <w:sz w:val="16"/>
        </w:rPr>
        <w:t xml:space="preserve"> in 2010 </w:t>
      </w:r>
      <w:r w:rsidRPr="00E87668">
        <w:rPr>
          <w:rStyle w:val="StyleBoldUnderline"/>
        </w:rPr>
        <w:t>to more than 120 days</w:t>
      </w:r>
      <w:r w:rsidRPr="0074459C">
        <w:rPr>
          <w:sz w:val="16"/>
        </w:rPr>
        <w:t xml:space="preserve"> by the middle of the century. Furthermore, the distribution of the remaining summer ice will not be uniform across the Arctic Ocean. Studies suggest that sea ice will collect and persist longest along the northern flanks of the Canadian Archipelago and Greenland while the central and eastern part of the Arctic will see the most significant decline of ice, further </w:t>
      </w:r>
      <w:r w:rsidRPr="00E87668">
        <w:rPr>
          <w:rStyle w:val="StyleBoldUnderline"/>
        </w:rPr>
        <w:t>extending the shipping season along the NSR. In 2011</w:t>
      </w:r>
      <w:r w:rsidRPr="0074459C">
        <w:rPr>
          <w:sz w:val="16"/>
        </w:rPr>
        <w:t xml:space="preserve"> the </w:t>
      </w:r>
      <w:r w:rsidRPr="00E87668">
        <w:rPr>
          <w:rStyle w:val="StyleBoldUnderline"/>
        </w:rPr>
        <w:t>navigational season along the NSR lasted for 141 days</w:t>
      </w:r>
      <w:r w:rsidRPr="0074459C">
        <w:rPr>
          <w:sz w:val="16"/>
        </w:rPr>
        <w:t xml:space="preserve">, from early July until mid-November (see figure 1). Significant obstacles remain Nonetheless, </w:t>
      </w:r>
      <w:r w:rsidRPr="00E87668">
        <w:rPr>
          <w:rStyle w:val="StyleBoldUnderline"/>
        </w:rPr>
        <w:t>significant obstacles to shipping remain</w:t>
      </w:r>
      <w:r w:rsidRPr="0074459C">
        <w:rPr>
          <w:sz w:val="16"/>
        </w:rPr>
        <w:t xml:space="preserve"> such as icing from sea spray, wind chill, remoteness as well as their implications for rescue and emergency operations, and the lack of reliable weather forecasts. </w:t>
      </w:r>
      <w:r w:rsidRPr="00E87668">
        <w:rPr>
          <w:rStyle w:val="StyleBoldUnderline"/>
        </w:rPr>
        <w:t>During the winter and spring months ice conditions along Arctic shipping routes will remain heavy</w:t>
      </w:r>
      <w:r w:rsidRPr="0074459C">
        <w:rPr>
          <w:sz w:val="16"/>
        </w:rPr>
        <w:t>, and the a</w:t>
      </w:r>
      <w:r w:rsidRPr="00E87668">
        <w:rPr>
          <w:rStyle w:val="StyleBoldUnderline"/>
        </w:rPr>
        <w:t>mount of floating sea ice and number of icebergs - a hazard to the safety of marine transport, may increase</w:t>
      </w:r>
      <w:r w:rsidRPr="0074459C">
        <w:rPr>
          <w:sz w:val="16"/>
        </w:rPr>
        <w:t xml:space="preserve"> during the early melt season as more ice floes break apart and drift across the Arctic Ocean. Shorter sailing distances </w:t>
      </w:r>
      <w:r w:rsidRPr="00E87668">
        <w:rPr>
          <w:rStyle w:val="StyleBoldUnderline"/>
        </w:rPr>
        <w:t xml:space="preserve">Routing shipping traffic through the Arctic allows for shorter sailing distances resulting in shorter trips. Shipping operators can achieve cost savings through a reduction of number of days at sea, energy efficiency improvements due to slower sailing speeds, or a combination </w:t>
      </w:r>
      <w:r w:rsidRPr="0074459C">
        <w:rPr>
          <w:sz w:val="16"/>
        </w:rPr>
        <w:t xml:space="preserve">of both. </w:t>
      </w:r>
      <w:r w:rsidRPr="00E87668">
        <w:rPr>
          <w:rStyle w:val="StyleBoldUnderline"/>
        </w:rPr>
        <w:t>Distance savings along Arctic shipping routes can be as high as 40 percent compared to</w:t>
      </w:r>
      <w:r w:rsidRPr="0074459C">
        <w:rPr>
          <w:sz w:val="16"/>
        </w:rPr>
        <w:t xml:space="preserve"> the </w:t>
      </w:r>
      <w:r w:rsidRPr="00E87668">
        <w:rPr>
          <w:rStyle w:val="StyleBoldUnderline"/>
        </w:rPr>
        <w:t xml:space="preserve">traditional shipping lanes </w:t>
      </w:r>
      <w:r w:rsidRPr="0074459C">
        <w:rPr>
          <w:sz w:val="16"/>
        </w:rPr>
        <w:t xml:space="preserve">via the Suez Canal. </w:t>
      </w:r>
      <w:r w:rsidRPr="00E87668">
        <w:rPr>
          <w:rStyle w:val="StyleBoldUnderline"/>
        </w:rPr>
        <w:t>Shorter sailing distances allow for considerable fuel cost savings.</w:t>
      </w:r>
      <w:r w:rsidRPr="0074459C">
        <w:rPr>
          <w:sz w:val="16"/>
        </w:rPr>
        <w:t xml:space="preserve"> The </w:t>
      </w:r>
      <w:r w:rsidRPr="00E87668">
        <w:rPr>
          <w:rStyle w:val="StyleBoldUnderline"/>
        </w:rPr>
        <w:t>reduced number of days at sea allows a ship to make more return trips resulting in increased revenue and</w:t>
      </w:r>
      <w:r w:rsidRPr="0074459C">
        <w:rPr>
          <w:sz w:val="16"/>
        </w:rPr>
        <w:t xml:space="preserve"> potentially greater </w:t>
      </w:r>
      <w:r w:rsidRPr="00E87668">
        <w:rPr>
          <w:rStyle w:val="StyleBoldUnderline"/>
        </w:rPr>
        <w:t>profits</w:t>
      </w:r>
      <w:r w:rsidRPr="0074459C">
        <w:rPr>
          <w:sz w:val="16"/>
        </w:rPr>
        <w:t xml:space="preserve">. Instead of realizing time savings, </w:t>
      </w:r>
      <w:r w:rsidRPr="00E87668">
        <w:rPr>
          <w:rStyle w:val="StyleBoldUnderline"/>
        </w:rPr>
        <w:t>operators can also adopt super-slow sailing</w:t>
      </w:r>
      <w:r w:rsidRPr="0074459C">
        <w:rPr>
          <w:sz w:val="16"/>
        </w:rPr>
        <w:t xml:space="preserve">. A </w:t>
      </w:r>
      <w:r w:rsidRPr="00E87668">
        <w:rPr>
          <w:rStyle w:val="StyleBoldUnderline"/>
        </w:rPr>
        <w:t>vessel</w:t>
      </w:r>
      <w:r w:rsidRPr="0074459C">
        <w:rPr>
          <w:sz w:val="16"/>
        </w:rPr>
        <w:t xml:space="preserve"> traveling from Murmansk to Tokyo </w:t>
      </w:r>
      <w:r w:rsidRPr="00E87668">
        <w:rPr>
          <w:rStyle w:val="StyleBoldUnderline"/>
        </w:rPr>
        <w:t>can reduce its speed by 40 percent and still arrive</w:t>
      </w:r>
      <w:r w:rsidRPr="0074459C">
        <w:rPr>
          <w:sz w:val="16"/>
        </w:rPr>
        <w:t xml:space="preserve"> in Japan </w:t>
      </w:r>
      <w:r w:rsidRPr="00E87668">
        <w:rPr>
          <w:rStyle w:val="StyleBoldUnderline"/>
        </w:rPr>
        <w:t>at the same time as a ship sailing at full speed traveling through the Suez Canal. Super-slow sailing can also double a vessel’s energy efficiency performance, resulting in a significant reduction of greenhouse-gas emissions</w:t>
      </w:r>
      <w:r w:rsidRPr="0074459C">
        <w:rPr>
          <w:sz w:val="16"/>
        </w:rPr>
        <w:t xml:space="preserve">. If a future emissions control framework was to include global maritime traffic, this </w:t>
      </w:r>
      <w:r w:rsidRPr="00E87668">
        <w:rPr>
          <w:rStyle w:val="StyleBoldUnderline"/>
        </w:rPr>
        <w:t>reduction of emissions could thus also result in significant cost savings</w:t>
      </w:r>
      <w:r w:rsidRPr="0074459C">
        <w:rPr>
          <w:sz w:val="16"/>
        </w:rPr>
        <w:t xml:space="preserve">. Economic feasibility of Arctic shipping </w:t>
      </w:r>
      <w:r w:rsidRPr="00E87668">
        <w:rPr>
          <w:rStyle w:val="StyleBoldUnderline"/>
        </w:rPr>
        <w:t xml:space="preserve">Global shipping operations are dependent on </w:t>
      </w:r>
      <w:r w:rsidRPr="00E87668">
        <w:rPr>
          <w:rStyle w:val="StyleBoldUnderline"/>
        </w:rPr>
        <w:lastRenderedPageBreak/>
        <w:t>three</w:t>
      </w:r>
      <w:r w:rsidRPr="0074459C">
        <w:rPr>
          <w:sz w:val="16"/>
        </w:rPr>
        <w:t xml:space="preserve"> key </w:t>
      </w:r>
      <w:r w:rsidRPr="00E87668">
        <w:rPr>
          <w:rStyle w:val="StyleBoldUnderline"/>
        </w:rPr>
        <w:t>factors: predictability, punctuality, and economy-of-scale, all of which are currently limited in Arctic shipping.</w:t>
      </w:r>
      <w:r w:rsidRPr="0074459C">
        <w:rPr>
          <w:sz w:val="16"/>
        </w:rPr>
        <w:t xml:space="preserve"> Consequently, the </w:t>
      </w:r>
      <w:r w:rsidRPr="00E87668">
        <w:rPr>
          <w:rStyle w:val="StyleBoldUnderline"/>
        </w:rPr>
        <w:t>lack of</w:t>
      </w:r>
      <w:r w:rsidRPr="0074459C">
        <w:rPr>
          <w:sz w:val="16"/>
        </w:rPr>
        <w:t xml:space="preserve"> schedule </w:t>
      </w:r>
      <w:r w:rsidRPr="00E87668">
        <w:rPr>
          <w:rStyle w:val="StyleBoldUnderline"/>
        </w:rPr>
        <w:t>reliability and highly variable transit times along the Arctic shipping routes represent major obstacles to the development of Arctic shipping.</w:t>
      </w:r>
      <w:r>
        <w:rPr>
          <w:rStyle w:val="StyleBoldUnderline"/>
        </w:rPr>
        <w:t xml:space="preserve"> </w:t>
      </w:r>
      <w:r w:rsidRPr="0074459C">
        <w:rPr>
          <w:sz w:val="16"/>
        </w:rPr>
        <w:t xml:space="preserve">The majority of cargo ships that travel the world’s oceans operate on regular schedules, known as liner service. In total more than 6,000 ships, most of them container ships, follow a set route calling at a number of ports to load and unload cargo, which consequently supplies the concerned country’s hinterland. </w:t>
      </w:r>
      <w:r w:rsidRPr="000956CD">
        <w:rPr>
          <w:rStyle w:val="StyleBoldUnderline"/>
        </w:rPr>
        <w:t xml:space="preserve">Profitability can only be achieved with large- scale shipping based on stable and </w:t>
      </w:r>
      <w:r w:rsidRPr="0074459C">
        <w:rPr>
          <w:sz w:val="16"/>
        </w:rPr>
        <w:t xml:space="preserve">predictable (year-round) </w:t>
      </w:r>
      <w:r w:rsidRPr="000956CD">
        <w:rPr>
          <w:rStyle w:val="StyleBoldUnderline"/>
        </w:rPr>
        <w:t>operations. The ability to schedule journeys</w:t>
      </w:r>
      <w:r w:rsidRPr="0074459C">
        <w:rPr>
          <w:sz w:val="16"/>
        </w:rPr>
        <w:t xml:space="preserve"> a long time </w:t>
      </w:r>
      <w:r w:rsidRPr="000956CD">
        <w:rPr>
          <w:rStyle w:val="StyleBoldUnderline"/>
        </w:rPr>
        <w:t>in advance and to guarantee uninterrupted service is considered key for</w:t>
      </w:r>
      <w:r w:rsidRPr="0074459C">
        <w:rPr>
          <w:sz w:val="16"/>
        </w:rPr>
        <w:t xml:space="preserve"> container </w:t>
      </w:r>
      <w:r w:rsidRPr="000956CD">
        <w:rPr>
          <w:rStyle w:val="StyleBoldUnderline"/>
        </w:rPr>
        <w:t>ship operators</w:t>
      </w:r>
      <w:r w:rsidRPr="0074459C">
        <w:rPr>
          <w:sz w:val="16"/>
        </w:rPr>
        <w:t xml:space="preserve">. Bulk dry and wet carriers, on the other hand, follow less predictable schedules and their routes depend more on changing supply and demand of less time- sensitive items. Of the four kinds of Arctic voyages undertaken in the Arctic Ocean - destination transport, intra-Arctic transport, trans-Arctic transport and cabotage - </w:t>
      </w:r>
      <w:r w:rsidRPr="000956CD">
        <w:rPr>
          <w:rStyle w:val="StyleBoldUnderline"/>
        </w:rPr>
        <w:t>trans-Arctic shipping may face the most significant hurdle to becoming part of the global trade patterns.</w:t>
      </w:r>
      <w:r w:rsidRPr="0074459C">
        <w:rPr>
          <w:sz w:val="16"/>
        </w:rPr>
        <w:t xml:space="preserve"> Draft and beam restrictions </w:t>
      </w:r>
      <w:r w:rsidRPr="008B4A5F">
        <w:rPr>
          <w:rStyle w:val="StyleBoldUnderline"/>
        </w:rPr>
        <w:t>Arctic shipping routes</w:t>
      </w:r>
      <w:r w:rsidRPr="0074459C">
        <w:rPr>
          <w:sz w:val="16"/>
        </w:rPr>
        <w:t xml:space="preserve">, especially the NSR, </w:t>
      </w:r>
      <w:r w:rsidRPr="008B4A5F">
        <w:rPr>
          <w:rStyle w:val="StyleBoldUnderline"/>
        </w:rPr>
        <w:t>are subject to significant draft and beam restrictions. Ships along the NSR must pass through a number of narrow and shallow straits</w:t>
      </w:r>
      <w:r w:rsidRPr="0074459C">
        <w:rPr>
          <w:sz w:val="16"/>
        </w:rPr>
        <w:t xml:space="preserve"> in the Kara and Laptev Sea. The Yugorskiy Shar Strait at the southernmost entrance from the Barents to the Kara Sea follows a channel 21 nautical miles long and 12-30 meters deep. Along the eastern section of the NSR, ships must navigate either the Dmitry Laptev Strait or the Sannikov Strait to pass through the New Siberian Islands and travel from the Laptev to the East Siberian Seas.The eastern approach of the Laptev Strait has a depth of less than 10 meters, restricting the draft of ships to less than 6.7 meters. In addition, Russia’s government only permits ships with the highest ice classification</w:t>
      </w:r>
      <w:r>
        <w:rPr>
          <w:sz w:val="16"/>
        </w:rPr>
        <w:t>—</w:t>
      </w:r>
      <w:r w:rsidRPr="0074459C">
        <w:rPr>
          <w:sz w:val="16"/>
        </w:rPr>
        <w:t xml:space="preserve">1A Finnish Swedish, to sail the route. Currently, only three vessels out of more than 2,000 Panamax ships have that classification. Arctic shipping infrastructure </w:t>
      </w:r>
      <w:r w:rsidRPr="008B4A5F">
        <w:rPr>
          <w:rStyle w:val="StyleBoldUnderline"/>
        </w:rPr>
        <w:t>A key characteristic of Arctic shipping routes is the limited number of ports of call</w:t>
      </w:r>
      <w:r w:rsidRPr="0074459C">
        <w:rPr>
          <w:sz w:val="16"/>
        </w:rPr>
        <w:t xml:space="preserve">. According to the Arctic Logistics Information Office, </w:t>
      </w:r>
      <w:r w:rsidRPr="008B4A5F">
        <w:rPr>
          <w:rStyle w:val="StyleBoldUnderline"/>
        </w:rPr>
        <w:t xml:space="preserve">16 ports, most of them ice-covered for part of the year, are located along the NSR. </w:t>
      </w:r>
      <w:r w:rsidRPr="0074459C">
        <w:rPr>
          <w:sz w:val="16"/>
        </w:rPr>
        <w:t xml:space="preserve">The port of Murmansk and the port of Petropavlovsk on Russia’s far-east Kamchatka peninsula are considered essential for the development of the NSR. </w:t>
      </w:r>
      <w:r w:rsidRPr="008B4A5F">
        <w:rPr>
          <w:rStyle w:val="StyleBoldUnderline"/>
        </w:rPr>
        <w:t>Both ports are expected to serve as terminals and hubs of the NSR.</w:t>
      </w:r>
      <w:r w:rsidRPr="0074459C">
        <w:rPr>
          <w:sz w:val="16"/>
        </w:rPr>
        <w:t xml:space="preserve"> In November 2011 Vladimir Putin announced a major overhaul of the entire Russian transport system with special attention to maritime traffic in the Arctic. Russia plans to build up to 10 emergency centers focused on meteorological and rescue services as well as border patrol along the NSR.The capacity of Russia’s seaports is scheduled to increase 50 percent by 2015 and the country plans to invest 134 rubles (€3.4 billion) into developing maritime traffic over the next 10 years. The port of Kirkenes, Norway and the port of Vopnafjörður, Iceland may serve as major future Arctic hubs. </w:t>
      </w:r>
      <w:r w:rsidRPr="008B4A5F">
        <w:rPr>
          <w:rStyle w:val="StyleBoldUnderline"/>
        </w:rPr>
        <w:t>Iceland’s strategic location at the entrance and exit to the Arctic Ocean</w:t>
      </w:r>
      <w:r w:rsidRPr="0074459C">
        <w:rPr>
          <w:sz w:val="16"/>
        </w:rPr>
        <w:t xml:space="preserve"> and Vopnafjörður’s suitability </w:t>
      </w:r>
      <w:r w:rsidRPr="008B4A5F">
        <w:rPr>
          <w:rStyle w:val="StyleBoldUnderline"/>
        </w:rPr>
        <w:t>as a deep-water port with depth up to 70m</w:t>
      </w:r>
      <w:r w:rsidRPr="0074459C">
        <w:rPr>
          <w:sz w:val="16"/>
        </w:rPr>
        <w:t xml:space="preserve">, may allow development into a transshipment hub. </w:t>
      </w:r>
      <w:r w:rsidRPr="008B4A5F">
        <w:rPr>
          <w:rStyle w:val="StyleBoldUnderline"/>
        </w:rPr>
        <w:t xml:space="preserve">Future development and investment will </w:t>
      </w:r>
      <w:r w:rsidRPr="0074459C">
        <w:rPr>
          <w:sz w:val="16"/>
        </w:rPr>
        <w:t xml:space="preserve">however, </w:t>
      </w:r>
      <w:r w:rsidRPr="008B4A5F">
        <w:rPr>
          <w:rStyle w:val="StyleBoldUnderline"/>
        </w:rPr>
        <w:t>depend significantly on</w:t>
      </w:r>
      <w:r w:rsidRPr="0074459C">
        <w:rPr>
          <w:sz w:val="16"/>
        </w:rPr>
        <w:t xml:space="preserve"> the country’s </w:t>
      </w:r>
      <w:r w:rsidRPr="008B4A5F">
        <w:rPr>
          <w:rStyle w:val="StyleBoldUnderline"/>
        </w:rPr>
        <w:t>financial and economic situation and foreign investments</w:t>
      </w:r>
      <w:r w:rsidRPr="0074459C">
        <w:rPr>
          <w:sz w:val="16"/>
        </w:rPr>
        <w:t xml:space="preserve">. Over the past decade China has continuously increased its economic cooperation with the small island nation and China’s premier Wen Jiabao recently visited Iceland to further strengthen the economic ties between the two countries. A Chinese delegation also visited the Faroe Islands, a small group of islands under the sovereignty of the Kingdom of Denmark, where domestic policy makers have also identified the island’s role in future Arctic shipping as a priority. Conclusion Over the past decades </w:t>
      </w:r>
      <w:r w:rsidRPr="008B4A5F">
        <w:rPr>
          <w:rStyle w:val="StyleBoldUnderline"/>
        </w:rPr>
        <w:t xml:space="preserve">the Arctic has witnessed a much faster than anticipated decline of sea ice </w:t>
      </w:r>
      <w:r w:rsidRPr="0074459C">
        <w:rPr>
          <w:sz w:val="16"/>
        </w:rPr>
        <w:t xml:space="preserve">and the continuation of </w:t>
      </w:r>
      <w:r w:rsidRPr="008B4A5F">
        <w:rPr>
          <w:rStyle w:val="StyleBoldUnderline"/>
        </w:rPr>
        <w:t>this</w:t>
      </w:r>
      <w:r w:rsidRPr="0074459C">
        <w:rPr>
          <w:sz w:val="16"/>
        </w:rPr>
        <w:t xml:space="preserve"> trend </w:t>
      </w:r>
      <w:r w:rsidRPr="008B4A5F">
        <w:rPr>
          <w:rStyle w:val="StyleBoldUnderline"/>
        </w:rPr>
        <w:t>will transform the Arctic Ocean into a navigable seaway over the coming decades</w:t>
      </w:r>
      <w:r w:rsidRPr="0074459C">
        <w:rPr>
          <w:sz w:val="16"/>
        </w:rPr>
        <w:t>. Yet due to the region’s unique navigational and economic challenges Arctic shipping will, for the foreseeable future, only be cost effective for a limited number of operators.</w:t>
      </w:r>
    </w:p>
    <w:p w:rsidR="009C7D8E" w:rsidRPr="008021E5" w:rsidRDefault="009C7D8E" w:rsidP="009C7D8E">
      <w:pPr>
        <w:pStyle w:val="Heading4"/>
      </w:pPr>
      <w:r w:rsidRPr="008021E5">
        <w:t>Shipping k</w:t>
      </w:r>
      <w:r w:rsidR="001512BE">
        <w:t>ey to trade and global</w:t>
      </w:r>
      <w:r w:rsidRPr="008021E5">
        <w:t xml:space="preserve"> economic stability</w:t>
      </w:r>
    </w:p>
    <w:p w:rsidR="009C7D8E" w:rsidRPr="00BB33A3" w:rsidRDefault="009C7D8E" w:rsidP="009C7D8E">
      <w:pPr>
        <w:spacing w:after="0"/>
        <w:rPr>
          <w:b/>
          <w:sz w:val="24"/>
        </w:rPr>
      </w:pPr>
      <w:r>
        <w:rPr>
          <w:b/>
        </w:rPr>
        <w:t xml:space="preserve">Mitropolous </w:t>
      </w:r>
      <w:r w:rsidRPr="00C83442">
        <w:rPr>
          <w:b/>
        </w:rPr>
        <w:t xml:space="preserve">5 </w:t>
      </w:r>
      <w:r w:rsidRPr="00BB33A3">
        <w:rPr>
          <w:sz w:val="16"/>
        </w:rPr>
        <w:t>(Efthimios, Secretary-General of the International Maritime Organization of the United Nations, World Maritime Day Parallel Event, 11/15, International Maritime Organization, http://www.imo.org/Newsroom/mainframe.asp?topic_id=1028&amp;doc_id=5415)</w:t>
      </w:r>
    </w:p>
    <w:p w:rsidR="009C7D8E" w:rsidRDefault="009C7D8E" w:rsidP="009C7D8E">
      <w:r w:rsidRPr="00BB33A3">
        <w:rPr>
          <w:sz w:val="16"/>
        </w:rPr>
        <w:t xml:space="preserve">We hoped to kick-start moves towards creating a far broader awareness that </w:t>
      </w:r>
      <w:r w:rsidRPr="00C83442">
        <w:rPr>
          <w:u w:val="single"/>
        </w:rPr>
        <w:t>a healthy</w:t>
      </w:r>
      <w:r w:rsidRPr="00BB33A3">
        <w:rPr>
          <w:sz w:val="16"/>
        </w:rPr>
        <w:t xml:space="preserve"> and successful </w:t>
      </w:r>
      <w:r w:rsidRPr="00C83442">
        <w:rPr>
          <w:u w:val="single"/>
        </w:rPr>
        <w:t>shipping industry has ramifications that reach far beyond the industry itself. Global economic prosperity is dependent on trade and trade, in turn, is dependent on a safe and secure transport network. Shipping is the most important part of that global network</w:t>
      </w:r>
      <w:r w:rsidRPr="00BB33A3">
        <w:rPr>
          <w:sz w:val="16"/>
        </w:rPr>
        <w:t xml:space="preserve">, although it is rarely acknowledged as such, and seldom given the credit it deserves. Indeed, I have long come to the sad conclusion that the contribution made by the shipping industry - and, in particular, by those who work hard, both on board ships and ashore, to make it safer and more environmentally friendly - is greatly undervalued by the public at large. You may have noticed that I used the word "sad" to brand my conclusion. I am sorry to say that there is another word I might suggest as more fitting to characterize the situation and that is the word "unfair" - in capital letters! I think it is worth pausing for a moment to consider just how vital the contribution of ships and shipping actually is. </w:t>
      </w:r>
      <w:r w:rsidRPr="00C83442">
        <w:rPr>
          <w:u w:val="single"/>
        </w:rPr>
        <w:t>More than 90 per cent of global trade is</w:t>
      </w:r>
      <w:r w:rsidRPr="00BB33A3">
        <w:rPr>
          <w:sz w:val="16"/>
        </w:rPr>
        <w:t xml:space="preserve"> reportedly </w:t>
      </w:r>
      <w:r w:rsidRPr="00C83442">
        <w:rPr>
          <w:u w:val="single"/>
        </w:rPr>
        <w:t>carried by sea</w:t>
      </w:r>
      <w:r w:rsidRPr="00BB33A3">
        <w:rPr>
          <w:sz w:val="16"/>
        </w:rPr>
        <w:t xml:space="preserve">; over the last four decades, total seaborne trade estimates have nearly quadrupled, from less than 6 thousand billion tonne-miles in 1965 to 25 </w:t>
      </w:r>
      <w:r w:rsidRPr="00BB33A3">
        <w:rPr>
          <w:sz w:val="16"/>
        </w:rPr>
        <w:lastRenderedPageBreak/>
        <w:t xml:space="preserve">thousand billion tonne-miles in 2003; and, according to UN figures, the operation of merchant ships in the same year contributed about US$380 billion in freight rates within the global economy, equivalent to about 5 per cent of total world trade. This year, the shipping industry is expected to transport 6.6 billion tonnes of cargo. If you consider this figure vis-à-vis the 6.4 billion population of the world, you will realize that this works out at more than one tonne of cargo for every man, woman and child on the face of the planet - even more for the richer nations. As seaborne trade continues to expand, it also brings benefits for consumers throughout the world. The transport cost element in the price of consumer goods varies from product to product and is estimated to account for around 2 per cent of the shelf price of a television set and only around 1.2 per cent of a kilo of coffee. Thanks to the growing efficiency of shipping as a mode of transport and to increased economic liberalization, the prospects for the industry's further growth continue to be strong. </w:t>
      </w:r>
      <w:r w:rsidRPr="00C83442">
        <w:rPr>
          <w:u w:val="single"/>
        </w:rPr>
        <w:t>Shipping is truly the lynchpin of the global economy. Without shipping, intercontinental trade, the bulk transport of raw materials and the import and export of affordable food and manufactured goods would simply not be possible. Shipping makes the world go round</w:t>
      </w:r>
      <w:r w:rsidRPr="00BB33A3">
        <w:rPr>
          <w:sz w:val="16"/>
        </w:rPr>
        <w:t xml:space="preserve"> and, so, let us be in no doubt about its broader significance. </w:t>
      </w:r>
      <w:r w:rsidRPr="00C83442">
        <w:rPr>
          <w:u w:val="single"/>
        </w:rPr>
        <w:t>To put it in simple terms</w:t>
      </w:r>
      <w:r w:rsidRPr="00BB33A3">
        <w:rPr>
          <w:sz w:val="16"/>
        </w:rPr>
        <w:t xml:space="preserve">, as I have done before on a number of occasions during the campaign initiated at IMO to encourage all those involved in shipping to pay more attention to its public perception, </w:t>
      </w:r>
      <w:r w:rsidRPr="00C83442">
        <w:rPr>
          <w:u w:val="single"/>
        </w:rPr>
        <w:t>without international shipping half the world would starve and the other half would freeze</w:t>
      </w:r>
      <w:r w:rsidRPr="00BB33A3">
        <w:rPr>
          <w:sz w:val="16"/>
        </w:rPr>
        <w:t>.</w:t>
      </w:r>
    </w:p>
    <w:p w:rsidR="009C7D8E" w:rsidRPr="000419CA" w:rsidRDefault="00D70CAA" w:rsidP="009C7D8E">
      <w:pPr>
        <w:rPr>
          <w:b/>
        </w:rPr>
      </w:pPr>
      <w:r>
        <w:rPr>
          <w:b/>
        </w:rPr>
        <w:t>Trade is key to preventing escalation and great power wars</w:t>
      </w:r>
    </w:p>
    <w:p w:rsidR="009C7D8E" w:rsidRPr="000419CA" w:rsidRDefault="009C7D8E" w:rsidP="009C7D8E">
      <w:r>
        <w:rPr>
          <w:b/>
          <w:bCs/>
        </w:rPr>
        <w:t>GRISWOLD</w:t>
      </w:r>
      <w:r w:rsidRPr="000419CA">
        <w:rPr>
          <w:b/>
          <w:bCs/>
        </w:rPr>
        <w:t xml:space="preserve"> </w:t>
      </w:r>
      <w:r>
        <w:rPr>
          <w:b/>
          <w:bCs/>
        </w:rPr>
        <w:t>20</w:t>
      </w:r>
      <w:r w:rsidRPr="000419CA">
        <w:rPr>
          <w:b/>
          <w:bCs/>
        </w:rPr>
        <w:t>11</w:t>
      </w:r>
      <w:r w:rsidRPr="000419CA">
        <w:t xml:space="preserve"> </w:t>
      </w:r>
      <w:r w:rsidRPr="00D16347">
        <w:t>(Daniel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rsidR="009C7D8E" w:rsidRDefault="009C7D8E" w:rsidP="009C7D8E">
      <w:r w:rsidRPr="00D16347">
        <w:rPr>
          <w:bCs/>
          <w:u w:val="single"/>
        </w:rPr>
        <w:t>Our</w:t>
      </w:r>
      <w:r w:rsidRPr="00D16347">
        <w:t xml:space="preserve"> more </w:t>
      </w:r>
      <w:r w:rsidRPr="00D16347">
        <w:rPr>
          <w:bCs/>
          <w:u w:val="single"/>
        </w:rPr>
        <w:t>globalized world has</w:t>
      </w:r>
      <w:r w:rsidRPr="00D16347">
        <w:t xml:space="preserve"> also </w:t>
      </w:r>
      <w:r w:rsidRPr="00D16347">
        <w:rPr>
          <w:bCs/>
          <w:u w:val="single"/>
        </w:rPr>
        <w:t>yielded a “peace dividend</w:t>
      </w:r>
      <w:r w:rsidRPr="00D16347">
        <w:t xml:space="preserve">.” It may not be obvious when our daily news cycles are dominated by horrific images from the Gaza Strip, Afghanistan and Libya, but our more globalized world has somehow become a more peaceful world. </w:t>
      </w:r>
      <w:r w:rsidRPr="00D16347">
        <w:rPr>
          <w:bCs/>
          <w:u w:val="single"/>
        </w:rPr>
        <w:t>The number of civil and international wars has dropped sharply in the past 15 years, along with battle deaths</w:t>
      </w:r>
      <w:r w:rsidRPr="00D16347">
        <w:t xml:space="preserve">. The reasons behind the retreat of war are complex, but again </w:t>
      </w:r>
      <w:r w:rsidRPr="00D16347">
        <w:rPr>
          <w:bCs/>
          <w:u w:val="single"/>
        </w:rPr>
        <w:t>the spread of trade and globalization have played a key role.</w:t>
      </w:r>
      <w:r w:rsidRPr="00D16347">
        <w:t xml:space="preserve"> Trade has been seen as a friend of peace for centuries. In the 19</w:t>
      </w:r>
      <w:r w:rsidRPr="00D16347">
        <w:rPr>
          <w:bCs/>
          <w:u w:val="single"/>
          <w:vertAlign w:val="superscript"/>
        </w:rPr>
        <w:t>th</w:t>
      </w:r>
      <w:r w:rsidRPr="00D16347">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D16347">
        <w:rPr>
          <w:bCs/>
          <w:u w:val="single"/>
          <w:vertAlign w:val="superscript"/>
        </w:rPr>
        <w:t>th</w:t>
      </w:r>
      <w:r w:rsidRPr="00D16347">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D16347">
        <w:rPr>
          <w:bCs/>
          <w:u w:val="single"/>
        </w:rPr>
        <w:t>unhampered trade dovetail[s] with peace; high tariffs, trade barriers and unfair economic competition, with war</w:t>
      </w:r>
      <w:r w:rsidRPr="00D16347">
        <w:rPr>
          <w:u w:val="single"/>
        </w:rPr>
        <w:t>.” Hull was awarded the</w:t>
      </w:r>
      <w:r w:rsidRPr="00D16347">
        <w:t xml:space="preserve"> 1945 </w:t>
      </w:r>
      <w:r w:rsidRPr="00D16347">
        <w:rPr>
          <w:u w:val="single"/>
        </w:rPr>
        <w:t>Nobel Prize</w:t>
      </w:r>
      <w:r w:rsidRPr="00D16347">
        <w:t xml:space="preserve"> for Peace, in part because of his work to promote global trade. Free trade and globalization have promoted peace in three main ways. First, </w:t>
      </w:r>
      <w:r w:rsidRPr="00D16347">
        <w:rPr>
          <w:bCs/>
          <w:u w:val="single"/>
        </w:rPr>
        <w:t>trade and globalization have reinforced the trend towards democracy, and democracies tend not to pick fights with each other</w:t>
      </w:r>
      <w:r w:rsidRPr="00D16347">
        <w:t xml:space="preserve">. </w:t>
      </w:r>
      <w:r w:rsidRPr="00D16347">
        <w:rPr>
          <w:bCs/>
          <w:u w:val="single"/>
        </w:rPr>
        <w:t xml:space="preserve">A second and even more potent way </w:t>
      </w:r>
      <w:r w:rsidRPr="00D16347">
        <w:t>that trade has promoted peace</w:t>
      </w:r>
      <w:r w:rsidRPr="00D16347">
        <w:rPr>
          <w:bCs/>
          <w:u w:val="single"/>
        </w:rPr>
        <w:t xml:space="preserve"> is by raising the cost of war. As national economies become more intertwined, those nations have more to lose should war break out</w:t>
      </w:r>
      <w:r w:rsidRPr="00D16347">
        <w:t xml:space="preserve">. </w:t>
      </w:r>
      <w:r w:rsidRPr="00D16347">
        <w:rPr>
          <w:bCs/>
          <w:u w:val="single"/>
        </w:rPr>
        <w:t>War in a globalized world</w:t>
      </w:r>
      <w:r w:rsidRPr="00D16347">
        <w:t xml:space="preserve"> not only </w:t>
      </w:r>
      <w:r w:rsidRPr="00D16347">
        <w:rPr>
          <w:bCs/>
          <w:u w:val="single"/>
        </w:rPr>
        <w:t>means</w:t>
      </w:r>
      <w:r w:rsidRPr="00D16347">
        <w:t xml:space="preserve"> the loss of human lives and tax dollars, but also </w:t>
      </w:r>
      <w:r w:rsidRPr="00D16347">
        <w:rPr>
          <w:bCs/>
          <w:u w:val="single"/>
        </w:rPr>
        <w:t>ruptured trade and investment ties that impose lasting damage on the economy</w:t>
      </w:r>
      <w:r w:rsidRPr="00D16347">
        <w:t xml:space="preserve">. Trade and economic integration has helped to keep the peace in Europe for more than 60 years. More recently, </w:t>
      </w:r>
      <w:r w:rsidRPr="00D16347">
        <w:rPr>
          <w:bCs/>
          <w:u w:val="single"/>
        </w:rPr>
        <w:t>deepening economic ties between Mainland China and Taiwan are drawing those two governments closer together and helping to keep the peace.</w:t>
      </w:r>
      <w:r w:rsidRPr="00D16347">
        <w:t xml:space="preserve"> Leaders on both sides of the Taiwan Straight seem to understand that </w:t>
      </w:r>
      <w:r w:rsidRPr="00D16347">
        <w:rPr>
          <w:bCs/>
          <w:u w:val="single"/>
        </w:rPr>
        <w:t>reckless nationalism would jeopardize the dramatic economic progress that region has enjoyed</w:t>
      </w:r>
      <w:r w:rsidRPr="00D16347">
        <w:t xml:space="preserve">. A third reason why </w:t>
      </w:r>
      <w:r w:rsidRPr="00D16347">
        <w:rPr>
          <w:bCs/>
          <w:u w:val="single"/>
        </w:rPr>
        <w:t>free trade</w:t>
      </w:r>
      <w:r w:rsidRPr="00D16347">
        <w:t xml:space="preserve"> promotes peace is because it </w:t>
      </w:r>
      <w:r w:rsidRPr="00D16347">
        <w:rPr>
          <w:bCs/>
          <w:u w:val="single"/>
        </w:rPr>
        <w:t>has reduced the spoils of war</w:t>
      </w:r>
      <w:r w:rsidRPr="00D16347">
        <w:t xml:space="preserve">. </w:t>
      </w:r>
      <w:r w:rsidRPr="00D16347">
        <w:rPr>
          <w:bCs/>
          <w:u w:val="single"/>
        </w:rPr>
        <w:t>Trade allows nations to acquire wealth through production and exchange rather than conquest of territory and resources</w:t>
      </w:r>
      <w:r w:rsidRPr="00D16347">
        <w:t xml:space="preserve">. As </w:t>
      </w:r>
      <w:r w:rsidRPr="00D16347">
        <w:lastRenderedPageBreak/>
        <w:t xml:space="preserve">economies develop, wealth is increasingly measured in terms of intellectual property, financial assets, and human capital. Such </w:t>
      </w:r>
      <w:r w:rsidRPr="00D16347">
        <w:rPr>
          <w:bCs/>
          <w:u w:val="single"/>
        </w:rPr>
        <w:t>assets cannot be easily seized by armies.</w:t>
      </w:r>
      <w:r w:rsidRPr="00D16347">
        <w:t xml:space="preserve"> In contrast, </w:t>
      </w:r>
      <w:r w:rsidRPr="00D16347">
        <w:rPr>
          <w:bCs/>
          <w:u w:val="single"/>
        </w:rPr>
        <w:t>hard assets such as minerals and farmland are becoming relatively less important</w:t>
      </w:r>
      <w:r w:rsidRPr="00D16347">
        <w:t xml:space="preserve"> in high-tech, service economies. </w:t>
      </w:r>
      <w:r w:rsidRPr="00D16347">
        <w:rPr>
          <w:bCs/>
          <w:u w:val="single"/>
        </w:rPr>
        <w:t>If people need resources outside their national borders</w:t>
      </w:r>
      <w:r w:rsidRPr="00D16347">
        <w:t>, say oil or timber or farm products, th</w:t>
      </w:r>
      <w:r w:rsidRPr="00D16347">
        <w:rPr>
          <w:bCs/>
          <w:u w:val="single"/>
        </w:rPr>
        <w:t>ey can acquire them peacefully by freely trading what they can produce best at home</w:t>
      </w:r>
      <w:r w:rsidRPr="00D16347">
        <w:t>. The world today is harvesting the peaceful fruit of expanding trade. The first half of the 20</w:t>
      </w:r>
      <w:r w:rsidRPr="00D16347">
        <w:rPr>
          <w:bCs/>
          <w:u w:val="single"/>
          <w:vertAlign w:val="superscript"/>
        </w:rPr>
        <w:t>th</w:t>
      </w:r>
      <w:r w:rsidRPr="00D16347">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D16347">
        <w:rPr>
          <w:bCs/>
          <w:u w:val="single"/>
        </w:rPr>
        <w:t>The notion of another major war between France, Germany and another Western European powers is</w:t>
      </w:r>
      <w:r w:rsidRPr="00D16347">
        <w:t xml:space="preserve"> </w:t>
      </w:r>
      <w:r w:rsidRPr="00D16347">
        <w:rPr>
          <w:bCs/>
          <w:u w:val="single"/>
        </w:rPr>
        <w:t>unimaginable.</w:t>
      </w:r>
      <w:r w:rsidRPr="00D16347">
        <w:t xml:space="preserve"> Compared to past eras, </w:t>
      </w:r>
      <w:r w:rsidRPr="00D16347">
        <w:rPr>
          <w:bCs/>
          <w:u w:val="single"/>
        </w:rPr>
        <w:t>our time is one of relative world peace</w:t>
      </w:r>
      <w:r w:rsidRPr="00D16347">
        <w:t xml:space="preserve">. According to the Stockholm International Peace Research Institute, </w:t>
      </w:r>
      <w:r w:rsidRPr="00D16347">
        <w:rPr>
          <w:bCs/>
          <w:u w:val="single"/>
        </w:rPr>
        <w:t xml:space="preserve">the number of armed conflicts </w:t>
      </w:r>
      <w:r w:rsidRPr="00D16347">
        <w:t xml:space="preserve">around the world </w:t>
      </w:r>
      <w:r w:rsidRPr="00D16347">
        <w:rPr>
          <w:bCs/>
          <w:u w:val="single"/>
        </w:rPr>
        <w:t>has dropped sharply in the past two decades</w:t>
      </w:r>
      <w:r w:rsidRPr="00D16347">
        <w:t xml:space="preserve">. Virtually all the conflicts today are civil and guerilla wars. The spectacle of two governments sending armies off to fight in the battlefield has become rare. </w:t>
      </w:r>
      <w:r w:rsidRPr="00D16347">
        <w:rPr>
          <w:bCs/>
          <w:u w:val="single"/>
        </w:rPr>
        <w:t>In the decade from 1998 through 2007, only three actual wars were fought between states</w:t>
      </w:r>
      <w:r w:rsidRPr="00D16347">
        <w:t xml:space="preserve">: Eritrea-Ethopia in 1998-2000, India-Pakistan in 1998-2003, and the United States-Iraq in 2003. From 2004 through 2007, no two nations were at war with one another. </w:t>
      </w:r>
      <w:r w:rsidRPr="00D16347">
        <w:rPr>
          <w:bCs/>
          <w:u w:val="single"/>
        </w:rPr>
        <w:t>Civil wars have ended or at least ebbed</w:t>
      </w:r>
      <w:r w:rsidRPr="00D16347">
        <w:t xml:space="preserve"> in Aceh (in Indonesia), Angola, Burundi, Congo, Liberia, Nepal, Timor-Leste and Sierra Leone. Coming to the same conclusion is </w:t>
      </w:r>
      <w:r w:rsidRPr="00D16347">
        <w:rPr>
          <w:bCs/>
          <w:u w:val="single"/>
        </w:rPr>
        <w:t>the Human Security Centre</w:t>
      </w:r>
      <w:r w:rsidRPr="00D16347">
        <w:t xml:space="preserve"> at the University of British Colombia in Canada. In a 2005 report, it </w:t>
      </w:r>
      <w:r w:rsidRPr="00D16347">
        <w:rPr>
          <w:bCs/>
          <w:u w:val="single"/>
        </w:rPr>
        <w:t>documented a sharp decline in the number of armed conflicts, genocides and refugee numbers in the past 20 years</w:t>
      </w:r>
      <w:r w:rsidRPr="00D16347">
        <w:t xml:space="preserve">. </w:t>
      </w:r>
      <w:r w:rsidRPr="00D16347">
        <w:rPr>
          <w:bCs/>
          <w:u w:val="single"/>
        </w:rPr>
        <w:t>The average number of deaths per conflict has fallen from 38,000 in 1950 to 600 in 2002</w:t>
      </w:r>
      <w:r w:rsidRPr="00D16347">
        <w:t xml:space="preserve">. </w:t>
      </w:r>
      <w:r w:rsidRPr="00D16347">
        <w:rPr>
          <w:bCs/>
          <w:u w:val="single"/>
        </w:rPr>
        <w:t>Most armed conflicts in the world now take place in Sub-Saharan Africa, and the only form of political violence that has worsened in recent years is international terrorism</w:t>
      </w:r>
      <w:r w:rsidRPr="00D16347">
        <w:t xml:space="preserve">. Many causes lie behind the good news – the end of the Cold War, the spread of democracy, and peacekeeping efforts by major powers among them – but </w:t>
      </w:r>
      <w:r w:rsidRPr="00D16347">
        <w:rPr>
          <w:bCs/>
          <w:u w:val="single"/>
        </w:rPr>
        <w:t>expanding trade and globalization appear to be playing a major role in promoting world peace</w:t>
      </w:r>
      <w:r w:rsidRPr="00D16347">
        <w:t>. In a chapter from the 2005</w:t>
      </w:r>
      <w:r w:rsidRPr="00D16347">
        <w:rPr>
          <w:bCs/>
          <w:i/>
          <w:u w:val="single"/>
        </w:rPr>
        <w:t xml:space="preserve"> </w:t>
      </w:r>
      <w:r w:rsidRPr="00D16347">
        <w:t xml:space="preserve">Economic Freedom of the World Report, Dr. Erik </w:t>
      </w:r>
      <w:r w:rsidRPr="00D16347">
        <w:rPr>
          <w:bCs/>
          <w:u w:val="single"/>
        </w:rPr>
        <w:t>Gartzke</w:t>
      </w:r>
      <w:r w:rsidRPr="00D16347">
        <w:t xml:space="preserve"> of Columbia University </w:t>
      </w:r>
      <w:r w:rsidRPr="00D16347">
        <w:rPr>
          <w:bCs/>
          <w:u w:val="single"/>
        </w:rPr>
        <w:t>compared the propensity of countries to engage in wars to their level of economic freedom</w:t>
      </w:r>
      <w:r w:rsidRPr="00D16347">
        <w:t xml:space="preserve">. He came to the conclusion that </w:t>
      </w:r>
      <w:r w:rsidRPr="00D16347">
        <w:rPr>
          <w:bCs/>
          <w:u w:val="single"/>
        </w:rPr>
        <w:t>economic freedom,</w:t>
      </w:r>
      <w:r w:rsidRPr="00D16347">
        <w:t xml:space="preserve"> including the freedom to trade, si</w:t>
      </w:r>
      <w:r w:rsidRPr="00D16347">
        <w:rPr>
          <w:bCs/>
          <w:u w:val="single"/>
        </w:rPr>
        <w:t>gnificantly decreases the probability that a country will experience a military dispute with another country. Through econometric analysis, he found that, “Making economies</w:t>
      </w:r>
      <w:r w:rsidRPr="00D16347">
        <w:t xml:space="preserve"> </w:t>
      </w:r>
      <w:r w:rsidRPr="00D16347">
        <w:rPr>
          <w:bCs/>
          <w:u w:val="single"/>
        </w:rPr>
        <w:t>freer translates into making countries more peaceful</w:t>
      </w:r>
      <w:r w:rsidRPr="00D16347">
        <w:t xml:space="preserve">. At the extremes, </w:t>
      </w:r>
      <w:r w:rsidRPr="00D16347">
        <w:rPr>
          <w:bCs/>
          <w:u w:val="single"/>
        </w:rPr>
        <w:t>the least free states are about 14 times as conflict prone as the most free.</w:t>
      </w:r>
      <w:r w:rsidRPr="00D16347">
        <w:t xml:space="preserve"> </w:t>
      </w:r>
      <w:r w:rsidRPr="00D16347">
        <w:rPr>
          <w:bCs/>
          <w:u w:val="single"/>
        </w:rPr>
        <w:t xml:space="preserve">A 2006 study for the institute for the Study of Labor </w:t>
      </w:r>
      <w:r w:rsidRPr="00D16347">
        <w:t xml:space="preserve">in Bonn, Germany, </w:t>
      </w:r>
      <w:r w:rsidRPr="00D16347">
        <w:rPr>
          <w:bCs/>
          <w:u w:val="single"/>
        </w:rPr>
        <w:t>found the same pacific effect of trade and globalization.</w:t>
      </w:r>
      <w:r w:rsidRPr="00D16347">
        <w:t xml:space="preserve"> Authors Solomon Polachek and Carlos Seiglie found that “</w:t>
      </w:r>
      <w:r w:rsidRPr="00D16347">
        <w:rPr>
          <w:u w:val="single"/>
        </w:rPr>
        <w:t>tra</w:t>
      </w:r>
      <w:r w:rsidRPr="00D16347">
        <w:rPr>
          <w:bCs/>
          <w:u w:val="single"/>
        </w:rPr>
        <w:t>ding nations cooperate more and fight less.</w:t>
      </w:r>
      <w:r w:rsidRPr="00D16347">
        <w:t xml:space="preserve">” In fact, </w:t>
      </w:r>
      <w:r w:rsidRPr="00D16347">
        <w:rPr>
          <w:bCs/>
          <w:u w:val="single"/>
        </w:rPr>
        <w:t>a doubling of trade reduces the probability that a country will be involved in a conflict by 20 percent</w:t>
      </w:r>
      <w:r w:rsidRPr="00D16347">
        <w:t xml:space="preserve">. Trade was the most important channel for peace, they found, but investment flows also had a positive effect. </w:t>
      </w:r>
      <w:r w:rsidRPr="00D16347">
        <w:rPr>
          <w:bCs/>
          <w:u w:val="single"/>
        </w:rPr>
        <w:t>A democratic form of government also proved to be a force for peace, but primarily because democracies trade more</w:t>
      </w:r>
      <w:r w:rsidRPr="00D16347">
        <w:t xml:space="preserve">. All </w:t>
      </w:r>
      <w:r w:rsidRPr="00D16347">
        <w:rPr>
          <w:bCs/>
          <w:u w:val="single"/>
        </w:rPr>
        <w:t>this</w:t>
      </w:r>
      <w:r w:rsidRPr="00D16347">
        <w:t xml:space="preserve"> </w:t>
      </w:r>
      <w:r w:rsidRPr="00D16347">
        <w:rPr>
          <w:bCs/>
          <w:u w:val="single"/>
        </w:rPr>
        <w:t>helps explain why the world’s two most conflict-prone regions</w:t>
      </w:r>
      <w:r w:rsidRPr="00D16347">
        <w:t xml:space="preserve"> – the Arab Middle East and Sub-Saharan Africa – </w:t>
      </w:r>
      <w:r w:rsidRPr="00D16347">
        <w:rPr>
          <w:bCs/>
          <w:u w:val="single"/>
        </w:rPr>
        <w:t>are also the world’s two least globally and economically integrated regions</w:t>
      </w:r>
      <w:r w:rsidRPr="00D16347">
        <w:t>. Terr</w:t>
      </w:r>
      <w:r w:rsidRPr="00D16347">
        <w:rPr>
          <w:bCs/>
          <w:u w:val="single"/>
        </w:rPr>
        <w:t>orism does not spring from poverty, but from ideological fervor and political and economic frustration</w:t>
      </w:r>
      <w:r w:rsidRPr="00D16347">
        <w:t xml:space="preserve">. </w:t>
      </w:r>
      <w:r w:rsidRPr="00D16347">
        <w:rPr>
          <w:bCs/>
          <w:u w:val="single"/>
        </w:rPr>
        <w:t xml:space="preserve">If we </w:t>
      </w:r>
      <w:r w:rsidRPr="00D16347">
        <w:rPr>
          <w:bCs/>
          <w:u w:val="single"/>
        </w:rPr>
        <w:lastRenderedPageBreak/>
        <w:t>want to blunt the appeal of radical ideology t</w:t>
      </w:r>
      <w:r w:rsidRPr="00D16347">
        <w:t xml:space="preserve">o the next generation of Muslim children coming of age, </w:t>
      </w:r>
      <w:r w:rsidRPr="00D16347">
        <w:rPr>
          <w:bCs/>
          <w:u w:val="single"/>
        </w:rPr>
        <w:t>we can help create more economic opportunity in those societies by encouraging more trade and investment ties with the West</w:t>
      </w:r>
      <w:r w:rsidRPr="00D16347">
        <w:t xml:space="preserve">. The U.S. initiative to enact free trade agreements with certain Muslim countries, such as Morocco, Jordan, Bahrain and Oman, represent small steps in the right direction. </w:t>
      </w:r>
      <w:r w:rsidRPr="00D16347">
        <w:rPr>
          <w:bCs/>
          <w:u w:val="single"/>
        </w:rPr>
        <w:t>An</w:t>
      </w:r>
      <w:r w:rsidRPr="00D16347">
        <w:t xml:space="preserve"> even more </w:t>
      </w:r>
      <w:r w:rsidRPr="00D16347">
        <w:rPr>
          <w:bCs/>
          <w:u w:val="single"/>
        </w:rPr>
        <w:t>effective policy would be to unilaterally open Western markets to products made and grown in Muslim countries</w:t>
      </w:r>
      <w:r w:rsidRPr="00D16347">
        <w:t xml:space="preserve">. </w:t>
      </w:r>
      <w:r w:rsidRPr="00D16347">
        <w:rPr>
          <w:bCs/>
          <w:u w:val="single"/>
        </w:rPr>
        <w:t>A</w:t>
      </w:r>
      <w:r w:rsidRPr="00D16347">
        <w:t xml:space="preserve"> young man or </w:t>
      </w:r>
      <w:r w:rsidRPr="00D16347">
        <w:rPr>
          <w:bCs/>
          <w:u w:val="single"/>
        </w:rPr>
        <w:t xml:space="preserve">woman with a </w:t>
      </w:r>
      <w:r w:rsidRPr="00D16347">
        <w:t xml:space="preserve">real </w:t>
      </w:r>
      <w:r w:rsidRPr="00D16347">
        <w:rPr>
          <w:bCs/>
          <w:u w:val="single"/>
        </w:rPr>
        <w:t>job</w:t>
      </w:r>
      <w:r w:rsidRPr="00D16347">
        <w:t xml:space="preserve"> </w:t>
      </w:r>
      <w:r w:rsidRPr="00D16347">
        <w:rPr>
          <w:bCs/>
          <w:u w:val="single"/>
        </w:rPr>
        <w:t xml:space="preserve">at an export-oriented factory </w:t>
      </w:r>
      <w:r w:rsidRPr="00D16347">
        <w:t xml:space="preserve">making overcoats in Jordan or shorts in Egypt </w:t>
      </w:r>
      <w:r w:rsidRPr="00D16347">
        <w:rPr>
          <w:bCs/>
          <w:u w:val="single"/>
        </w:rPr>
        <w:t>is less vulnerable to the appeal of an Al-Qaida recruite</w:t>
      </w:r>
      <w:r w:rsidRPr="00D16347">
        <w:t xml:space="preserve">r. 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D16347">
        <w:rPr>
          <w:bCs/>
          <w:u w:val="single"/>
        </w:rPr>
        <w:t>deeper trade and investment ties among nations have made it more likely that democracy and civil liberties will take root, and less likely those gains will be destroyed by civil conflict and war.</w:t>
      </w:r>
    </w:p>
    <w:p w:rsidR="001512BE" w:rsidRDefault="00D70CAA" w:rsidP="009C7D8E">
      <w:pPr>
        <w:rPr>
          <w:sz w:val="16"/>
        </w:rPr>
      </w:pPr>
      <w:r>
        <w:rPr>
          <w:sz w:val="16"/>
        </w:rPr>
        <w:t xml:space="preserve"> </w:t>
      </w:r>
    </w:p>
    <w:p w:rsidR="001512BE" w:rsidRDefault="001512BE" w:rsidP="001512BE">
      <w:pPr>
        <w:pStyle w:val="Heading3"/>
      </w:pPr>
      <w:r>
        <w:lastRenderedPageBreak/>
        <w:t>Plan K2 Shipping</w:t>
      </w:r>
    </w:p>
    <w:p w:rsidR="001512BE" w:rsidRPr="00FB29F1" w:rsidRDefault="001512BE" w:rsidP="001512BE">
      <w:pPr>
        <w:pStyle w:val="Heading4"/>
      </w:pPr>
      <w:r>
        <w:t>Plan massively increases shipper and navigational confidence</w:t>
      </w:r>
    </w:p>
    <w:p w:rsidR="001512BE" w:rsidRPr="00FB29F1" w:rsidRDefault="001512BE" w:rsidP="001512BE">
      <w:pPr>
        <w:rPr>
          <w:sz w:val="16"/>
        </w:rPr>
      </w:pPr>
      <w:r w:rsidRPr="00626D6F">
        <w:rPr>
          <w:rStyle w:val="StyleStyleBold12pt"/>
        </w:rPr>
        <w:t>Davison 12</w:t>
      </w:r>
      <w:r>
        <w:rPr>
          <w:sz w:val="16"/>
        </w:rPr>
        <w:t>—</w:t>
      </w:r>
      <w:r w:rsidRPr="00FB29F1">
        <w:rPr>
          <w:sz w:val="16"/>
        </w:rPr>
        <w:t>writer for Alaska Dispatch (Janet, “Arctic mapping to make navigating Northwest Passage safer,” Alaska Dispatch, 10/14/12, http://www.alaskadispatch.com/article/arctic-mapping-make-navigating-northwest-passage-safer)//JG</w:t>
      </w:r>
    </w:p>
    <w:p w:rsidR="001512BE" w:rsidRPr="00ED7161" w:rsidRDefault="001512BE" w:rsidP="001512BE">
      <w:pPr>
        <w:rPr>
          <w:sz w:val="24"/>
          <w:u w:val="single"/>
        </w:rPr>
      </w:pPr>
      <w:r w:rsidRPr="00FB29F1">
        <w:rPr>
          <w:sz w:val="16"/>
        </w:rPr>
        <w:t xml:space="preserve">Arctic explorers may have come up empty-handed in the search for Sir John Franklin's lost shipwrecked vessels, but the research they did will help future mariners navigating the treacherous the Northwest Passage. But in a bit of Arctic irony, </w:t>
      </w:r>
      <w:r w:rsidRPr="00FB29F1">
        <w:rPr>
          <w:rStyle w:val="StyleBoldUnderline"/>
        </w:rPr>
        <w:t xml:space="preserve">work done during the search in Nunavut will help future mariners navigating through the icy and dangerous waters </w:t>
      </w:r>
      <w:r w:rsidRPr="00FB29F1">
        <w:rPr>
          <w:sz w:val="16"/>
        </w:rPr>
        <w:t xml:space="preserve">where HMS Erebus and HMS Terror may have gone down. </w:t>
      </w:r>
      <w:r w:rsidRPr="00FB29F1">
        <w:rPr>
          <w:rStyle w:val="StyleBoldUnderline"/>
        </w:rPr>
        <w:t xml:space="preserve">Hydrographers who were part of the search gathered enough depth and multi-beam sidescan sonar data to create </w:t>
      </w:r>
      <w:r w:rsidRPr="00B00BA1">
        <w:rPr>
          <w:rStyle w:val="StyleBoldUnderline"/>
        </w:rPr>
        <w:t>a preliminary</w:t>
      </w:r>
      <w:r w:rsidRPr="00FB29F1">
        <w:rPr>
          <w:rStyle w:val="StyleBoldUnderline"/>
        </w:rPr>
        <w:t xml:space="preserve"> electronic </w:t>
      </w:r>
      <w:r w:rsidRPr="00B00BA1">
        <w:rPr>
          <w:rStyle w:val="StyleBoldUnderline"/>
        </w:rPr>
        <w:t>chart that expands the area for safe navigation</w:t>
      </w:r>
      <w:r w:rsidRPr="00FB29F1">
        <w:rPr>
          <w:rStyle w:val="StyleBoldUnderline"/>
        </w:rPr>
        <w:t xml:space="preserve"> in Alexandra Strait, </w:t>
      </w:r>
      <w:r w:rsidRPr="00B00BA1">
        <w:rPr>
          <w:rStyle w:val="StyleBoldUnderline"/>
        </w:rPr>
        <w:t>reducing travel time and saving fuel costs for vessels in the area</w:t>
      </w:r>
      <w:r w:rsidRPr="00FB29F1">
        <w:rPr>
          <w:rStyle w:val="StyleBoldUnderline"/>
        </w:rPr>
        <w:t xml:space="preserve">. </w:t>
      </w:r>
      <w:r w:rsidRPr="00FB29F1">
        <w:rPr>
          <w:sz w:val="16"/>
        </w:rPr>
        <w:t xml:space="preserve">Andrew Leyzack, the Canadian Hydrographic Service's hydrographer-in-charge during the Franklin search, says this past summer's result is significant. </w:t>
      </w:r>
      <w:r w:rsidRPr="00FB29F1">
        <w:rPr>
          <w:rStyle w:val="StyleBoldUnderline"/>
        </w:rPr>
        <w:t xml:space="preserve">Not only will it help reduce travel time for vessels around King William Island by six or seven hours, but it could also provide an alternative navigation route in case of ice in the lower Victoria Strait. </w:t>
      </w:r>
      <w:r w:rsidRPr="00FB29F1">
        <w:rPr>
          <w:sz w:val="16"/>
        </w:rPr>
        <w:t>"</w:t>
      </w:r>
      <w:r w:rsidRPr="00FB29F1">
        <w:rPr>
          <w:rStyle w:val="StyleBoldUnderline"/>
        </w:rPr>
        <w:t>The time savings and the fuel savings are considerable,"</w:t>
      </w:r>
      <w:r w:rsidRPr="00FB29F1">
        <w:rPr>
          <w:sz w:val="16"/>
        </w:rPr>
        <w:t xml:space="preserve"> says Leyzack, who noted </w:t>
      </w:r>
      <w:r w:rsidRPr="00FB29F1">
        <w:rPr>
          <w:rStyle w:val="StyleBoldUnderline"/>
        </w:rPr>
        <w:t xml:space="preserve">the new route could also be useful if a vessel runs into trouble. </w:t>
      </w:r>
      <w:r w:rsidRPr="00FB29F1">
        <w:rPr>
          <w:sz w:val="16"/>
        </w:rPr>
        <w:t xml:space="preserve">"In the event of a search-and-rescue call, it just cuts off that much more time if the responding vessels could transit this route as opposed to going all the way around the Royal Geographic Society Islands." </w:t>
      </w:r>
      <w:r w:rsidRPr="00FB29F1">
        <w:rPr>
          <w:rStyle w:val="StyleBoldUnderline"/>
        </w:rPr>
        <w:t>The new chart</w:t>
      </w:r>
      <w:r w:rsidRPr="00FB29F1">
        <w:rPr>
          <w:sz w:val="16"/>
        </w:rPr>
        <w:t xml:space="preserve"> — which Leyzack likens to a multi-lane highway replacing a dirt road — </w:t>
      </w:r>
      <w:r w:rsidRPr="00FB29F1">
        <w:rPr>
          <w:rStyle w:val="StyleBoldUnderline"/>
        </w:rPr>
        <w:t xml:space="preserve">will guide ships from Victoria Strait to Storis Passage and comes as the Canadian Hydrographic Service faces increasing demands for mapping and updating navigational charts for the Arctic. </w:t>
      </w:r>
      <w:r w:rsidRPr="00FB29F1">
        <w:rPr>
          <w:sz w:val="16"/>
        </w:rPr>
        <w:t xml:space="preserve">Economic motivation And just as economic dreams fuelled Franklin's ultimately doomed quest to find the Northwest Passage, </w:t>
      </w:r>
      <w:r w:rsidRPr="00B00BA1">
        <w:rPr>
          <w:rStyle w:val="StyleBoldUnderline"/>
        </w:rPr>
        <w:t>a fiscal motivation lies behind the mounting pressure for better charts</w:t>
      </w:r>
      <w:r w:rsidRPr="00FB29F1">
        <w:rPr>
          <w:rStyle w:val="StyleBoldUnderline"/>
        </w:rPr>
        <w:t xml:space="preserve">. Interests ranging from oil and gas exploration and resource extraction to tourism want to take vessels to new areas and in greater numbers. </w:t>
      </w:r>
      <w:r w:rsidRPr="00FB29F1">
        <w:rPr>
          <w:sz w:val="16"/>
        </w:rPr>
        <w:t xml:space="preserve">Add the impact of changing climate, and retreating ice patterns, along with the desire to do what it takes to avoid shipping accidents and their associated potential environmental threats and salvage costs, and the CHS is under no illusion about the demand for its services. But don't expect charts showing every detail of the Arctic seabed north of 60 degrees latitude — an area of about seven million square kilometres — any time soon. "Canada has the longest coastline in the world and we have three oceans and the Great Lakes," says Savi Narayanan, the CHS's director general. "It is totally unrealistic to have all the areas fully charted to modern standards where any ship can go anytime." So the service has been setting priorities. </w:t>
      </w:r>
      <w:r w:rsidRPr="00FB29F1">
        <w:rPr>
          <w:rStyle w:val="StyleBoldUnderline"/>
        </w:rPr>
        <w:t xml:space="preserve">Ten years ago, the Arctic didn't rank very high. But that's changed in the past decade, with the increased Arctic oil and gas exploration, tourism and more traffic in the northern waters. </w:t>
      </w:r>
      <w:r w:rsidRPr="00FB29F1">
        <w:rPr>
          <w:sz w:val="16"/>
        </w:rPr>
        <w:t>"</w:t>
      </w:r>
      <w:r w:rsidRPr="00FB29F1">
        <w:rPr>
          <w:rStyle w:val="StyleBoldUnderline"/>
        </w:rPr>
        <w:t xml:space="preserve">We realized </w:t>
      </w:r>
      <w:r w:rsidRPr="00B00BA1">
        <w:rPr>
          <w:rStyle w:val="Emphasis"/>
        </w:rPr>
        <w:t xml:space="preserve">we need to have enhanced charting </w:t>
      </w:r>
      <w:r w:rsidRPr="00B00BA1">
        <w:rPr>
          <w:rStyle w:val="StyleBoldUnderline"/>
        </w:rPr>
        <w:t>in the Arctic</w:t>
      </w:r>
      <w:r w:rsidRPr="00FB29F1">
        <w:rPr>
          <w:sz w:val="16"/>
        </w:rPr>
        <w:t xml:space="preserve">," says Narayanan. Staying inside the lines Tim Keane, vice-president of Enfotec Technical Services, a subsidiary of the Montreal-based bulk shipping company Fednav that specializes in ice analysis and vessel routing, says there are areas within the Northwest Passage where there are scant soundings. </w:t>
      </w:r>
      <w:r w:rsidRPr="00FB29F1">
        <w:rPr>
          <w:rStyle w:val="StyleBoldUnderline"/>
        </w:rPr>
        <w:t xml:space="preserve">"It could benefit from more extensive soundings to determine exactly how much draft a ship can carry through that area." Shippers </w:t>
      </w:r>
      <w:r w:rsidRPr="00FB29F1">
        <w:rPr>
          <w:rStyle w:val="Emphasis"/>
        </w:rPr>
        <w:t>don't want to go where they have little guidance about what might lie underneath the water's surface</w:t>
      </w:r>
      <w:r w:rsidRPr="00FB29F1">
        <w:rPr>
          <w:rStyle w:val="StyleBoldUnderline"/>
        </w:rPr>
        <w:t>. "There are vast areas where there are no surveys or nothing in any chart that would indicate that the area has been well surveyed, so you are restricted in terms of navigating</w:t>
      </w:r>
      <w:r w:rsidRPr="00FB29F1">
        <w:rPr>
          <w:sz w:val="16"/>
        </w:rPr>
        <w:t xml:space="preserve">," says Keane, whose firm works with mining developments that would require bulk shipping in the North, such as Baffinland's Mary River iron mine. </w:t>
      </w:r>
      <w:r w:rsidRPr="00FB29F1">
        <w:rPr>
          <w:rStyle w:val="StyleBoldUnderline"/>
        </w:rPr>
        <w:t>"Any prudent navigator will never put his</w:t>
      </w:r>
      <w:r>
        <w:rPr>
          <w:rStyle w:val="StyleBoldUnderline"/>
        </w:rPr>
        <w:t>[/her]</w:t>
      </w:r>
      <w:r w:rsidRPr="00FB29F1">
        <w:rPr>
          <w:rStyle w:val="StyleBoldUnderline"/>
        </w:rPr>
        <w:t xml:space="preserve"> ship into a position where </w:t>
      </w:r>
      <w:r>
        <w:rPr>
          <w:rStyle w:val="StyleBoldUnderline"/>
        </w:rPr>
        <w:t>(s)</w:t>
      </w:r>
      <w:r w:rsidRPr="00FB29F1">
        <w:rPr>
          <w:rStyle w:val="StyleBoldUnderline"/>
        </w:rPr>
        <w:t xml:space="preserve">he's outside of a known charted area." </w:t>
      </w:r>
      <w:r w:rsidRPr="00FB29F1">
        <w:rPr>
          <w:sz w:val="16"/>
        </w:rPr>
        <w:t xml:space="preserve">For the CHS, charting priority is focusing on the main existing navigational channels. "The area where Parks Canada would like to search for the Franklin ships is also an area of high priority for charting because that is one of the navigational corridors and it's a really high-risk area because of the weather conditions and the ice conditions," says Narayanan. Only about 10 per cent of the total Arctic has been charted and surveyed to a modern standard. Twenty-five to 35 per cent of the main Arctic shipping routes are surveyed and charted to that standard, says Narayanan. (In southern Canada, almost 100 per cent of the most critical channels are charted to that level.) Changing climate Retreating Arctic ice has also influenced how the service is determining where to focus its resources. "Of course climate change is a factor in determining where we need to do charting or where the traffic will go, because we need to make sure that we provide the information ... to prevent accidents," says Narayanan. In terms of climate change, she says, the ice retreat will happen more on the Russian side of the Arctic, rather than the Canadian, because of the way the water moves in the Arctic Ocean. During this summer's Franklin search, hydrographers completed 266 square kilometres of seabed mapping using multi-beam sonar systems on two survey vessels, meeting the CHS's goal for coverage from those </w:t>
      </w:r>
      <w:r w:rsidRPr="00FB29F1">
        <w:rPr>
          <w:sz w:val="16"/>
        </w:rPr>
        <w:lastRenderedPageBreak/>
        <w:t xml:space="preserve">boats. Another 74 square kilometres of mapping was done from the research vessel Martin Bergmann. That was about half the area expected and largely a result of equipment breakdowns that cost about 80 hours of production time. An autonomous underwater vehicle provided by the University of Victoria covered about 4 charting. This year's CHS work was part of a three-year plan. Leyzack expects hydrographers will likely be back surveying next summer. "Each year reveals more clues regarding Canada's Arctic geography," he says. </w:t>
      </w:r>
      <w:r w:rsidRPr="00FB29F1">
        <w:rPr>
          <w:rStyle w:val="StyleBoldUnderline"/>
        </w:rPr>
        <w:t>"With the rising number of cargo ships transiting the Northwest Passage, I think it's rather relevant that we're here doing this and gathering all the information possible about the environment ... not only with a goal to protect the environment, but also to make marine safety our top priority."</w:t>
      </w:r>
    </w:p>
    <w:p w:rsidR="001512BE" w:rsidRDefault="00D70CAA" w:rsidP="00D70CAA">
      <w:pPr>
        <w:pStyle w:val="Heading3"/>
      </w:pPr>
      <w:r>
        <w:lastRenderedPageBreak/>
        <w:t>Econ Decline→War</w:t>
      </w:r>
    </w:p>
    <w:p w:rsidR="00D70CAA" w:rsidRPr="00062933" w:rsidRDefault="00D70CAA" w:rsidP="00D70CAA">
      <w:pPr>
        <w:pStyle w:val="Heading4"/>
        <w:rPr>
          <w:rFonts w:cs="Arial"/>
        </w:rPr>
      </w:pPr>
      <w:r>
        <w:rPr>
          <w:rFonts w:cs="Arial"/>
        </w:rPr>
        <w:t>Economic d</w:t>
      </w:r>
      <w:r w:rsidRPr="00062933">
        <w:rPr>
          <w:rFonts w:cs="Arial"/>
        </w:rPr>
        <w:t>ecline causes war</w:t>
      </w:r>
    </w:p>
    <w:p w:rsidR="00D70CAA" w:rsidRPr="00B1592E" w:rsidRDefault="00D70CAA" w:rsidP="00D70CAA">
      <w:pPr>
        <w:rPr>
          <w:rStyle w:val="StyleStyleBold12pt"/>
        </w:rPr>
      </w:pPr>
      <w:r w:rsidRPr="00D049E9">
        <w:rPr>
          <w:rStyle w:val="StyleStyleBold12pt"/>
        </w:rPr>
        <w:t>Royal 10</w:t>
      </w:r>
      <w:r>
        <w:rPr>
          <w:rStyle w:val="StyleStyleBold12pt"/>
        </w:rPr>
        <w:t xml:space="preserve"> </w:t>
      </w:r>
      <w:r>
        <w:t>(</w:t>
      </w:r>
      <w:r w:rsidRPr="00062933">
        <w:t>Jedediah, Director of Cooperative Threat Reduction at the U.S. Department of Defense, Economics of War and Peace: Economic, Legal, and Political Perspectives, pg 213-215</w:t>
      </w:r>
      <w:r>
        <w:t>)</w:t>
      </w:r>
    </w:p>
    <w:p w:rsidR="00D70CAA" w:rsidRDefault="00D70CAA" w:rsidP="00D70CAA">
      <w:pPr>
        <w:rPr>
          <w:sz w:val="16"/>
        </w:rPr>
      </w:pPr>
      <w:r w:rsidRPr="00062933">
        <w:rPr>
          <w:sz w:val="16"/>
        </w:rPr>
        <w:t xml:space="preserve">Less intuitive is how periods of </w:t>
      </w:r>
      <w:r w:rsidRPr="00062933">
        <w:rPr>
          <w:rStyle w:val="StyleBoldUnderline"/>
          <w:highlight w:val="cyan"/>
        </w:rPr>
        <w:t>economic decline may increase the likelihood of external conflict</w:t>
      </w:r>
      <w:r w:rsidRPr="00062933">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062933">
        <w:rPr>
          <w:rStyle w:val="StyleBoldUnderline"/>
          <w:highlight w:val="cyan"/>
        </w:rPr>
        <w:t>increasing the risk of miscalculation</w:t>
      </w:r>
      <w:r w:rsidRPr="00062933">
        <w:rPr>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062933">
        <w:rPr>
          <w:rStyle w:val="StyleBoldUnderline"/>
          <w:highlight w:val="cyan"/>
        </w:rPr>
        <w:t>if the expectations of future trade decline</w:t>
      </w:r>
      <w:r w:rsidRPr="00062933">
        <w:rPr>
          <w:rStyle w:val="StyleBoldUnderline"/>
        </w:rPr>
        <w:t xml:space="preserve">, particularly for difficult to replace items such as energy resources, </w:t>
      </w:r>
      <w:r w:rsidRPr="00062933">
        <w:rPr>
          <w:rStyle w:val="StyleBoldUnderline"/>
          <w:highlight w:val="cyan"/>
        </w:rPr>
        <w:t>the likelihood for conflict increases</w:t>
      </w:r>
      <w:r w:rsidRPr="00062933">
        <w:rPr>
          <w:rStyle w:val="StyleBoldUnderline"/>
        </w:rPr>
        <w:t xml:space="preserve">, as states will be inclined to use force </w:t>
      </w:r>
      <w:r w:rsidRPr="00062933">
        <w:rPr>
          <w:rStyle w:val="StyleBoldUnderline"/>
          <w:highlight w:val="cyan"/>
        </w:rPr>
        <w:t>to gain access to</w:t>
      </w:r>
      <w:r w:rsidRPr="00062933">
        <w:rPr>
          <w:rStyle w:val="StyleBoldUnderline"/>
        </w:rPr>
        <w:t xml:space="preserve"> those </w:t>
      </w:r>
      <w:r w:rsidRPr="00062933">
        <w:rPr>
          <w:rStyle w:val="StyleBoldUnderline"/>
          <w:highlight w:val="cyan"/>
        </w:rPr>
        <w:t>resources. Crises could</w:t>
      </w:r>
      <w:r w:rsidRPr="00062933">
        <w:rPr>
          <w:rStyle w:val="StyleBoldUnderline"/>
        </w:rPr>
        <w:t xml:space="preserve"> potentially be the </w:t>
      </w:r>
      <w:r w:rsidRPr="00062933">
        <w:rPr>
          <w:rStyle w:val="StyleBoldUnderline"/>
          <w:highlight w:val="cyan"/>
        </w:rPr>
        <w:t>trigger</w:t>
      </w:r>
      <w:r w:rsidRPr="00062933">
        <w:rPr>
          <w:rStyle w:val="StyleBoldUnderline"/>
        </w:rPr>
        <w:t xml:space="preserve"> for </w:t>
      </w:r>
      <w:r w:rsidRPr="00062933">
        <w:rPr>
          <w:rStyle w:val="StyleBoldUnderline"/>
          <w:highlight w:val="cyan"/>
        </w:rPr>
        <w:t>decreased trade expectations</w:t>
      </w:r>
      <w:r w:rsidRPr="00062933">
        <w:rPr>
          <w:sz w:val="16"/>
        </w:rPr>
        <w:t xml:space="preserve">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062933">
        <w:rPr>
          <w:rStyle w:val="StyleBoldUnderline"/>
          <w:highlight w:val="cyan"/>
        </w:rPr>
        <w:t>Diversionary theory" suggests</w:t>
      </w:r>
      <w:r w:rsidRPr="00062933">
        <w:rPr>
          <w:rStyle w:val="StyleBoldUnderline"/>
        </w:rPr>
        <w:t xml:space="preserve"> that, when facing unpopularity arising from economic decline, sitting </w:t>
      </w:r>
      <w:r w:rsidRPr="00062933">
        <w:rPr>
          <w:rStyle w:val="StyleBoldUnderline"/>
          <w:highlight w:val="cyan"/>
        </w:rPr>
        <w:t>governments have</w:t>
      </w:r>
      <w:r w:rsidRPr="00062933">
        <w:rPr>
          <w:rStyle w:val="StyleBoldUnderline"/>
        </w:rPr>
        <w:t xml:space="preserve"> increased </w:t>
      </w:r>
      <w:r w:rsidRPr="00062933">
        <w:rPr>
          <w:rStyle w:val="StyleBoldUnderline"/>
          <w:highlight w:val="cyan"/>
        </w:rPr>
        <w:t>incentives to fabricate external military conflicts</w:t>
      </w:r>
      <w:r w:rsidRPr="00062933">
        <w:rPr>
          <w:sz w:val="16"/>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062933">
        <w:rPr>
          <w:rStyle w:val="StyleBoldUnderline"/>
          <w:highlight w:val="cyan"/>
        </w:rPr>
        <w:t xml:space="preserve">periods of weak economic performance </w:t>
      </w:r>
      <w:r w:rsidRPr="00062933">
        <w:rPr>
          <w:rStyle w:val="StyleBoldUnderline"/>
        </w:rPr>
        <w:t xml:space="preserve">in the United States, and thus weak Presidential popularity, </w:t>
      </w:r>
      <w:r w:rsidRPr="00062933">
        <w:rPr>
          <w:rStyle w:val="StyleBoldUnderline"/>
          <w:highlight w:val="cyan"/>
        </w:rPr>
        <w:t>are statistically linked to an increase in</w:t>
      </w:r>
      <w:r w:rsidRPr="00062933">
        <w:rPr>
          <w:rStyle w:val="StyleBoldUnderline"/>
        </w:rPr>
        <w:t xml:space="preserve"> the </w:t>
      </w:r>
      <w:r w:rsidRPr="00062933">
        <w:rPr>
          <w:rStyle w:val="StyleBoldUnderline"/>
          <w:highlight w:val="cyan"/>
        </w:rPr>
        <w:t>use of force</w:t>
      </w:r>
      <w:r w:rsidRPr="00062933">
        <w:rPr>
          <w:rStyle w:val="StyleBoldUnderline"/>
        </w:rPr>
        <w:t xml:space="preserve">. In summary, recent economic scholarship positively correlates economic integration with an increase in the frequency of economic crises, whereas political science scholarship links economic decline with external conflict </w:t>
      </w:r>
      <w:r w:rsidRPr="00062933">
        <w:rPr>
          <w:rStyle w:val="StyleBoldUnderline"/>
          <w:highlight w:val="cyan"/>
        </w:rPr>
        <w:t>at</w:t>
      </w:r>
      <w:r w:rsidRPr="00062933">
        <w:rPr>
          <w:rStyle w:val="StyleBoldUnderline"/>
        </w:rPr>
        <w:t xml:space="preserve"> systemic, dyadic and </w:t>
      </w:r>
      <w:r w:rsidRPr="00062933">
        <w:rPr>
          <w:rStyle w:val="StyleBoldUnderline"/>
          <w:highlight w:val="cyan"/>
        </w:rPr>
        <w:t>national levels</w:t>
      </w:r>
      <w:r w:rsidRPr="00062933">
        <w:rPr>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D70CAA" w:rsidRPr="00D70CAA" w:rsidRDefault="00D70CAA" w:rsidP="00D70CAA"/>
    <w:p w:rsidR="00620B16" w:rsidRDefault="00872951" w:rsidP="00620B16">
      <w:pPr>
        <w:pStyle w:val="Heading2"/>
      </w:pPr>
      <w:r>
        <w:lastRenderedPageBreak/>
        <w:t>Environment Module</w:t>
      </w:r>
    </w:p>
    <w:p w:rsidR="009C7D8E" w:rsidRDefault="00872951" w:rsidP="009C7D8E">
      <w:pPr>
        <w:pStyle w:val="Heading4"/>
      </w:pPr>
      <w:r>
        <w:t>A</w:t>
      </w:r>
      <w:r w:rsidR="009C7D8E">
        <w:t>ttempts at Arctic shipping are inevitable in the squo</w:t>
      </w:r>
    </w:p>
    <w:p w:rsidR="009C7D8E" w:rsidRPr="00B1592E" w:rsidRDefault="009C7D8E" w:rsidP="009C7D8E">
      <w:pPr>
        <w:rPr>
          <w:b/>
          <w:bCs/>
          <w:sz w:val="16"/>
        </w:rPr>
      </w:pPr>
      <w:r w:rsidRPr="005D79F9">
        <w:rPr>
          <w:rStyle w:val="StyleStyleBold12pt"/>
        </w:rPr>
        <w:t>National Geographic 13</w:t>
      </w:r>
      <w:r>
        <w:rPr>
          <w:rStyle w:val="StyleStyleBold12pt"/>
        </w:rPr>
        <w:t xml:space="preserve"> </w:t>
      </w:r>
      <w:r w:rsidRPr="00B1592E">
        <w:rPr>
          <w:sz w:val="16"/>
        </w:rPr>
        <w:t>National Geographic Staff, NOVEMBER 8, 2013, http://environment.nationalgeographic.com/environment/energy/great-energy-challenge/big-energy-question/arctic-what-do-we-need-to-know/)//HA</w:t>
      </w:r>
    </w:p>
    <w:p w:rsidR="009C7D8E" w:rsidRPr="00BA6358" w:rsidRDefault="009C7D8E" w:rsidP="009C7D8E">
      <w:pPr>
        <w:rPr>
          <w:sz w:val="16"/>
        </w:rPr>
      </w:pPr>
      <w:r w:rsidRPr="00A90182">
        <w:rPr>
          <w:rStyle w:val="StyleBoldUnderline"/>
        </w:rPr>
        <w:t>The Arctic is</w:t>
      </w:r>
      <w:r w:rsidRPr="00B1592E">
        <w:rPr>
          <w:sz w:val="16"/>
        </w:rPr>
        <w:t xml:space="preserve"> currently </w:t>
      </w:r>
      <w:r w:rsidRPr="00A90182">
        <w:rPr>
          <w:rStyle w:val="StyleBoldUnderline"/>
        </w:rPr>
        <w:t>changing in ways we are still trying to grasp</w:t>
      </w:r>
      <w:r w:rsidRPr="00B1592E">
        <w:rPr>
          <w:sz w:val="16"/>
        </w:rPr>
        <w:t xml:space="preserve">, but it is already dramatically, undeniably different than it was just 30 years ago. </w:t>
      </w:r>
      <w:r w:rsidRPr="005D79F9">
        <w:rPr>
          <w:rStyle w:val="StyleBoldUnderline"/>
        </w:rPr>
        <w:t>The</w:t>
      </w:r>
      <w:r w:rsidRPr="00B1592E">
        <w:rPr>
          <w:sz w:val="16"/>
        </w:rPr>
        <w:t xml:space="preserve"> white cover of sea </w:t>
      </w:r>
      <w:r w:rsidRPr="005D79F9">
        <w:rPr>
          <w:rStyle w:val="StyleBoldUnderline"/>
        </w:rPr>
        <w:t>ice</w:t>
      </w:r>
      <w:r w:rsidRPr="00B1592E">
        <w:rPr>
          <w:sz w:val="16"/>
        </w:rPr>
        <w:t xml:space="preserve"> that blankets the Arctic </w:t>
      </w:r>
      <w:r w:rsidRPr="005D79F9">
        <w:rPr>
          <w:rStyle w:val="StyleBoldUnderline"/>
        </w:rPr>
        <w:t xml:space="preserve">is receding dramatically </w:t>
      </w:r>
      <w:r w:rsidRPr="00B1592E">
        <w:rPr>
          <w:sz w:val="16"/>
        </w:rPr>
        <w:t xml:space="preserve">in the summer months. Satellite data show the September minimum has shrunk by more than 11 percent per decade since 1979, researchers say. </w:t>
      </w:r>
      <w:r w:rsidRPr="005D79F9">
        <w:rPr>
          <w:rStyle w:val="StyleBoldUnderline"/>
        </w:rPr>
        <w:t>As the</w:t>
      </w:r>
      <w:r w:rsidRPr="00B1592E">
        <w:rPr>
          <w:sz w:val="16"/>
        </w:rPr>
        <w:t xml:space="preserve"> volume and frequency of </w:t>
      </w:r>
      <w:r w:rsidRPr="005D79F9">
        <w:rPr>
          <w:rStyle w:val="StyleBoldUnderline"/>
        </w:rPr>
        <w:t>open water</w:t>
      </w:r>
      <w:r w:rsidRPr="00B1592E">
        <w:rPr>
          <w:sz w:val="16"/>
        </w:rPr>
        <w:t xml:space="preserve"> in the Arctic </w:t>
      </w:r>
      <w:r w:rsidRPr="005D79F9">
        <w:rPr>
          <w:rStyle w:val="StyleBoldUnderline"/>
        </w:rPr>
        <w:t>grows, so too does activity by oil and gas, shipping, mining, and other industries.</w:t>
      </w:r>
      <w:r w:rsidRPr="00B1592E">
        <w:rPr>
          <w:sz w:val="16"/>
        </w:rPr>
        <w:t xml:space="preserve"> Ship transit through the Bering Strait, the gateway from the North Pacific Ocean to the Arctic, more than doubled between 2008 and 2012, and </w:t>
      </w:r>
      <w:r w:rsidRPr="005D79F9">
        <w:rPr>
          <w:rStyle w:val="StyleBoldUnderline"/>
        </w:rPr>
        <w:t>sea traffic throughout the region continues to grow exponentially</w:t>
      </w:r>
      <w:r w:rsidRPr="00B1592E">
        <w:rPr>
          <w:sz w:val="16"/>
        </w:rPr>
        <w:t xml:space="preserve"> as it provides a shorter cargo route between Asia and Europe. At the same time, several </w:t>
      </w:r>
      <w:r w:rsidRPr="005D79F9">
        <w:rPr>
          <w:rStyle w:val="StyleBoldUnderline"/>
        </w:rPr>
        <w:t>companies seek to mine reserves that could contain</w:t>
      </w:r>
      <w:r w:rsidRPr="00B1592E">
        <w:rPr>
          <w:sz w:val="16"/>
        </w:rPr>
        <w:t xml:space="preserve"> as much as 22 percent of </w:t>
      </w:r>
      <w:r w:rsidRPr="005D79F9">
        <w:rPr>
          <w:rStyle w:val="StyleBoldUnderline"/>
        </w:rPr>
        <w:t>the world's undiscovered conventional oil and gas.</w:t>
      </w:r>
      <w:r w:rsidRPr="00B1592E">
        <w:rPr>
          <w:sz w:val="16"/>
        </w:rPr>
        <w:t xml:space="preserve"> (See related video: Experts use three words to describe the Arctic at The Arctic: The Science of Change live event.) </w:t>
      </w:r>
      <w:r w:rsidRPr="005D79F9">
        <w:rPr>
          <w:rStyle w:val="StyleBoldUnderline"/>
        </w:rPr>
        <w:t>Questions</w:t>
      </w:r>
      <w:r w:rsidRPr="00B1592E">
        <w:rPr>
          <w:sz w:val="16"/>
        </w:rPr>
        <w:t xml:space="preserve">, too, </w:t>
      </w:r>
      <w:r w:rsidRPr="005D79F9">
        <w:rPr>
          <w:rStyle w:val="StyleBoldUnderline"/>
        </w:rPr>
        <w:t>are mounting along with the activity.</w:t>
      </w:r>
      <w:r w:rsidRPr="00B1592E">
        <w:rPr>
          <w:sz w:val="16"/>
        </w:rPr>
        <w:t xml:space="preserve"> The </w:t>
      </w:r>
      <w:r w:rsidRPr="005D79F9">
        <w:rPr>
          <w:rStyle w:val="StyleBoldUnderline"/>
        </w:rPr>
        <w:t>Arctic nations</w:t>
      </w:r>
      <w:r w:rsidRPr="00B1592E">
        <w:rPr>
          <w:sz w:val="16"/>
        </w:rPr>
        <w:t>—</w:t>
      </w:r>
      <w:r w:rsidRPr="005D79F9">
        <w:rPr>
          <w:rStyle w:val="StyleBoldUnderline"/>
        </w:rPr>
        <w:t>the U</w:t>
      </w:r>
      <w:r w:rsidRPr="00B1592E">
        <w:rPr>
          <w:sz w:val="16"/>
        </w:rPr>
        <w:t xml:space="preserve">nited </w:t>
      </w:r>
      <w:r w:rsidRPr="005D79F9">
        <w:rPr>
          <w:rStyle w:val="StyleBoldUnderline"/>
        </w:rPr>
        <w:t>S</w:t>
      </w:r>
      <w:r w:rsidRPr="00B1592E">
        <w:rPr>
          <w:sz w:val="16"/>
        </w:rPr>
        <w:t xml:space="preserve">tates, Canada, Russia, Denmark (including Greenland), Norway, Iceland, Finland, and Sweden—now </w:t>
      </w:r>
      <w:r w:rsidRPr="005D79F9">
        <w:rPr>
          <w:rStyle w:val="StyleBoldUnderline"/>
        </w:rPr>
        <w:t>face unprecedented dilemmas over resource development, ecosystems protection, emergency response infrastructure, geopolitical boundaries, and</w:t>
      </w:r>
      <w:r w:rsidRPr="00B1592E">
        <w:rPr>
          <w:sz w:val="16"/>
        </w:rPr>
        <w:t xml:space="preserve"> many </w:t>
      </w:r>
      <w:r w:rsidRPr="005D79F9">
        <w:rPr>
          <w:rStyle w:val="StyleBoldUnderline"/>
        </w:rPr>
        <w:t>other effects of a changing northern climate</w:t>
      </w:r>
      <w:r w:rsidRPr="00B1592E">
        <w:rPr>
          <w:sz w:val="16"/>
        </w:rPr>
        <w:t>.</w:t>
      </w:r>
    </w:p>
    <w:p w:rsidR="009C7D8E" w:rsidRDefault="00872951" w:rsidP="009C7D8E">
      <w:pPr>
        <w:pStyle w:val="Heading4"/>
      </w:pPr>
      <w:r>
        <w:t>Absent effective charts</w:t>
      </w:r>
      <w:r w:rsidR="009C7D8E">
        <w:t xml:space="preserve"> current shipping risks environmental catastrophe—navigation capabilities are key to cooperation and disaster response</w:t>
      </w:r>
    </w:p>
    <w:p w:rsidR="009C7D8E" w:rsidRPr="00745D92" w:rsidRDefault="009C7D8E" w:rsidP="009C7D8E">
      <w:pPr>
        <w:rPr>
          <w:b/>
          <w:bCs/>
          <w:sz w:val="16"/>
        </w:rPr>
      </w:pPr>
      <w:r w:rsidRPr="00301A80">
        <w:rPr>
          <w:rStyle w:val="StyleStyleBold12pt"/>
        </w:rPr>
        <w:t>ICS 14</w:t>
      </w:r>
      <w:r>
        <w:rPr>
          <w:rStyle w:val="StyleStyleBold12pt"/>
        </w:rPr>
        <w:t xml:space="preserve"> </w:t>
      </w:r>
      <w:r w:rsidRPr="00745D92">
        <w:rPr>
          <w:sz w:val="16"/>
        </w:rPr>
        <w:t>(INTERNATIONAL CHAMBER OF SHIPPING (ICS), “Arctic Shipping Position Paper” 2014, http://www.ics-shipping.org/docs/default-source/resources/policy-tools/ics-position-paper-on-arctic-shipping.pdf?sfvrsn=12)//HA</w:t>
      </w:r>
    </w:p>
    <w:p w:rsidR="009C7D8E" w:rsidRDefault="009C7D8E" w:rsidP="009C7D8E">
      <w:pPr>
        <w:rPr>
          <w:sz w:val="16"/>
        </w:rPr>
      </w:pPr>
      <w:r w:rsidRPr="00F81842">
        <w:rPr>
          <w:sz w:val="16"/>
        </w:rPr>
        <w:t xml:space="preserve">2. </w:t>
      </w:r>
      <w:r w:rsidRPr="00943156">
        <w:rPr>
          <w:rStyle w:val="StyleBoldUnderline"/>
        </w:rPr>
        <w:t xml:space="preserve">Development of Arctic maritime infrastructure </w:t>
      </w:r>
      <w:r w:rsidRPr="00A90182">
        <w:rPr>
          <w:rStyle w:val="StyleBoldUnderline"/>
        </w:rPr>
        <w:t>to support safety</w:t>
      </w:r>
      <w:r w:rsidRPr="00943156">
        <w:rPr>
          <w:rStyle w:val="StyleBoldUnderline"/>
        </w:rPr>
        <w:t xml:space="preserve"> and environmental protection</w:t>
      </w:r>
      <w:r w:rsidRPr="00F81842">
        <w:rPr>
          <w:sz w:val="16"/>
        </w:rPr>
        <w:t xml:space="preserve"> While the IMO Polar Code will provide the regulatory framework, the </w:t>
      </w:r>
      <w:r w:rsidRPr="00943156">
        <w:rPr>
          <w:rStyle w:val="StyleBoldUnderline"/>
        </w:rPr>
        <w:t xml:space="preserve">infrastructure needed to ensure safety and environmental protection in the Arctic must also be developed. This includes </w:t>
      </w:r>
      <w:r w:rsidRPr="00F81842">
        <w:rPr>
          <w:sz w:val="16"/>
        </w:rPr>
        <w:t xml:space="preserve">inter alia aids to </w:t>
      </w:r>
      <w:r w:rsidRPr="00943156">
        <w:rPr>
          <w:rStyle w:val="StyleBoldUnderline"/>
        </w:rPr>
        <w:t>navigation</w:t>
      </w:r>
      <w:r w:rsidRPr="00F81842">
        <w:rPr>
          <w:sz w:val="16"/>
        </w:rPr>
        <w:t xml:space="preserve">, nautical charts, means of satellite communication, bunkering facilities, port reception facilities for ship’s waste, pilotage in shallow passages, possible ice-breaking assistance, as well as search and rescue infrastructure developed for defined incident scenarios and the provision of adequate ‘places of refuge’ should ships be in distress.5 In particular, a commitment is required by IMO (and IHO) Member States to conduct the necessary hydrographic surveys in order to </w:t>
      </w:r>
      <w:r w:rsidRPr="00943156">
        <w:rPr>
          <w:rStyle w:val="StyleBoldUnderline"/>
        </w:rPr>
        <w:t>bring Arctic navigational charts up to a level acceptable to support safe navigation</w:t>
      </w:r>
      <w:r w:rsidRPr="00F81842">
        <w:rPr>
          <w:sz w:val="16"/>
        </w:rPr>
        <w:t xml:space="preserve">, as well as systems to support the real-time acquisition, analysis and transfer of meteorological, oceanographic, sea ice and iceberg data. </w:t>
      </w:r>
      <w:r w:rsidRPr="00301A80">
        <w:rPr>
          <w:rStyle w:val="StyleBoldUnderline"/>
        </w:rPr>
        <w:t>Serious challenges related to life-saving and oil spill clean-up capability in remote or hostile waters or where sea ice potentially presents an obstacle must be</w:t>
      </w:r>
      <w:r w:rsidRPr="00F81842">
        <w:rPr>
          <w:sz w:val="16"/>
        </w:rPr>
        <w:t xml:space="preserve"> also </w:t>
      </w:r>
      <w:r w:rsidRPr="00301A80">
        <w:rPr>
          <w:rStyle w:val="StyleBoldUnderline"/>
        </w:rPr>
        <w:t>addressed</w:t>
      </w:r>
      <w:r w:rsidRPr="00F81842">
        <w:rPr>
          <w:sz w:val="16"/>
        </w:rPr>
        <w:t>. In particular, in co-operation with IMO, this requires increased co-ordination amongst Arctic nations to promote the region’s Search and Rescue (SAR) capability, salvage capacity, and emergency pollution response. 6</w:t>
      </w:r>
    </w:p>
    <w:p w:rsidR="009C7D8E" w:rsidRPr="0014630F" w:rsidRDefault="009C7D8E" w:rsidP="009C7D8E">
      <w:pPr>
        <w:pStyle w:val="Heading4"/>
      </w:pPr>
      <w:r w:rsidRPr="0014630F">
        <w:t xml:space="preserve">Biodiversity hotspots key to global biodiversity </w:t>
      </w:r>
    </w:p>
    <w:p w:rsidR="009C7D8E" w:rsidRPr="00745D92" w:rsidRDefault="009C7D8E" w:rsidP="009C7D8E">
      <w:pPr>
        <w:rPr>
          <w:b/>
          <w:bCs/>
          <w:sz w:val="16"/>
        </w:rPr>
      </w:pPr>
      <w:r>
        <w:rPr>
          <w:rStyle w:val="StyleStyleBold12pt"/>
        </w:rPr>
        <w:t>Johnsen et. a</w:t>
      </w:r>
      <w:r w:rsidRPr="0014630F">
        <w:rPr>
          <w:rStyle w:val="StyleStyleBold12pt"/>
        </w:rPr>
        <w:t>l 10</w:t>
      </w:r>
      <w:r>
        <w:rPr>
          <w:rStyle w:val="StyleStyleBold12pt"/>
        </w:rPr>
        <w:t xml:space="preserve"> </w:t>
      </w:r>
      <w:r w:rsidRPr="00745D92">
        <w:rPr>
          <w:sz w:val="16"/>
        </w:rPr>
        <w:t>(Kathrine I. Johnsen (Editor in Chief), Björn Alfthan, Lawrence Hislop, Janet F. Skaalvik, “Protecting Arctic Biodiversity” UNEP, 2010, http://www.unep.org/pdf/arcticMEAreport_screen.pdf)//HA</w:t>
      </w:r>
    </w:p>
    <w:p w:rsidR="009C7D8E" w:rsidRPr="00F81842" w:rsidRDefault="009C7D8E" w:rsidP="009C7D8E">
      <w:pPr>
        <w:rPr>
          <w:sz w:val="16"/>
        </w:rPr>
      </w:pPr>
      <w:r w:rsidRPr="00A91C12">
        <w:rPr>
          <w:rStyle w:val="Emphasis"/>
        </w:rPr>
        <w:t>The Arctic contribution to global biodiversity is significant</w:t>
      </w:r>
      <w:r w:rsidRPr="00F81842">
        <w:rPr>
          <w:sz w:val="16"/>
        </w:rPr>
        <w:t xml:space="preserve">. Although the Arctic has relatively few species compared to areas such as the tropics, </w:t>
      </w:r>
      <w:r w:rsidRPr="00A91C12">
        <w:rPr>
          <w:rStyle w:val="StyleBoldUnderline"/>
        </w:rPr>
        <w:t>the region is recognised for its genetic diversity, reflecting the many ways</w:t>
      </w:r>
      <w:r w:rsidRPr="00F81842">
        <w:rPr>
          <w:sz w:val="16"/>
        </w:rPr>
        <w:t xml:space="preserve"> in which </w:t>
      </w:r>
      <w:r w:rsidRPr="00A91C12">
        <w:rPr>
          <w:rStyle w:val="StyleBoldUnderline"/>
        </w:rPr>
        <w:t>species have adapted to extreme environment2 . Hundreds of migrating species</w:t>
      </w:r>
      <w:r w:rsidRPr="00F81842">
        <w:rPr>
          <w:sz w:val="16"/>
        </w:rPr>
        <w:t xml:space="preserve"> (including 279 species of </w:t>
      </w:r>
      <w:r w:rsidRPr="00A91C12">
        <w:rPr>
          <w:rStyle w:val="StyleBoldUnderline"/>
        </w:rPr>
        <w:t xml:space="preserve">birds, and the grey and humpback whales) travel </w:t>
      </w:r>
      <w:r w:rsidRPr="00F81842">
        <w:rPr>
          <w:sz w:val="16"/>
        </w:rPr>
        <w:t xml:space="preserve">long distances </w:t>
      </w:r>
      <w:r w:rsidRPr="00A91C12">
        <w:rPr>
          <w:rStyle w:val="StyleBoldUnderline"/>
        </w:rPr>
        <w:t>each year in order to take advantage of the short but productive Arctic summers2</w:t>
      </w:r>
      <w:r w:rsidRPr="00F81842">
        <w:rPr>
          <w:sz w:val="16"/>
        </w:rPr>
        <w:t xml:space="preserve"> . </w:t>
      </w:r>
    </w:p>
    <w:p w:rsidR="009C7D8E" w:rsidRPr="009A2E8C" w:rsidRDefault="009C7D8E" w:rsidP="009C7D8E">
      <w:pPr>
        <w:pStyle w:val="Heading4"/>
      </w:pPr>
      <w:r>
        <w:lastRenderedPageBreak/>
        <w:t xml:space="preserve">Marine hotspots are key—the impact is extinction </w:t>
      </w:r>
    </w:p>
    <w:p w:rsidR="009C7D8E" w:rsidRPr="00745D92" w:rsidRDefault="009C7D8E" w:rsidP="009C7D8E">
      <w:pPr>
        <w:rPr>
          <w:b/>
        </w:rPr>
      </w:pPr>
      <w:r w:rsidRPr="009A2E8C">
        <w:rPr>
          <w:b/>
        </w:rPr>
        <w:t xml:space="preserve">Mittermeier </w:t>
      </w:r>
      <w:r>
        <w:rPr>
          <w:b/>
        </w:rPr>
        <w:t>’</w:t>
      </w:r>
      <w:r w:rsidRPr="009A2E8C">
        <w:rPr>
          <w:b/>
        </w:rPr>
        <w:t>11</w:t>
      </w:r>
      <w:r>
        <w:rPr>
          <w:b/>
        </w:rPr>
        <w:t xml:space="preserve"> </w:t>
      </w:r>
      <w:r w:rsidRPr="00745D92">
        <w:rPr>
          <w:sz w:val="16"/>
        </w:rPr>
        <w:t>(et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Biodiversity Hotspots</w:t>
      </w:r>
      <w:r>
        <w:rPr>
          <w:sz w:val="16"/>
        </w:rPr>
        <w:t>—</w:t>
      </w:r>
      <w:r w:rsidRPr="00745D92">
        <w:rPr>
          <w:sz w:val="16"/>
        </w:rPr>
        <w:t>F.E. Zachos and J.C. Habel (eds.), DOI 10.1007/978-3-642-20992-5_1, # Springer-Verlag Berlin Heidelberg 2011. This evidence also internally references Norman Myers, a very famous British environmentalist specialising in biodiversity. available at: http://www.academia.edu/1536096/Global_biodiversity_conservation_the_critical_role_of_hotspots)//HA</w:t>
      </w:r>
    </w:p>
    <w:p w:rsidR="009C7D8E" w:rsidRPr="00745D92" w:rsidRDefault="009C7D8E" w:rsidP="009C7D8E">
      <w:pPr>
        <w:rPr>
          <w:sz w:val="16"/>
        </w:rPr>
      </w:pPr>
      <w:r w:rsidRPr="008831E3">
        <w:rPr>
          <w:rStyle w:val="StyleBoldUnderline"/>
        </w:rPr>
        <w:t xml:space="preserve">Extinction is the gravest consequence of the biodiversity crisis, since </w:t>
      </w:r>
      <w:r w:rsidRPr="008831E3">
        <w:rPr>
          <w:rStyle w:val="Emphasis"/>
        </w:rPr>
        <w:t>it is irreversible.</w:t>
      </w:r>
      <w:r w:rsidRPr="00745D92">
        <w:rPr>
          <w:sz w:val="16"/>
        </w:rPr>
        <w:t xml:space="preserve"> Human activities have elevated the rate of species extinctions to a</w:t>
      </w:r>
      <w:r w:rsidRPr="00745D92">
        <w:rPr>
          <w:sz w:val="12"/>
        </w:rPr>
        <w:t>¶</w:t>
      </w:r>
      <w:r w:rsidRPr="00745D92">
        <w:rPr>
          <w:sz w:val="16"/>
        </w:rPr>
        <w:t xml:space="preserve"> thousand or more times the natural background rate (Pimm et al. 1995). What are the</w:t>
      </w:r>
      <w:r w:rsidRPr="00745D92">
        <w:rPr>
          <w:sz w:val="12"/>
        </w:rPr>
        <w:t>¶</w:t>
      </w:r>
      <w:r w:rsidRPr="00745D92">
        <w:rPr>
          <w:sz w:val="16"/>
        </w:rPr>
        <w:t xml:space="preserve"> consequences of this loss? Most obvious among them may be the lost opportunity</w:t>
      </w:r>
      <w:r w:rsidRPr="00745D92">
        <w:rPr>
          <w:sz w:val="12"/>
        </w:rPr>
        <w:t>¶</w:t>
      </w:r>
      <w:r w:rsidRPr="00745D92">
        <w:rPr>
          <w:sz w:val="16"/>
        </w:rPr>
        <w:t xml:space="preserve"> for future resource use. Scientists have discovered a mere fraction of Earth’s species</w:t>
      </w:r>
      <w:r w:rsidRPr="00745D92">
        <w:rPr>
          <w:sz w:val="12"/>
        </w:rPr>
        <w:t>¶</w:t>
      </w:r>
      <w:r w:rsidRPr="00745D92">
        <w:rPr>
          <w:sz w:val="16"/>
        </w:rPr>
        <w:t xml:space="preserve"> (perhaps fewer than 10%, or even 1%) and understood the biology of even fewer</w:t>
      </w:r>
      <w:r w:rsidRPr="00745D92">
        <w:rPr>
          <w:sz w:val="12"/>
        </w:rPr>
        <w:t>¶</w:t>
      </w:r>
      <w:r w:rsidRPr="00745D92">
        <w:rPr>
          <w:sz w:val="16"/>
        </w:rPr>
        <w:t xml:space="preserve"> (Novotny et al. 2002). </w:t>
      </w:r>
      <w:r w:rsidRPr="008831E3">
        <w:rPr>
          <w:rStyle w:val="StyleBoldUnderline"/>
        </w:rPr>
        <w:t xml:space="preserve">As species vanish, so too does the health security </w:t>
      </w:r>
      <w:r w:rsidRPr="008831E3">
        <w:rPr>
          <w:rStyle w:val="Emphasis"/>
        </w:rPr>
        <w:t>of every human.</w:t>
      </w:r>
      <w:r w:rsidRPr="00745D92">
        <w:rPr>
          <w:sz w:val="16"/>
        </w:rPr>
        <w:t xml:space="preserve"> Earth’s </w:t>
      </w:r>
      <w:r w:rsidRPr="008831E3">
        <w:rPr>
          <w:rStyle w:val="StyleBoldUnderline"/>
        </w:rPr>
        <w:t xml:space="preserve">species </w:t>
      </w:r>
      <w:r w:rsidRPr="00745D92">
        <w:rPr>
          <w:sz w:val="16"/>
        </w:rPr>
        <w:t>are a vast genetic storehouse that may</w:t>
      </w:r>
      <w:r w:rsidRPr="008831E3">
        <w:rPr>
          <w:rStyle w:val="StyleBoldUnderline"/>
        </w:rPr>
        <w:t xml:space="preserve"> harbor a cure for</w:t>
      </w:r>
      <w:r w:rsidRPr="00745D92">
        <w:rPr>
          <w:sz w:val="12"/>
        </w:rPr>
        <w:t>¶</w:t>
      </w:r>
      <w:r w:rsidRPr="00745D92">
        <w:rPr>
          <w:sz w:val="16"/>
        </w:rPr>
        <w:t xml:space="preserve"> cancer, malaria, or </w:t>
      </w:r>
      <w:r w:rsidRPr="008831E3">
        <w:rPr>
          <w:rStyle w:val="StyleBoldUnderline"/>
        </w:rPr>
        <w:t>the next new pathogen</w:t>
      </w:r>
      <w:r>
        <w:rPr>
          <w:sz w:val="16"/>
        </w:rPr>
        <w:t>—</w:t>
      </w:r>
      <w:r w:rsidRPr="00745D92">
        <w:rPr>
          <w:sz w:val="16"/>
        </w:rPr>
        <w:t>cures waiting to be discovered.</w:t>
      </w:r>
      <w:r w:rsidRPr="00745D92">
        <w:rPr>
          <w:sz w:val="12"/>
        </w:rPr>
        <w:t>¶</w:t>
      </w:r>
      <w:r w:rsidRPr="00745D92">
        <w:rPr>
          <w:sz w:val="16"/>
        </w:rPr>
        <w:t xml:space="preserve"> Compounds initially derived from wild species account for more than half of all</w:t>
      </w:r>
      <w:r w:rsidRPr="00745D92">
        <w:rPr>
          <w:sz w:val="12"/>
        </w:rPr>
        <w:t>¶</w:t>
      </w:r>
      <w:r w:rsidRPr="00745D92">
        <w:rPr>
          <w:sz w:val="16"/>
        </w:rPr>
        <w:t xml:space="preserve"> commercial medicines</w:t>
      </w:r>
      <w:r>
        <w:rPr>
          <w:sz w:val="16"/>
        </w:rPr>
        <w:t>—</w:t>
      </w:r>
      <w:r w:rsidRPr="00745D92">
        <w:rPr>
          <w:sz w:val="16"/>
        </w:rPr>
        <w:t>even more in developing nations (Chivian and Bernstein</w:t>
      </w:r>
      <w:r w:rsidRPr="00745D92">
        <w:rPr>
          <w:sz w:val="12"/>
        </w:rPr>
        <w:t>¶</w:t>
      </w:r>
      <w:r w:rsidRPr="00745D92">
        <w:rPr>
          <w:sz w:val="16"/>
        </w:rPr>
        <w:t xml:space="preserve"> 2008). Natural forms, processes, and ecosystems provide blueprints and inspiration</w:t>
      </w:r>
      <w:r w:rsidRPr="00745D92">
        <w:rPr>
          <w:sz w:val="12"/>
        </w:rPr>
        <w:t>¶</w:t>
      </w:r>
      <w:r w:rsidRPr="00745D92">
        <w:rPr>
          <w:sz w:val="16"/>
        </w:rPr>
        <w:t xml:space="preserve"> for a growing array of new materials, energy sources, hi-tech devices, and</w:t>
      </w:r>
      <w:r w:rsidRPr="00745D92">
        <w:rPr>
          <w:sz w:val="12"/>
        </w:rPr>
        <w:t>¶</w:t>
      </w:r>
      <w:r w:rsidRPr="00745D92">
        <w:rPr>
          <w:sz w:val="16"/>
        </w:rPr>
        <w:t xml:space="preserve"> other innovations (Benyus 2009). The current loss of species has been compared</w:t>
      </w:r>
      <w:r w:rsidRPr="00745D92">
        <w:rPr>
          <w:sz w:val="12"/>
        </w:rPr>
        <w:t>¶</w:t>
      </w:r>
      <w:r w:rsidRPr="00745D92">
        <w:rPr>
          <w:sz w:val="16"/>
        </w:rPr>
        <w:t xml:space="preserve"> to burning down the world’s libraries without knowing the content of 90% or</w:t>
      </w:r>
      <w:r w:rsidRPr="00745D92">
        <w:rPr>
          <w:sz w:val="12"/>
        </w:rPr>
        <w:t>¶</w:t>
      </w:r>
      <w:r w:rsidRPr="00745D92">
        <w:rPr>
          <w:sz w:val="16"/>
        </w:rPr>
        <w:t xml:space="preserve"> more of the books. </w:t>
      </w:r>
      <w:r w:rsidRPr="008831E3">
        <w:rPr>
          <w:rStyle w:val="StyleBoldUnderline"/>
        </w:rPr>
        <w:t xml:space="preserve">With loss of species, we lose the ultimate source of </w:t>
      </w:r>
      <w:r w:rsidRPr="00745D92">
        <w:rPr>
          <w:sz w:val="16"/>
        </w:rPr>
        <w:t>our crops</w:t>
      </w:r>
      <w:r w:rsidRPr="00745D92">
        <w:rPr>
          <w:sz w:val="12"/>
        </w:rPr>
        <w:t>¶</w:t>
      </w:r>
      <w:r w:rsidRPr="00745D92">
        <w:rPr>
          <w:sz w:val="16"/>
        </w:rPr>
        <w:t xml:space="preserve"> and </w:t>
      </w:r>
      <w:r w:rsidRPr="008831E3">
        <w:rPr>
          <w:rStyle w:val="StyleBoldUnderline"/>
        </w:rPr>
        <w:t>the genes we use to improve agricultural resilience</w:t>
      </w:r>
      <w:r w:rsidRPr="00745D92">
        <w:rPr>
          <w:sz w:val="16"/>
        </w:rPr>
        <w:t>, the inspiration for</w:t>
      </w:r>
      <w:r w:rsidRPr="00745D92">
        <w:rPr>
          <w:sz w:val="12"/>
        </w:rPr>
        <w:t>¶</w:t>
      </w:r>
      <w:r w:rsidRPr="00745D92">
        <w:rPr>
          <w:sz w:val="16"/>
        </w:rPr>
        <w:t xml:space="preserve"> manufactured products, </w:t>
      </w:r>
      <w:r w:rsidRPr="008831E3">
        <w:rPr>
          <w:rStyle w:val="StyleBoldUnderline"/>
        </w:rPr>
        <w:t xml:space="preserve">and the </w:t>
      </w:r>
      <w:r w:rsidRPr="00745D92">
        <w:rPr>
          <w:sz w:val="16"/>
        </w:rPr>
        <w:t xml:space="preserve">basis of the structure and function of the </w:t>
      </w:r>
      <w:r w:rsidRPr="008831E3">
        <w:rPr>
          <w:rStyle w:val="StyleBoldUnderline"/>
        </w:rPr>
        <w:t>ecosystems</w:t>
      </w:r>
      <w:r w:rsidRPr="00745D92">
        <w:rPr>
          <w:rStyle w:val="StyleBoldUnderline"/>
          <w:sz w:val="12"/>
        </w:rPr>
        <w:t>¶</w:t>
      </w:r>
      <w:r w:rsidRPr="008831E3">
        <w:rPr>
          <w:rStyle w:val="StyleBoldUnderline"/>
        </w:rPr>
        <w:t xml:space="preserve"> that </w:t>
      </w:r>
      <w:r w:rsidRPr="008831E3">
        <w:rPr>
          <w:rStyle w:val="Emphasis"/>
        </w:rPr>
        <w:t>support humans and all life on Earth</w:t>
      </w:r>
      <w:r w:rsidRPr="00745D92">
        <w:rPr>
          <w:sz w:val="16"/>
        </w:rPr>
        <w:t xml:space="preserve"> (McNeely et al. 2009). </w:t>
      </w:r>
      <w:r w:rsidRPr="008831E3">
        <w:rPr>
          <w:rStyle w:val="StyleBoldUnderline"/>
        </w:rPr>
        <w:t>Above and beyond</w:t>
      </w:r>
      <w:r w:rsidRPr="00745D92">
        <w:rPr>
          <w:rStyle w:val="StyleBoldUnderline"/>
          <w:sz w:val="12"/>
        </w:rPr>
        <w:t>¶</w:t>
      </w:r>
      <w:r w:rsidRPr="008831E3">
        <w:rPr>
          <w:rStyle w:val="StyleBoldUnderline"/>
        </w:rPr>
        <w:t xml:space="preserve"> material welfare and livelihoods, biodiversity contributes to security, resiliency,</w:t>
      </w:r>
      <w:r w:rsidRPr="00745D92">
        <w:rPr>
          <w:sz w:val="12"/>
        </w:rPr>
        <w:t>¶</w:t>
      </w:r>
      <w:r w:rsidRPr="00745D92">
        <w:rPr>
          <w:sz w:val="16"/>
        </w:rPr>
        <w:t xml:space="preserve"> and freedom of choices and actions (Millennium Ecosystem Assessment 2005).</w:t>
      </w:r>
      <w:r w:rsidRPr="00745D92">
        <w:rPr>
          <w:sz w:val="12"/>
        </w:rPr>
        <w:t>¶</w:t>
      </w:r>
      <w:r w:rsidRPr="00745D92">
        <w:rPr>
          <w:sz w:val="16"/>
        </w:rPr>
        <w:t xml:space="preserve"> Less tangible, but no less important, are the cultural, spiritual, and moral costs</w:t>
      </w:r>
      <w:r w:rsidRPr="00745D92">
        <w:rPr>
          <w:sz w:val="12"/>
        </w:rPr>
        <w:t>¶</w:t>
      </w:r>
      <w:r w:rsidRPr="00745D92">
        <w:rPr>
          <w:sz w:val="16"/>
        </w:rPr>
        <w:t xml:space="preserve"> inflicted by species extinctions. All societies value species for their own sake,</w:t>
      </w:r>
      <w:r w:rsidRPr="00745D92">
        <w:rPr>
          <w:sz w:val="12"/>
        </w:rPr>
        <w:t>¶</w:t>
      </w:r>
      <w:r w:rsidRPr="00745D92">
        <w:rPr>
          <w:sz w:val="16"/>
        </w:rPr>
        <w:t xml:space="preserve"> and wild plants and animals are integral to the fabric of all the world’s cultures</w:t>
      </w:r>
      <w:r w:rsidRPr="00745D92">
        <w:rPr>
          <w:sz w:val="12"/>
        </w:rPr>
        <w:t>¶</w:t>
      </w:r>
      <w:r w:rsidRPr="00745D92">
        <w:rPr>
          <w:sz w:val="16"/>
        </w:rPr>
        <w:t xml:space="preserve"> (Wilson 1984). The road to </w:t>
      </w:r>
      <w:r w:rsidRPr="008831E3">
        <w:rPr>
          <w:rStyle w:val="StyleBoldUnderline"/>
        </w:rPr>
        <w:t>extinction is made even more perilous to people by the loss of the broader ecosystems that underpin our livelihoods, communities, and economies</w:t>
      </w:r>
      <w:r w:rsidRPr="00745D92">
        <w:rPr>
          <w:sz w:val="16"/>
        </w:rPr>
        <w:t xml:space="preserve">(McNeely et al.2009). The </w:t>
      </w:r>
      <w:r w:rsidRPr="008831E3">
        <w:rPr>
          <w:rStyle w:val="StyleBoldUnderline"/>
        </w:rPr>
        <w:t>loss of coastal wetlands and mangrove forests,</w:t>
      </w:r>
      <w:r w:rsidRPr="00745D92">
        <w:rPr>
          <w:sz w:val="16"/>
        </w:rPr>
        <w:t xml:space="preserve"> for example, </w:t>
      </w:r>
      <w:r w:rsidRPr="008831E3">
        <w:rPr>
          <w:rStyle w:val="StyleBoldUnderline"/>
        </w:rPr>
        <w:t>greatly exacerbates</w:t>
      </w:r>
      <w:r w:rsidRPr="00745D92">
        <w:rPr>
          <w:sz w:val="16"/>
        </w:rPr>
        <w:t xml:space="preserve"> both </w:t>
      </w:r>
      <w:r w:rsidRPr="008831E3">
        <w:rPr>
          <w:rStyle w:val="StyleBoldUnderline"/>
        </w:rPr>
        <w:t>human mortality</w:t>
      </w:r>
      <w:r w:rsidRPr="00745D92">
        <w:rPr>
          <w:sz w:val="16"/>
        </w:rPr>
        <w:t xml:space="preserve">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w:t>
      </w:r>
      <w:r w:rsidRPr="008831E3">
        <w:rPr>
          <w:rStyle w:val="StyleBoldUnderline"/>
        </w:rPr>
        <w:t>Reduced diversity may</w:t>
      </w:r>
      <w:r w:rsidRPr="00745D92">
        <w:rPr>
          <w:sz w:val="16"/>
        </w:rPr>
        <w:t xml:space="preserve"> also </w:t>
      </w:r>
      <w:r w:rsidRPr="008831E3">
        <w:rPr>
          <w:rStyle w:val="StyleBoldUnderline"/>
        </w:rPr>
        <w:t>reduce resilience of ecosystems</w:t>
      </w:r>
      <w:r w:rsidRPr="00745D92">
        <w:rPr>
          <w:sz w:val="16"/>
        </w:rPr>
        <w:t xml:space="preserve">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745D92">
        <w:rPr>
          <w:sz w:val="12"/>
        </w:rPr>
        <w:t>¶</w:t>
      </w:r>
      <w:r w:rsidRPr="00745D92">
        <w:rPr>
          <w:sz w:val="16"/>
        </w:rPr>
        <w:t xml:space="preserve"> In many respects, conservation is local. People generally care more about trhe biodiversity in the place in which they live. They also depend upon these ecosystems the most</w:t>
      </w:r>
      <w:r>
        <w:rPr>
          <w:sz w:val="16"/>
        </w:rPr>
        <w:t>—</w:t>
      </w:r>
      <w:r w:rsidRPr="00745D92">
        <w:rPr>
          <w:sz w:val="16"/>
        </w:rPr>
        <w:t>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8831E3">
        <w:rPr>
          <w:rStyle w:val="StyleBoldUnderline"/>
        </w:rPr>
        <w:t xml:space="preserve"> Extinction is a global phenomenon, with impacts far beyond nearby administrative borders.</w:t>
      </w:r>
      <w:r w:rsidRPr="00745D92">
        <w:rPr>
          <w:sz w:val="16"/>
        </w:rPr>
        <w:t xml:space="preserve"> More practically, biodiversity, the threats to it, and the ability of countries to pay for its conservation vary around the world. The vast majority of the global conservation budget</w:t>
      </w:r>
      <w:r>
        <w:rPr>
          <w:sz w:val="16"/>
        </w:rPr>
        <w:t>—</w:t>
      </w:r>
      <w:r w:rsidRPr="00745D92">
        <w:rPr>
          <w:sz w:val="16"/>
        </w:rPr>
        <w:t>perhaps 90%</w:t>
      </w:r>
      <w:r>
        <w:rPr>
          <w:sz w:val="16"/>
        </w:rPr>
        <w:t>—</w:t>
      </w:r>
      <w:r w:rsidRPr="00745D92">
        <w:rPr>
          <w:sz w:val="16"/>
        </w:rPr>
        <w:t>originates in and is spent in economically wealthy countries (James et al.1999). It is thus critical that those globally ﬂexible funds available</w:t>
      </w:r>
      <w:r>
        <w:rPr>
          <w:sz w:val="16"/>
        </w:rPr>
        <w:t>—</w:t>
      </w:r>
      <w:r w:rsidRPr="00745D92">
        <w:rPr>
          <w:sz w:val="16"/>
        </w:rPr>
        <w:t>in the hundreds of millions annually</w:t>
      </w:r>
      <w:r>
        <w:rPr>
          <w:sz w:val="16"/>
        </w:rPr>
        <w:t>—</w:t>
      </w:r>
      <w:r w:rsidRPr="00745D92">
        <w:rPr>
          <w:sz w:val="16"/>
        </w:rPr>
        <w:t>be guided by systematic priorities if we are to move deliberately toward a global goal of reducing biodiversity loss.</w:t>
      </w:r>
      <w:r w:rsidRPr="00745D92">
        <w:rPr>
          <w:sz w:val="12"/>
        </w:rPr>
        <w:t>¶</w:t>
      </w:r>
      <w:r w:rsidRPr="00745D92">
        <w:rPr>
          <w:sz w:val="16"/>
        </w:rPr>
        <w:t xml:space="preserve"> The establishment of priorities for biodiversity conservation is complex, but can be framed as a single question. Given the choice, </w:t>
      </w:r>
      <w:r w:rsidRPr="008831E3">
        <w:rPr>
          <w:rStyle w:val="StyleBoldUnderline"/>
        </w:rPr>
        <w:t>where should action toward</w:t>
      </w:r>
      <w:r w:rsidRPr="00745D92">
        <w:rPr>
          <w:sz w:val="16"/>
        </w:rPr>
        <w:t xml:space="preserve"> reducing the loss of </w:t>
      </w:r>
      <w:r w:rsidRPr="008831E3">
        <w:rPr>
          <w:rStyle w:val="StyleBoldUnderline"/>
        </w:rPr>
        <w:t xml:space="preserve">biodiversity </w:t>
      </w:r>
      <w:r w:rsidRPr="008831E3">
        <w:rPr>
          <w:rStyle w:val="Emphasis"/>
        </w:rPr>
        <w:t>be implemented ﬁrst</w:t>
      </w:r>
      <w:r w:rsidRPr="008831E3">
        <w:rPr>
          <w:rStyle w:val="StyleBoldUnderline"/>
        </w:rPr>
        <w:t xml:space="preserve">? </w:t>
      </w:r>
      <w:r w:rsidRPr="00745D92">
        <w:rPr>
          <w:sz w:val="16"/>
        </w:rPr>
        <w:t xml:space="preserve">The ﬁeld of conservation planning addresses </w:t>
      </w:r>
      <w:r w:rsidRPr="008831E3">
        <w:rPr>
          <w:rStyle w:val="StyleBoldUnderline"/>
        </w:rPr>
        <w:t>this question</w:t>
      </w:r>
      <w:r w:rsidRPr="00745D92">
        <w:rPr>
          <w:sz w:val="16"/>
        </w:rPr>
        <w:t xml:space="preserve"> and </w:t>
      </w:r>
      <w:r w:rsidRPr="008831E3">
        <w:rPr>
          <w:rStyle w:val="StyleBoldUnderline"/>
        </w:rPr>
        <w:t>revolves around</w:t>
      </w:r>
      <w:r w:rsidRPr="00745D92">
        <w:rPr>
          <w:sz w:val="16"/>
        </w:rPr>
        <w:t xml:space="preserve"> a framework of </w:t>
      </w:r>
      <w:r w:rsidRPr="008831E3">
        <w:rPr>
          <w:rStyle w:val="StyleBoldUnderline"/>
        </w:rPr>
        <w:t>vulnerability and irreplaceability</w:t>
      </w:r>
      <w:r w:rsidRPr="00745D92">
        <w:rPr>
          <w:sz w:val="16"/>
        </w:rPr>
        <w:t xml:space="preserve"> (Margules and Pressey2000). Vulnerability measures the risk to the species present in a region</w:t>
      </w:r>
      <w:r>
        <w:rPr>
          <w:sz w:val="16"/>
        </w:rPr>
        <w:t>—</w:t>
      </w:r>
      <w:r w:rsidRPr="00745D92">
        <w:rPr>
          <w:sz w:val="16"/>
        </w:rPr>
        <w:t>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745D92">
        <w:rPr>
          <w:sz w:val="12"/>
        </w:rPr>
        <w:t>¶</w:t>
      </w:r>
      <w:r w:rsidRPr="00745D92">
        <w:rPr>
          <w:sz w:val="16"/>
        </w:rPr>
        <w:t xml:space="preserve"> Myers’ seminal paper (Myers1988) was the ﬁrst application of the principles of irreplaceability and vulnerability to guide conservation planning on a global scale. </w:t>
      </w:r>
      <w:r w:rsidRPr="008831E3">
        <w:rPr>
          <w:rStyle w:val="StyleBoldUnderline"/>
        </w:rPr>
        <w:t xml:space="preserve">Myers described </w:t>
      </w:r>
      <w:r w:rsidRPr="00745D92">
        <w:rPr>
          <w:sz w:val="16"/>
        </w:rPr>
        <w:t xml:space="preserve">ten tropical forest </w:t>
      </w:r>
      <w:r w:rsidRPr="00745D92">
        <w:rPr>
          <w:sz w:val="16"/>
        </w:rPr>
        <w:lastRenderedPageBreak/>
        <w:t>“</w:t>
      </w:r>
      <w:r w:rsidRPr="008831E3">
        <w:rPr>
          <w:rStyle w:val="StyleBoldUnderline"/>
        </w:rPr>
        <w:t>hotspots” on the basis of extraordinary</w:t>
      </w:r>
      <w:r w:rsidRPr="00745D92">
        <w:rPr>
          <w:sz w:val="16"/>
        </w:rPr>
        <w:t xml:space="preserve"> plant </w:t>
      </w:r>
      <w:r w:rsidRPr="008831E3">
        <w:rPr>
          <w:rStyle w:val="StyleBoldUnderline"/>
        </w:rPr>
        <w:t>endemism and</w:t>
      </w:r>
      <w:r w:rsidRPr="00745D92">
        <w:rPr>
          <w:sz w:val="16"/>
        </w:rPr>
        <w:t xml:space="preserve"> high levels of </w:t>
      </w:r>
      <w:r w:rsidRPr="008831E3">
        <w:rPr>
          <w:rStyle w:val="StyleBoldUnderline"/>
        </w:rPr>
        <w:t>habitat loss</w:t>
      </w:r>
      <w:r w:rsidRPr="00745D92">
        <w:rPr>
          <w:sz w:val="16"/>
        </w:rPr>
        <w:t>, albeit without quantitative criteria for the designation of “hotspot” status. A subsequent analysis added eight additional hotspots, including four from Mediterranean-type ecosystems (Myers 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745D92">
        <w:rPr>
          <w:sz w:val="12"/>
        </w:rPr>
        <w:t>¶</w:t>
      </w:r>
      <w:r w:rsidRPr="00745D92">
        <w:rPr>
          <w:sz w:val="16"/>
        </w:rPr>
        <w:t xml:space="preserve"> &gt;</w:t>
      </w:r>
      <w:r w:rsidRPr="00745D92">
        <w:rPr>
          <w:sz w:val="12"/>
        </w:rPr>
        <w:t>¶</w:t>
      </w:r>
      <w:r w:rsidRPr="00745D92">
        <w:rPr>
          <w:sz w:val="16"/>
        </w:rPr>
        <w:t xml:space="preserve"> 0.5% of the world’s total), and it had to have 30% or less of its original vegetation (extent of historical habitat cover)remaining. These efforts culminated in </w:t>
      </w:r>
      <w:r w:rsidRPr="008831E3">
        <w:rPr>
          <w:rStyle w:val="StyleBoldUnderline"/>
        </w:rPr>
        <w:t>an extensive global review</w:t>
      </w:r>
      <w:r w:rsidRPr="00745D92">
        <w:rPr>
          <w:sz w:val="16"/>
        </w:rPr>
        <w:t xml:space="preserve"> (Mittermeier et al.1999) and scientiﬁc publication (Myers et al.2000) that </w:t>
      </w:r>
      <w:r w:rsidRPr="008831E3">
        <w:rPr>
          <w:rStyle w:val="StyleBoldUnderline"/>
        </w:rPr>
        <w:t>introduced seven new hotspots</w:t>
      </w:r>
      <w:r w:rsidRPr="00745D92">
        <w:rPr>
          <w:sz w:val="16"/>
        </w:rPr>
        <w:t xml:space="preserve"> </w:t>
      </w:r>
      <w:r w:rsidRPr="008831E3">
        <w:rPr>
          <w:rStyle w:val="StyleBoldUnderline"/>
        </w:rPr>
        <w:t>on the basis</w:t>
      </w:r>
      <w:r w:rsidRPr="00745D92">
        <w:rPr>
          <w:sz w:val="16"/>
        </w:rPr>
        <w:t xml:space="preserve"> of both the better-deﬁned criteria and </w:t>
      </w:r>
      <w:r w:rsidRPr="008831E3">
        <w:rPr>
          <w:rStyle w:val="StyleBoldUnderline"/>
        </w:rPr>
        <w:t>new data</w:t>
      </w:r>
      <w:r w:rsidRPr="00745D92">
        <w:rPr>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w:t>
      </w:r>
      <w:r>
        <w:rPr>
          <w:sz w:val="16"/>
        </w:rPr>
        <w:t>—</w:t>
      </w:r>
      <w:r w:rsidRPr="00745D92">
        <w:rPr>
          <w:sz w:val="16"/>
        </w:rPr>
        <w:t>the East Melanesian Islands</w:t>
      </w:r>
      <w:r>
        <w:rPr>
          <w:sz w:val="16"/>
        </w:rPr>
        <w:t>—</w:t>
      </w:r>
      <w:r w:rsidRPr="00745D92">
        <w:rPr>
          <w:sz w:val="16"/>
        </w:rPr>
        <w:t>which rapid habitat destruction had in a short period of time transformed from a biodiverse region that failed to meet the “less than 30% of original vegetation remaining” criterion to a genuine hotspot.</w:t>
      </w:r>
    </w:p>
    <w:p w:rsidR="00B946F1" w:rsidRPr="00B946F1" w:rsidRDefault="00B946F1" w:rsidP="00B946F1"/>
    <w:p w:rsidR="000C3291" w:rsidRDefault="000C3291" w:rsidP="000C3291">
      <w:pPr>
        <w:pStyle w:val="Heading1"/>
      </w:pPr>
      <w:r>
        <w:lastRenderedPageBreak/>
        <w:t>Warming</w:t>
      </w:r>
    </w:p>
    <w:p w:rsidR="000C3291" w:rsidRDefault="000C3291" w:rsidP="000C3291">
      <w:pPr>
        <w:pStyle w:val="Heading2"/>
      </w:pPr>
      <w:r>
        <w:lastRenderedPageBreak/>
        <w:t>Oceans Key</w:t>
      </w:r>
    </w:p>
    <w:p w:rsidR="000C3291" w:rsidRDefault="000C3291" w:rsidP="000C3291">
      <w:pPr>
        <w:pStyle w:val="Heading4"/>
      </w:pPr>
      <w:r>
        <w:t>Ocean is key to understanding climate change</w:t>
      </w:r>
      <w:bookmarkStart w:id="0" w:name="_GoBack"/>
      <w:bookmarkEnd w:id="0"/>
    </w:p>
    <w:p w:rsidR="000C3291" w:rsidRPr="00E27A7F" w:rsidRDefault="000C3291" w:rsidP="000C3291">
      <w:r w:rsidRPr="00E27A7F">
        <w:rPr>
          <w:rStyle w:val="StyleStyleBold12pt"/>
        </w:rPr>
        <w:t>Podesta, 13</w:t>
      </w:r>
      <w:r>
        <w:t xml:space="preserve"> [John Podesta, T</w:t>
      </w:r>
      <w:r w:rsidRPr="00E27A7F">
        <w:t>he fourth and final White House Chief of Staff under President Bill Clinton, from 1998 until 2001</w:t>
      </w:r>
      <w:r>
        <w:t xml:space="preserve">, Education: Georgetown University Law Center, 6-28-13, </w:t>
      </w:r>
      <w:r w:rsidRPr="00E27A7F">
        <w:t>John Podesta: U.S. needs to engage in ocean management</w:t>
      </w:r>
      <w:r>
        <w:t xml:space="preserve">, Special to the mercury news, San Jose Mercury News, </w:t>
      </w:r>
      <w:hyperlink r:id="rId17" w:history="1">
        <w:r w:rsidRPr="0036701C">
          <w:rPr>
            <w:rStyle w:val="Hyperlink"/>
          </w:rPr>
          <w:t>http://www.mercurynews.com/ci_23546654/john-podesta-u-s-needs-engage-ocean-management</w:t>
        </w:r>
      </w:hyperlink>
      <w:r>
        <w:t>] Jeong</w:t>
      </w:r>
    </w:p>
    <w:p w:rsidR="000C3291" w:rsidRDefault="000C3291" w:rsidP="000C3291">
      <w:r>
        <w:t xml:space="preserve">For all the territory we have carved up into countries, much </w:t>
      </w:r>
      <w:r w:rsidRPr="000A6176">
        <w:rPr>
          <w:rStyle w:val="StyleBoldUnderline"/>
        </w:rPr>
        <w:t>of the ocean lies outside any national jurisdiction</w:t>
      </w:r>
      <w:r>
        <w:t xml:space="preserve">. </w:t>
      </w:r>
      <w:r w:rsidRPr="000A6176">
        <w:rPr>
          <w:rStyle w:val="StyleBoldUnderline"/>
        </w:rPr>
        <w:t>About 45 percent of the globe remains common property</w:t>
      </w:r>
      <w:r>
        <w:t>. This largely unregulated space, referred to in somewhat romantic fashion as the "high seas," covers more surface area than all land masses combined</w:t>
      </w:r>
      <w:r w:rsidRPr="000A6176">
        <w:rPr>
          <w:rStyle w:val="StyleBoldUnderline"/>
        </w:rPr>
        <w:t>. Responsible stewardship of our common ocean is becoming increasingly urgent</w:t>
      </w:r>
      <w:r>
        <w:t xml:space="preserve">. </w:t>
      </w:r>
      <w:r w:rsidRPr="000A6176">
        <w:rPr>
          <w:rStyle w:val="Emphasis"/>
        </w:rPr>
        <w:t>We must engage with the rest of the world to manage the political and environmental issues at stake on the high seas.</w:t>
      </w:r>
      <w:r>
        <w:t xml:space="preserve"> That is why I agreed to join the </w:t>
      </w:r>
      <w:r w:rsidRPr="000A6176">
        <w:rPr>
          <w:rStyle w:val="StyleBoldUnderline"/>
        </w:rPr>
        <w:t>Global Ocean Commission. Launched just three months ago at Oxford University, it is a dynamic global initiative to improve the way we manage and use the high seas</w:t>
      </w:r>
      <w:r>
        <w:t xml:space="preserve">. In the United States, as in other industrialized countries, </w:t>
      </w:r>
      <w:r w:rsidRPr="000A6176">
        <w:rPr>
          <w:rStyle w:val="StyleBoldUnderline"/>
        </w:rPr>
        <w:t>we have made tremendous progress to protect our natural resources.</w:t>
      </w:r>
      <w:r>
        <w:t xml:space="preserve"> Yet for all our domestic success, we have struggled to translate our priorities internationally. As industrial activity expands to the high seas, we also must expand sensible management principles. </w:t>
      </w:r>
      <w:r w:rsidRPr="000A6176">
        <w:rPr>
          <w:rStyle w:val="StyleBoldUnderline"/>
        </w:rPr>
        <w:t>The economic and social benefits of good stewardship are as real in international waters as they are on U.S. soil. Environmental protection carries a substantial financial return. Polluted rivers sicken the workforce; collapsed fisheries support no livelihoods.</w:t>
      </w:r>
      <w:r>
        <w:t xml:space="preserve"> </w:t>
      </w:r>
      <w:r w:rsidRPr="000A6176">
        <w:rPr>
          <w:rStyle w:val="StyleBoldUnderline"/>
        </w:rPr>
        <w:t>Economic and environmental priorities need to march hand in hand.</w:t>
      </w:r>
      <w:r>
        <w:t xml:space="preserve"> The United States should join the international community in working to provide certainty for ocean industries and address threats to global security and the environment. </w:t>
      </w:r>
      <w:r w:rsidRPr="000A6176">
        <w:rPr>
          <w:rStyle w:val="StyleBoldUnderline"/>
        </w:rPr>
        <w:t>The United Nations Convention on the Law of the Sea has been ratified by more than 180 countries. The United States is not yet among them, despite support from every living former president, the U.S. Chamber of Commerce, the Sierra Club, the American Petroleum Institute and innumerable military officials</w:t>
      </w:r>
      <w:r>
        <w:t xml:space="preserve">. This puts our diplomats and industries at a disadvantage. Congressional gridlock makes ratification uncertain in the near term, but we should take interim steps to make our oceans management more robust. When the treaty was first negotiated in the 1960s, high-seas fishing was a new frontier. </w:t>
      </w:r>
      <w:r w:rsidRPr="000A6176">
        <w:rPr>
          <w:rStyle w:val="StyleBoldUnderline"/>
        </w:rPr>
        <w:t xml:space="preserve">Since then, technology has changed so rapidly that two-thirds of stocks targeted by high-seas vessels are overexploited or depleted. </w:t>
      </w:r>
      <w:r w:rsidRPr="000A6176">
        <w:rPr>
          <w:rStyle w:val="Emphasis"/>
        </w:rPr>
        <w:t xml:space="preserve">Reforming high-seas management will benefit domestic fisheries and global society by making fishing sustainable and equitable. Ocean management matters for human rights and international security as well. </w:t>
      </w:r>
      <w:r>
        <w:t xml:space="preserve">A 2011 report by the U.N. Office on Drugs and Crime found narcotics, migrants, and "weapons and acts of terrorism" are commonly smuggled on fishing vessels. The report further documented forced labor on some fishing boats and found evidence of child trafficking. </w:t>
      </w:r>
      <w:r w:rsidRPr="000A6176">
        <w:rPr>
          <w:rStyle w:val="StyleBoldUnderline"/>
        </w:rPr>
        <w:t>High-seas fishing vessels generally are not required to carry a unique identification number or a black box satellite transponder, or to file anything like an aircraft flight plan. Improving oversight of these vessels could reduce trafficking and human rights violations.</w:t>
      </w:r>
      <w:r>
        <w:t xml:space="preserve"> </w:t>
      </w:r>
      <w:r w:rsidRPr="000C3291">
        <w:rPr>
          <w:rStyle w:val="Emphasis"/>
          <w:highlight w:val="yellow"/>
        </w:rPr>
        <w:t>The ocean also plays a critical role in regulating the climate</w:t>
      </w:r>
      <w:r w:rsidRPr="000C3291">
        <w:rPr>
          <w:highlight w:val="yellow"/>
        </w:rPr>
        <w:t>.</w:t>
      </w:r>
      <w:r w:rsidRPr="000C3291">
        <w:rPr>
          <w:rStyle w:val="Emphasis"/>
          <w:highlight w:val="yellow"/>
        </w:rPr>
        <w:t xml:space="preserve"> Oceans absorb a quarter of the carbon dioxide warming the planet and pump out half the oxygen we breathe. International governments have struggled to find a path to reform. In the fall, the U.N. General Assembly will begin discussing marine life manageme</w:t>
      </w:r>
      <w:r w:rsidRPr="000C3291">
        <w:rPr>
          <w:highlight w:val="yellow"/>
        </w:rPr>
        <w:t>nt</w:t>
      </w:r>
      <w:r>
        <w:t xml:space="preserve">. In 2015, negotiations on the global development agenda and the Sustainable Development Goals agreed to in principle at Rio+20 last year should wrap up. Now is the time to establish a framework to manage </w:t>
      </w:r>
      <w:r>
        <w:lastRenderedPageBreak/>
        <w:t xml:space="preserve">the high seas. </w:t>
      </w:r>
      <w:r w:rsidRPr="000C3291">
        <w:rPr>
          <w:rStyle w:val="StyleBoldUnderline"/>
          <w:highlight w:val="yellow"/>
        </w:rPr>
        <w:t>The ocean, our planet's fundamental life support system, needs to operate at peak health and efficiency. John Podesta is chairman of the Center for American Progress</w:t>
      </w:r>
      <w:r w:rsidRPr="000A6176">
        <w:rPr>
          <w:rStyle w:val="StyleBoldUnderline"/>
        </w:rPr>
        <w:t>.</w:t>
      </w:r>
      <w:r>
        <w:t xml:space="preserve"> He served as chief of staff to President Bill Clinton from 1998 to 2001. He wrote this for this newspaper.</w:t>
      </w:r>
    </w:p>
    <w:p w:rsidR="000C3291" w:rsidRPr="000C3291" w:rsidRDefault="000C3291" w:rsidP="000C3291"/>
    <w:p w:rsidR="000C3291" w:rsidRPr="00325D62" w:rsidRDefault="000C3291" w:rsidP="000C3291"/>
    <w:p w:rsidR="000C3291" w:rsidRPr="00B946F1" w:rsidRDefault="000C3291" w:rsidP="000C3291">
      <w:pPr>
        <w:rPr>
          <w:sz w:val="16"/>
        </w:rPr>
      </w:pPr>
      <w:r>
        <w:rPr>
          <w:sz w:val="16"/>
        </w:rPr>
        <w:t xml:space="preserve"> </w:t>
      </w:r>
    </w:p>
    <w:p w:rsidR="00B946F1" w:rsidRDefault="00F83204" w:rsidP="00B946F1">
      <w:pPr>
        <w:pStyle w:val="Heading1"/>
      </w:pPr>
      <w:r>
        <w:lastRenderedPageBreak/>
        <w:t>Link Uq</w:t>
      </w:r>
    </w:p>
    <w:p w:rsidR="00325D62" w:rsidRDefault="00325D62" w:rsidP="00325D62">
      <w:pPr>
        <w:pStyle w:val="Heading4"/>
      </w:pPr>
      <w:r>
        <w:t>NASA just launched a satellite to monitor CO2 levels</w:t>
      </w:r>
      <w:r>
        <w:t xml:space="preserve"> </w:t>
      </w:r>
    </w:p>
    <w:p w:rsidR="00325D62" w:rsidRPr="00160947" w:rsidRDefault="00325D62" w:rsidP="00325D62">
      <w:r w:rsidRPr="00160947">
        <w:rPr>
          <w:rStyle w:val="AuthorYear"/>
        </w:rPr>
        <w:t>Phillips 6/30</w:t>
      </w:r>
      <w:r>
        <w:t xml:space="preserve"> </w:t>
      </w:r>
      <w:r w:rsidRPr="00160947">
        <w:rPr>
          <w:rStyle w:val="StyleStyleBold12pt"/>
          <w:rFonts w:cs="Calibri"/>
        </w:rPr>
        <w:t xml:space="preserve">[Ari Phillips is a reporter for ClimateProgress.org. A native of Santa Fe, New Mexico, he received his bachelor of arts in philosophy from the University of California, Santa Barbara, and dual master’s degrees in journalism and global policy studies from the University of Texas at Austin. He previously held internships with The Texas Observer, the Institute for Global Environmental Strategies in Japan, and the Center for Global Energy, International Arbitration, and Environmental Law at The University of Texas School of Law. “NASA Launching Carbon-Tracking Satellite In Search Of Climate Change Answers” June 30, 2014 </w:t>
      </w:r>
      <w:hyperlink r:id="rId18" w:history="1">
        <w:r w:rsidRPr="00160947">
          <w:rPr>
            <w:rStyle w:val="StyleStyleBold12pt"/>
            <w:rFonts w:cs="Calibri"/>
          </w:rPr>
          <w:t>http://thinkprogress.org/climate/2014/06/30/3454554/nasa-satellite-carbon-measuring/</w:t>
        </w:r>
      </w:hyperlink>
      <w:r w:rsidRPr="00160947">
        <w:rPr>
          <w:rStyle w:val="StyleStyleBold12pt"/>
          <w:rFonts w:cs="Calibri"/>
        </w:rPr>
        <w:t>] JAKE LEE</w:t>
      </w:r>
      <w:r>
        <w:t xml:space="preserve"> </w:t>
      </w:r>
    </w:p>
    <w:p w:rsidR="00325D62" w:rsidRDefault="00325D62" w:rsidP="00325D62">
      <w:pPr>
        <w:rPr>
          <w:rStyle w:val="StyleBoldUnderline"/>
          <w:rFonts w:cs="Calibri"/>
        </w:rPr>
      </w:pPr>
      <w:r w:rsidRPr="00160947">
        <w:rPr>
          <w:rStyle w:val="StyleBoldUnderline"/>
          <w:rFonts w:cs="Calibri"/>
        </w:rPr>
        <w:t>While in the political world carbon dioxide can still be referred to as an invisible, harmless gas for years scientists at NASA have been studying the way its dramatic rise in atmospheric concentration is affecting life on earth</w:t>
      </w:r>
      <w:r w:rsidRPr="00160947">
        <w:rPr>
          <w:sz w:val="16"/>
        </w:rPr>
        <w:t>. On Tuesday morning, in a major landmark in understanding this relationship,</w:t>
      </w:r>
      <w:r w:rsidRPr="00160947">
        <w:rPr>
          <w:rStyle w:val="Emphasis"/>
        </w:rPr>
        <w:t xml:space="preserve"> </w:t>
      </w:r>
      <w:r w:rsidRPr="00325D62">
        <w:rPr>
          <w:rStyle w:val="Emphasis"/>
          <w:highlight w:val="yellow"/>
        </w:rPr>
        <w:t>NASA is launching a satellite</w:t>
      </w:r>
      <w:r w:rsidRPr="00325D62">
        <w:rPr>
          <w:rStyle w:val="StyleBoldUnderline"/>
          <w:rFonts w:cs="Calibri"/>
          <w:highlight w:val="yellow"/>
        </w:rPr>
        <w:t xml:space="preserve"> to inventory where and how carbon is absorbed and released across the plan</w:t>
      </w:r>
      <w:r w:rsidRPr="00160947">
        <w:rPr>
          <w:rStyle w:val="StyleBoldUnderline"/>
          <w:rFonts w:cs="Calibri"/>
        </w:rPr>
        <w:t>e</w:t>
      </w:r>
      <w:r w:rsidRPr="00160947">
        <w:rPr>
          <w:sz w:val="16"/>
        </w:rPr>
        <w:t>t. It will be the nation’s first satellite exclusively monitoring carbon dioxide.</w:t>
      </w:r>
      <w:r w:rsidRPr="00160947">
        <w:rPr>
          <w:sz w:val="12"/>
        </w:rPr>
        <w:t>¶</w:t>
      </w:r>
      <w:r w:rsidRPr="00160947">
        <w:rPr>
          <w:sz w:val="16"/>
        </w:rPr>
        <w:t xml:space="preserve"> The OCO-2, or Orbiting Carbon Observatory-2, will track CO2 as it’s emitted from smokestacks and tailpipes and absorbed into the ocean or taken up by plant life. Carbon dioxide levels are currently at their highest atmospheric concentration in the last 800,000 to 15 million years. </w:t>
      </w:r>
      <w:r w:rsidRPr="00160947">
        <w:rPr>
          <w:rStyle w:val="StyleBoldUnderline"/>
          <w:rFonts w:cs="Calibri"/>
        </w:rPr>
        <w:t>Recent data shows that June will be the third month in a row with average carbon dioxide levels above 400 parts per million — a symbolic threshold first passed on May 9, 2013</w:t>
      </w:r>
      <w:r w:rsidRPr="00160947">
        <w:rPr>
          <w:sz w:val="16"/>
        </w:rPr>
        <w:t>. With humans adding some 100 million tons of CO2 to the atmosphere every day, scientists are anxious to better understand where all the carbon dioxide is going and what it will mean for climate change.</w:t>
      </w:r>
      <w:r w:rsidRPr="00160947">
        <w:rPr>
          <w:sz w:val="12"/>
        </w:rPr>
        <w:t>¶</w:t>
      </w:r>
      <w:r w:rsidRPr="00160947">
        <w:rPr>
          <w:sz w:val="16"/>
        </w:rPr>
        <w:t xml:space="preserve"> “Knowing what parts of Earth are helping to remove carbon from our atmosphere will help us understand whether they can keep on doing so in future,” project scientist Michael Gunson, of Nasa’s Jet Propulsion Laboratory, told the Associated Press. “Quantifying these sinks now will help us predict how fast CO2 will build up in the future</w:t>
      </w:r>
      <w:r w:rsidRPr="00160947">
        <w:rPr>
          <w:rStyle w:val="StyleBoldUnderline"/>
          <w:rFonts w:cs="Calibri"/>
        </w:rPr>
        <w:t>.”</w:t>
      </w:r>
      <w:r w:rsidRPr="00160947">
        <w:rPr>
          <w:rStyle w:val="StyleBoldUnderline"/>
          <w:rFonts w:cs="Calibri"/>
          <w:sz w:val="12"/>
        </w:rPr>
        <w:t>¶</w:t>
      </w:r>
      <w:r w:rsidRPr="00160947">
        <w:rPr>
          <w:rStyle w:val="StyleBoldUnderline"/>
          <w:rFonts w:cs="Calibri"/>
        </w:rPr>
        <w:t xml:space="preserve"> Carbon absorbing elements, such as trees, are known as carbon sinks while emitters are known as sources.</w:t>
      </w:r>
      <w:r w:rsidRPr="00160947">
        <w:rPr>
          <w:rStyle w:val="StyleBoldUnderline"/>
          <w:rFonts w:cs="Calibri"/>
          <w:sz w:val="12"/>
        </w:rPr>
        <w:t>¶</w:t>
      </w:r>
      <w:r w:rsidRPr="00160947">
        <w:rPr>
          <w:rStyle w:val="StyleBoldUnderline"/>
          <w:rFonts w:cs="Calibri"/>
        </w:rPr>
        <w:t xml:space="preserve"> The $468 million endeavor will lift off from Vandenberg Air Force Base in California. </w:t>
      </w:r>
      <w:r w:rsidRPr="00325D62">
        <w:rPr>
          <w:rStyle w:val="StyleBoldUnderline"/>
          <w:rFonts w:cs="Calibri"/>
          <w:highlight w:val="yellow"/>
        </w:rPr>
        <w:t>Over the course of its two-year mission it will observe the same spots over the Earth every 16 days, taking repeated measurements tracking the rise and fall of CO2 emissions.</w:t>
      </w:r>
      <w:r w:rsidRPr="00160947">
        <w:rPr>
          <w:rStyle w:val="StyleBoldUnderline"/>
          <w:rFonts w:cs="Calibri"/>
        </w:rPr>
        <w:t xml:space="preserve"> Scientists are especially keen to get a better idea of where all the additional carbon is going, and how much room for absorption is left. If oceans and forests reach capacity, it could cause atmospheric concentrations to rise sharply</w:t>
      </w:r>
      <w:r w:rsidRPr="00160947">
        <w:rPr>
          <w:sz w:val="16"/>
        </w:rPr>
        <w:t>.</w:t>
      </w:r>
      <w:r w:rsidRPr="00160947">
        <w:rPr>
          <w:sz w:val="12"/>
        </w:rPr>
        <w:t>¶</w:t>
      </w:r>
      <w:r w:rsidRPr="00160947">
        <w:rPr>
          <w:sz w:val="16"/>
        </w:rPr>
        <w:t xml:space="preserve"> “Have you seen a new rainforest spring out of nowhere that wasn’t there before?” Dr. Crisp, the leader of the science team for the mission, asked the New York Times.</w:t>
      </w:r>
      <w:r w:rsidRPr="00160947">
        <w:rPr>
          <w:sz w:val="12"/>
        </w:rPr>
        <w:t>¶</w:t>
      </w:r>
      <w:r w:rsidRPr="00160947">
        <w:rPr>
          <w:sz w:val="16"/>
        </w:rPr>
        <w:t xml:space="preserve"> Scientists know that about half of the world’s carbon dioxide emissions end up trapped in the atmosphere with about a quarter of that getting absorbed into the ocean. The final quarter is absorbed by plants, but the details of how this happens are vague. </w:t>
      </w:r>
      <w:r w:rsidRPr="00160947">
        <w:rPr>
          <w:rStyle w:val="StyleBoldUnderline"/>
          <w:rFonts w:cs="Calibri"/>
        </w:rPr>
        <w:t>What scientists know is that the proportion has remained relatively constant even as the total amount of atmospheric carbon has climbed from concentrations of 315 parts per million in the 1950s to 400 parts per million today</w:t>
      </w:r>
      <w:r w:rsidRPr="00160947">
        <w:rPr>
          <w:sz w:val="16"/>
        </w:rPr>
        <w:t>.</w:t>
      </w:r>
      <w:r w:rsidRPr="00160947">
        <w:rPr>
          <w:sz w:val="12"/>
        </w:rPr>
        <w:t>¶</w:t>
      </w:r>
      <w:r w:rsidRPr="00160947">
        <w:rPr>
          <w:sz w:val="16"/>
        </w:rPr>
        <w:t xml:space="preserve"> “Somewhere on earth, on land, one-quarter of all our carbon emissions released through fossil fuel emissions is disappearing,” said Crisp. “We can’t identify the processes responsible for this. Wouldn’t it be nice to know where?”</w:t>
      </w:r>
      <w:r w:rsidRPr="00160947">
        <w:rPr>
          <w:sz w:val="12"/>
        </w:rPr>
        <w:t>¶</w:t>
      </w:r>
      <w:r w:rsidRPr="00160947">
        <w:rPr>
          <w:sz w:val="16"/>
        </w:rPr>
        <w:t xml:space="preserve"> </w:t>
      </w:r>
      <w:r w:rsidRPr="00160947">
        <w:rPr>
          <w:rStyle w:val="StyleBoldUnderline"/>
          <w:rFonts w:cs="Calibri"/>
        </w:rPr>
        <w:t>NASA initially attempted to start answering this question in 2009, back when a carbon cap-and-trade system seemed like a possibility in Congress.</w:t>
      </w:r>
      <w:r w:rsidRPr="00160947">
        <w:rPr>
          <w:sz w:val="16"/>
        </w:rPr>
        <w:t xml:space="preserve"> But the mission failed after a hardware malfunction caused the satellite to crash into the ocean shortly after takeoff. Two years later, despite a design change, the same malfunction occurred again when the nose cone protecting the satellite failed to separate after the launch. </w:t>
      </w:r>
      <w:r w:rsidRPr="00160947">
        <w:rPr>
          <w:rStyle w:val="StyleBoldUnderline"/>
          <w:rFonts w:cs="Calibri"/>
        </w:rPr>
        <w:t xml:space="preserve">These two costly mishaps led NASA to settle on the Delta 2 rocket this time a round, which has a </w:t>
      </w:r>
      <w:r w:rsidRPr="00160947">
        <w:rPr>
          <w:rStyle w:val="StyleBoldUnderline"/>
          <w:rFonts w:cs="Calibri"/>
        </w:rPr>
        <w:lastRenderedPageBreak/>
        <w:t>history of reliable launches.</w:t>
      </w:r>
      <w:r w:rsidRPr="00160947">
        <w:rPr>
          <w:rStyle w:val="StyleBoldUnderline"/>
          <w:rFonts w:cs="Calibri"/>
          <w:sz w:val="12"/>
        </w:rPr>
        <w:t>¶</w:t>
      </w:r>
      <w:r w:rsidRPr="00160947">
        <w:rPr>
          <w:rStyle w:val="StyleBoldUnderline"/>
          <w:rFonts w:cs="Calibri"/>
        </w:rPr>
        <w:t xml:space="preserve"> The 300-pound carbon dioxide measuring instrument must be extremely accurate and sensitive, using spectrometers to divide light into wavelengths like a prism. Using this information scientists will be able to determine where CO2 molecules are concentrated.</w:t>
      </w:r>
      <w:r w:rsidRPr="00160947">
        <w:rPr>
          <w:sz w:val="16"/>
        </w:rPr>
        <w:t xml:space="preserve"> CO2 is currently monitored primarily from 100 or so ground observation stations, but the information provided by the OCO-2 will greatly expand on the available data.</w:t>
      </w:r>
      <w:r w:rsidRPr="00160947">
        <w:rPr>
          <w:sz w:val="12"/>
        </w:rPr>
        <w:t>¶</w:t>
      </w:r>
      <w:r w:rsidRPr="00160947">
        <w:rPr>
          <w:sz w:val="16"/>
        </w:rPr>
        <w:t xml:space="preserve"> </w:t>
      </w:r>
      <w:r w:rsidRPr="00325D62">
        <w:rPr>
          <w:rStyle w:val="StyleBoldUnderline"/>
          <w:rFonts w:cs="Calibri"/>
          <w:highlight w:val="yellow"/>
        </w:rPr>
        <w:t>The Orbiting Carbon Observatory-2 is the second of five launches this year for NASA’s earth sciences division</w:t>
      </w:r>
      <w:r w:rsidRPr="00160947">
        <w:rPr>
          <w:rStyle w:val="StyleBoldUnderline"/>
          <w:rFonts w:cs="Calibri"/>
        </w:rPr>
        <w:t>. Michael Freilich, director of the earth sciences division, told the New York Times, “There is no question that the Obama administration puts a very high priority on understanding the earth.”</w:t>
      </w:r>
    </w:p>
    <w:sectPr w:rsidR="00325D62" w:rsidSect="00F3278E">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86F" w:rsidRDefault="0003286F" w:rsidP="005F5576">
      <w:r>
        <w:separator/>
      </w:r>
    </w:p>
  </w:endnote>
  <w:endnote w:type="continuationSeparator" w:id="0">
    <w:p w:rsidR="0003286F" w:rsidRDefault="0003286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86F" w:rsidRDefault="0003286F" w:rsidP="005F5576">
      <w:r>
        <w:separator/>
      </w:r>
    </w:p>
  </w:footnote>
  <w:footnote w:type="continuationSeparator" w:id="0">
    <w:p w:rsidR="0003286F" w:rsidRDefault="0003286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783" w:rsidRDefault="005E1783"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Pr>
        <w:rFonts w:ascii="Arial Narrow" w:hAnsi="Arial Narrow"/>
        <w:b/>
        <w:smallCaps/>
        <w:szCs w:val="24"/>
      </w:rPr>
      <w:tab/>
    </w:r>
    <w:r>
      <w:rPr>
        <w:rFonts w:ascii="Arial Narrow" w:hAnsi="Arial Narrow"/>
        <w:b/>
        <w:smallCaps/>
        <w:szCs w:val="24"/>
      </w:rPr>
      <w:tab/>
      <w:t>GBS 2014</w:t>
    </w:r>
  </w:p>
  <w:p w:rsidR="005E1783" w:rsidRPr="00C46D84" w:rsidRDefault="005E1783"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26F"/>
    <w:rsid w:val="000022F2"/>
    <w:rsid w:val="0000459F"/>
    <w:rsid w:val="00004EB4"/>
    <w:rsid w:val="00011CB1"/>
    <w:rsid w:val="00014039"/>
    <w:rsid w:val="0002196C"/>
    <w:rsid w:val="00021F29"/>
    <w:rsid w:val="00027EED"/>
    <w:rsid w:val="0003041D"/>
    <w:rsid w:val="0003286F"/>
    <w:rsid w:val="00033028"/>
    <w:rsid w:val="000360A7"/>
    <w:rsid w:val="00052A1D"/>
    <w:rsid w:val="00055E12"/>
    <w:rsid w:val="000648EB"/>
    <w:rsid w:val="00064A59"/>
    <w:rsid w:val="000707B1"/>
    <w:rsid w:val="0007162E"/>
    <w:rsid w:val="00073B9A"/>
    <w:rsid w:val="00081039"/>
    <w:rsid w:val="00090287"/>
    <w:rsid w:val="00090BA2"/>
    <w:rsid w:val="000978A3"/>
    <w:rsid w:val="00097D7E"/>
    <w:rsid w:val="000A1D39"/>
    <w:rsid w:val="000A4FA5"/>
    <w:rsid w:val="000B2FC2"/>
    <w:rsid w:val="000B3E0E"/>
    <w:rsid w:val="000B61C8"/>
    <w:rsid w:val="000C3291"/>
    <w:rsid w:val="000C767D"/>
    <w:rsid w:val="000D0B76"/>
    <w:rsid w:val="000D2AE5"/>
    <w:rsid w:val="000D3A26"/>
    <w:rsid w:val="000D3D8D"/>
    <w:rsid w:val="000E41A3"/>
    <w:rsid w:val="000F2812"/>
    <w:rsid w:val="000F37E7"/>
    <w:rsid w:val="001020FC"/>
    <w:rsid w:val="0010306C"/>
    <w:rsid w:val="001041D6"/>
    <w:rsid w:val="00113C68"/>
    <w:rsid w:val="00114663"/>
    <w:rsid w:val="0012057B"/>
    <w:rsid w:val="00126D92"/>
    <w:rsid w:val="001301AC"/>
    <w:rsid w:val="001304DF"/>
    <w:rsid w:val="0013369B"/>
    <w:rsid w:val="00140397"/>
    <w:rsid w:val="0014072D"/>
    <w:rsid w:val="00141F7D"/>
    <w:rsid w:val="00141FBF"/>
    <w:rsid w:val="001512BE"/>
    <w:rsid w:val="00153031"/>
    <w:rsid w:val="00155439"/>
    <w:rsid w:val="00160947"/>
    <w:rsid w:val="0016509D"/>
    <w:rsid w:val="0016711C"/>
    <w:rsid w:val="00167A9F"/>
    <w:rsid w:val="001711E1"/>
    <w:rsid w:val="00175018"/>
    <w:rsid w:val="00177828"/>
    <w:rsid w:val="00177A1E"/>
    <w:rsid w:val="00182D51"/>
    <w:rsid w:val="0018453F"/>
    <w:rsid w:val="0018565A"/>
    <w:rsid w:val="00186407"/>
    <w:rsid w:val="0019587B"/>
    <w:rsid w:val="001A4F0E"/>
    <w:rsid w:val="001B0A04"/>
    <w:rsid w:val="001B3CEC"/>
    <w:rsid w:val="001C1D82"/>
    <w:rsid w:val="001C2147"/>
    <w:rsid w:val="001C587E"/>
    <w:rsid w:val="001C7C90"/>
    <w:rsid w:val="001D0D51"/>
    <w:rsid w:val="001D19F3"/>
    <w:rsid w:val="001F7572"/>
    <w:rsid w:val="0020006E"/>
    <w:rsid w:val="002009AE"/>
    <w:rsid w:val="002101DA"/>
    <w:rsid w:val="00217499"/>
    <w:rsid w:val="00226FCD"/>
    <w:rsid w:val="0024023F"/>
    <w:rsid w:val="00240C4E"/>
    <w:rsid w:val="00243DC0"/>
    <w:rsid w:val="00250E16"/>
    <w:rsid w:val="0025306A"/>
    <w:rsid w:val="00257696"/>
    <w:rsid w:val="0026382E"/>
    <w:rsid w:val="00272786"/>
    <w:rsid w:val="00287AB7"/>
    <w:rsid w:val="00294D00"/>
    <w:rsid w:val="002A213E"/>
    <w:rsid w:val="002A612B"/>
    <w:rsid w:val="002B68A4"/>
    <w:rsid w:val="002C571D"/>
    <w:rsid w:val="002C5772"/>
    <w:rsid w:val="002D0374"/>
    <w:rsid w:val="002D080D"/>
    <w:rsid w:val="002D2946"/>
    <w:rsid w:val="002D529E"/>
    <w:rsid w:val="002D6BD6"/>
    <w:rsid w:val="002E4DD9"/>
    <w:rsid w:val="002F0314"/>
    <w:rsid w:val="0031182D"/>
    <w:rsid w:val="00314B9D"/>
    <w:rsid w:val="00315CA2"/>
    <w:rsid w:val="00316FEB"/>
    <w:rsid w:val="00325D62"/>
    <w:rsid w:val="00326EEB"/>
    <w:rsid w:val="0033078A"/>
    <w:rsid w:val="00331559"/>
    <w:rsid w:val="003356D5"/>
    <w:rsid w:val="00341D6C"/>
    <w:rsid w:val="00344E91"/>
    <w:rsid w:val="00345B03"/>
    <w:rsid w:val="00347123"/>
    <w:rsid w:val="0034756E"/>
    <w:rsid w:val="00347E74"/>
    <w:rsid w:val="00351D97"/>
    <w:rsid w:val="00354B5B"/>
    <w:rsid w:val="00383E0A"/>
    <w:rsid w:val="003847C7"/>
    <w:rsid w:val="00385298"/>
    <w:rsid w:val="003852CE"/>
    <w:rsid w:val="00392E92"/>
    <w:rsid w:val="00395C83"/>
    <w:rsid w:val="0039762A"/>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6958"/>
    <w:rsid w:val="00407386"/>
    <w:rsid w:val="004138EF"/>
    <w:rsid w:val="004319DE"/>
    <w:rsid w:val="00431F29"/>
    <w:rsid w:val="00434BB6"/>
    <w:rsid w:val="00435232"/>
    <w:rsid w:val="004400EA"/>
    <w:rsid w:val="00450882"/>
    <w:rsid w:val="00451C20"/>
    <w:rsid w:val="00451CF3"/>
    <w:rsid w:val="00452001"/>
    <w:rsid w:val="0045442E"/>
    <w:rsid w:val="004564E2"/>
    <w:rsid w:val="004575E2"/>
    <w:rsid w:val="00462418"/>
    <w:rsid w:val="00462F70"/>
    <w:rsid w:val="00471A70"/>
    <w:rsid w:val="00473A79"/>
    <w:rsid w:val="00475E03"/>
    <w:rsid w:val="00476723"/>
    <w:rsid w:val="0047798D"/>
    <w:rsid w:val="00477FE1"/>
    <w:rsid w:val="004905F6"/>
    <w:rsid w:val="004931DE"/>
    <w:rsid w:val="00493C46"/>
    <w:rsid w:val="004957E5"/>
    <w:rsid w:val="004A305F"/>
    <w:rsid w:val="004A6083"/>
    <w:rsid w:val="004A6E81"/>
    <w:rsid w:val="004A7806"/>
    <w:rsid w:val="004B0545"/>
    <w:rsid w:val="004B2A93"/>
    <w:rsid w:val="004B7E46"/>
    <w:rsid w:val="004C1711"/>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4BC1"/>
    <w:rsid w:val="00537EF5"/>
    <w:rsid w:val="005420CC"/>
    <w:rsid w:val="005434D0"/>
    <w:rsid w:val="005439EE"/>
    <w:rsid w:val="0054437C"/>
    <w:rsid w:val="00546D61"/>
    <w:rsid w:val="00547BC6"/>
    <w:rsid w:val="005573BD"/>
    <w:rsid w:val="005579BF"/>
    <w:rsid w:val="00560C3E"/>
    <w:rsid w:val="00563468"/>
    <w:rsid w:val="00564EC2"/>
    <w:rsid w:val="00565EAE"/>
    <w:rsid w:val="00566165"/>
    <w:rsid w:val="00573677"/>
    <w:rsid w:val="00575F7D"/>
    <w:rsid w:val="00580383"/>
    <w:rsid w:val="00580E40"/>
    <w:rsid w:val="00590731"/>
    <w:rsid w:val="0059466C"/>
    <w:rsid w:val="005A506B"/>
    <w:rsid w:val="005A701C"/>
    <w:rsid w:val="005A78A5"/>
    <w:rsid w:val="005B0EEC"/>
    <w:rsid w:val="005B2444"/>
    <w:rsid w:val="005B2D14"/>
    <w:rsid w:val="005B3140"/>
    <w:rsid w:val="005C0B05"/>
    <w:rsid w:val="005D1156"/>
    <w:rsid w:val="005E0681"/>
    <w:rsid w:val="005E1783"/>
    <w:rsid w:val="005E3B08"/>
    <w:rsid w:val="005E3FE4"/>
    <w:rsid w:val="005E572E"/>
    <w:rsid w:val="005E5EA4"/>
    <w:rsid w:val="005F40CE"/>
    <w:rsid w:val="005F5576"/>
    <w:rsid w:val="005F7A10"/>
    <w:rsid w:val="006014AB"/>
    <w:rsid w:val="00605F20"/>
    <w:rsid w:val="006162C3"/>
    <w:rsid w:val="0061680A"/>
    <w:rsid w:val="00620B16"/>
    <w:rsid w:val="00623B70"/>
    <w:rsid w:val="0063578B"/>
    <w:rsid w:val="00636B3D"/>
    <w:rsid w:val="00641025"/>
    <w:rsid w:val="00650E98"/>
    <w:rsid w:val="0065669A"/>
    <w:rsid w:val="00656C61"/>
    <w:rsid w:val="00657845"/>
    <w:rsid w:val="006672D8"/>
    <w:rsid w:val="00670D96"/>
    <w:rsid w:val="00672877"/>
    <w:rsid w:val="006815B6"/>
    <w:rsid w:val="00683154"/>
    <w:rsid w:val="00690115"/>
    <w:rsid w:val="00690898"/>
    <w:rsid w:val="00693039"/>
    <w:rsid w:val="00693A5A"/>
    <w:rsid w:val="006B302F"/>
    <w:rsid w:val="006C64D4"/>
    <w:rsid w:val="006E53F0"/>
    <w:rsid w:val="006F1F98"/>
    <w:rsid w:val="006F46C3"/>
    <w:rsid w:val="006F7CDF"/>
    <w:rsid w:val="00700BDB"/>
    <w:rsid w:val="0070121B"/>
    <w:rsid w:val="00701E73"/>
    <w:rsid w:val="0071031D"/>
    <w:rsid w:val="00711FE2"/>
    <w:rsid w:val="00712649"/>
    <w:rsid w:val="00714BC9"/>
    <w:rsid w:val="00723F91"/>
    <w:rsid w:val="00725623"/>
    <w:rsid w:val="00743059"/>
    <w:rsid w:val="00744F58"/>
    <w:rsid w:val="00750CED"/>
    <w:rsid w:val="007547BC"/>
    <w:rsid w:val="00760A29"/>
    <w:rsid w:val="007647C5"/>
    <w:rsid w:val="00771E18"/>
    <w:rsid w:val="007739F1"/>
    <w:rsid w:val="007745C6"/>
    <w:rsid w:val="007755F6"/>
    <w:rsid w:val="007761AD"/>
    <w:rsid w:val="00777387"/>
    <w:rsid w:val="007815E5"/>
    <w:rsid w:val="00787343"/>
    <w:rsid w:val="00790BFA"/>
    <w:rsid w:val="00791121"/>
    <w:rsid w:val="00791C88"/>
    <w:rsid w:val="00797B76"/>
    <w:rsid w:val="007A3D06"/>
    <w:rsid w:val="007A5A81"/>
    <w:rsid w:val="007B383B"/>
    <w:rsid w:val="007C350D"/>
    <w:rsid w:val="007C3689"/>
    <w:rsid w:val="007C3C9B"/>
    <w:rsid w:val="007C4CED"/>
    <w:rsid w:val="007D3012"/>
    <w:rsid w:val="007D65A7"/>
    <w:rsid w:val="007E380A"/>
    <w:rsid w:val="007E3F59"/>
    <w:rsid w:val="007E5043"/>
    <w:rsid w:val="007E5183"/>
    <w:rsid w:val="008133F9"/>
    <w:rsid w:val="00823AAC"/>
    <w:rsid w:val="0082494B"/>
    <w:rsid w:val="008409C7"/>
    <w:rsid w:val="00854C66"/>
    <w:rsid w:val="008553E1"/>
    <w:rsid w:val="00857C04"/>
    <w:rsid w:val="00857FE6"/>
    <w:rsid w:val="00872951"/>
    <w:rsid w:val="008761D0"/>
    <w:rsid w:val="0087643B"/>
    <w:rsid w:val="00877669"/>
    <w:rsid w:val="00880F21"/>
    <w:rsid w:val="00897F92"/>
    <w:rsid w:val="008A64C9"/>
    <w:rsid w:val="008B180A"/>
    <w:rsid w:val="008B24B7"/>
    <w:rsid w:val="008C2CD8"/>
    <w:rsid w:val="008C5743"/>
    <w:rsid w:val="008C68EE"/>
    <w:rsid w:val="008C7F44"/>
    <w:rsid w:val="008D4273"/>
    <w:rsid w:val="008D4EF3"/>
    <w:rsid w:val="008E0E4F"/>
    <w:rsid w:val="008E1FD5"/>
    <w:rsid w:val="008E4139"/>
    <w:rsid w:val="008F0AE2"/>
    <w:rsid w:val="008F322F"/>
    <w:rsid w:val="00907DFE"/>
    <w:rsid w:val="00913844"/>
    <w:rsid w:val="00914596"/>
    <w:rsid w:val="009146BF"/>
    <w:rsid w:val="00915AD4"/>
    <w:rsid w:val="00915EF1"/>
    <w:rsid w:val="0091727E"/>
    <w:rsid w:val="00924C08"/>
    <w:rsid w:val="00927D88"/>
    <w:rsid w:val="00930D1F"/>
    <w:rsid w:val="00932B7F"/>
    <w:rsid w:val="00935127"/>
    <w:rsid w:val="0094025E"/>
    <w:rsid w:val="00941390"/>
    <w:rsid w:val="0094256C"/>
    <w:rsid w:val="00953F11"/>
    <w:rsid w:val="009706C1"/>
    <w:rsid w:val="009714ED"/>
    <w:rsid w:val="00976675"/>
    <w:rsid w:val="00976FBF"/>
    <w:rsid w:val="00977061"/>
    <w:rsid w:val="00984B38"/>
    <w:rsid w:val="00985CA7"/>
    <w:rsid w:val="009A0636"/>
    <w:rsid w:val="009A6FF5"/>
    <w:rsid w:val="009A7162"/>
    <w:rsid w:val="009B2B47"/>
    <w:rsid w:val="009B35DB"/>
    <w:rsid w:val="009C4298"/>
    <w:rsid w:val="009C7D8E"/>
    <w:rsid w:val="009D318C"/>
    <w:rsid w:val="009E1D68"/>
    <w:rsid w:val="009F5B02"/>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D69D8"/>
    <w:rsid w:val="00AE1307"/>
    <w:rsid w:val="00AE7586"/>
    <w:rsid w:val="00AF04D7"/>
    <w:rsid w:val="00AF3061"/>
    <w:rsid w:val="00AF7A65"/>
    <w:rsid w:val="00B06710"/>
    <w:rsid w:val="00B07EBF"/>
    <w:rsid w:val="00B166CB"/>
    <w:rsid w:val="00B2150F"/>
    <w:rsid w:val="00B235E1"/>
    <w:rsid w:val="00B272CF"/>
    <w:rsid w:val="00B3145D"/>
    <w:rsid w:val="00B357BA"/>
    <w:rsid w:val="00B419D7"/>
    <w:rsid w:val="00B42CEC"/>
    <w:rsid w:val="00B564DB"/>
    <w:rsid w:val="00B63598"/>
    <w:rsid w:val="00B768B6"/>
    <w:rsid w:val="00B816A3"/>
    <w:rsid w:val="00B84C27"/>
    <w:rsid w:val="00B908D1"/>
    <w:rsid w:val="00B940D1"/>
    <w:rsid w:val="00B946F1"/>
    <w:rsid w:val="00BA0B49"/>
    <w:rsid w:val="00BB58BD"/>
    <w:rsid w:val="00BB6A26"/>
    <w:rsid w:val="00BC1034"/>
    <w:rsid w:val="00BD6DB1"/>
    <w:rsid w:val="00BE2408"/>
    <w:rsid w:val="00BE3EC6"/>
    <w:rsid w:val="00BE5BEB"/>
    <w:rsid w:val="00BE6528"/>
    <w:rsid w:val="00BE6B57"/>
    <w:rsid w:val="00BF6F41"/>
    <w:rsid w:val="00C0087A"/>
    <w:rsid w:val="00C05F9D"/>
    <w:rsid w:val="00C25DFD"/>
    <w:rsid w:val="00C27212"/>
    <w:rsid w:val="00C331DD"/>
    <w:rsid w:val="00C34185"/>
    <w:rsid w:val="00C35F18"/>
    <w:rsid w:val="00C42DD6"/>
    <w:rsid w:val="00C46D84"/>
    <w:rsid w:val="00C545E7"/>
    <w:rsid w:val="00C66858"/>
    <w:rsid w:val="00C72E69"/>
    <w:rsid w:val="00C7411E"/>
    <w:rsid w:val="00C84988"/>
    <w:rsid w:val="00C90FE9"/>
    <w:rsid w:val="00CA0A6B"/>
    <w:rsid w:val="00CA4AF6"/>
    <w:rsid w:val="00CA59CA"/>
    <w:rsid w:val="00CB2356"/>
    <w:rsid w:val="00CB4075"/>
    <w:rsid w:val="00CB4E6D"/>
    <w:rsid w:val="00CC23DE"/>
    <w:rsid w:val="00CD3E3A"/>
    <w:rsid w:val="00CD7459"/>
    <w:rsid w:val="00CE3650"/>
    <w:rsid w:val="00CE55A6"/>
    <w:rsid w:val="00CE727A"/>
    <w:rsid w:val="00CF13FC"/>
    <w:rsid w:val="00CF4AAF"/>
    <w:rsid w:val="00CF561A"/>
    <w:rsid w:val="00CF6C18"/>
    <w:rsid w:val="00CF7EA8"/>
    <w:rsid w:val="00D004DA"/>
    <w:rsid w:val="00D01673"/>
    <w:rsid w:val="00D01DA3"/>
    <w:rsid w:val="00D0309A"/>
    <w:rsid w:val="00D07BA4"/>
    <w:rsid w:val="00D109BA"/>
    <w:rsid w:val="00D176BE"/>
    <w:rsid w:val="00D17C4E"/>
    <w:rsid w:val="00D20E58"/>
    <w:rsid w:val="00D21359"/>
    <w:rsid w:val="00D215F6"/>
    <w:rsid w:val="00D22BE1"/>
    <w:rsid w:val="00D2765B"/>
    <w:rsid w:val="00D31DF7"/>
    <w:rsid w:val="00D33B91"/>
    <w:rsid w:val="00D415C6"/>
    <w:rsid w:val="00D420EA"/>
    <w:rsid w:val="00D43E2C"/>
    <w:rsid w:val="00D4639E"/>
    <w:rsid w:val="00D474A4"/>
    <w:rsid w:val="00D5160B"/>
    <w:rsid w:val="00D51ABF"/>
    <w:rsid w:val="00D5444B"/>
    <w:rsid w:val="00D55302"/>
    <w:rsid w:val="00D57CBF"/>
    <w:rsid w:val="00D61508"/>
    <w:rsid w:val="00D66ABC"/>
    <w:rsid w:val="00D70CAA"/>
    <w:rsid w:val="00D71CFC"/>
    <w:rsid w:val="00D86024"/>
    <w:rsid w:val="00D94CA3"/>
    <w:rsid w:val="00D96595"/>
    <w:rsid w:val="00DA018C"/>
    <w:rsid w:val="00DA3C9D"/>
    <w:rsid w:val="00DB0F7E"/>
    <w:rsid w:val="00DB5489"/>
    <w:rsid w:val="00DB6C98"/>
    <w:rsid w:val="00DC1B40"/>
    <w:rsid w:val="00DC701C"/>
    <w:rsid w:val="00DD7F91"/>
    <w:rsid w:val="00E00376"/>
    <w:rsid w:val="00E01016"/>
    <w:rsid w:val="00E043B1"/>
    <w:rsid w:val="00E14EBD"/>
    <w:rsid w:val="00E16734"/>
    <w:rsid w:val="00E221A5"/>
    <w:rsid w:val="00E222E4"/>
    <w:rsid w:val="00E23260"/>
    <w:rsid w:val="00E232F4"/>
    <w:rsid w:val="00E2367A"/>
    <w:rsid w:val="00E27BC7"/>
    <w:rsid w:val="00E35FC9"/>
    <w:rsid w:val="00E369DF"/>
    <w:rsid w:val="00E377A4"/>
    <w:rsid w:val="00E41346"/>
    <w:rsid w:val="00E420E9"/>
    <w:rsid w:val="00E4635D"/>
    <w:rsid w:val="00E61D76"/>
    <w:rsid w:val="00E674DB"/>
    <w:rsid w:val="00E70912"/>
    <w:rsid w:val="00E7552B"/>
    <w:rsid w:val="00E75F28"/>
    <w:rsid w:val="00E87480"/>
    <w:rsid w:val="00E90AA6"/>
    <w:rsid w:val="00E943BD"/>
    <w:rsid w:val="00E977B8"/>
    <w:rsid w:val="00E97AD1"/>
    <w:rsid w:val="00EA109B"/>
    <w:rsid w:val="00EA15A8"/>
    <w:rsid w:val="00EA2926"/>
    <w:rsid w:val="00EB2CDE"/>
    <w:rsid w:val="00EB554E"/>
    <w:rsid w:val="00EB6BD2"/>
    <w:rsid w:val="00EB7756"/>
    <w:rsid w:val="00EC1A81"/>
    <w:rsid w:val="00EC21AB"/>
    <w:rsid w:val="00EC7E5C"/>
    <w:rsid w:val="00ED72A4"/>
    <w:rsid w:val="00ED78F1"/>
    <w:rsid w:val="00EE07BD"/>
    <w:rsid w:val="00EE4DCA"/>
    <w:rsid w:val="00EF0F62"/>
    <w:rsid w:val="00F007E1"/>
    <w:rsid w:val="00F0134E"/>
    <w:rsid w:val="00F057C6"/>
    <w:rsid w:val="00F06454"/>
    <w:rsid w:val="00F17D96"/>
    <w:rsid w:val="00F22565"/>
    <w:rsid w:val="00F3278E"/>
    <w:rsid w:val="00F3380E"/>
    <w:rsid w:val="00F40837"/>
    <w:rsid w:val="00F42F79"/>
    <w:rsid w:val="00F47773"/>
    <w:rsid w:val="00F5019D"/>
    <w:rsid w:val="00F56308"/>
    <w:rsid w:val="00F634D6"/>
    <w:rsid w:val="00F64385"/>
    <w:rsid w:val="00F64607"/>
    <w:rsid w:val="00F6473F"/>
    <w:rsid w:val="00F751ED"/>
    <w:rsid w:val="00F76366"/>
    <w:rsid w:val="00F77EF8"/>
    <w:rsid w:val="00F805C0"/>
    <w:rsid w:val="00F83204"/>
    <w:rsid w:val="00F9726F"/>
    <w:rsid w:val="00FB046C"/>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512BE"/>
    <w:pPr>
      <w:spacing w:after="160" w:line="259" w:lineRule="auto"/>
    </w:pPr>
  </w:style>
  <w:style w:type="paragraph" w:styleId="Heading1">
    <w:name w:val="heading 1"/>
    <w:aliases w:val="Pocket"/>
    <w:basedOn w:val="Normal"/>
    <w:next w:val="Normal"/>
    <w:link w:val="Heading1Char"/>
    <w:autoRedefine/>
    <w:qFormat/>
    <w:rsid w:val="001512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12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512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No Spacing2"/>
    <w:basedOn w:val="Normal"/>
    <w:next w:val="Normal"/>
    <w:link w:val="Heading4Char"/>
    <w:autoRedefine/>
    <w:uiPriority w:val="3"/>
    <w:unhideWhenUsed/>
    <w:qFormat/>
    <w:rsid w:val="001512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12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2BE"/>
  </w:style>
  <w:style w:type="character" w:customStyle="1" w:styleId="Heading1Char">
    <w:name w:val="Heading 1 Char"/>
    <w:aliases w:val="Pocket Char"/>
    <w:basedOn w:val="DefaultParagraphFont"/>
    <w:link w:val="Heading1"/>
    <w:rsid w:val="001512B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512BE"/>
    <w:rPr>
      <w:rFonts w:eastAsiaTheme="majorEastAsia" w:cstheme="majorBidi"/>
      <w:b/>
      <w:sz w:val="44"/>
      <w:szCs w:val="26"/>
      <w:u w:val="double"/>
    </w:rPr>
  </w:style>
  <w:style w:type="character" w:styleId="Emphasis">
    <w:name w:val="Emphasis"/>
    <w:aliases w:val="Evidence,Minimized,minimized,Highlighted,tag2,Size 10,emphasis in card,Underlined,CD Card,ED - Tag,emphasis,Emphasis!!,Bold Underline,small,Qualifications,normal card text,Shrunk,bold underline,qualifications in card,qualifications"/>
    <w:basedOn w:val="DefaultParagraphFont"/>
    <w:uiPriority w:val="7"/>
    <w:qFormat/>
    <w:rsid w:val="001512BE"/>
    <w:rPr>
      <w:b/>
      <w:i w:val="0"/>
      <w:iCs/>
      <w:u w:val="single"/>
    </w:rPr>
  </w:style>
  <w:style w:type="character" w:customStyle="1" w:styleId="StyleBold">
    <w:name w:val="Style Bold"/>
    <w:basedOn w:val="DefaultParagraphFont"/>
    <w:uiPriority w:val="9"/>
    <w:semiHidden/>
    <w:rsid w:val="009A7162"/>
    <w:rPr>
      <w:b/>
      <w:bCs/>
    </w:rPr>
  </w:style>
  <w:style w:type="character" w:customStyle="1" w:styleId="Heading3Char">
    <w:name w:val="Heading 3 Char"/>
    <w:aliases w:val="Block Char"/>
    <w:basedOn w:val="DefaultParagraphFont"/>
    <w:link w:val="Heading3"/>
    <w:uiPriority w:val="2"/>
    <w:rsid w:val="001512BE"/>
    <w:rPr>
      <w:rFonts w:eastAsiaTheme="majorEastAsia" w:cstheme="majorBidi"/>
      <w:b/>
      <w:sz w:val="32"/>
      <w:szCs w:val="24"/>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1512BE"/>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512BE"/>
    <w:rPr>
      <w:b/>
      <w:bCs/>
      <w:sz w:val="26"/>
    </w:rPr>
  </w:style>
  <w:style w:type="paragraph" w:styleId="Header">
    <w:name w:val="header"/>
    <w:basedOn w:val="Normal"/>
    <w:link w:val="HeaderChar"/>
    <w:uiPriority w:val="99"/>
    <w:rsid w:val="009A7162"/>
    <w:pPr>
      <w:tabs>
        <w:tab w:val="center" w:pos="4680"/>
        <w:tab w:val="right" w:pos="9360"/>
      </w:tabs>
    </w:pPr>
  </w:style>
  <w:style w:type="character" w:customStyle="1" w:styleId="HeaderChar">
    <w:name w:val="Header Char"/>
    <w:basedOn w:val="DefaultParagraphFont"/>
    <w:link w:val="Header"/>
    <w:uiPriority w:val="99"/>
    <w:rsid w:val="009A7162"/>
    <w:rPr>
      <w:rFonts w:ascii="Georgia" w:hAnsi="Georgia" w:cs="Calibri"/>
      <w:sz w:val="24"/>
    </w:rPr>
  </w:style>
  <w:style w:type="paragraph" w:styleId="Footer">
    <w:name w:val="footer"/>
    <w:basedOn w:val="Normal"/>
    <w:link w:val="FooterChar"/>
    <w:uiPriority w:val="99"/>
    <w:semiHidden/>
    <w:rsid w:val="009A7162"/>
    <w:pPr>
      <w:tabs>
        <w:tab w:val="center" w:pos="4680"/>
        <w:tab w:val="right" w:pos="9360"/>
      </w:tabs>
    </w:pPr>
  </w:style>
  <w:style w:type="character" w:customStyle="1" w:styleId="FooterChar">
    <w:name w:val="Footer Char"/>
    <w:basedOn w:val="DefaultParagraphFont"/>
    <w:link w:val="Footer"/>
    <w:uiPriority w:val="99"/>
    <w:semiHidden/>
    <w:rsid w:val="009A7162"/>
    <w:rPr>
      <w:rFonts w:ascii="Georgia" w:hAnsi="Georgia" w:cs="Calibri"/>
      <w:sz w:val="24"/>
    </w:rPr>
  </w:style>
  <w:style w:type="character" w:styleId="Hyperlink">
    <w:name w:val="Hyperlink"/>
    <w:aliases w:val="heading 1 (block title),Important,Read,Card Text,Internet Link"/>
    <w:basedOn w:val="DefaultParagraphFont"/>
    <w:uiPriority w:val="99"/>
    <w:unhideWhenUsed/>
    <w:rsid w:val="001512BE"/>
    <w:rPr>
      <w:color w:val="auto"/>
      <w:u w:val="none"/>
    </w:rPr>
  </w:style>
  <w:style w:type="character" w:styleId="FollowedHyperlink">
    <w:name w:val="FollowedHyperlink"/>
    <w:basedOn w:val="DefaultParagraphFont"/>
    <w:uiPriority w:val="99"/>
    <w:semiHidden/>
    <w:unhideWhenUsed/>
    <w:rsid w:val="001512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3"/>
    <w:rsid w:val="001512BE"/>
    <w:rPr>
      <w:rFonts w:eastAsiaTheme="majorEastAsia" w:cstheme="majorBidi"/>
      <w:b/>
      <w:iCs/>
      <w:sz w:val="26"/>
    </w:rPr>
  </w:style>
  <w:style w:type="paragraph" w:styleId="BalloonText">
    <w:name w:val="Balloon Text"/>
    <w:basedOn w:val="Normal"/>
    <w:link w:val="BalloonTextChar"/>
    <w:uiPriority w:val="99"/>
    <w:semiHidden/>
    <w:rsid w:val="009A7162"/>
    <w:rPr>
      <w:rFonts w:ascii="Tahoma" w:hAnsi="Tahoma" w:cs="Tahoma"/>
      <w:szCs w:val="16"/>
    </w:rPr>
  </w:style>
  <w:style w:type="character" w:customStyle="1" w:styleId="BalloonTextChar">
    <w:name w:val="Balloon Text Char"/>
    <w:basedOn w:val="DefaultParagraphFont"/>
    <w:link w:val="BalloonText"/>
    <w:uiPriority w:val="99"/>
    <w:semiHidden/>
    <w:rsid w:val="009A7162"/>
    <w:rPr>
      <w:rFonts w:ascii="Tahoma" w:hAnsi="Tahoma" w:cs="Tahoma"/>
      <w:sz w:val="24"/>
      <w:szCs w:val="16"/>
    </w:rPr>
  </w:style>
  <w:style w:type="character" w:customStyle="1" w:styleId="AuthorYear">
    <w:name w:val="AuthorYear"/>
    <w:uiPriority w:val="1"/>
    <w:qFormat/>
    <w:rsid w:val="009A7162"/>
    <w:rPr>
      <w:rFonts w:ascii="Georgia" w:hAnsi="Georgia"/>
      <w:b/>
      <w:sz w:val="24"/>
    </w:rPr>
  </w:style>
  <w:style w:type="paragraph" w:styleId="ListParagraph">
    <w:name w:val="List Paragraph"/>
    <w:basedOn w:val="Normal"/>
    <w:uiPriority w:val="34"/>
    <w:semiHidden/>
    <w:rsid w:val="009A7162"/>
    <w:pPr>
      <w:ind w:left="720"/>
      <w:contextualSpacing/>
    </w:pPr>
  </w:style>
  <w:style w:type="paragraph" w:styleId="DocumentMap">
    <w:name w:val="Document Map"/>
    <w:basedOn w:val="Normal"/>
    <w:link w:val="DocumentMapChar"/>
    <w:uiPriority w:val="99"/>
    <w:semiHidden/>
    <w:unhideWhenUsed/>
    <w:rsid w:val="00462F70"/>
    <w:rPr>
      <w:rFonts w:ascii="Tahoma" w:hAnsi="Tahoma" w:cs="Tahoma"/>
      <w:sz w:val="16"/>
      <w:szCs w:val="16"/>
    </w:rPr>
  </w:style>
  <w:style w:type="character" w:customStyle="1" w:styleId="DocumentMapChar">
    <w:name w:val="Document Map Char"/>
    <w:basedOn w:val="DefaultParagraphFont"/>
    <w:link w:val="DocumentMap"/>
    <w:uiPriority w:val="99"/>
    <w:semiHidden/>
    <w:rsid w:val="00462F70"/>
    <w:rPr>
      <w:rFonts w:ascii="Tahoma" w:hAnsi="Tahoma" w:cs="Tahoma"/>
      <w:sz w:val="16"/>
      <w:szCs w:val="16"/>
    </w:rPr>
  </w:style>
  <w:style w:type="paragraph" w:customStyle="1" w:styleId="cardtext">
    <w:name w:val="card text"/>
    <w:basedOn w:val="Normal"/>
    <w:link w:val="cardtextChar"/>
    <w:qFormat/>
    <w:rsid w:val="00B946F1"/>
    <w:pPr>
      <w:ind w:left="288" w:right="288"/>
    </w:pPr>
    <w:rPr>
      <w:rFonts w:eastAsia="Calibri"/>
    </w:rPr>
  </w:style>
  <w:style w:type="character" w:customStyle="1" w:styleId="cardtextChar">
    <w:name w:val="card text Char"/>
    <w:link w:val="cardtext"/>
    <w:rsid w:val="00B946F1"/>
    <w:rPr>
      <w:rFonts w:ascii="Georgia" w:eastAsia="Calibri" w:hAnsi="Georgia" w:cs="Calibri"/>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512BE"/>
    <w:pPr>
      <w:spacing w:after="160" w:line="259" w:lineRule="auto"/>
    </w:pPr>
  </w:style>
  <w:style w:type="paragraph" w:styleId="Heading1">
    <w:name w:val="heading 1"/>
    <w:aliases w:val="Pocket"/>
    <w:basedOn w:val="Normal"/>
    <w:next w:val="Normal"/>
    <w:link w:val="Heading1Char"/>
    <w:autoRedefine/>
    <w:qFormat/>
    <w:rsid w:val="001512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12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512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No Spacing2"/>
    <w:basedOn w:val="Normal"/>
    <w:next w:val="Normal"/>
    <w:link w:val="Heading4Char"/>
    <w:autoRedefine/>
    <w:uiPriority w:val="3"/>
    <w:unhideWhenUsed/>
    <w:qFormat/>
    <w:rsid w:val="001512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12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2BE"/>
  </w:style>
  <w:style w:type="character" w:customStyle="1" w:styleId="Heading1Char">
    <w:name w:val="Heading 1 Char"/>
    <w:aliases w:val="Pocket Char"/>
    <w:basedOn w:val="DefaultParagraphFont"/>
    <w:link w:val="Heading1"/>
    <w:rsid w:val="001512B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512BE"/>
    <w:rPr>
      <w:rFonts w:eastAsiaTheme="majorEastAsia" w:cstheme="majorBidi"/>
      <w:b/>
      <w:sz w:val="44"/>
      <w:szCs w:val="26"/>
      <w:u w:val="double"/>
    </w:rPr>
  </w:style>
  <w:style w:type="character" w:styleId="Emphasis">
    <w:name w:val="Emphasis"/>
    <w:aliases w:val="Evidence,Minimized,minimized,Highlighted,tag2,Size 10,emphasis in card,Underlined,CD Card,ED - Tag,emphasis,Emphasis!!,Bold Underline,small,Qualifications,normal card text,Shrunk,bold underline,qualifications in card,qualifications"/>
    <w:basedOn w:val="DefaultParagraphFont"/>
    <w:uiPriority w:val="7"/>
    <w:qFormat/>
    <w:rsid w:val="001512BE"/>
    <w:rPr>
      <w:b/>
      <w:i w:val="0"/>
      <w:iCs/>
      <w:u w:val="single"/>
    </w:rPr>
  </w:style>
  <w:style w:type="character" w:customStyle="1" w:styleId="StyleBold">
    <w:name w:val="Style Bold"/>
    <w:basedOn w:val="DefaultParagraphFont"/>
    <w:uiPriority w:val="9"/>
    <w:semiHidden/>
    <w:rsid w:val="009A7162"/>
    <w:rPr>
      <w:b/>
      <w:bCs/>
    </w:rPr>
  </w:style>
  <w:style w:type="character" w:customStyle="1" w:styleId="Heading3Char">
    <w:name w:val="Heading 3 Char"/>
    <w:aliases w:val="Block Char"/>
    <w:basedOn w:val="DefaultParagraphFont"/>
    <w:link w:val="Heading3"/>
    <w:uiPriority w:val="2"/>
    <w:rsid w:val="001512BE"/>
    <w:rPr>
      <w:rFonts w:eastAsiaTheme="majorEastAsia" w:cstheme="majorBidi"/>
      <w:b/>
      <w:sz w:val="32"/>
      <w:szCs w:val="24"/>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1512BE"/>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512BE"/>
    <w:rPr>
      <w:b/>
      <w:bCs/>
      <w:sz w:val="26"/>
    </w:rPr>
  </w:style>
  <w:style w:type="paragraph" w:styleId="Header">
    <w:name w:val="header"/>
    <w:basedOn w:val="Normal"/>
    <w:link w:val="HeaderChar"/>
    <w:uiPriority w:val="99"/>
    <w:rsid w:val="009A7162"/>
    <w:pPr>
      <w:tabs>
        <w:tab w:val="center" w:pos="4680"/>
        <w:tab w:val="right" w:pos="9360"/>
      </w:tabs>
    </w:pPr>
  </w:style>
  <w:style w:type="character" w:customStyle="1" w:styleId="HeaderChar">
    <w:name w:val="Header Char"/>
    <w:basedOn w:val="DefaultParagraphFont"/>
    <w:link w:val="Header"/>
    <w:uiPriority w:val="99"/>
    <w:rsid w:val="009A7162"/>
    <w:rPr>
      <w:rFonts w:ascii="Georgia" w:hAnsi="Georgia" w:cs="Calibri"/>
      <w:sz w:val="24"/>
    </w:rPr>
  </w:style>
  <w:style w:type="paragraph" w:styleId="Footer">
    <w:name w:val="footer"/>
    <w:basedOn w:val="Normal"/>
    <w:link w:val="FooterChar"/>
    <w:uiPriority w:val="99"/>
    <w:semiHidden/>
    <w:rsid w:val="009A7162"/>
    <w:pPr>
      <w:tabs>
        <w:tab w:val="center" w:pos="4680"/>
        <w:tab w:val="right" w:pos="9360"/>
      </w:tabs>
    </w:pPr>
  </w:style>
  <w:style w:type="character" w:customStyle="1" w:styleId="FooterChar">
    <w:name w:val="Footer Char"/>
    <w:basedOn w:val="DefaultParagraphFont"/>
    <w:link w:val="Footer"/>
    <w:uiPriority w:val="99"/>
    <w:semiHidden/>
    <w:rsid w:val="009A7162"/>
    <w:rPr>
      <w:rFonts w:ascii="Georgia" w:hAnsi="Georgia" w:cs="Calibri"/>
      <w:sz w:val="24"/>
    </w:rPr>
  </w:style>
  <w:style w:type="character" w:styleId="Hyperlink">
    <w:name w:val="Hyperlink"/>
    <w:aliases w:val="heading 1 (block title),Important,Read,Card Text,Internet Link"/>
    <w:basedOn w:val="DefaultParagraphFont"/>
    <w:uiPriority w:val="99"/>
    <w:unhideWhenUsed/>
    <w:rsid w:val="001512BE"/>
    <w:rPr>
      <w:color w:val="auto"/>
      <w:u w:val="none"/>
    </w:rPr>
  </w:style>
  <w:style w:type="character" w:styleId="FollowedHyperlink">
    <w:name w:val="FollowedHyperlink"/>
    <w:basedOn w:val="DefaultParagraphFont"/>
    <w:uiPriority w:val="99"/>
    <w:semiHidden/>
    <w:unhideWhenUsed/>
    <w:rsid w:val="001512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3"/>
    <w:rsid w:val="001512BE"/>
    <w:rPr>
      <w:rFonts w:eastAsiaTheme="majorEastAsia" w:cstheme="majorBidi"/>
      <w:b/>
      <w:iCs/>
      <w:sz w:val="26"/>
    </w:rPr>
  </w:style>
  <w:style w:type="paragraph" w:styleId="BalloonText">
    <w:name w:val="Balloon Text"/>
    <w:basedOn w:val="Normal"/>
    <w:link w:val="BalloonTextChar"/>
    <w:uiPriority w:val="99"/>
    <w:semiHidden/>
    <w:rsid w:val="009A7162"/>
    <w:rPr>
      <w:rFonts w:ascii="Tahoma" w:hAnsi="Tahoma" w:cs="Tahoma"/>
      <w:szCs w:val="16"/>
    </w:rPr>
  </w:style>
  <w:style w:type="character" w:customStyle="1" w:styleId="BalloonTextChar">
    <w:name w:val="Balloon Text Char"/>
    <w:basedOn w:val="DefaultParagraphFont"/>
    <w:link w:val="BalloonText"/>
    <w:uiPriority w:val="99"/>
    <w:semiHidden/>
    <w:rsid w:val="009A7162"/>
    <w:rPr>
      <w:rFonts w:ascii="Tahoma" w:hAnsi="Tahoma" w:cs="Tahoma"/>
      <w:sz w:val="24"/>
      <w:szCs w:val="16"/>
    </w:rPr>
  </w:style>
  <w:style w:type="character" w:customStyle="1" w:styleId="AuthorYear">
    <w:name w:val="AuthorYear"/>
    <w:uiPriority w:val="1"/>
    <w:qFormat/>
    <w:rsid w:val="009A7162"/>
    <w:rPr>
      <w:rFonts w:ascii="Georgia" w:hAnsi="Georgia"/>
      <w:b/>
      <w:sz w:val="24"/>
    </w:rPr>
  </w:style>
  <w:style w:type="paragraph" w:styleId="ListParagraph">
    <w:name w:val="List Paragraph"/>
    <w:basedOn w:val="Normal"/>
    <w:uiPriority w:val="34"/>
    <w:semiHidden/>
    <w:rsid w:val="009A7162"/>
    <w:pPr>
      <w:ind w:left="720"/>
      <w:contextualSpacing/>
    </w:pPr>
  </w:style>
  <w:style w:type="paragraph" w:styleId="DocumentMap">
    <w:name w:val="Document Map"/>
    <w:basedOn w:val="Normal"/>
    <w:link w:val="DocumentMapChar"/>
    <w:uiPriority w:val="99"/>
    <w:semiHidden/>
    <w:unhideWhenUsed/>
    <w:rsid w:val="00462F70"/>
    <w:rPr>
      <w:rFonts w:ascii="Tahoma" w:hAnsi="Tahoma" w:cs="Tahoma"/>
      <w:sz w:val="16"/>
      <w:szCs w:val="16"/>
    </w:rPr>
  </w:style>
  <w:style w:type="character" w:customStyle="1" w:styleId="DocumentMapChar">
    <w:name w:val="Document Map Char"/>
    <w:basedOn w:val="DefaultParagraphFont"/>
    <w:link w:val="DocumentMap"/>
    <w:uiPriority w:val="99"/>
    <w:semiHidden/>
    <w:rsid w:val="00462F70"/>
    <w:rPr>
      <w:rFonts w:ascii="Tahoma" w:hAnsi="Tahoma" w:cs="Tahoma"/>
      <w:sz w:val="16"/>
      <w:szCs w:val="16"/>
    </w:rPr>
  </w:style>
  <w:style w:type="paragraph" w:customStyle="1" w:styleId="cardtext">
    <w:name w:val="card text"/>
    <w:basedOn w:val="Normal"/>
    <w:link w:val="cardtextChar"/>
    <w:qFormat/>
    <w:rsid w:val="00B946F1"/>
    <w:pPr>
      <w:ind w:left="288" w:right="288"/>
    </w:pPr>
    <w:rPr>
      <w:rFonts w:eastAsia="Calibri"/>
    </w:rPr>
  </w:style>
  <w:style w:type="character" w:customStyle="1" w:styleId="cardtextChar">
    <w:name w:val="card text Char"/>
    <w:link w:val="cardtext"/>
    <w:rsid w:val="00B946F1"/>
    <w:rPr>
      <w:rFonts w:ascii="Georgia" w:eastAsia="Calibri" w:hAnsi="Georgia"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gizmodo.com/will-smallpox-reemerge-in-siberia-as-corpses-thaw-from-1514969971" TargetMode="External"/><Relationship Id="rId18" Type="http://schemas.openxmlformats.org/officeDocument/2006/relationships/hyperlink" Target="http://thinkprogress.org/climate/2014/06/30/3454554/nasa-satellite-carbon-measurin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https://www.google.com/url?sa=t&amp;rct=j&amp;q=&amp;esrc=s&amp;source=web&amp;cd=1&amp;ved=0CB8QFjAA&amp;url=http%3A%2F%2Fwww.circumpolarhealthjournal.net%2Findex.php%2Fijch%2Farticle%2Fdownload%2F18792%2Fpdf_1&amp;ei=em2U7yABom20wW0zYDYCA&amp;usg=AFQjCNFqkyZYl6O_Uu2Ntjo7onG1Q_PF2g&amp;sig2=ESwd1eblbllmHjnjVHuwTQ" TargetMode="External"/><Relationship Id="rId17" Type="http://schemas.openxmlformats.org/officeDocument/2006/relationships/hyperlink" Target="http://www.mercurynews.com/ci_23546654/john-podesta-u-s-needs-engage-ocean-management" TargetMode="External"/><Relationship Id="rId2" Type="http://schemas.openxmlformats.org/officeDocument/2006/relationships/customXml" Target="../customXml/item2.xml"/><Relationship Id="rId16" Type="http://schemas.openxmlformats.org/officeDocument/2006/relationships/hyperlink" Target="http://www.theatlantic.com/technology/archive/2012/03/were-underestimating-the-risk-of-human-extinction/25382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navylive.dodlive.mil/2012/10/17/sea-based-strategic-deterrence-past-present-and-future/"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gpo.gov/fdsys/pkg/CHRG-112hhrg66927/html/CHRG-112hhrg66927.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ila.pet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49728E1-7431-4BF8-B4F4-158048769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32</Pages>
  <Words>15509</Words>
  <Characters>88406</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103708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Jake Lee</dc:creator>
  <cp:lastModifiedBy>Sheila.Peterson</cp:lastModifiedBy>
  <cp:revision>7</cp:revision>
  <dcterms:created xsi:type="dcterms:W3CDTF">2014-07-07T20:09:00Z</dcterms:created>
  <dcterms:modified xsi:type="dcterms:W3CDTF">2014-07-07T20:40:00Z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