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695" w:rsidRPr="00A65A61" w:rsidRDefault="00A65A61" w:rsidP="001E1462">
      <w:pPr>
        <w:spacing w:after="0"/>
        <w:rPr>
          <w:b/>
        </w:rPr>
      </w:pPr>
      <w:r w:rsidRPr="00A65A61">
        <w:rPr>
          <w:b/>
        </w:rPr>
        <w:t>R</w:t>
      </w:r>
      <w:bookmarkStart w:id="0" w:name="_GoBack"/>
      <w:bookmarkEnd w:id="0"/>
      <w:r w:rsidRPr="00A65A61">
        <w:rPr>
          <w:b/>
        </w:rPr>
        <w:t>enewables are dying</w:t>
      </w:r>
    </w:p>
    <w:p w:rsidR="00B87695" w:rsidRDefault="009125B7" w:rsidP="001E1462">
      <w:pPr>
        <w:spacing w:after="0"/>
      </w:pPr>
      <w:proofErr w:type="spellStart"/>
      <w:r w:rsidRPr="00A65A61">
        <w:rPr>
          <w:b/>
        </w:rPr>
        <w:t>Goreham</w:t>
      </w:r>
      <w:proofErr w:type="spellEnd"/>
      <w:r w:rsidRPr="00A65A61">
        <w:rPr>
          <w:b/>
        </w:rPr>
        <w:t xml:space="preserve"> 5/2</w:t>
      </w:r>
      <w:r>
        <w:t xml:space="preserve">/14 – Executive Director of the Climate Science Coalition of America, M.S. Electrical Engineering, MBA from University of Chicago (Steve, “Renewable Energy in Decline, Less than 1% of Global Energy, </w:t>
      </w:r>
      <w:hyperlink r:id="rId6" w:history="1">
        <w:r w:rsidR="00A65A61" w:rsidRPr="006B216D">
          <w:rPr>
            <w:rStyle w:val="Hyperlink"/>
          </w:rPr>
          <w:t>http://blog.heartland.org/2014/05/renewable-energy-in-decline-less-than-1-of-global-energy/</w:t>
        </w:r>
      </w:hyperlink>
      <w:r w:rsidR="00A65A61">
        <w:t xml:space="preserve">, </w:t>
      </w:r>
      <w:proofErr w:type="spellStart"/>
      <w:r w:rsidR="00A65A61">
        <w:t>RSpec</w:t>
      </w:r>
      <w:proofErr w:type="spellEnd"/>
      <w:r w:rsidR="00A65A61">
        <w:t>)</w:t>
      </w:r>
    </w:p>
    <w:p w:rsidR="00B87695" w:rsidRPr="00A65A61" w:rsidRDefault="00B87695" w:rsidP="001E1462">
      <w:pPr>
        <w:spacing w:after="0"/>
        <w:rPr>
          <w:sz w:val="16"/>
        </w:rPr>
      </w:pPr>
      <w:r w:rsidRPr="00A65A61">
        <w:rPr>
          <w:sz w:val="16"/>
        </w:rPr>
        <w:t xml:space="preserve">But </w:t>
      </w:r>
      <w:r w:rsidRPr="00A65A61">
        <w:rPr>
          <w:rStyle w:val="StyleUnderline"/>
        </w:rPr>
        <w:t>an unexpected transformation of energy markets and politics may</w:t>
      </w:r>
      <w:r w:rsidRPr="00A65A61">
        <w:rPr>
          <w:sz w:val="16"/>
        </w:rPr>
        <w:t xml:space="preserve"> instead </w:t>
      </w:r>
      <w:r w:rsidRPr="00A65A61">
        <w:rPr>
          <w:rStyle w:val="StyleUnderline"/>
        </w:rPr>
        <w:t xml:space="preserve">make 2014 </w:t>
      </w:r>
      <w:r w:rsidRPr="007D4B02">
        <w:rPr>
          <w:rStyle w:val="Emphasis"/>
          <w:b/>
        </w:rPr>
        <w:t>the year of peak renewables</w:t>
      </w:r>
      <w:r w:rsidRPr="00A65A61">
        <w:rPr>
          <w:sz w:val="16"/>
        </w:rPr>
        <w:t>.</w:t>
      </w:r>
      <w:r w:rsidR="009125B7" w:rsidRPr="00A65A61">
        <w:rPr>
          <w:sz w:val="16"/>
        </w:rPr>
        <w:t xml:space="preserve"> </w:t>
      </w:r>
      <w:r w:rsidRPr="00A65A61">
        <w:rPr>
          <w:sz w:val="16"/>
        </w:rPr>
        <w:t>In December of 2007, former Vice President Al Gore shared the Nobel Peace Prize for work on man-made climate change, leading an international crusade to halt global warming. In June, 2008 after securing a majority of primary delegates, candidate Barack Obama stated, “…this was the moment when the rise of the oceans began to slow and our planet began to heal…” Climate activists looked to the 2009 Copenhagen Climate Conference as the next major step to control greenhouse gas emissions.</w:t>
      </w:r>
      <w:r w:rsidR="009125B7" w:rsidRPr="00A65A61">
        <w:rPr>
          <w:sz w:val="16"/>
        </w:rPr>
        <w:t xml:space="preserve"> </w:t>
      </w:r>
      <w:r w:rsidRPr="00A65A61">
        <w:rPr>
          <w:sz w:val="16"/>
        </w:rPr>
        <w:t xml:space="preserve">The price of crude oil hit $145 per barrel </w:t>
      </w:r>
      <w:r w:rsidRPr="00A65A61">
        <w:rPr>
          <w:rStyle w:val="StyleUnderline"/>
        </w:rPr>
        <w:t>in</w:t>
      </w:r>
      <w:r w:rsidRPr="00A65A61">
        <w:rPr>
          <w:sz w:val="16"/>
        </w:rPr>
        <w:t xml:space="preserve"> June, </w:t>
      </w:r>
      <w:r w:rsidRPr="00A65A61">
        <w:rPr>
          <w:rStyle w:val="StyleUnderline"/>
        </w:rPr>
        <w:t>2008</w:t>
      </w:r>
      <w:r w:rsidRPr="00A65A61">
        <w:rPr>
          <w:sz w:val="16"/>
        </w:rPr>
        <w:t>. The International Energy Agency and other organizations declared that we were at peak oil, forecasting a decline in global production. Many claimed that the world was running out of hydrocarbon energy.</w:t>
      </w:r>
      <w:r w:rsidR="009125B7" w:rsidRPr="00A65A61">
        <w:rPr>
          <w:sz w:val="16"/>
        </w:rPr>
        <w:t xml:space="preserve"> </w:t>
      </w:r>
      <w:proofErr w:type="gramStart"/>
      <w:r w:rsidRPr="00A65A61">
        <w:rPr>
          <w:sz w:val="16"/>
        </w:rPr>
        <w:t xml:space="preserve">Driven by the twin demons of global warming and peak oil, </w:t>
      </w:r>
      <w:r w:rsidRPr="00A65A61">
        <w:rPr>
          <w:rStyle w:val="StyleUnderline"/>
        </w:rPr>
        <w:t>world governments clamored to support renewables</w:t>
      </w:r>
      <w:r w:rsidRPr="00A65A61">
        <w:rPr>
          <w:sz w:val="16"/>
        </w:rPr>
        <w:t>.</w:t>
      </w:r>
      <w:proofErr w:type="gramEnd"/>
      <w:r w:rsidRPr="00A65A61">
        <w:rPr>
          <w:sz w:val="16"/>
        </w:rPr>
        <w:t xml:space="preserve"> Twenty years of subsidies, tax-breaks, feed-in tariffs, and mandates resulted in an explosion of renewable energy installations. The Renewable Energy Index (RENIXX) of the world’s 30 top renewable energy companies soared to over 1,800.</w:t>
      </w:r>
      <w:r w:rsidR="009125B7" w:rsidRPr="00A65A61">
        <w:rPr>
          <w:sz w:val="16"/>
        </w:rPr>
        <w:t xml:space="preserve"> </w:t>
      </w:r>
      <w:r w:rsidRPr="00A65A61">
        <w:rPr>
          <w:sz w:val="16"/>
        </w:rPr>
        <w:t>Tens of thousands of wind turbine towers were installed, totaling more than 200,000 windmills worldwide by the end of 2012. Germany led the world with more than one million rooftop solar installations. Forty percent of the US corn crop was converted to ethanol vehicle fuel.</w:t>
      </w:r>
      <w:r w:rsidR="009125B7" w:rsidRPr="00A65A61">
        <w:rPr>
          <w:sz w:val="16"/>
        </w:rPr>
        <w:t xml:space="preserve"> </w:t>
      </w:r>
      <w:r w:rsidRPr="00A65A61">
        <w:rPr>
          <w:sz w:val="16"/>
        </w:rPr>
        <w:t>But at the same time, an unexpected energy revolution was underway. Using good old Yankee ingenuity, the US oil and gas industry discovered how to produce oil and natural gas from shale. With hydraulic fracturing and horizontal drilling, vast quantities of hydrocarbon resources became available from shale fields in Texas, North Dakota, and Pennsylvania.</w:t>
      </w:r>
      <w:r w:rsidR="009125B7" w:rsidRPr="00A65A61">
        <w:rPr>
          <w:sz w:val="16"/>
        </w:rPr>
        <w:t xml:space="preserve"> </w:t>
      </w:r>
      <w:r w:rsidRPr="00A65A61">
        <w:rPr>
          <w:sz w:val="16"/>
        </w:rPr>
        <w:t>From 2008 to 2013, US petroleum production soared 50 percent. US natural gas production rose 34 percent from a 2005 low. Russia, China, Ukraine, Turkey, and more than ten nations in Europe began issuing permits for hydraulic fracturing. The dragon of peak oil and gas was slain.</w:t>
      </w:r>
      <w:r w:rsidR="009125B7" w:rsidRPr="00A65A61">
        <w:rPr>
          <w:sz w:val="16"/>
        </w:rPr>
        <w:t xml:space="preserve"> </w:t>
      </w:r>
      <w:r w:rsidRPr="00A65A61">
        <w:rPr>
          <w:sz w:val="16"/>
        </w:rPr>
        <w:t xml:space="preserve">In 2009, the ideology of </w:t>
      </w:r>
      <w:proofErr w:type="spellStart"/>
      <w:r w:rsidRPr="00A65A61">
        <w:rPr>
          <w:sz w:val="16"/>
        </w:rPr>
        <w:t>Climatism</w:t>
      </w:r>
      <w:proofErr w:type="spellEnd"/>
      <w:r w:rsidRPr="00A65A61">
        <w:rPr>
          <w:sz w:val="16"/>
        </w:rPr>
        <w:t xml:space="preserve">, the belief that humans were causing dangerous global warming, came under serious attack. In November, emails were released from top climate scientists at the University of East Anglia in the United Kingdom, an incident christened </w:t>
      </w:r>
      <w:proofErr w:type="spellStart"/>
      <w:r w:rsidRPr="00A65A61">
        <w:rPr>
          <w:sz w:val="16"/>
        </w:rPr>
        <w:t>Climategate</w:t>
      </w:r>
      <w:proofErr w:type="spellEnd"/>
      <w:r w:rsidRPr="00A65A61">
        <w:rPr>
          <w:sz w:val="16"/>
        </w:rPr>
        <w:t xml:space="preserve">. </w:t>
      </w:r>
      <w:r w:rsidRPr="00A65A61">
        <w:rPr>
          <w:rStyle w:val="StyleUnderline"/>
        </w:rPr>
        <w:t xml:space="preserve">The communications showed </w:t>
      </w:r>
      <w:r w:rsidRPr="007D4B02">
        <w:rPr>
          <w:rStyle w:val="Emphasis"/>
        </w:rPr>
        <w:t>bias</w:t>
      </w:r>
      <w:r w:rsidRPr="00A65A61">
        <w:rPr>
          <w:rStyle w:val="StyleUnderline"/>
        </w:rPr>
        <w:t xml:space="preserve">, </w:t>
      </w:r>
      <w:r w:rsidRPr="007D4B02">
        <w:rPr>
          <w:rStyle w:val="Emphasis"/>
        </w:rPr>
        <w:t>manipulation of data</w:t>
      </w:r>
      <w:r w:rsidRPr="00A65A61">
        <w:rPr>
          <w:rStyle w:val="StyleUnderline"/>
        </w:rPr>
        <w:t xml:space="preserve">, </w:t>
      </w:r>
      <w:r w:rsidRPr="007D4B02">
        <w:rPr>
          <w:rStyle w:val="Emphasis"/>
        </w:rPr>
        <w:t>avoidance of freedom of information requests</w:t>
      </w:r>
      <w:r w:rsidRPr="00A65A61">
        <w:rPr>
          <w:rStyle w:val="StyleUnderline"/>
        </w:rPr>
        <w:t xml:space="preserve">, and efforts to </w:t>
      </w:r>
      <w:r w:rsidRPr="007D4B02">
        <w:rPr>
          <w:rStyle w:val="Emphasis"/>
        </w:rPr>
        <w:t>subvert the peer-review process</w:t>
      </w:r>
      <w:r w:rsidRPr="00A65A61">
        <w:rPr>
          <w:rStyle w:val="StyleUnderline"/>
        </w:rPr>
        <w:t>, all to further the cause of man-made climate change</w:t>
      </w:r>
      <w:r w:rsidRPr="00A65A61">
        <w:rPr>
          <w:sz w:val="16"/>
        </w:rPr>
        <w:t>.</w:t>
      </w:r>
      <w:r w:rsidR="009125B7" w:rsidRPr="00A65A61">
        <w:rPr>
          <w:sz w:val="16"/>
        </w:rPr>
        <w:t xml:space="preserve"> </w:t>
      </w:r>
      <w:r w:rsidRPr="00A65A61">
        <w:rPr>
          <w:rStyle w:val="StyleUnderline"/>
        </w:rPr>
        <w:t xml:space="preserve">One month later, the Copenhagen Climate Conference </w:t>
      </w:r>
      <w:r w:rsidRPr="007D4B02">
        <w:rPr>
          <w:rStyle w:val="Emphasis"/>
        </w:rPr>
        <w:t>failed to agree</w:t>
      </w:r>
      <w:r w:rsidRPr="00A65A61">
        <w:rPr>
          <w:rStyle w:val="StyleUnderline"/>
        </w:rPr>
        <w:t xml:space="preserve"> on a successor </w:t>
      </w:r>
      <w:r w:rsidRPr="007D4B02">
        <w:rPr>
          <w:rStyle w:val="Emphasis"/>
        </w:rPr>
        <w:t>climate treaty</w:t>
      </w:r>
      <w:r w:rsidRPr="00A65A61">
        <w:rPr>
          <w:rStyle w:val="StyleUnderline"/>
        </w:rPr>
        <w:t xml:space="preserve"> to the Kyoto Protocol. Failures at United Nations conferences at </w:t>
      </w:r>
      <w:r w:rsidRPr="007D4B02">
        <w:rPr>
          <w:rStyle w:val="Emphasis"/>
        </w:rPr>
        <w:t>Cancun</w:t>
      </w:r>
      <w:r w:rsidRPr="00A65A61">
        <w:rPr>
          <w:rStyle w:val="StyleUnderline"/>
        </w:rPr>
        <w:t xml:space="preserve"> (2010), </w:t>
      </w:r>
      <w:r w:rsidRPr="007D4B02">
        <w:rPr>
          <w:rStyle w:val="Emphasis"/>
        </w:rPr>
        <w:t>Durban</w:t>
      </w:r>
      <w:r w:rsidRPr="00A65A61">
        <w:rPr>
          <w:rStyle w:val="StyleUnderline"/>
        </w:rPr>
        <w:t xml:space="preserve"> (2011), </w:t>
      </w:r>
      <w:r w:rsidRPr="007D4B02">
        <w:rPr>
          <w:rStyle w:val="Emphasis"/>
        </w:rPr>
        <w:t>Doha</w:t>
      </w:r>
      <w:r w:rsidRPr="00A65A61">
        <w:rPr>
          <w:rStyle w:val="StyleUnderline"/>
        </w:rPr>
        <w:t xml:space="preserve"> (2012), and </w:t>
      </w:r>
      <w:r w:rsidRPr="007D4B02">
        <w:rPr>
          <w:rStyle w:val="Emphasis"/>
        </w:rPr>
        <w:t>Warsaw</w:t>
      </w:r>
      <w:r w:rsidRPr="00A65A61">
        <w:rPr>
          <w:rStyle w:val="StyleUnderline"/>
        </w:rPr>
        <w:t xml:space="preserve"> (2013) followed. </w:t>
      </w:r>
      <w:r w:rsidRPr="00390ABD">
        <w:rPr>
          <w:rStyle w:val="Emphasis"/>
        </w:rPr>
        <w:t>Canada</w:t>
      </w:r>
      <w:r w:rsidRPr="00A65A61">
        <w:rPr>
          <w:rStyle w:val="StyleUnderline"/>
        </w:rPr>
        <w:t xml:space="preserve">, </w:t>
      </w:r>
      <w:r w:rsidRPr="00390ABD">
        <w:rPr>
          <w:rStyle w:val="Emphasis"/>
        </w:rPr>
        <w:t>Japan</w:t>
      </w:r>
      <w:r w:rsidRPr="00A65A61">
        <w:rPr>
          <w:rStyle w:val="StyleUnderline"/>
        </w:rPr>
        <w:t xml:space="preserve">, </w:t>
      </w:r>
      <w:r w:rsidRPr="00390ABD">
        <w:rPr>
          <w:rStyle w:val="Emphasis"/>
        </w:rPr>
        <w:t>Russia</w:t>
      </w:r>
      <w:r w:rsidRPr="00A65A61">
        <w:rPr>
          <w:rStyle w:val="StyleUnderline"/>
        </w:rPr>
        <w:t xml:space="preserve">, and the </w:t>
      </w:r>
      <w:r w:rsidRPr="00390ABD">
        <w:rPr>
          <w:rStyle w:val="Emphasis"/>
        </w:rPr>
        <w:t>United States</w:t>
      </w:r>
      <w:r w:rsidRPr="00A65A61">
        <w:rPr>
          <w:rStyle w:val="StyleUnderline"/>
        </w:rPr>
        <w:t xml:space="preserve"> announced that they would </w:t>
      </w:r>
      <w:r w:rsidRPr="00390ABD">
        <w:rPr>
          <w:rStyle w:val="Emphasis"/>
        </w:rPr>
        <w:t>not participate</w:t>
      </w:r>
      <w:r w:rsidRPr="00A65A61">
        <w:rPr>
          <w:rStyle w:val="StyleUnderline"/>
        </w:rPr>
        <w:t xml:space="preserve"> in an extension of the Kyoto Protocol</w:t>
      </w:r>
      <w:r w:rsidRPr="00A65A61">
        <w:rPr>
          <w:sz w:val="16"/>
        </w:rPr>
        <w:t>.</w:t>
      </w:r>
      <w:r w:rsidR="009125B7" w:rsidRPr="00A65A61">
        <w:rPr>
          <w:sz w:val="16"/>
        </w:rPr>
        <w:t xml:space="preserve"> </w:t>
      </w:r>
      <w:r w:rsidRPr="00A65A61">
        <w:rPr>
          <w:sz w:val="16"/>
        </w:rPr>
        <w:t xml:space="preserve">Major </w:t>
      </w:r>
      <w:r w:rsidRPr="00390ABD">
        <w:rPr>
          <w:rStyle w:val="Emphasis"/>
        </w:rPr>
        <w:t>climate legislation faltered</w:t>
      </w:r>
      <w:r w:rsidRPr="00A65A61">
        <w:rPr>
          <w:rStyle w:val="StyleUnderline"/>
        </w:rPr>
        <w:t xml:space="preserve"> across the world</w:t>
      </w:r>
      <w:r w:rsidRPr="00A65A61">
        <w:rPr>
          <w:sz w:val="16"/>
        </w:rPr>
        <w:t xml:space="preserve">. </w:t>
      </w:r>
      <w:r w:rsidRPr="00390ABD">
        <w:rPr>
          <w:rStyle w:val="Emphasis"/>
        </w:rPr>
        <w:t>Cap and trade failed</w:t>
      </w:r>
      <w:r w:rsidRPr="00A65A61">
        <w:rPr>
          <w:sz w:val="16"/>
        </w:rPr>
        <w:t xml:space="preserve"> in Congress in 2009, with growing opposition from the Republican Party. The price of carbon permits in the European Emissions Trading System crashed in April 2013 when the European Union voted not to support the permit price. Australia elected Prime Minister Tony Abbott in the fall of 2013 on a platform of scrapping the nation’s carbon tax.</w:t>
      </w:r>
      <w:r w:rsidR="009125B7" w:rsidRPr="00A65A61">
        <w:rPr>
          <w:sz w:val="16"/>
        </w:rPr>
        <w:t xml:space="preserve"> </w:t>
      </w:r>
      <w:r w:rsidRPr="00A65A61">
        <w:rPr>
          <w:sz w:val="16"/>
        </w:rPr>
        <w:t xml:space="preserve">Europeans discovered that subsidy support for renewables was unsustainable. Subsidy obligations soared in Germany to over $140 billion and in Spain to over $34 billion by 2013. Renewable subsidies produced the world’s highest electricity rates in Denmark and Germany. </w:t>
      </w:r>
      <w:r w:rsidRPr="00390ABD">
        <w:rPr>
          <w:rStyle w:val="Emphasis"/>
        </w:rPr>
        <w:t>Electricity</w:t>
      </w:r>
      <w:r w:rsidRPr="00A65A61">
        <w:rPr>
          <w:rStyle w:val="StyleUnderline"/>
        </w:rPr>
        <w:t xml:space="preserve"> and </w:t>
      </w:r>
      <w:r w:rsidRPr="00390ABD">
        <w:rPr>
          <w:rStyle w:val="Emphasis"/>
        </w:rPr>
        <w:t>natural gas prices</w:t>
      </w:r>
      <w:r w:rsidRPr="00A65A61">
        <w:rPr>
          <w:rStyle w:val="StyleUnderline"/>
        </w:rPr>
        <w:t xml:space="preserve"> in Europe </w:t>
      </w:r>
      <w:r w:rsidRPr="00390ABD">
        <w:rPr>
          <w:rStyle w:val="Emphasis"/>
        </w:rPr>
        <w:t>rose</w:t>
      </w:r>
      <w:r w:rsidRPr="00A65A61">
        <w:rPr>
          <w:rStyle w:val="StyleUnderline"/>
        </w:rPr>
        <w:t xml:space="preserve"> to double</w:t>
      </w:r>
      <w:r w:rsidRPr="00A65A61">
        <w:rPr>
          <w:sz w:val="16"/>
        </w:rPr>
        <w:t xml:space="preserve"> those of the United States.</w:t>
      </w:r>
      <w:r w:rsidR="009125B7" w:rsidRPr="00A65A61">
        <w:rPr>
          <w:sz w:val="16"/>
        </w:rPr>
        <w:t xml:space="preserve"> </w:t>
      </w:r>
      <w:r w:rsidRPr="00A65A61">
        <w:rPr>
          <w:rStyle w:val="StyleUnderline"/>
        </w:rPr>
        <w:t xml:space="preserve">Worried about </w:t>
      </w:r>
      <w:r w:rsidRPr="00390ABD">
        <w:rPr>
          <w:rStyle w:val="Emphasis"/>
        </w:rPr>
        <w:t>bloated budgets</w:t>
      </w:r>
      <w:r w:rsidRPr="00A65A61">
        <w:rPr>
          <w:sz w:val="16"/>
        </w:rPr>
        <w:t xml:space="preserve">, </w:t>
      </w:r>
      <w:r w:rsidRPr="00390ABD">
        <w:rPr>
          <w:rStyle w:val="Emphasis"/>
        </w:rPr>
        <w:t>declining industrial competitiveness</w:t>
      </w:r>
      <w:r w:rsidRPr="00A65A61">
        <w:rPr>
          <w:sz w:val="16"/>
        </w:rPr>
        <w:t xml:space="preserve">, </w:t>
      </w:r>
      <w:r w:rsidRPr="00A65A61">
        <w:rPr>
          <w:rStyle w:val="StyleUnderline"/>
        </w:rPr>
        <w:t xml:space="preserve">and </w:t>
      </w:r>
      <w:r w:rsidRPr="00390ABD">
        <w:rPr>
          <w:rStyle w:val="Emphasis"/>
        </w:rPr>
        <w:t>citizen backlash</w:t>
      </w:r>
      <w:r w:rsidRPr="00A65A61">
        <w:rPr>
          <w:sz w:val="16"/>
        </w:rPr>
        <w:t xml:space="preserve">, </w:t>
      </w:r>
      <w:r w:rsidRPr="00A65A61">
        <w:rPr>
          <w:rStyle w:val="StyleUnderline"/>
        </w:rPr>
        <w:t>European nations</w:t>
      </w:r>
      <w:r w:rsidRPr="00A65A61">
        <w:rPr>
          <w:sz w:val="16"/>
        </w:rPr>
        <w:t xml:space="preserve"> </w:t>
      </w:r>
      <w:r w:rsidRPr="00A65A61">
        <w:rPr>
          <w:rStyle w:val="StyleUnderline"/>
        </w:rPr>
        <w:t xml:space="preserve">have been </w:t>
      </w:r>
      <w:r w:rsidRPr="00390ABD">
        <w:rPr>
          <w:rStyle w:val="Emphasis"/>
          <w:b/>
        </w:rPr>
        <w:t>retreating from green energy</w:t>
      </w:r>
      <w:r w:rsidRPr="00A65A61">
        <w:rPr>
          <w:sz w:val="16"/>
        </w:rPr>
        <w:t xml:space="preserve"> for the last four years. </w:t>
      </w:r>
      <w:r w:rsidRPr="00390ABD">
        <w:rPr>
          <w:rStyle w:val="Emphasis"/>
        </w:rPr>
        <w:t>Spain slashed solar subsidies</w:t>
      </w:r>
      <w:r w:rsidRPr="00A65A61">
        <w:rPr>
          <w:sz w:val="16"/>
        </w:rPr>
        <w:t xml:space="preserve"> in 2009 and photovoltaic sales fell 80 percent in a single year. </w:t>
      </w:r>
      <w:r w:rsidRPr="00390ABD">
        <w:rPr>
          <w:rStyle w:val="Emphasis"/>
        </w:rPr>
        <w:t>Germany cut subsidies</w:t>
      </w:r>
      <w:r w:rsidRPr="00A65A61">
        <w:rPr>
          <w:sz w:val="16"/>
        </w:rPr>
        <w:t xml:space="preserve"> in 2011 and 2012 and the number of jobs in the German solar industry dropped by 50 percent. </w:t>
      </w:r>
      <w:r w:rsidRPr="00390ABD">
        <w:rPr>
          <w:rStyle w:val="Emphasis"/>
        </w:rPr>
        <w:t>Renewable subsidy cuts</w:t>
      </w:r>
      <w:r w:rsidRPr="00A65A61">
        <w:rPr>
          <w:rStyle w:val="StyleUnderline"/>
        </w:rPr>
        <w:t xml:space="preserve"> in the </w:t>
      </w:r>
      <w:r w:rsidRPr="00390ABD">
        <w:rPr>
          <w:rStyle w:val="Emphasis"/>
        </w:rPr>
        <w:t>Czech Republic</w:t>
      </w:r>
      <w:r w:rsidRPr="00A65A61">
        <w:rPr>
          <w:rStyle w:val="StyleUnderline"/>
        </w:rPr>
        <w:t xml:space="preserve">, </w:t>
      </w:r>
      <w:r w:rsidRPr="00390ABD">
        <w:rPr>
          <w:rStyle w:val="Emphasis"/>
        </w:rPr>
        <w:t>Greece</w:t>
      </w:r>
      <w:r w:rsidRPr="00A65A61">
        <w:rPr>
          <w:rStyle w:val="StyleUnderline"/>
        </w:rPr>
        <w:t xml:space="preserve">, </w:t>
      </w:r>
      <w:r w:rsidRPr="00390ABD">
        <w:rPr>
          <w:rStyle w:val="Emphasis"/>
        </w:rPr>
        <w:t>Italy</w:t>
      </w:r>
      <w:r w:rsidRPr="00A65A61">
        <w:rPr>
          <w:rStyle w:val="StyleUnderline"/>
        </w:rPr>
        <w:t xml:space="preserve">, </w:t>
      </w:r>
      <w:r w:rsidRPr="00390ABD">
        <w:rPr>
          <w:rStyle w:val="Emphasis"/>
        </w:rPr>
        <w:t>Netherlands</w:t>
      </w:r>
      <w:r w:rsidRPr="00A65A61">
        <w:rPr>
          <w:rStyle w:val="StyleUnderline"/>
        </w:rPr>
        <w:t xml:space="preserve">, and the </w:t>
      </w:r>
      <w:r w:rsidRPr="00390ABD">
        <w:rPr>
          <w:rStyle w:val="Emphasis"/>
        </w:rPr>
        <w:t>United Kingdom</w:t>
      </w:r>
      <w:r w:rsidRPr="00390ABD">
        <w:rPr>
          <w:u w:val="single"/>
        </w:rPr>
        <w:t xml:space="preserve"> </w:t>
      </w:r>
      <w:r w:rsidRPr="00A65A61">
        <w:rPr>
          <w:rStyle w:val="StyleUnderline"/>
        </w:rPr>
        <w:t>added to the cascade</w:t>
      </w:r>
      <w:r w:rsidRPr="00A65A61">
        <w:rPr>
          <w:sz w:val="16"/>
        </w:rPr>
        <w:t>. The RENIXX Renewable Energy Index fell below 200 in 2012, down 90 percent from the 2008 peak.</w:t>
      </w:r>
      <w:r w:rsidR="009125B7" w:rsidRPr="00A65A61">
        <w:rPr>
          <w:sz w:val="16"/>
        </w:rPr>
        <w:t xml:space="preserve"> </w:t>
      </w:r>
      <w:r w:rsidRPr="00A65A61">
        <w:rPr>
          <w:sz w:val="16"/>
        </w:rPr>
        <w:t xml:space="preserve">Once a climate change leader, </w:t>
      </w:r>
      <w:r w:rsidRPr="00A65A61">
        <w:rPr>
          <w:rStyle w:val="StyleUnderline"/>
        </w:rPr>
        <w:t xml:space="preserve">Germany turned to </w:t>
      </w:r>
      <w:r w:rsidRPr="001E1462">
        <w:rPr>
          <w:rStyle w:val="Emphasis"/>
        </w:rPr>
        <w:t>coal</w:t>
      </w:r>
      <w:r w:rsidRPr="00A65A61">
        <w:rPr>
          <w:rStyle w:val="StyleUnderline"/>
        </w:rPr>
        <w:t xml:space="preserve"> after the 2012 decision to close nuclear power plants</w:t>
      </w:r>
      <w:r w:rsidRPr="00A65A61">
        <w:rPr>
          <w:sz w:val="16"/>
        </w:rPr>
        <w:t xml:space="preserve">. Coal now provides more than 50 percent of Germany’s electricity and 23 new coal-fired power plants are planned. </w:t>
      </w:r>
      <w:r w:rsidRPr="00A65A61">
        <w:rPr>
          <w:rStyle w:val="StyleUnderline"/>
        </w:rPr>
        <w:t xml:space="preserve">Global energy from coal has grown by </w:t>
      </w:r>
      <w:r w:rsidRPr="001E1462">
        <w:rPr>
          <w:rStyle w:val="Emphasis"/>
        </w:rPr>
        <w:t>4.4 percent</w:t>
      </w:r>
      <w:r w:rsidRPr="00A65A61">
        <w:rPr>
          <w:sz w:val="16"/>
        </w:rPr>
        <w:t xml:space="preserve"> per year over the last ten years.</w:t>
      </w:r>
      <w:r w:rsidR="009125B7" w:rsidRPr="00A65A61">
        <w:rPr>
          <w:sz w:val="16"/>
        </w:rPr>
        <w:t xml:space="preserve"> </w:t>
      </w:r>
      <w:r w:rsidRPr="001E1462">
        <w:rPr>
          <w:rStyle w:val="Emphasis"/>
          <w:b/>
        </w:rPr>
        <w:t>Spending on renewables is in decline</w:t>
      </w:r>
      <w:r w:rsidRPr="00A65A61">
        <w:rPr>
          <w:rStyle w:val="StyleUnderline"/>
        </w:rPr>
        <w:t>.</w:t>
      </w:r>
      <w:r w:rsidRPr="00A65A61">
        <w:rPr>
          <w:sz w:val="16"/>
        </w:rPr>
        <w:t xml:space="preserve"> From a record $318 billion in 2011, </w:t>
      </w:r>
      <w:r w:rsidRPr="00A65A61">
        <w:rPr>
          <w:rStyle w:val="StyleUnderline"/>
        </w:rPr>
        <w:t>world renewable energy spending fell to $280 billion in 2012 and then fell again to $254 billion in 2013</w:t>
      </w:r>
      <w:r w:rsidRPr="00A65A61">
        <w:rPr>
          <w:sz w:val="16"/>
        </w:rPr>
        <w:t>, according to Bloomberg. The biggest drop occurred in Europe, where investment plummeted 41 percent last year. The 2013 expiration of the US Production Tax Credit for wind energy will continue the downward momentum.</w:t>
      </w:r>
      <w:r w:rsidR="009125B7" w:rsidRPr="00A65A61">
        <w:rPr>
          <w:sz w:val="16"/>
        </w:rPr>
        <w:t xml:space="preserve"> </w:t>
      </w:r>
      <w:r w:rsidRPr="00A65A61">
        <w:rPr>
          <w:sz w:val="16"/>
        </w:rPr>
        <w:t xml:space="preserve">Today, wind and solar provide less than one percent of global energy. While these sources will continue to grow, it’s likely they will deliver only a tiny amount of the </w:t>
      </w:r>
      <w:r w:rsidRPr="00A65A61">
        <w:rPr>
          <w:sz w:val="16"/>
        </w:rPr>
        <w:lastRenderedPageBreak/>
        <w:t xml:space="preserve">world’s energy for decades to come. </w:t>
      </w:r>
      <w:r w:rsidRPr="00A65A61">
        <w:rPr>
          <w:rStyle w:val="StyleUnderline"/>
        </w:rPr>
        <w:t>Renewable energy output may have peaked</w:t>
      </w:r>
      <w:r w:rsidRPr="00A65A61">
        <w:rPr>
          <w:sz w:val="16"/>
        </w:rPr>
        <w:t>, at least as a percentage of global energy production.</w:t>
      </w:r>
    </w:p>
    <w:p w:rsidR="00A65A61" w:rsidRDefault="00A65A61" w:rsidP="001E1462">
      <w:pPr>
        <w:spacing w:after="0"/>
      </w:pPr>
    </w:p>
    <w:p w:rsidR="00A65A61" w:rsidRDefault="00A65A61" w:rsidP="001E1462">
      <w:pPr>
        <w:spacing w:after="0"/>
        <w:rPr>
          <w:b/>
        </w:rPr>
      </w:pPr>
      <w:r>
        <w:rPr>
          <w:b/>
        </w:rPr>
        <w:t xml:space="preserve">More evidence – </w:t>
      </w:r>
      <w:r w:rsidR="006A19F8">
        <w:rPr>
          <w:b/>
        </w:rPr>
        <w:t>renewables are</w:t>
      </w:r>
      <w:r>
        <w:rPr>
          <w:b/>
        </w:rPr>
        <w:t xml:space="preserve"> no</w:t>
      </w:r>
      <w:r w:rsidR="006A19F8">
        <w:rPr>
          <w:b/>
        </w:rPr>
        <w:t>t a</w:t>
      </w:r>
      <w:r>
        <w:rPr>
          <w:b/>
        </w:rPr>
        <w:t xml:space="preserve"> threat</w:t>
      </w:r>
    </w:p>
    <w:p w:rsidR="00A65A61" w:rsidRDefault="00A65A61" w:rsidP="001E1462">
      <w:pPr>
        <w:spacing w:after="0"/>
      </w:pPr>
      <w:proofErr w:type="spellStart"/>
      <w:r w:rsidRPr="00A65A61">
        <w:rPr>
          <w:b/>
        </w:rPr>
        <w:t>Lomborg</w:t>
      </w:r>
      <w:proofErr w:type="spellEnd"/>
      <w:r w:rsidRPr="00A65A61">
        <w:rPr>
          <w:b/>
        </w:rPr>
        <w:t xml:space="preserve"> 13</w:t>
      </w:r>
      <w:r>
        <w:t xml:space="preserve"> – Adjunct Professor at the Copenhagen Business School (Bjorn, “The Decline of Renewable Energy”, 8/14/13, </w:t>
      </w:r>
      <w:hyperlink r:id="rId7" w:history="1">
        <w:r w:rsidRPr="006B216D">
          <w:rPr>
            <w:rStyle w:val="Hyperlink"/>
          </w:rPr>
          <w:t>http://www.project-syndicate.org/commentary/the-falling-share-of-renewables-in-global-energy-production-by-bj-rn-lomborg</w:t>
        </w:r>
      </w:hyperlink>
      <w:r>
        <w:t xml:space="preserve">, </w:t>
      </w:r>
      <w:proofErr w:type="spellStart"/>
      <w:r>
        <w:t>RSpec</w:t>
      </w:r>
      <w:proofErr w:type="spellEnd"/>
      <w:r>
        <w:t>)</w:t>
      </w:r>
    </w:p>
    <w:p w:rsidR="00A65A61" w:rsidRPr="00A65A61" w:rsidRDefault="00A65A61" w:rsidP="001E1462">
      <w:pPr>
        <w:spacing w:after="0"/>
        <w:rPr>
          <w:sz w:val="16"/>
        </w:rPr>
      </w:pPr>
      <w:r w:rsidRPr="00A65A61">
        <w:rPr>
          <w:sz w:val="16"/>
        </w:rPr>
        <w:t xml:space="preserve">PRAGUE – </w:t>
      </w:r>
      <w:r w:rsidRPr="00A65A61">
        <w:rPr>
          <w:rStyle w:val="StyleUnderline"/>
        </w:rPr>
        <w:t>Many</w:t>
      </w:r>
      <w:r w:rsidRPr="00A65A61">
        <w:rPr>
          <w:sz w:val="16"/>
        </w:rPr>
        <w:t xml:space="preserve"> today </w:t>
      </w:r>
      <w:r w:rsidRPr="00A65A61">
        <w:rPr>
          <w:rStyle w:val="StyleUnderline"/>
        </w:rPr>
        <w:t xml:space="preserve">believe that renewable energy will let us </w:t>
      </w:r>
      <w:r w:rsidRPr="006A19F8">
        <w:rPr>
          <w:rStyle w:val="Emphasis"/>
        </w:rPr>
        <w:t>get off fossil fuels soon</w:t>
      </w:r>
      <w:r w:rsidRPr="00A65A61">
        <w:rPr>
          <w:sz w:val="16"/>
        </w:rPr>
        <w:t xml:space="preserve">. Unfortunately, </w:t>
      </w:r>
      <w:r w:rsidRPr="006A19F8">
        <w:rPr>
          <w:rStyle w:val="Emphasis"/>
          <w:b/>
        </w:rPr>
        <w:t>the facts say otherwise</w:t>
      </w:r>
      <w:r w:rsidRPr="00A65A61">
        <w:rPr>
          <w:sz w:val="16"/>
        </w:rPr>
        <w:t xml:space="preserve">. According to International Energy Agency data, 13.12% of the world’s energy came from renewables in 1971, the first year that the IEA reported global statistics. In 2011, renewables’ share was actually lower, at 12.99%. Yet a new survey shows that Americans believe that the share of renewables in 2035 will be 30.2%. In reality, it will likely be 14.5%. </w:t>
      </w:r>
      <w:r w:rsidRPr="00A65A61">
        <w:rPr>
          <w:rStyle w:val="StyleUnderline"/>
        </w:rPr>
        <w:t xml:space="preserve">Solar and wind energy account for a </w:t>
      </w:r>
      <w:r w:rsidRPr="006A19F8">
        <w:rPr>
          <w:rStyle w:val="Emphasis"/>
        </w:rPr>
        <w:t>trivial proportion</w:t>
      </w:r>
      <w:r w:rsidRPr="00A65A61">
        <w:rPr>
          <w:rStyle w:val="StyleUnderline"/>
        </w:rPr>
        <w:t xml:space="preserve"> of current renewables</w:t>
      </w:r>
      <w:r w:rsidRPr="00A65A61">
        <w:rPr>
          <w:sz w:val="16"/>
        </w:rPr>
        <w:t xml:space="preserve"> – about one-third of one percentage point. </w:t>
      </w:r>
      <w:r w:rsidRPr="00A65A61">
        <w:rPr>
          <w:rStyle w:val="StyleUnderline"/>
        </w:rPr>
        <w:t xml:space="preserve">The vast </w:t>
      </w:r>
      <w:r w:rsidRPr="006A19F8">
        <w:rPr>
          <w:rStyle w:val="Emphasis"/>
        </w:rPr>
        <w:t>majority</w:t>
      </w:r>
      <w:r w:rsidRPr="00A65A61">
        <w:rPr>
          <w:rStyle w:val="StyleUnderline"/>
        </w:rPr>
        <w:t xml:space="preserve"> comes from </w:t>
      </w:r>
      <w:r w:rsidRPr="006A19F8">
        <w:rPr>
          <w:rStyle w:val="Emphasis"/>
        </w:rPr>
        <w:t>biomass</w:t>
      </w:r>
      <w:r w:rsidRPr="00A65A61">
        <w:rPr>
          <w:rStyle w:val="StyleUnderline"/>
        </w:rPr>
        <w:t>, or wood and plant material</w:t>
      </w:r>
      <w:r w:rsidRPr="00A65A61">
        <w:rPr>
          <w:sz w:val="16"/>
        </w:rPr>
        <w:t xml:space="preserve"> – humanity’s oldest energy source. While </w:t>
      </w:r>
      <w:r w:rsidRPr="00A65A61">
        <w:rPr>
          <w:rStyle w:val="StyleUnderline"/>
        </w:rPr>
        <w:t>biomass</w:t>
      </w:r>
      <w:r w:rsidRPr="00A65A61">
        <w:rPr>
          <w:sz w:val="16"/>
        </w:rPr>
        <w:t xml:space="preserve"> is renewable, it </w:t>
      </w:r>
      <w:r w:rsidRPr="00A65A61">
        <w:rPr>
          <w:rStyle w:val="StyleUnderline"/>
        </w:rPr>
        <w:t>is</w:t>
      </w:r>
      <w:r w:rsidRPr="00A65A61">
        <w:rPr>
          <w:sz w:val="16"/>
        </w:rPr>
        <w:t xml:space="preserve"> often </w:t>
      </w:r>
      <w:r w:rsidRPr="006A19F8">
        <w:rPr>
          <w:rStyle w:val="Emphasis"/>
        </w:rPr>
        <w:t>neither good nor sustainable</w:t>
      </w:r>
      <w:r w:rsidRPr="00A65A61">
        <w:rPr>
          <w:sz w:val="16"/>
        </w:rPr>
        <w:t xml:space="preserve">. Burning wood in pre-industrial Western Europe caused massive deforestation, as is occurring in much of the developing world today. </w:t>
      </w:r>
      <w:proofErr w:type="gramStart"/>
      <w:r w:rsidRPr="00A65A61">
        <w:rPr>
          <w:sz w:val="16"/>
        </w:rPr>
        <w:t>The indoor air pollution that biomass produces kills more than three million people annually.</w:t>
      </w:r>
      <w:proofErr w:type="gramEnd"/>
      <w:r w:rsidRPr="00A65A61">
        <w:rPr>
          <w:sz w:val="16"/>
        </w:rPr>
        <w:t xml:space="preserve"> Likewise, modern energy crops increase deforestation, displace agriculture, and push up food prices. </w:t>
      </w:r>
      <w:r w:rsidRPr="00A65A61">
        <w:rPr>
          <w:rStyle w:val="StyleUnderline"/>
        </w:rPr>
        <w:t xml:space="preserve">The most </w:t>
      </w:r>
      <w:r w:rsidRPr="006A19F8">
        <w:rPr>
          <w:rStyle w:val="Emphasis"/>
        </w:rPr>
        <w:t>renewables-intensive</w:t>
      </w:r>
      <w:r w:rsidRPr="00A65A61">
        <w:rPr>
          <w:rStyle w:val="StyleUnderline"/>
        </w:rPr>
        <w:t xml:space="preserve"> places in the world are also the </w:t>
      </w:r>
      <w:r w:rsidRPr="006A19F8">
        <w:rPr>
          <w:rStyle w:val="Emphasis"/>
        </w:rPr>
        <w:t>poorest</w:t>
      </w:r>
      <w:r w:rsidRPr="00A65A61">
        <w:rPr>
          <w:rStyle w:val="StyleUnderline"/>
        </w:rPr>
        <w:t xml:space="preserve">. Africa gets almost 50% of its energy from renewables, compared to just </w:t>
      </w:r>
      <w:r w:rsidRPr="007D4B02">
        <w:rPr>
          <w:rStyle w:val="Emphasis"/>
        </w:rPr>
        <w:t>8% for the OECD</w:t>
      </w:r>
      <w:r w:rsidRPr="00A65A61">
        <w:rPr>
          <w:sz w:val="16"/>
        </w:rPr>
        <w:t xml:space="preserve">. Even the European OECD countries, at 11.8%, are below the global average. The reality is that </w:t>
      </w:r>
      <w:r w:rsidRPr="007D4B02">
        <w:rPr>
          <w:rStyle w:val="Emphasis"/>
          <w:b/>
        </w:rPr>
        <w:t>humanity has spent recent centuries getting away from renewables</w:t>
      </w:r>
      <w:r w:rsidRPr="00A65A61">
        <w:rPr>
          <w:sz w:val="16"/>
        </w:rPr>
        <w:t xml:space="preserve">. In 1800, the world obtained 94% of its energy from renewable sources. That figure has been declining ever since. </w:t>
      </w:r>
    </w:p>
    <w:p w:rsidR="00A65A61" w:rsidRDefault="00A65A61" w:rsidP="001E1462">
      <w:pPr>
        <w:spacing w:after="0"/>
      </w:pPr>
    </w:p>
    <w:sectPr w:rsidR="00A6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0EF"/>
    <w:rsid w:val="001E1462"/>
    <w:rsid w:val="00390ABD"/>
    <w:rsid w:val="006A19F8"/>
    <w:rsid w:val="007D4B02"/>
    <w:rsid w:val="009125B7"/>
    <w:rsid w:val="009D6240"/>
    <w:rsid w:val="00A560EF"/>
    <w:rsid w:val="00A65A61"/>
    <w:rsid w:val="00B87695"/>
    <w:rsid w:val="00FD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560EF"/>
    <w:pPr>
      <w:spacing w:after="160" w:line="259" w:lineRule="auto"/>
    </w:pPr>
    <w:rPr>
      <w:rFonts w:ascii="Georgia" w:hAnsi="Georgia"/>
    </w:rPr>
  </w:style>
  <w:style w:type="paragraph" w:styleId="Heading1">
    <w:name w:val="heading 1"/>
    <w:aliases w:val="Pocket"/>
    <w:basedOn w:val="Normal"/>
    <w:next w:val="Normal"/>
    <w:link w:val="Heading1Char"/>
    <w:autoRedefine/>
    <w:qFormat/>
    <w:rsid w:val="00A560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560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560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560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60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0EF"/>
  </w:style>
  <w:style w:type="character" w:customStyle="1" w:styleId="Heading1Char">
    <w:name w:val="Heading 1 Char"/>
    <w:aliases w:val="Pocket Char"/>
    <w:basedOn w:val="DefaultParagraphFont"/>
    <w:link w:val="Heading1"/>
    <w:rsid w:val="00A560E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60E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560E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560EF"/>
    <w:rPr>
      <w:rFonts w:ascii="Georgia" w:eastAsiaTheme="majorEastAsia" w:hAnsi="Georgia" w:cstheme="majorBidi"/>
      <w:b/>
      <w:iCs/>
      <w:sz w:val="26"/>
    </w:rPr>
  </w:style>
  <w:style w:type="character" w:styleId="Emphasis">
    <w:name w:val="Emphasis"/>
    <w:basedOn w:val="DefaultParagraphFont"/>
    <w:uiPriority w:val="7"/>
    <w:qFormat/>
    <w:rsid w:val="00A560EF"/>
    <w:rPr>
      <w:rFonts w:ascii="Georgia" w:hAnsi="Georgia"/>
      <w:b w:val="0"/>
      <w:i w:val="0"/>
      <w:iCs/>
      <w:sz w:val="22"/>
      <w:u w:val="single"/>
      <w:bdr w:val="single" w:sz="8" w:space="0" w:color="auto"/>
    </w:rPr>
  </w:style>
  <w:style w:type="character" w:customStyle="1" w:styleId="Style13ptBold">
    <w:name w:val="Style 13 pt Bold"/>
    <w:aliases w:val="Cite"/>
    <w:basedOn w:val="DefaultParagraphFont"/>
    <w:uiPriority w:val="5"/>
    <w:qFormat/>
    <w:rsid w:val="00A560EF"/>
    <w:rPr>
      <w:b/>
      <w:bCs/>
      <w:sz w:val="26"/>
      <w:u w:val="none"/>
    </w:rPr>
  </w:style>
  <w:style w:type="character" w:customStyle="1" w:styleId="StyleUnderline">
    <w:name w:val="Style Underline"/>
    <w:aliases w:val="Underline"/>
    <w:basedOn w:val="DefaultParagraphFont"/>
    <w:uiPriority w:val="6"/>
    <w:qFormat/>
    <w:rsid w:val="00A560EF"/>
    <w:rPr>
      <w:b w:val="0"/>
      <w:sz w:val="22"/>
      <w:u w:val="single"/>
    </w:rPr>
  </w:style>
  <w:style w:type="character" w:styleId="Hyperlink">
    <w:name w:val="Hyperlink"/>
    <w:basedOn w:val="DefaultParagraphFont"/>
    <w:uiPriority w:val="99"/>
    <w:unhideWhenUsed/>
    <w:rsid w:val="00A560EF"/>
    <w:rPr>
      <w:color w:val="auto"/>
      <w:u w:val="none"/>
    </w:rPr>
  </w:style>
  <w:style w:type="character" w:styleId="FollowedHyperlink">
    <w:name w:val="FollowedHyperlink"/>
    <w:basedOn w:val="DefaultParagraphFont"/>
    <w:uiPriority w:val="99"/>
    <w:semiHidden/>
    <w:unhideWhenUsed/>
    <w:rsid w:val="00A560E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560EF"/>
    <w:pPr>
      <w:spacing w:after="160" w:line="259" w:lineRule="auto"/>
    </w:pPr>
    <w:rPr>
      <w:rFonts w:ascii="Georgia" w:hAnsi="Georgia"/>
    </w:rPr>
  </w:style>
  <w:style w:type="paragraph" w:styleId="Heading1">
    <w:name w:val="heading 1"/>
    <w:aliases w:val="Pocket"/>
    <w:basedOn w:val="Normal"/>
    <w:next w:val="Normal"/>
    <w:link w:val="Heading1Char"/>
    <w:autoRedefine/>
    <w:qFormat/>
    <w:rsid w:val="00A560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560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560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560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60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0EF"/>
  </w:style>
  <w:style w:type="character" w:customStyle="1" w:styleId="Heading1Char">
    <w:name w:val="Heading 1 Char"/>
    <w:aliases w:val="Pocket Char"/>
    <w:basedOn w:val="DefaultParagraphFont"/>
    <w:link w:val="Heading1"/>
    <w:rsid w:val="00A560E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60E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560E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560EF"/>
    <w:rPr>
      <w:rFonts w:ascii="Georgia" w:eastAsiaTheme="majorEastAsia" w:hAnsi="Georgia" w:cstheme="majorBidi"/>
      <w:b/>
      <w:iCs/>
      <w:sz w:val="26"/>
    </w:rPr>
  </w:style>
  <w:style w:type="character" w:styleId="Emphasis">
    <w:name w:val="Emphasis"/>
    <w:basedOn w:val="DefaultParagraphFont"/>
    <w:uiPriority w:val="7"/>
    <w:qFormat/>
    <w:rsid w:val="00A560EF"/>
    <w:rPr>
      <w:rFonts w:ascii="Georgia" w:hAnsi="Georgia"/>
      <w:b w:val="0"/>
      <w:i w:val="0"/>
      <w:iCs/>
      <w:sz w:val="22"/>
      <w:u w:val="single"/>
      <w:bdr w:val="single" w:sz="8" w:space="0" w:color="auto"/>
    </w:rPr>
  </w:style>
  <w:style w:type="character" w:customStyle="1" w:styleId="Style13ptBold">
    <w:name w:val="Style 13 pt Bold"/>
    <w:aliases w:val="Cite"/>
    <w:basedOn w:val="DefaultParagraphFont"/>
    <w:uiPriority w:val="5"/>
    <w:qFormat/>
    <w:rsid w:val="00A560EF"/>
    <w:rPr>
      <w:b/>
      <w:bCs/>
      <w:sz w:val="26"/>
      <w:u w:val="none"/>
    </w:rPr>
  </w:style>
  <w:style w:type="character" w:customStyle="1" w:styleId="StyleUnderline">
    <w:name w:val="Style Underline"/>
    <w:aliases w:val="Underline"/>
    <w:basedOn w:val="DefaultParagraphFont"/>
    <w:uiPriority w:val="6"/>
    <w:qFormat/>
    <w:rsid w:val="00A560EF"/>
    <w:rPr>
      <w:b w:val="0"/>
      <w:sz w:val="22"/>
      <w:u w:val="single"/>
    </w:rPr>
  </w:style>
  <w:style w:type="character" w:styleId="Hyperlink">
    <w:name w:val="Hyperlink"/>
    <w:basedOn w:val="DefaultParagraphFont"/>
    <w:uiPriority w:val="99"/>
    <w:unhideWhenUsed/>
    <w:rsid w:val="00A560EF"/>
    <w:rPr>
      <w:color w:val="auto"/>
      <w:u w:val="none"/>
    </w:rPr>
  </w:style>
  <w:style w:type="character" w:styleId="FollowedHyperlink">
    <w:name w:val="FollowedHyperlink"/>
    <w:basedOn w:val="DefaultParagraphFont"/>
    <w:uiPriority w:val="99"/>
    <w:semiHidden/>
    <w:unhideWhenUsed/>
    <w:rsid w:val="00A560E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357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project-syndicate.org/commentary/the-falling-share-of-renewables-in-global-energy-production-by-bj-rn-lom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heartland.org/2014/05/renewable-energy-in-decline-less-than-1-of-global-energ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91</TotalTime>
  <Pages>2</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 Team 2012</dc:creator>
  <cp:lastModifiedBy>RES, Team 2012</cp:lastModifiedBy>
  <cp:revision>1</cp:revision>
  <dcterms:created xsi:type="dcterms:W3CDTF">2014-08-01T21:23:00Z</dcterms:created>
  <dcterms:modified xsi:type="dcterms:W3CDTF">2014-08-01T23:26:00Z</dcterms:modified>
</cp:coreProperties>
</file>