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1935" w:rsidRDefault="008005FA" w:rsidP="008005FA">
      <w:pPr>
        <w:pStyle w:val="Heading3"/>
      </w:pPr>
      <w:r>
        <w:t xml:space="preserve">Thai Slavery Case </w:t>
      </w:r>
      <w:proofErr w:type="spellStart"/>
      <w:r>
        <w:t>Neg</w:t>
      </w:r>
      <w:proofErr w:type="spellEnd"/>
    </w:p>
    <w:p w:rsidR="008005FA" w:rsidRDefault="008005FA" w:rsidP="008005FA">
      <w:pPr>
        <w:pStyle w:val="Heading4"/>
      </w:pPr>
      <w:r>
        <w:t>Environmental Mainstreaming explodes limits</w:t>
      </w:r>
    </w:p>
    <w:p w:rsidR="008005FA" w:rsidRPr="00825017" w:rsidRDefault="008005FA" w:rsidP="008005FA">
      <w:proofErr w:type="spellStart"/>
      <w:r w:rsidRPr="008B11BE">
        <w:rPr>
          <w:rStyle w:val="Style13ptBold"/>
        </w:rPr>
        <w:t>Dalal</w:t>
      </w:r>
      <w:proofErr w:type="spellEnd"/>
      <w:r w:rsidRPr="008B11BE">
        <w:rPr>
          <w:rStyle w:val="Style13ptBold"/>
        </w:rPr>
        <w:t>-Clayton and Bass 9</w:t>
      </w:r>
      <w:r>
        <w:t xml:space="preserve">, </w:t>
      </w:r>
      <w:r w:rsidRPr="008B11BE">
        <w:rPr>
          <w:sz w:val="16"/>
          <w:szCs w:val="16"/>
        </w:rPr>
        <w:t xml:space="preserve">(“The challenges of environmental mainstreaming”, Barry – Senior Fellow at the IIED, Steve - Leading IIED's work on shaping sustainable markets, 2009, pdf, </w:t>
      </w:r>
      <w:hyperlink r:id="rId5" w:history="1">
        <w:r w:rsidRPr="008B11BE">
          <w:rPr>
            <w:rStyle w:val="Hyperlink"/>
            <w:sz w:val="16"/>
            <w:szCs w:val="16"/>
          </w:rPr>
          <w:t>http://www.environmental-mainstreaming.org/documents/Synthesis%20report%20-%20published%20pdf.pdf</w:t>
        </w:r>
      </w:hyperlink>
      <w:r w:rsidRPr="008B11BE">
        <w:rPr>
          <w:sz w:val="16"/>
          <w:szCs w:val="16"/>
        </w:rPr>
        <w:t>, G.V.)</w:t>
      </w:r>
    </w:p>
    <w:p w:rsidR="008005FA" w:rsidRPr="00CD3A1A" w:rsidRDefault="008005FA" w:rsidP="008005FA">
      <w:pPr>
        <w:rPr>
          <w:sz w:val="14"/>
        </w:rPr>
      </w:pPr>
      <w:r w:rsidRPr="00CD3A1A">
        <w:rPr>
          <w:sz w:val="14"/>
        </w:rPr>
        <w:t xml:space="preserve">Thus, for many people, it remains the case that </w:t>
      </w:r>
      <w:r w:rsidRPr="009F091E">
        <w:rPr>
          <w:rStyle w:val="StyleUnderline"/>
          <w:highlight w:val="cyan"/>
        </w:rPr>
        <w:t>environmental mainstreaming’ is an unclear term</w:t>
      </w:r>
      <w:r w:rsidRPr="009F091E">
        <w:rPr>
          <w:rStyle w:val="StyleUnderline"/>
        </w:rPr>
        <w:t xml:space="preserve"> </w:t>
      </w:r>
      <w:r w:rsidRPr="00CD3A1A">
        <w:rPr>
          <w:sz w:val="14"/>
        </w:rPr>
        <w:t>for different and changing (or sometimes unspecified) intentions, i.e</w:t>
      </w:r>
      <w:r w:rsidRPr="009F091E">
        <w:rPr>
          <w:rStyle w:val="StyleUnderline"/>
        </w:rPr>
        <w:t xml:space="preserve">. </w:t>
      </w:r>
      <w:r w:rsidRPr="009F091E">
        <w:rPr>
          <w:rStyle w:val="StyleUnderline"/>
          <w:highlight w:val="cyan"/>
        </w:rPr>
        <w:t>it has</w:t>
      </w:r>
      <w:r w:rsidRPr="00CD3A1A">
        <w:rPr>
          <w:sz w:val="14"/>
        </w:rPr>
        <w:t xml:space="preserve"> variously </w:t>
      </w:r>
      <w:r w:rsidRPr="009F091E">
        <w:rPr>
          <w:rStyle w:val="StyleUnderline"/>
          <w:highlight w:val="cyan"/>
        </w:rPr>
        <w:t>been used for</w:t>
      </w:r>
      <w:r w:rsidRPr="00CD3A1A">
        <w:rPr>
          <w:sz w:val="14"/>
        </w:rPr>
        <w:t xml:space="preserve"> (Bass, 2008): </w:t>
      </w:r>
      <w:r w:rsidRPr="00CD3A1A">
        <w:rPr>
          <w:rStyle w:val="StyleUnderline"/>
        </w:rPr>
        <w:t xml:space="preserve">• </w:t>
      </w:r>
      <w:r w:rsidRPr="00CD3A1A">
        <w:rPr>
          <w:rStyle w:val="StyleUnderline"/>
          <w:highlight w:val="cyan"/>
        </w:rPr>
        <w:t>m</w:t>
      </w:r>
      <w:r w:rsidRPr="009F091E">
        <w:rPr>
          <w:rStyle w:val="StyleUnderline"/>
          <w:highlight w:val="cyan"/>
        </w:rPr>
        <w:t>ere ‘box-ticking’ exercises</w:t>
      </w:r>
      <w:r w:rsidRPr="00CD3A1A">
        <w:rPr>
          <w:sz w:val="14"/>
        </w:rPr>
        <w:t xml:space="preserve"> – attempting to demonstrate that environmental concerns have been dealt with, even if in a cursory way (i.e. not necessarily changing the ‘mainstream’</w:t>
      </w:r>
      <w:r w:rsidRPr="00CD3A1A">
        <w:rPr>
          <w:rStyle w:val="StyleUnderline"/>
        </w:rPr>
        <w:t>); •</w:t>
      </w:r>
      <w:r w:rsidRPr="00CD3A1A">
        <w:rPr>
          <w:sz w:val="14"/>
        </w:rPr>
        <w:t xml:space="preserve"> </w:t>
      </w:r>
      <w:r w:rsidRPr="009F091E">
        <w:rPr>
          <w:rStyle w:val="StyleUnderline"/>
          <w:highlight w:val="cyan"/>
        </w:rPr>
        <w:t>the task of informing</w:t>
      </w:r>
      <w:r w:rsidRPr="00CD3A1A">
        <w:rPr>
          <w:sz w:val="14"/>
        </w:rPr>
        <w:t xml:space="preserve"> – offering environment information to players in the ‘mainstream’ of decision-making in the hope that this influences their own deliberations (on policies, plans, investment, </w:t>
      </w:r>
      <w:proofErr w:type="spellStart"/>
      <w:r w:rsidRPr="00CD3A1A">
        <w:rPr>
          <w:sz w:val="14"/>
        </w:rPr>
        <w:t>etc</w:t>
      </w:r>
      <w:proofErr w:type="spellEnd"/>
      <w:r w:rsidRPr="00CD3A1A">
        <w:rPr>
          <w:sz w:val="14"/>
        </w:rPr>
        <w:t xml:space="preserve">); </w:t>
      </w:r>
      <w:r w:rsidRPr="00CD3A1A">
        <w:rPr>
          <w:rStyle w:val="StyleUnderline"/>
        </w:rPr>
        <w:t>• ‘</w:t>
      </w:r>
      <w:r w:rsidRPr="00CD3A1A">
        <w:rPr>
          <w:rStyle w:val="StyleUnderline"/>
          <w:highlight w:val="cyan"/>
        </w:rPr>
        <w:t>scaling up</w:t>
      </w:r>
      <w:r w:rsidRPr="00CD3A1A">
        <w:rPr>
          <w:sz w:val="14"/>
        </w:rPr>
        <w:t>’ – aimed at working ‘upstream’ of the individual project, such as addressing the policy implications/advocacy component of environmental ‘projects’, or increasing the number of successful activities</w:t>
      </w:r>
      <w:r w:rsidRPr="00CD3A1A">
        <w:rPr>
          <w:rStyle w:val="StyleUnderline"/>
        </w:rPr>
        <w:t xml:space="preserve">; • </w:t>
      </w:r>
      <w:r w:rsidRPr="00CD3A1A">
        <w:rPr>
          <w:rStyle w:val="StyleUnderline"/>
          <w:highlight w:val="cyan"/>
        </w:rPr>
        <w:t>power-exercising, power-levelling and empowering</w:t>
      </w:r>
      <w:r w:rsidRPr="00CD3A1A">
        <w:rPr>
          <w:sz w:val="14"/>
        </w:rPr>
        <w:t xml:space="preserve"> – using a ‘mainstream’ construct either to force acceptance of the view of powerful players (e.g. some development bank tactics regarding safeguards), or to elevate the concerns of weaker players (e.g. environmental NGO tactics); </w:t>
      </w:r>
      <w:r w:rsidRPr="00CD3A1A">
        <w:rPr>
          <w:rStyle w:val="StyleUnderline"/>
          <w:highlight w:val="cyan"/>
        </w:rPr>
        <w:t>• institutional and cultural change</w:t>
      </w:r>
      <w:r w:rsidRPr="00CD3A1A">
        <w:rPr>
          <w:sz w:val="14"/>
        </w:rPr>
        <w:t xml:space="preserve"> – systematically integrating a particular environment idea, value or objective into all domains of governance, both central and </w:t>
      </w:r>
      <w:proofErr w:type="spellStart"/>
      <w:r w:rsidRPr="00CD3A1A">
        <w:rPr>
          <w:sz w:val="14"/>
        </w:rPr>
        <w:t>sectoral</w:t>
      </w:r>
      <w:proofErr w:type="spellEnd"/>
      <w:r w:rsidRPr="00CD3A1A">
        <w:rPr>
          <w:sz w:val="14"/>
        </w:rPr>
        <w:t>, as well as into business practices and individuals’ value systems.</w:t>
      </w:r>
    </w:p>
    <w:p w:rsidR="008005FA" w:rsidRDefault="008005FA" w:rsidP="008005FA">
      <w:pPr>
        <w:pStyle w:val="Heading4"/>
      </w:pPr>
      <w:r>
        <w:t>Past efforts show environmental mainstreaming hasn’t been successful</w:t>
      </w:r>
    </w:p>
    <w:p w:rsidR="008005FA" w:rsidRDefault="008005FA" w:rsidP="008005FA">
      <w:proofErr w:type="spellStart"/>
      <w:r w:rsidRPr="008B11BE">
        <w:rPr>
          <w:rStyle w:val="Style13ptBold"/>
        </w:rPr>
        <w:t>Dalal</w:t>
      </w:r>
      <w:proofErr w:type="spellEnd"/>
      <w:r w:rsidRPr="008B11BE">
        <w:rPr>
          <w:rStyle w:val="Style13ptBold"/>
        </w:rPr>
        <w:t>-Clayton and Bass 9</w:t>
      </w:r>
      <w:r>
        <w:t xml:space="preserve">, </w:t>
      </w:r>
      <w:r w:rsidRPr="008B11BE">
        <w:rPr>
          <w:sz w:val="16"/>
          <w:szCs w:val="16"/>
        </w:rPr>
        <w:t xml:space="preserve">(“The challenges of environmental mainstreaming”, Barry – Senior Fellow at the IIED, Steve - Leading IIED's work on shaping sustainable markets, 2009, pdf, </w:t>
      </w:r>
      <w:hyperlink r:id="rId6" w:history="1">
        <w:r w:rsidRPr="008B11BE">
          <w:rPr>
            <w:rStyle w:val="Hyperlink"/>
            <w:sz w:val="16"/>
            <w:szCs w:val="16"/>
          </w:rPr>
          <w:t>http://www.environmental-mainstreaming.org/documents/Synthesis%20report%20-%20published%20pdf.pdf</w:t>
        </w:r>
      </w:hyperlink>
      <w:r w:rsidRPr="008B11BE">
        <w:rPr>
          <w:sz w:val="16"/>
          <w:szCs w:val="16"/>
        </w:rPr>
        <w:t>, G.V.)</w:t>
      </w:r>
    </w:p>
    <w:p w:rsidR="008005FA" w:rsidRPr="00CD3A1A" w:rsidRDefault="008005FA" w:rsidP="008005FA">
      <w:pPr>
        <w:rPr>
          <w:sz w:val="16"/>
        </w:rPr>
      </w:pPr>
      <w:r w:rsidRPr="00CD3A1A">
        <w:rPr>
          <w:rStyle w:val="StyleUnderline"/>
          <w:highlight w:val="cyan"/>
        </w:rPr>
        <w:t>Mainstreaming environmental issues</w:t>
      </w:r>
      <w:r w:rsidRPr="00CD3A1A">
        <w:rPr>
          <w:sz w:val="16"/>
        </w:rPr>
        <w:t xml:space="preserve"> in general, and poverty-environment links in particular, </w:t>
      </w:r>
      <w:r w:rsidRPr="00CD3A1A">
        <w:rPr>
          <w:rStyle w:val="StyleUnderline"/>
          <w:highlight w:val="cyan"/>
        </w:rPr>
        <w:t>does not have a long history of success</w:t>
      </w:r>
      <w:r w:rsidRPr="00CD3A1A">
        <w:rPr>
          <w:sz w:val="16"/>
        </w:rPr>
        <w:t xml:space="preserve">. </w:t>
      </w:r>
      <w:r w:rsidRPr="00CD3A1A">
        <w:rPr>
          <w:rStyle w:val="StyleUnderline"/>
          <w:highlight w:val="cyan"/>
        </w:rPr>
        <w:t>Many constraints explain this</w:t>
      </w:r>
      <w:r w:rsidRPr="00CD3A1A">
        <w:rPr>
          <w:sz w:val="16"/>
        </w:rPr>
        <w:t xml:space="preserve">, </w:t>
      </w:r>
      <w:r w:rsidRPr="00CD3A1A">
        <w:rPr>
          <w:rStyle w:val="StyleUnderline"/>
          <w:highlight w:val="cyan"/>
        </w:rPr>
        <w:t>and they are primarily governance ones.</w:t>
      </w:r>
      <w:r w:rsidRPr="00CD3A1A">
        <w:rPr>
          <w:sz w:val="16"/>
        </w:rPr>
        <w:t xml:space="preserve"> Better understanding of these constraints is critical, as in practice they describe and explain the way that the ‘mainstream’ itself works. More effort needs to be put by environmental interests into understanding this in specific countries or markets</w:t>
      </w:r>
    </w:p>
    <w:p w:rsidR="008005FA" w:rsidRDefault="008005FA" w:rsidP="008005FA"/>
    <w:p w:rsidR="008005FA" w:rsidRDefault="008005FA" w:rsidP="008005FA">
      <w:pPr>
        <w:pStyle w:val="Heading4"/>
      </w:pPr>
      <w:r>
        <w:t>Developing countries see Environmental Mainstreaming as an imposition and reject it.</w:t>
      </w:r>
    </w:p>
    <w:p w:rsidR="008005FA" w:rsidRDefault="008005FA" w:rsidP="008005FA">
      <w:proofErr w:type="spellStart"/>
      <w:r w:rsidRPr="008B11BE">
        <w:rPr>
          <w:rStyle w:val="Style13ptBold"/>
        </w:rPr>
        <w:t>Dalal</w:t>
      </w:r>
      <w:proofErr w:type="spellEnd"/>
      <w:r w:rsidRPr="008B11BE">
        <w:rPr>
          <w:rStyle w:val="Style13ptBold"/>
        </w:rPr>
        <w:t>-Clayton and Bass 9</w:t>
      </w:r>
      <w:r>
        <w:t xml:space="preserve">, </w:t>
      </w:r>
      <w:r w:rsidRPr="008B11BE">
        <w:rPr>
          <w:sz w:val="16"/>
          <w:szCs w:val="16"/>
        </w:rPr>
        <w:t xml:space="preserve">(“The challenges of environmental mainstreaming”, Barry – Senior Fellow at the IIED, Steve - Leading IIED's work on shaping sustainable markets, 2009, pdf, </w:t>
      </w:r>
      <w:hyperlink r:id="rId7" w:history="1">
        <w:r w:rsidRPr="008B11BE">
          <w:rPr>
            <w:rStyle w:val="Hyperlink"/>
            <w:sz w:val="16"/>
            <w:szCs w:val="16"/>
          </w:rPr>
          <w:t>http://www.environmental-mainstreaming.org/documents/Synthesis%20report%20-%20published%20pdf.pdf</w:t>
        </w:r>
      </w:hyperlink>
      <w:r w:rsidRPr="008B11BE">
        <w:rPr>
          <w:sz w:val="16"/>
          <w:szCs w:val="16"/>
        </w:rPr>
        <w:t>, G.V.)</w:t>
      </w:r>
    </w:p>
    <w:p w:rsidR="008005FA" w:rsidRPr="00CD3A1A" w:rsidRDefault="008005FA" w:rsidP="008005FA">
      <w:pPr>
        <w:rPr>
          <w:sz w:val="14"/>
        </w:rPr>
      </w:pPr>
      <w:r w:rsidRPr="00CD3A1A">
        <w:rPr>
          <w:rStyle w:val="StyleUnderline"/>
          <w:highlight w:val="cyan"/>
        </w:rPr>
        <w:t>In many developing countries, ther</w:t>
      </w:r>
      <w:bookmarkStart w:id="0" w:name="_GoBack"/>
      <w:bookmarkEnd w:id="0"/>
      <w:r w:rsidRPr="00CD3A1A">
        <w:rPr>
          <w:rStyle w:val="StyleUnderline"/>
          <w:highlight w:val="cyan"/>
        </w:rPr>
        <w:t>e has been opposition to</w:t>
      </w:r>
      <w:r w:rsidRPr="00CD3A1A">
        <w:rPr>
          <w:sz w:val="14"/>
        </w:rPr>
        <w:t xml:space="preserve"> the concept of </w:t>
      </w:r>
      <w:r w:rsidRPr="00CD3A1A">
        <w:rPr>
          <w:rStyle w:val="StyleUnderline"/>
          <w:highlight w:val="cyan"/>
        </w:rPr>
        <w:t>environmental mainstreaming.</w:t>
      </w:r>
      <w:r w:rsidRPr="00CD3A1A">
        <w:rPr>
          <w:sz w:val="14"/>
        </w:rPr>
        <w:t xml:space="preserve"> Sometimes </w:t>
      </w:r>
      <w:r w:rsidRPr="00CD3A1A">
        <w:rPr>
          <w:rStyle w:val="StyleUnderline"/>
          <w:highlight w:val="cyan"/>
        </w:rPr>
        <w:t>this is regarded as a Northern-driven aid conditionality</w:t>
      </w:r>
      <w:r w:rsidRPr="00CD3A1A">
        <w:rPr>
          <w:sz w:val="14"/>
        </w:rPr>
        <w:t xml:space="preserve">. </w:t>
      </w:r>
      <w:r w:rsidRPr="00CD3A1A">
        <w:rPr>
          <w:rStyle w:val="StyleUnderline"/>
          <w:highlight w:val="cyan"/>
        </w:rPr>
        <w:t>This is reflected clearly by the negative attitude for more than a decade towards the</w:t>
      </w:r>
      <w:r w:rsidRPr="00CD3A1A">
        <w:rPr>
          <w:sz w:val="14"/>
        </w:rPr>
        <w:t xml:space="preserve"> Global Environment Facility </w:t>
      </w:r>
      <w:r w:rsidRPr="00CD3A1A">
        <w:rPr>
          <w:rStyle w:val="StyleUnderline"/>
          <w:highlight w:val="cyan"/>
        </w:rPr>
        <w:t>(GEF)</w:t>
      </w:r>
      <w:r w:rsidRPr="00CD3A1A">
        <w:rPr>
          <w:sz w:val="14"/>
        </w:rPr>
        <w:t xml:space="preserve"> which has been viewed as a donor-dominated initiative that does little to address their development needs. Although developing countries are least able to endure the consequences of global environmental deterioration, </w:t>
      </w:r>
      <w:r w:rsidRPr="00CD3A1A">
        <w:rPr>
          <w:rStyle w:val="StyleUnderline"/>
          <w:highlight w:val="cyan"/>
        </w:rPr>
        <w:t>environmental mainstreaming is often perceived as both an imposition and a threat to their development</w:t>
      </w:r>
      <w:r w:rsidRPr="00CD3A1A">
        <w:rPr>
          <w:sz w:val="14"/>
        </w:rPr>
        <w:t xml:space="preserve"> (</w:t>
      </w:r>
      <w:proofErr w:type="spellStart"/>
      <w:r w:rsidRPr="00CD3A1A">
        <w:rPr>
          <w:sz w:val="14"/>
        </w:rPr>
        <w:t>Horta</w:t>
      </w:r>
      <w:proofErr w:type="spellEnd"/>
      <w:r w:rsidRPr="00CD3A1A">
        <w:rPr>
          <w:sz w:val="14"/>
        </w:rPr>
        <w:t xml:space="preserve">, 1998). </w:t>
      </w:r>
    </w:p>
    <w:p w:rsidR="008005FA" w:rsidRDefault="008005FA" w:rsidP="008005FA">
      <w:pPr>
        <w:pStyle w:val="Heading4"/>
      </w:pPr>
      <w:r>
        <w:t xml:space="preserve">Because the </w:t>
      </w:r>
      <w:proofErr w:type="spellStart"/>
      <w:r>
        <w:t>aff</w:t>
      </w:r>
      <w:proofErr w:type="spellEnd"/>
      <w:r>
        <w:t xml:space="preserve"> uses the dominant development model it doesn’t solve. Development paradigm remains in place.</w:t>
      </w:r>
    </w:p>
    <w:p w:rsidR="008005FA" w:rsidRDefault="008005FA" w:rsidP="008005FA">
      <w:proofErr w:type="spellStart"/>
      <w:r w:rsidRPr="008B11BE">
        <w:rPr>
          <w:rStyle w:val="Style13ptBold"/>
        </w:rPr>
        <w:t>Dalal</w:t>
      </w:r>
      <w:proofErr w:type="spellEnd"/>
      <w:r w:rsidRPr="008B11BE">
        <w:rPr>
          <w:rStyle w:val="Style13ptBold"/>
        </w:rPr>
        <w:t>-Clayton and Bass 9</w:t>
      </w:r>
      <w:r>
        <w:t xml:space="preserve">, </w:t>
      </w:r>
      <w:r w:rsidRPr="008B11BE">
        <w:rPr>
          <w:sz w:val="16"/>
          <w:szCs w:val="16"/>
        </w:rPr>
        <w:t xml:space="preserve">(“The challenges of environmental mainstreaming”, Barry – Senior Fellow at the IIED, Steve - Leading IIED's work on shaping sustainable markets, 2009, pdf, </w:t>
      </w:r>
      <w:hyperlink r:id="rId8" w:history="1">
        <w:r w:rsidRPr="008B11BE">
          <w:rPr>
            <w:rStyle w:val="Hyperlink"/>
            <w:sz w:val="16"/>
            <w:szCs w:val="16"/>
          </w:rPr>
          <w:t>http://www.environmental-mainstreaming.org/documents/Synthesis%20report%20-%20published%20pdf.pdf</w:t>
        </w:r>
      </w:hyperlink>
      <w:r w:rsidRPr="008B11BE">
        <w:rPr>
          <w:sz w:val="16"/>
          <w:szCs w:val="16"/>
        </w:rPr>
        <w:t>, G.V.)</w:t>
      </w:r>
    </w:p>
    <w:p w:rsidR="008005FA" w:rsidRPr="00677A87" w:rsidRDefault="008005FA" w:rsidP="008005FA">
      <w:r w:rsidRPr="00CD3A1A">
        <w:rPr>
          <w:rStyle w:val="StyleUnderline"/>
          <w:highlight w:val="cyan"/>
        </w:rPr>
        <w:t>There are three paradoxes here</w:t>
      </w:r>
      <w:r>
        <w:t xml:space="preserve">. </w:t>
      </w:r>
      <w:r w:rsidRPr="00CD3A1A">
        <w:rPr>
          <w:rStyle w:val="StyleUnderline"/>
          <w:highlight w:val="cyan"/>
        </w:rPr>
        <w:t>First, the economic paradigm that has caused poverty and environmental problems</w:t>
      </w:r>
      <w:r w:rsidRPr="00CD3A1A">
        <w:rPr>
          <w:rStyle w:val="StyleUnderline"/>
        </w:rPr>
        <w:t xml:space="preserve"> </w:t>
      </w:r>
      <w:r>
        <w:t xml:space="preserve">to persist </w:t>
      </w:r>
      <w:r w:rsidRPr="00CD3A1A">
        <w:rPr>
          <w:rStyle w:val="StyleUnderline"/>
          <w:highlight w:val="cyan"/>
        </w:rPr>
        <w:t>is the very thing that we are relying</w:t>
      </w:r>
      <w:r>
        <w:t xml:space="preserve"> on to solve those problems. </w:t>
      </w:r>
      <w:r w:rsidRPr="00CD3A1A">
        <w:rPr>
          <w:rStyle w:val="StyleUnderline"/>
          <w:highlight w:val="cyan"/>
        </w:rPr>
        <w:lastRenderedPageBreak/>
        <w:t>Second, this unsatisfactory state of affairs co-exists with a policy climate that espouses sustainable development.</w:t>
      </w:r>
      <w:r w:rsidRPr="00CD3A1A">
        <w:rPr>
          <w:rStyle w:val="StyleUnderline"/>
        </w:rPr>
        <w:t xml:space="preserve"> </w:t>
      </w:r>
      <w:r w:rsidRPr="00CD3A1A">
        <w:rPr>
          <w:rStyle w:val="StyleUnderline"/>
          <w:highlight w:val="cyan"/>
        </w:rPr>
        <w:t>Third, change is being neglected just when it is most urgently needed: sustainable development remains at best a ‘virtual’ world, a planners’ dream. The growth-first paradigm remains firmly entrenched</w:t>
      </w:r>
      <w:r w:rsidRPr="00CD3A1A">
        <w:rPr>
          <w:rStyle w:val="StyleUnderline"/>
        </w:rPr>
        <w:t xml:space="preserve"> </w:t>
      </w:r>
      <w:r>
        <w:t>(Bass, 2007).</w:t>
      </w:r>
    </w:p>
    <w:p w:rsidR="008005FA" w:rsidRPr="00E45B77" w:rsidRDefault="008005FA" w:rsidP="008005FA"/>
    <w:p w:rsidR="008005FA" w:rsidRPr="00453117" w:rsidRDefault="008005FA" w:rsidP="008005FA">
      <w:pPr>
        <w:pStyle w:val="Heading4"/>
      </w:pPr>
      <w:r>
        <w:t>Too many alt causes to resolve- overfishing, lack of tech, economic stagnation</w:t>
      </w:r>
    </w:p>
    <w:p w:rsidR="008005FA" w:rsidRDefault="008005FA" w:rsidP="008005FA">
      <w:pPr>
        <w:tabs>
          <w:tab w:val="left" w:pos="8130"/>
        </w:tabs>
      </w:pPr>
      <w:r>
        <w:rPr>
          <w:rStyle w:val="Style13ptBold"/>
        </w:rPr>
        <w:t>EJF ‘14</w:t>
      </w:r>
      <w:r>
        <w:rPr>
          <w:rStyle w:val="Style13ptBold"/>
          <w:sz w:val="16"/>
          <w:szCs w:val="16"/>
        </w:rPr>
        <w:t xml:space="preserve">(Environmental Justice Foundation, a </w:t>
      </w:r>
      <w:r w:rsidRPr="00632A8C">
        <w:rPr>
          <w:rStyle w:val="Style13ptBold"/>
          <w:sz w:val="16"/>
          <w:szCs w:val="16"/>
        </w:rPr>
        <w:t>UK-based environmental and human rights charity</w:t>
      </w:r>
      <w:r>
        <w:rPr>
          <w:rStyle w:val="Style13ptBold"/>
          <w:sz w:val="16"/>
          <w:szCs w:val="16"/>
        </w:rPr>
        <w:t xml:space="preserve">, “SLAVERY AT SEA: </w:t>
      </w:r>
      <w:r w:rsidRPr="00632A8C">
        <w:rPr>
          <w:rStyle w:val="Style13ptBold"/>
          <w:sz w:val="16"/>
          <w:szCs w:val="16"/>
        </w:rPr>
        <w:t>The Continued Plight of Trafficked Migrants</w:t>
      </w:r>
      <w:r>
        <w:rPr>
          <w:rStyle w:val="Style13ptBold"/>
          <w:sz w:val="16"/>
          <w:szCs w:val="16"/>
        </w:rPr>
        <w:t xml:space="preserve"> in Thailand's Fish</w:t>
      </w:r>
      <w:r w:rsidRPr="00632A8C">
        <w:rPr>
          <w:rStyle w:val="Style13ptBold"/>
          <w:sz w:val="16"/>
          <w:szCs w:val="16"/>
        </w:rPr>
        <w:t xml:space="preserve">ing Industry”, 2014, </w:t>
      </w:r>
      <w:hyperlink r:id="rId9" w:history="1">
        <w:r w:rsidRPr="00632A8C">
          <w:rPr>
            <w:rStyle w:val="Hyperlink"/>
            <w:rFonts w:cs="Arial"/>
            <w:sz w:val="16"/>
            <w:szCs w:val="16"/>
          </w:rPr>
          <w:t>http://ejfoundation.org/sites/default/files/public/EJF_Slavery-at-Sea_report_2014_web-ok.pdf</w:t>
        </w:r>
      </w:hyperlink>
      <w:r>
        <w:rPr>
          <w:rFonts w:cs="Arial"/>
          <w:sz w:val="16"/>
          <w:szCs w:val="16"/>
        </w:rPr>
        <w:t>, C.B.)</w:t>
      </w:r>
    </w:p>
    <w:p w:rsidR="008005FA" w:rsidRDefault="008005FA" w:rsidP="008005FA">
      <w:pPr>
        <w:tabs>
          <w:tab w:val="left" w:pos="8130"/>
        </w:tabs>
        <w:rPr>
          <w:b/>
          <w:sz w:val="24"/>
          <w:szCs w:val="24"/>
          <w:u w:val="single"/>
        </w:rPr>
      </w:pPr>
      <w:r w:rsidRPr="00453117">
        <w:rPr>
          <w:sz w:val="24"/>
          <w:szCs w:val="24"/>
        </w:rPr>
        <w:t xml:space="preserve">The </w:t>
      </w:r>
      <w:r w:rsidRPr="001009B4">
        <w:rPr>
          <w:b/>
          <w:sz w:val="24"/>
          <w:szCs w:val="24"/>
          <w:highlight w:val="cyan"/>
          <w:u w:val="single"/>
        </w:rPr>
        <w:t>widespread use of violence and</w:t>
      </w:r>
      <w:r w:rsidRPr="00453117">
        <w:rPr>
          <w:sz w:val="24"/>
          <w:szCs w:val="24"/>
        </w:rPr>
        <w:t xml:space="preserve"> the heavy </w:t>
      </w:r>
      <w:r w:rsidRPr="001009B4">
        <w:rPr>
          <w:b/>
          <w:sz w:val="24"/>
          <w:szCs w:val="24"/>
          <w:highlight w:val="cyan"/>
          <w:u w:val="single"/>
        </w:rPr>
        <w:t xml:space="preserve">reliance on trafficked workers to fill </w:t>
      </w:r>
      <w:proofErr w:type="spellStart"/>
      <w:r w:rsidRPr="001009B4">
        <w:rPr>
          <w:b/>
          <w:sz w:val="24"/>
          <w:szCs w:val="24"/>
          <w:highlight w:val="cyan"/>
          <w:u w:val="single"/>
        </w:rPr>
        <w:t>labour</w:t>
      </w:r>
      <w:proofErr w:type="spellEnd"/>
      <w:r w:rsidRPr="001009B4">
        <w:rPr>
          <w:b/>
          <w:sz w:val="24"/>
          <w:szCs w:val="24"/>
          <w:highlight w:val="cyan"/>
          <w:u w:val="single"/>
        </w:rPr>
        <w:t xml:space="preserve"> shortages and reduce costs is</w:t>
      </w:r>
      <w:r w:rsidRPr="00453117">
        <w:rPr>
          <w:sz w:val="24"/>
          <w:szCs w:val="24"/>
        </w:rPr>
        <w:t xml:space="preserve"> partly </w:t>
      </w:r>
      <w:r w:rsidRPr="001009B4">
        <w:rPr>
          <w:b/>
          <w:sz w:val="24"/>
          <w:szCs w:val="24"/>
          <w:highlight w:val="cyan"/>
          <w:u w:val="single"/>
        </w:rPr>
        <w:t>a consequence of the Government’s reluctance to ensure sustainable management</w:t>
      </w:r>
      <w:r w:rsidRPr="001009B4">
        <w:rPr>
          <w:b/>
          <w:sz w:val="24"/>
          <w:szCs w:val="24"/>
          <w:u w:val="single"/>
        </w:rPr>
        <w:t xml:space="preserve"> of fisheries </w:t>
      </w:r>
      <w:r w:rsidRPr="001009B4">
        <w:rPr>
          <w:b/>
          <w:sz w:val="24"/>
          <w:szCs w:val="24"/>
          <w:highlight w:val="cyan"/>
          <w:u w:val="single"/>
        </w:rPr>
        <w:t>as well as the industry’s unwillingness to</w:t>
      </w:r>
      <w:r w:rsidRPr="001009B4">
        <w:rPr>
          <w:sz w:val="24"/>
          <w:szCs w:val="24"/>
          <w:highlight w:val="cyan"/>
        </w:rPr>
        <w:t xml:space="preserve"> </w:t>
      </w:r>
      <w:proofErr w:type="spellStart"/>
      <w:r w:rsidRPr="001009B4">
        <w:rPr>
          <w:sz w:val="24"/>
          <w:szCs w:val="24"/>
        </w:rPr>
        <w:t>modernise</w:t>
      </w:r>
      <w:proofErr w:type="spellEnd"/>
      <w:r w:rsidRPr="001009B4">
        <w:rPr>
          <w:sz w:val="24"/>
          <w:szCs w:val="24"/>
        </w:rPr>
        <w:t xml:space="preserve"> and </w:t>
      </w:r>
      <w:r w:rsidRPr="001009B4">
        <w:rPr>
          <w:b/>
          <w:sz w:val="24"/>
          <w:szCs w:val="24"/>
          <w:highlight w:val="cyan"/>
          <w:u w:val="single"/>
        </w:rPr>
        <w:t>invest in</w:t>
      </w:r>
      <w:r w:rsidRPr="001009B4">
        <w:rPr>
          <w:b/>
          <w:sz w:val="24"/>
          <w:szCs w:val="24"/>
          <w:u w:val="single"/>
        </w:rPr>
        <w:t xml:space="preserve"> </w:t>
      </w:r>
      <w:proofErr w:type="spellStart"/>
      <w:r w:rsidRPr="001009B4">
        <w:rPr>
          <w:b/>
          <w:sz w:val="24"/>
          <w:szCs w:val="24"/>
          <w:u w:val="single"/>
        </w:rPr>
        <w:t>labour</w:t>
      </w:r>
      <w:proofErr w:type="spellEnd"/>
      <w:r w:rsidRPr="001009B4">
        <w:rPr>
          <w:b/>
          <w:sz w:val="24"/>
          <w:szCs w:val="24"/>
          <w:u w:val="single"/>
        </w:rPr>
        <w:t xml:space="preserve">- saving </w:t>
      </w:r>
      <w:r w:rsidRPr="001009B4">
        <w:rPr>
          <w:b/>
          <w:sz w:val="24"/>
          <w:szCs w:val="24"/>
          <w:highlight w:val="cyan"/>
          <w:u w:val="single"/>
        </w:rPr>
        <w:t>tech</w:t>
      </w:r>
      <w:r w:rsidRPr="001009B4">
        <w:rPr>
          <w:b/>
          <w:sz w:val="24"/>
          <w:szCs w:val="24"/>
          <w:u w:val="single"/>
        </w:rPr>
        <w:t>nology</w:t>
      </w:r>
      <w:r w:rsidRPr="00453117">
        <w:rPr>
          <w:sz w:val="24"/>
          <w:szCs w:val="24"/>
        </w:rPr>
        <w:t xml:space="preserve">.65/66 In this way, </w:t>
      </w:r>
      <w:r w:rsidRPr="001009B4">
        <w:rPr>
          <w:b/>
          <w:sz w:val="24"/>
          <w:szCs w:val="24"/>
          <w:highlight w:val="cyan"/>
          <w:u w:val="single"/>
        </w:rPr>
        <w:t>the abuse of</w:t>
      </w:r>
      <w:r w:rsidRPr="001009B4">
        <w:rPr>
          <w:b/>
          <w:sz w:val="24"/>
          <w:szCs w:val="24"/>
          <w:u w:val="single"/>
        </w:rPr>
        <w:t xml:space="preserve"> vulnerable migrant </w:t>
      </w:r>
      <w:r w:rsidRPr="001009B4">
        <w:rPr>
          <w:b/>
          <w:sz w:val="24"/>
          <w:szCs w:val="24"/>
          <w:highlight w:val="cyan"/>
          <w:u w:val="single"/>
        </w:rPr>
        <w:t>workers underpins the economic model of Thailand’s seafood industry. The</w:t>
      </w:r>
      <w:r w:rsidRPr="001009B4">
        <w:rPr>
          <w:b/>
          <w:sz w:val="24"/>
          <w:szCs w:val="24"/>
          <w:u w:val="single"/>
        </w:rPr>
        <w:t xml:space="preserve"> Thai fishing </w:t>
      </w:r>
      <w:r w:rsidRPr="001009B4">
        <w:rPr>
          <w:b/>
          <w:sz w:val="24"/>
          <w:szCs w:val="24"/>
          <w:highlight w:val="cyan"/>
          <w:u w:val="single"/>
        </w:rPr>
        <w:t>industry’s competitiveness</w:t>
      </w:r>
      <w:r w:rsidRPr="001009B4">
        <w:rPr>
          <w:b/>
          <w:sz w:val="24"/>
          <w:szCs w:val="24"/>
          <w:u w:val="single"/>
        </w:rPr>
        <w:t>,</w:t>
      </w:r>
      <w:r w:rsidRPr="00453117">
        <w:rPr>
          <w:sz w:val="24"/>
          <w:szCs w:val="24"/>
        </w:rPr>
        <w:t xml:space="preserve"> and thus its position as the world’s third largest seafood exporter, </w:t>
      </w:r>
      <w:r w:rsidRPr="001009B4">
        <w:rPr>
          <w:b/>
          <w:sz w:val="24"/>
          <w:szCs w:val="24"/>
          <w:highlight w:val="cyan"/>
          <w:u w:val="single"/>
        </w:rPr>
        <w:t>is supported by a brutal system of slavery at sea.</w:t>
      </w:r>
    </w:p>
    <w:p w:rsidR="008005FA" w:rsidRDefault="008005FA" w:rsidP="008005FA">
      <w:pPr>
        <w:spacing w:after="200" w:line="276" w:lineRule="auto"/>
      </w:pPr>
    </w:p>
    <w:p w:rsidR="008005FA" w:rsidRDefault="008005FA" w:rsidP="008005FA">
      <w:pPr>
        <w:pStyle w:val="Heading4"/>
        <w:rPr>
          <w:rFonts w:eastAsia="Times New Roman"/>
          <w:lang w:val="en"/>
        </w:rPr>
      </w:pPr>
      <w:r>
        <w:rPr>
          <w:rFonts w:eastAsia="Times New Roman"/>
          <w:lang w:val="en"/>
        </w:rPr>
        <w:t>Efforts from Thailand solving now</w:t>
      </w:r>
    </w:p>
    <w:p w:rsidR="008005FA" w:rsidRPr="00385795" w:rsidRDefault="008005FA" w:rsidP="008005FA">
      <w:pPr>
        <w:rPr>
          <w:rStyle w:val="Style13ptBold"/>
          <w:b w:val="0"/>
          <w:sz w:val="16"/>
          <w:szCs w:val="16"/>
        </w:rPr>
      </w:pPr>
      <w:r>
        <w:rPr>
          <w:rStyle w:val="Style13ptBold"/>
        </w:rPr>
        <w:t>Moll ‘14</w:t>
      </w:r>
      <w:r>
        <w:rPr>
          <w:rStyle w:val="Style13ptBold"/>
          <w:sz w:val="16"/>
          <w:szCs w:val="16"/>
        </w:rPr>
        <w:t xml:space="preserve">(David, News Editor for Asia </w:t>
      </w:r>
      <w:r w:rsidRPr="00385795">
        <w:rPr>
          <w:rStyle w:val="Style13ptBold"/>
          <w:sz w:val="16"/>
          <w:szCs w:val="16"/>
        </w:rPr>
        <w:t>in the International New York Times, “</w:t>
      </w:r>
      <w:r w:rsidRPr="00385795">
        <w:rPr>
          <w:sz w:val="16"/>
          <w:szCs w:val="16"/>
          <w:lang w:val="en"/>
        </w:rPr>
        <w:t xml:space="preserve">U.S. Gives Thailand and Malaysia Lowest Grade on Human Trafficking” </w:t>
      </w:r>
      <w:r w:rsidRPr="00385795">
        <w:rPr>
          <w:i/>
          <w:sz w:val="16"/>
          <w:szCs w:val="16"/>
          <w:lang w:val="en"/>
        </w:rPr>
        <w:t xml:space="preserve">New York Times, </w:t>
      </w:r>
      <w:r w:rsidRPr="00385795">
        <w:rPr>
          <w:sz w:val="16"/>
          <w:szCs w:val="16"/>
          <w:lang w:val="en"/>
        </w:rPr>
        <w:t xml:space="preserve">June 20 2014, </w:t>
      </w:r>
      <w:hyperlink r:id="rId10" w:history="1">
        <w:r w:rsidRPr="00385795">
          <w:rPr>
            <w:rStyle w:val="Hyperlink"/>
            <w:sz w:val="16"/>
            <w:szCs w:val="16"/>
            <w:lang w:val="en"/>
          </w:rPr>
          <w:t>http://www.nytimes.com/2014/06/21/world/asia/us-gives-thailand-and-malaysia-lowest-grade-on-human-trafficking.html?_r=0</w:t>
        </w:r>
      </w:hyperlink>
      <w:r w:rsidRPr="00385795">
        <w:rPr>
          <w:sz w:val="16"/>
          <w:szCs w:val="16"/>
          <w:lang w:val="en"/>
        </w:rPr>
        <w:t>, C.B.)</w:t>
      </w:r>
    </w:p>
    <w:p w:rsidR="008005FA" w:rsidRDefault="008005FA" w:rsidP="008005FA">
      <w:pPr>
        <w:pStyle w:val="story-body-text"/>
        <w:rPr>
          <w:rFonts w:asciiTheme="minorHAnsi" w:hAnsiTheme="minorHAnsi"/>
          <w:b/>
          <w:u w:val="single"/>
          <w:lang w:val="en"/>
        </w:rPr>
      </w:pPr>
      <w:r w:rsidRPr="00385795">
        <w:rPr>
          <w:rFonts w:asciiTheme="minorHAnsi" w:hAnsiTheme="minorHAnsi"/>
          <w:b/>
          <w:highlight w:val="cyan"/>
          <w:u w:val="single"/>
          <w:lang w:val="en"/>
        </w:rPr>
        <w:t>Thailand</w:t>
      </w:r>
      <w:r w:rsidRPr="00385795">
        <w:rPr>
          <w:rFonts w:asciiTheme="minorHAnsi" w:hAnsiTheme="minorHAnsi"/>
          <w:b/>
          <w:u w:val="single"/>
          <w:lang w:val="en"/>
        </w:rPr>
        <w:t xml:space="preserve"> has recently </w:t>
      </w:r>
      <w:r w:rsidRPr="00385795">
        <w:rPr>
          <w:rFonts w:asciiTheme="minorHAnsi" w:hAnsiTheme="minorHAnsi"/>
          <w:b/>
          <w:highlight w:val="cyan"/>
          <w:u w:val="single"/>
          <w:lang w:val="en"/>
        </w:rPr>
        <w:t>argued</w:t>
      </w:r>
      <w:r w:rsidRPr="00385795">
        <w:rPr>
          <w:rFonts w:asciiTheme="minorHAnsi" w:hAnsiTheme="minorHAnsi"/>
          <w:b/>
          <w:u w:val="single"/>
          <w:lang w:val="en"/>
        </w:rPr>
        <w:t xml:space="preserve"> that its </w:t>
      </w:r>
      <w:r w:rsidRPr="00385795">
        <w:rPr>
          <w:rFonts w:asciiTheme="minorHAnsi" w:hAnsiTheme="minorHAnsi"/>
          <w:b/>
          <w:highlight w:val="cyan"/>
          <w:u w:val="single"/>
          <w:lang w:val="en"/>
        </w:rPr>
        <w:t>efforts have improved</w:t>
      </w:r>
      <w:r w:rsidRPr="00385795">
        <w:rPr>
          <w:rFonts w:asciiTheme="minorHAnsi" w:hAnsiTheme="minorHAnsi"/>
          <w:lang w:val="en"/>
        </w:rPr>
        <w:t xml:space="preserve"> enough for it to avoid a downgrade. </w:t>
      </w:r>
      <w:r w:rsidRPr="00385795">
        <w:rPr>
          <w:rFonts w:asciiTheme="minorHAnsi" w:hAnsiTheme="minorHAnsi"/>
          <w:b/>
          <w:highlight w:val="cyan"/>
          <w:u w:val="single"/>
          <w:lang w:val="en"/>
        </w:rPr>
        <w:t>The Thai Ministry of Foreign Affairs said</w:t>
      </w:r>
      <w:r w:rsidRPr="00385795">
        <w:rPr>
          <w:rFonts w:asciiTheme="minorHAnsi" w:hAnsiTheme="minorHAnsi"/>
          <w:lang w:val="en"/>
        </w:rPr>
        <w:t xml:space="preserve"> in a </w:t>
      </w:r>
      <w:hyperlink r:id="rId11" w:tooltip="Thai Ministry of Foreign Affairs news release." w:history="1">
        <w:r w:rsidRPr="00385795">
          <w:rPr>
            <w:rStyle w:val="Hyperlink"/>
            <w:rFonts w:asciiTheme="minorHAnsi" w:hAnsiTheme="minorHAnsi"/>
            <w:lang w:val="en"/>
          </w:rPr>
          <w:t>news release</w:t>
        </w:r>
      </w:hyperlink>
      <w:r w:rsidRPr="00385795">
        <w:rPr>
          <w:rFonts w:asciiTheme="minorHAnsi" w:hAnsiTheme="minorHAnsi"/>
          <w:lang w:val="en"/>
        </w:rPr>
        <w:t xml:space="preserve"> this week </w:t>
      </w:r>
      <w:r w:rsidRPr="00385795">
        <w:rPr>
          <w:rFonts w:asciiTheme="minorHAnsi" w:hAnsiTheme="minorHAnsi"/>
          <w:b/>
          <w:u w:val="single"/>
          <w:lang w:val="en"/>
        </w:rPr>
        <w:t xml:space="preserve">that </w:t>
      </w:r>
      <w:r w:rsidRPr="00385795">
        <w:rPr>
          <w:rFonts w:asciiTheme="minorHAnsi" w:hAnsiTheme="minorHAnsi"/>
          <w:b/>
          <w:highlight w:val="cyan"/>
          <w:u w:val="single"/>
          <w:lang w:val="en"/>
        </w:rPr>
        <w:t>it had substantially more</w:t>
      </w:r>
      <w:r w:rsidRPr="00385795">
        <w:rPr>
          <w:rFonts w:asciiTheme="minorHAnsi" w:hAnsiTheme="minorHAnsi"/>
          <w:b/>
          <w:u w:val="single"/>
          <w:lang w:val="en"/>
        </w:rPr>
        <w:t xml:space="preserve"> trafficking-related </w:t>
      </w:r>
      <w:r w:rsidRPr="00385795">
        <w:rPr>
          <w:rFonts w:asciiTheme="minorHAnsi" w:hAnsiTheme="minorHAnsi"/>
          <w:b/>
          <w:highlight w:val="cyan"/>
          <w:u w:val="single"/>
          <w:lang w:val="en"/>
        </w:rPr>
        <w:t>investigations, prosecutions and convictions</w:t>
      </w:r>
      <w:r w:rsidRPr="00385795">
        <w:rPr>
          <w:rFonts w:asciiTheme="minorHAnsi" w:hAnsiTheme="minorHAnsi"/>
          <w:b/>
          <w:u w:val="single"/>
          <w:lang w:val="en"/>
        </w:rPr>
        <w:t xml:space="preserve"> last year than in 2012.</w:t>
      </w:r>
      <w:r w:rsidRPr="00385795">
        <w:rPr>
          <w:rFonts w:asciiTheme="minorHAnsi" w:hAnsiTheme="minorHAnsi"/>
          <w:lang w:val="en"/>
        </w:rPr>
        <w:t xml:space="preserve"> </w:t>
      </w:r>
      <w:proofErr w:type="spellStart"/>
      <w:r w:rsidRPr="00385795">
        <w:rPr>
          <w:rFonts w:asciiTheme="minorHAnsi" w:hAnsiTheme="minorHAnsi"/>
          <w:lang w:val="en"/>
        </w:rPr>
        <w:t>Vijavat</w:t>
      </w:r>
      <w:proofErr w:type="spellEnd"/>
      <w:r w:rsidRPr="00385795">
        <w:rPr>
          <w:rFonts w:asciiTheme="minorHAnsi" w:hAnsiTheme="minorHAnsi"/>
          <w:lang w:val="en"/>
        </w:rPr>
        <w:t xml:space="preserve"> </w:t>
      </w:r>
      <w:proofErr w:type="spellStart"/>
      <w:r w:rsidRPr="00385795">
        <w:rPr>
          <w:rFonts w:asciiTheme="minorHAnsi" w:hAnsiTheme="minorHAnsi"/>
          <w:lang w:val="en"/>
        </w:rPr>
        <w:t>Isarabhakdi</w:t>
      </w:r>
      <w:proofErr w:type="spellEnd"/>
      <w:r w:rsidRPr="00385795">
        <w:rPr>
          <w:rFonts w:asciiTheme="minorHAnsi" w:hAnsiTheme="minorHAnsi"/>
          <w:lang w:val="en"/>
        </w:rPr>
        <w:t xml:space="preserve">, </w:t>
      </w:r>
      <w:r w:rsidRPr="00385795">
        <w:rPr>
          <w:rFonts w:asciiTheme="minorHAnsi" w:hAnsiTheme="minorHAnsi"/>
          <w:b/>
          <w:highlight w:val="cyan"/>
          <w:u w:val="single"/>
          <w:lang w:val="en"/>
        </w:rPr>
        <w:t>the Thai ambassador to the United States, said</w:t>
      </w:r>
      <w:r w:rsidRPr="00385795">
        <w:rPr>
          <w:rFonts w:asciiTheme="minorHAnsi" w:hAnsiTheme="minorHAnsi"/>
          <w:lang w:val="en"/>
        </w:rPr>
        <w:t xml:space="preserve"> in the release </w:t>
      </w:r>
      <w:r w:rsidRPr="00385795">
        <w:rPr>
          <w:rFonts w:asciiTheme="minorHAnsi" w:hAnsiTheme="minorHAnsi"/>
          <w:b/>
          <w:u w:val="single"/>
          <w:lang w:val="en"/>
        </w:rPr>
        <w:t xml:space="preserve">that </w:t>
      </w:r>
      <w:r w:rsidRPr="00385795">
        <w:rPr>
          <w:rFonts w:asciiTheme="minorHAnsi" w:hAnsiTheme="minorHAnsi"/>
          <w:b/>
          <w:highlight w:val="cyan"/>
          <w:u w:val="single"/>
          <w:lang w:val="en"/>
        </w:rPr>
        <w:t>Thailand was “committed to eliminating</w:t>
      </w:r>
      <w:r w:rsidRPr="00385795">
        <w:rPr>
          <w:rFonts w:asciiTheme="minorHAnsi" w:hAnsiTheme="minorHAnsi"/>
          <w:b/>
          <w:u w:val="single"/>
          <w:lang w:val="en"/>
        </w:rPr>
        <w:t xml:space="preserve"> this inhumane </w:t>
      </w:r>
      <w:r w:rsidRPr="00385795">
        <w:rPr>
          <w:rFonts w:asciiTheme="minorHAnsi" w:hAnsiTheme="minorHAnsi"/>
          <w:b/>
          <w:highlight w:val="cyan"/>
          <w:u w:val="single"/>
          <w:lang w:val="en"/>
        </w:rPr>
        <w:t>exploitation.”</w:t>
      </w:r>
    </w:p>
    <w:p w:rsidR="008005FA" w:rsidRPr="000E3251" w:rsidRDefault="008005FA" w:rsidP="008005FA">
      <w:pPr>
        <w:pStyle w:val="Heading4"/>
        <w:rPr>
          <w:rFonts w:eastAsia="Times New Roman"/>
        </w:rPr>
      </w:pPr>
      <w:r>
        <w:rPr>
          <w:rFonts w:eastAsia="Times New Roman"/>
        </w:rPr>
        <w:t>Plan can’t solve- full integrated cooperation is key</w:t>
      </w:r>
    </w:p>
    <w:p w:rsidR="008005FA" w:rsidRPr="00664CE5" w:rsidRDefault="008005FA" w:rsidP="008005FA">
      <w:pPr>
        <w:rPr>
          <w:sz w:val="16"/>
          <w:szCs w:val="16"/>
        </w:rPr>
      </w:pPr>
      <w:r>
        <w:rPr>
          <w:rStyle w:val="Style13ptBold"/>
        </w:rPr>
        <w:t>Bartholomew ‘14</w:t>
      </w:r>
      <w:r w:rsidRPr="00664CE5">
        <w:rPr>
          <w:rStyle w:val="Style13ptBold"/>
          <w:sz w:val="16"/>
          <w:szCs w:val="16"/>
        </w:rPr>
        <w:t>(</w:t>
      </w:r>
      <w:r w:rsidRPr="00664CE5">
        <w:rPr>
          <w:sz w:val="16"/>
          <w:szCs w:val="16"/>
        </w:rPr>
        <w:t xml:space="preserve">Nadine S, Consultant at The Good Foodie, Previously worked as the Business Outreach and Development Manager at Seafood Choices Alliance, Program Administrator at </w:t>
      </w:r>
      <w:hyperlink r:id="rId12" w:history="1">
        <w:r w:rsidRPr="00664CE5">
          <w:rPr>
            <w:rStyle w:val="Hyperlink"/>
            <w:sz w:val="16"/>
            <w:szCs w:val="16"/>
          </w:rPr>
          <w:t>Food Marketing Institute (FMI)</w:t>
        </w:r>
      </w:hyperlink>
      <w:r w:rsidRPr="00664CE5">
        <w:rPr>
          <w:sz w:val="16"/>
          <w:szCs w:val="16"/>
        </w:rPr>
        <w:t xml:space="preserve"> and Marketing Specialist at </w:t>
      </w:r>
      <w:hyperlink r:id="rId13" w:history="1">
        <w:r w:rsidRPr="00664CE5">
          <w:rPr>
            <w:rStyle w:val="Hyperlink"/>
            <w:sz w:val="16"/>
            <w:szCs w:val="16"/>
          </w:rPr>
          <w:t>Giant Food</w:t>
        </w:r>
      </w:hyperlink>
      <w:r w:rsidRPr="00664CE5">
        <w:rPr>
          <w:sz w:val="16"/>
          <w:szCs w:val="16"/>
        </w:rPr>
        <w:t xml:space="preserve">, “Engaging the Private Sector for Sustainable </w:t>
      </w:r>
      <w:proofErr w:type="spellStart"/>
      <w:r w:rsidRPr="00664CE5">
        <w:rPr>
          <w:sz w:val="16"/>
          <w:szCs w:val="16"/>
        </w:rPr>
        <w:t>Seafood:Insights</w:t>
      </w:r>
      <w:proofErr w:type="spellEnd"/>
      <w:r w:rsidRPr="00664CE5">
        <w:rPr>
          <w:sz w:val="16"/>
          <w:szCs w:val="16"/>
        </w:rPr>
        <w:t xml:space="preserve"> and Lessons Learned” 2014, </w:t>
      </w:r>
      <w:hyperlink r:id="rId14" w:history="1">
        <w:r w:rsidRPr="00664CE5">
          <w:rPr>
            <w:rStyle w:val="Hyperlink"/>
            <w:sz w:val="16"/>
            <w:szCs w:val="16"/>
          </w:rPr>
          <w:t>http://www.nsbartholomewconsulting.com/wp-content/uploads/2014/06/USAID-Industry-Engagement-for-Sustainable-Seafood-PPP-Insights.pdf</w:t>
        </w:r>
      </w:hyperlink>
      <w:r w:rsidRPr="00664CE5">
        <w:rPr>
          <w:sz w:val="16"/>
          <w:szCs w:val="16"/>
        </w:rPr>
        <w:t>, C.B.)</w:t>
      </w:r>
    </w:p>
    <w:p w:rsidR="008005FA" w:rsidRPr="00B47B51" w:rsidRDefault="008005FA" w:rsidP="008005FA">
      <w:pPr>
        <w:spacing w:after="240" w:line="240" w:lineRule="auto"/>
        <w:textAlignment w:val="baseline"/>
        <w:rPr>
          <w:rFonts w:eastAsia="Times New Roman" w:cs="Helvetica"/>
          <w:b/>
          <w:sz w:val="24"/>
          <w:szCs w:val="24"/>
          <w:u w:val="single"/>
        </w:rPr>
      </w:pPr>
      <w:r w:rsidRPr="00664CE5">
        <w:rPr>
          <w:rFonts w:eastAsia="Times New Roman" w:cs="Helvetica"/>
          <w:sz w:val="24"/>
          <w:szCs w:val="24"/>
        </w:rPr>
        <w:t xml:space="preserve">There is no one perfect method of organizing a public-private partnership. Instead, the lessons learned by contributors to this document suggests that </w:t>
      </w:r>
      <w:r w:rsidRPr="00B47B51">
        <w:rPr>
          <w:rFonts w:eastAsia="Times New Roman" w:cs="Helvetica"/>
          <w:b/>
          <w:sz w:val="24"/>
          <w:szCs w:val="24"/>
          <w:u w:val="single"/>
        </w:rPr>
        <w:t>reforming overexploited or unsustainable fisheries requires strong engagement and commitment of all stakeholders involved in the value chain to ensure a globally-driven but locally-owned process. Fishery reform efforts are designed to deliver sustainable seafood products to the market while inspiring and growing a society capable of producing them.</w:t>
      </w:r>
      <w:r w:rsidRPr="00664CE5">
        <w:rPr>
          <w:rFonts w:eastAsia="Times New Roman" w:cs="Helvetica"/>
          <w:sz w:val="24"/>
          <w:szCs w:val="24"/>
        </w:rPr>
        <w:t xml:space="preserve"> Historically, </w:t>
      </w:r>
      <w:r w:rsidRPr="00B47B51">
        <w:rPr>
          <w:rFonts w:eastAsia="Times New Roman" w:cs="Helvetica"/>
          <w:b/>
          <w:sz w:val="24"/>
          <w:szCs w:val="24"/>
          <w:u w:val="single"/>
        </w:rPr>
        <w:t>government agencies</w:t>
      </w:r>
      <w:r w:rsidRPr="00664CE5">
        <w:rPr>
          <w:rFonts w:eastAsia="Times New Roman" w:cs="Helvetica"/>
          <w:sz w:val="24"/>
          <w:szCs w:val="24"/>
        </w:rPr>
        <w:t xml:space="preserve"> and charitable foundations </w:t>
      </w:r>
      <w:r w:rsidRPr="00B47B51">
        <w:rPr>
          <w:rFonts w:eastAsia="Times New Roman" w:cs="Helvetica"/>
          <w:b/>
          <w:sz w:val="24"/>
          <w:szCs w:val="24"/>
          <w:u w:val="single"/>
        </w:rPr>
        <w:t xml:space="preserve">have been the primary contributors to marine conservation efforts, but a challenging economic climate has constrained the ability of these entities to </w:t>
      </w:r>
      <w:r w:rsidRPr="00B47B51">
        <w:rPr>
          <w:rFonts w:eastAsia="Times New Roman" w:cs="Helvetica"/>
          <w:b/>
          <w:sz w:val="24"/>
          <w:szCs w:val="24"/>
          <w:u w:val="single"/>
        </w:rPr>
        <w:lastRenderedPageBreak/>
        <w:t>support fishery improvement efforts alone. The progression of innovative fishery practices from the pilot phase to the marketplace requires the financial and technical support of multiple stakeholders throughout the seafood value chain. There is great potential in integrating knowledge from fishermen, scientists, government, the private sector, and civil society in active fishery reform efforts.</w:t>
      </w:r>
      <w:r w:rsidRPr="00664CE5">
        <w:rPr>
          <w:rFonts w:eastAsia="Times New Roman" w:cs="Helvetica"/>
          <w:sz w:val="24"/>
          <w:szCs w:val="24"/>
        </w:rPr>
        <w:t xml:space="preserve"> Such un-biased </w:t>
      </w:r>
      <w:r w:rsidRPr="00B47B51">
        <w:rPr>
          <w:rFonts w:eastAsia="Times New Roman" w:cs="Helvetica"/>
          <w:b/>
          <w:sz w:val="24"/>
          <w:szCs w:val="24"/>
          <w:u w:val="single"/>
        </w:rPr>
        <w:t>integration creates effective public-private partnerships. Public-private partnerships provide opportunities for</w:t>
      </w:r>
      <w:r w:rsidRPr="00664CE5">
        <w:rPr>
          <w:rFonts w:eastAsia="Times New Roman" w:cs="Helvetica"/>
          <w:sz w:val="24"/>
          <w:szCs w:val="24"/>
        </w:rPr>
        <w:t xml:space="preserve"> ongoing, iterative </w:t>
      </w:r>
      <w:r w:rsidRPr="00B47B51">
        <w:rPr>
          <w:rFonts w:eastAsia="Times New Roman" w:cs="Helvetica"/>
          <w:b/>
          <w:sz w:val="24"/>
          <w:szCs w:val="24"/>
          <w:u w:val="single"/>
        </w:rPr>
        <w:t xml:space="preserve">communication that can break down misperceptions, promote a common language and understanding, and enhance mutual understanding and learning between multiple stakeholders.  </w:t>
      </w:r>
    </w:p>
    <w:p w:rsidR="008005FA" w:rsidRPr="008005FA" w:rsidRDefault="008005FA" w:rsidP="008005FA"/>
    <w:sectPr w:rsidR="008005FA" w:rsidRPr="008005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05FA"/>
    <w:rsid w:val="00051626"/>
    <w:rsid w:val="00621935"/>
    <w:rsid w:val="008005FA"/>
    <w:rsid w:val="009319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E91DBE-E391-4682-A2E3-093064C0B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005FA"/>
  </w:style>
  <w:style w:type="paragraph" w:styleId="Heading1">
    <w:name w:val="heading 1"/>
    <w:aliases w:val="Pocket"/>
    <w:basedOn w:val="Normal"/>
    <w:next w:val="Normal"/>
    <w:link w:val="Heading1Char"/>
    <w:autoRedefine/>
    <w:qFormat/>
    <w:rsid w:val="008005F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005F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8005F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1 Char Char, Ch,Heading 2 Char2 Char,Ch,No Spacing1121,No Spacing41,No Spacing6,No Spacing7,No Spacing8,No Spacing12,no read,No Spacing2111,TAG,No Spacing11111,small space,T,ta"/>
    <w:basedOn w:val="Normal"/>
    <w:next w:val="Normal"/>
    <w:link w:val="Heading4Char"/>
    <w:autoRedefine/>
    <w:uiPriority w:val="3"/>
    <w:unhideWhenUsed/>
    <w:qFormat/>
    <w:rsid w:val="008005F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005F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05FA"/>
  </w:style>
  <w:style w:type="character" w:customStyle="1" w:styleId="Heading1Char">
    <w:name w:val="Heading 1 Char"/>
    <w:aliases w:val="Pocket Char"/>
    <w:basedOn w:val="DefaultParagraphFont"/>
    <w:link w:val="Heading1"/>
    <w:rsid w:val="008005FA"/>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8005FA"/>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8005FA"/>
    <w:rPr>
      <w:rFonts w:eastAsiaTheme="majorEastAsia" w:cstheme="majorBidi"/>
      <w:b/>
      <w:sz w:val="32"/>
      <w:szCs w:val="24"/>
      <w:u w:val="single"/>
    </w:rPr>
  </w:style>
  <w:style w:type="character" w:customStyle="1" w:styleId="Heading4Char">
    <w:name w:val="Heading 4 Char"/>
    <w:aliases w:val="Tag Char,Big card Char,body Char,Normal Tag Char,small text Char,heading 2 Char,Heading 2 Char1 Char Char Char, Ch Char,Heading 2 Char2 Char Char,Ch Char,No Spacing1121 Char,No Spacing41 Char,No Spacing6 Char,No Spacing7 Char,no read Char"/>
    <w:basedOn w:val="DefaultParagraphFont"/>
    <w:link w:val="Heading4"/>
    <w:uiPriority w:val="3"/>
    <w:rsid w:val="008005FA"/>
    <w:rPr>
      <w:rFonts w:eastAsiaTheme="majorEastAsia" w:cstheme="majorBidi"/>
      <w:b/>
      <w:iCs/>
      <w:sz w:val="26"/>
    </w:rPr>
  </w:style>
  <w:style w:type="character" w:styleId="Emphasis">
    <w:name w:val="Emphasis"/>
    <w:basedOn w:val="DefaultParagraphFont"/>
    <w:uiPriority w:val="7"/>
    <w:qFormat/>
    <w:rsid w:val="008005FA"/>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
    <w:basedOn w:val="DefaultParagraphFont"/>
    <w:uiPriority w:val="5"/>
    <w:qFormat/>
    <w:rsid w:val="008005FA"/>
    <w:rPr>
      <w:b/>
      <w:bCs/>
      <w:sz w:val="26"/>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cite"/>
    <w:basedOn w:val="DefaultParagraphFont"/>
    <w:uiPriority w:val="6"/>
    <w:qFormat/>
    <w:rsid w:val="008005FA"/>
    <w:rPr>
      <w:u w:val="single"/>
    </w:rPr>
  </w:style>
  <w:style w:type="character" w:styleId="Hyperlink">
    <w:name w:val="Hyperlink"/>
    <w:aliases w:val="heading 1 (block title),Important,Read,Card Text,Internet Link"/>
    <w:basedOn w:val="DefaultParagraphFont"/>
    <w:uiPriority w:val="99"/>
    <w:unhideWhenUsed/>
    <w:rsid w:val="008005FA"/>
    <w:rPr>
      <w:color w:val="auto"/>
      <w:u w:val="none"/>
    </w:rPr>
  </w:style>
  <w:style w:type="character" w:styleId="FollowedHyperlink">
    <w:name w:val="FollowedHyperlink"/>
    <w:basedOn w:val="DefaultParagraphFont"/>
    <w:uiPriority w:val="99"/>
    <w:semiHidden/>
    <w:unhideWhenUsed/>
    <w:rsid w:val="008005FA"/>
    <w:rPr>
      <w:color w:val="auto"/>
      <w:u w:val="none"/>
    </w:rPr>
  </w:style>
  <w:style w:type="paragraph" w:customStyle="1" w:styleId="story-body-text">
    <w:name w:val="story-body-text"/>
    <w:basedOn w:val="Normal"/>
    <w:rsid w:val="008005F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nvironmental-mainstreaming.org/documents/Synthesis%20report%20-%20published%20pdf.pdf" TargetMode="External"/><Relationship Id="rId13" Type="http://schemas.openxmlformats.org/officeDocument/2006/relationships/hyperlink" Target="https://www.linkedin.com/company/giant-food_2?trk=ppro_cprof" TargetMode="External"/><Relationship Id="rId3" Type="http://schemas.openxmlformats.org/officeDocument/2006/relationships/settings" Target="settings.xml"/><Relationship Id="rId7" Type="http://schemas.openxmlformats.org/officeDocument/2006/relationships/hyperlink" Target="http://www.environmental-mainstreaming.org/documents/Synthesis%20report%20-%20published%20pdf.pdf" TargetMode="External"/><Relationship Id="rId12" Type="http://schemas.openxmlformats.org/officeDocument/2006/relationships/hyperlink" Target="https://www.linkedin.com/company/food-marketing-institute?trk=ppro_cpro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environmental-mainstreaming.org/documents/Synthesis%20report%20-%20published%20pdf.pdf" TargetMode="External"/><Relationship Id="rId11" Type="http://schemas.openxmlformats.org/officeDocument/2006/relationships/hyperlink" Target="http://www.mfa.go.th/main/en/media-center/14/46613-Thailand%27s-Anti-Trafficking-Progress-Exceeds.html" TargetMode="External"/><Relationship Id="rId5" Type="http://schemas.openxmlformats.org/officeDocument/2006/relationships/hyperlink" Target="http://www.environmental-mainstreaming.org/documents/Synthesis%20report%20-%20published%20pdf.pdf" TargetMode="External"/><Relationship Id="rId15" Type="http://schemas.openxmlformats.org/officeDocument/2006/relationships/fontTable" Target="fontTable.xml"/><Relationship Id="rId10" Type="http://schemas.openxmlformats.org/officeDocument/2006/relationships/hyperlink" Target="http://www.nytimes.com/2014/06/21/world/asia/us-gives-thailand-and-malaysia-lowest-grade-on-human-trafficking.html?_r=0" TargetMode="External"/><Relationship Id="rId4" Type="http://schemas.openxmlformats.org/officeDocument/2006/relationships/webSettings" Target="webSettings.xml"/><Relationship Id="rId9" Type="http://schemas.openxmlformats.org/officeDocument/2006/relationships/hyperlink" Target="http://ejfoundation.org/sites/default/files/public/EJF_Slavery-at-Sea_report_2014_web-ok.pdf" TargetMode="External"/><Relationship Id="rId14" Type="http://schemas.openxmlformats.org/officeDocument/2006/relationships/hyperlink" Target="http://www.nsbartholomewconsulting.com/wp-content/uploads/2014/06/USAID-Industry-Engagement-for-Sustainable-Seafood-PPP-Insight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bal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3</Pages>
  <Words>1390</Words>
  <Characters>7929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2014-07-19T01:22:00Z</dcterms:created>
  <dcterms:modified xsi:type="dcterms:W3CDTF">2014-07-19T01:24:00Z</dcterms:modified>
</cp:coreProperties>
</file>