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D18" w:rsidRDefault="00C76D18" w:rsidP="00C76D18">
      <w:pPr>
        <w:pStyle w:val="Heading1"/>
      </w:pPr>
      <w:bookmarkStart w:id="0" w:name="_Toc391237748"/>
      <w:bookmarkStart w:id="1" w:name="_Toc391237910"/>
      <w:bookmarkStart w:id="2" w:name="_Toc391238533"/>
      <w:r>
        <w:t>Oceans Topicality</w:t>
      </w:r>
      <w:bookmarkEnd w:id="0"/>
      <w:bookmarkEnd w:id="1"/>
      <w:bookmarkEnd w:id="2"/>
    </w:p>
    <w:p w:rsidR="00B663E5" w:rsidRDefault="00C76D18">
      <w:pPr>
        <w:pStyle w:val="TOC1"/>
        <w:tabs>
          <w:tab w:val="right" w:leader="dot" w:pos="10790"/>
        </w:tabs>
        <w:rPr>
          <w:rFonts w:asciiTheme="minorHAnsi" w:eastAsiaTheme="minorEastAsia" w:hAnsiTheme="minorHAnsi" w:cstheme="minorBidi"/>
          <w:noProof/>
          <w:sz w:val="22"/>
        </w:rPr>
      </w:pPr>
      <w:r>
        <w:fldChar w:fldCharType="begin"/>
      </w:r>
      <w:r>
        <w:instrText xml:space="preserve"> TOC \o "1-3" \h \z \u </w:instrText>
      </w:r>
      <w:r>
        <w:fldChar w:fldCharType="separate"/>
      </w:r>
    </w:p>
    <w:p w:rsidR="00B663E5" w:rsidRDefault="006A6381">
      <w:pPr>
        <w:pStyle w:val="TOC3"/>
        <w:tabs>
          <w:tab w:val="right" w:leader="dot" w:pos="10790"/>
        </w:tabs>
        <w:rPr>
          <w:rFonts w:asciiTheme="minorHAnsi" w:eastAsiaTheme="minorEastAsia" w:hAnsiTheme="minorHAnsi" w:cstheme="minorBidi"/>
          <w:noProof/>
          <w:sz w:val="22"/>
        </w:rPr>
      </w:pPr>
      <w:hyperlink w:anchor="_Toc391238534" w:history="1">
        <w:r w:rsidR="00B663E5" w:rsidRPr="00B10ACF">
          <w:rPr>
            <w:rStyle w:val="Hyperlink"/>
            <w:noProof/>
          </w:rPr>
          <w:t>Ocean Clean Up Is Not Topical – Increase Excludes Creation</w:t>
        </w:r>
        <w:r w:rsidR="00B663E5">
          <w:rPr>
            <w:noProof/>
            <w:webHidden/>
          </w:rPr>
          <w:tab/>
        </w:r>
        <w:r w:rsidR="00B663E5">
          <w:rPr>
            <w:noProof/>
            <w:webHidden/>
          </w:rPr>
          <w:fldChar w:fldCharType="begin"/>
        </w:r>
        <w:r w:rsidR="00B663E5">
          <w:rPr>
            <w:noProof/>
            <w:webHidden/>
          </w:rPr>
          <w:instrText xml:space="preserve"> PAGEREF _Toc391238534 \h </w:instrText>
        </w:r>
        <w:r w:rsidR="00B663E5">
          <w:rPr>
            <w:noProof/>
            <w:webHidden/>
          </w:rPr>
        </w:r>
        <w:r w:rsidR="00B663E5">
          <w:rPr>
            <w:noProof/>
            <w:webHidden/>
          </w:rPr>
          <w:fldChar w:fldCharType="separate"/>
        </w:r>
        <w:r w:rsidR="00B663E5">
          <w:rPr>
            <w:noProof/>
            <w:webHidden/>
          </w:rPr>
          <w:t>2</w:t>
        </w:r>
        <w:r w:rsidR="00B663E5">
          <w:rPr>
            <w:noProof/>
            <w:webHidden/>
          </w:rPr>
          <w:fldChar w:fldCharType="end"/>
        </w:r>
      </w:hyperlink>
    </w:p>
    <w:p w:rsidR="00B663E5" w:rsidRDefault="006A6381">
      <w:pPr>
        <w:pStyle w:val="TOC3"/>
        <w:tabs>
          <w:tab w:val="right" w:leader="dot" w:pos="10790"/>
        </w:tabs>
        <w:rPr>
          <w:rFonts w:asciiTheme="minorHAnsi" w:eastAsiaTheme="minorEastAsia" w:hAnsiTheme="minorHAnsi" w:cstheme="minorBidi"/>
          <w:noProof/>
          <w:sz w:val="22"/>
        </w:rPr>
      </w:pPr>
      <w:hyperlink w:anchor="_Toc391238535" w:history="1">
        <w:r w:rsidR="00B663E5" w:rsidRPr="00B10ACF">
          <w:rPr>
            <w:rStyle w:val="Hyperlink"/>
            <w:noProof/>
          </w:rPr>
          <w:t>Increase – Excludes Creation -- Extensions</w:t>
        </w:r>
        <w:r w:rsidR="00B663E5">
          <w:rPr>
            <w:noProof/>
            <w:webHidden/>
          </w:rPr>
          <w:tab/>
        </w:r>
        <w:r w:rsidR="00B663E5">
          <w:rPr>
            <w:noProof/>
            <w:webHidden/>
          </w:rPr>
          <w:fldChar w:fldCharType="begin"/>
        </w:r>
        <w:r w:rsidR="00B663E5">
          <w:rPr>
            <w:noProof/>
            <w:webHidden/>
          </w:rPr>
          <w:instrText xml:space="preserve"> PAGEREF _Toc391238535 \h </w:instrText>
        </w:r>
        <w:r w:rsidR="00B663E5">
          <w:rPr>
            <w:noProof/>
            <w:webHidden/>
          </w:rPr>
        </w:r>
        <w:r w:rsidR="00B663E5">
          <w:rPr>
            <w:noProof/>
            <w:webHidden/>
          </w:rPr>
          <w:fldChar w:fldCharType="separate"/>
        </w:r>
        <w:r w:rsidR="00B663E5">
          <w:rPr>
            <w:noProof/>
            <w:webHidden/>
          </w:rPr>
          <w:t>3</w:t>
        </w:r>
        <w:r w:rsidR="00B663E5">
          <w:rPr>
            <w:noProof/>
            <w:webHidden/>
          </w:rPr>
          <w:fldChar w:fldCharType="end"/>
        </w:r>
      </w:hyperlink>
    </w:p>
    <w:p w:rsidR="00B663E5" w:rsidRDefault="00B663E5">
      <w:pPr>
        <w:pStyle w:val="TOC3"/>
        <w:tabs>
          <w:tab w:val="right" w:leader="dot" w:pos="10790"/>
        </w:tabs>
        <w:rPr>
          <w:rStyle w:val="Hyperlink"/>
          <w:noProof/>
        </w:rPr>
      </w:pPr>
    </w:p>
    <w:p w:rsidR="00B663E5" w:rsidRDefault="006A6381">
      <w:pPr>
        <w:pStyle w:val="TOC3"/>
        <w:tabs>
          <w:tab w:val="right" w:leader="dot" w:pos="10790"/>
        </w:tabs>
        <w:rPr>
          <w:rFonts w:asciiTheme="minorHAnsi" w:eastAsiaTheme="minorEastAsia" w:hAnsiTheme="minorHAnsi" w:cstheme="minorBidi"/>
          <w:noProof/>
          <w:sz w:val="22"/>
        </w:rPr>
      </w:pPr>
      <w:hyperlink w:anchor="_Toc391238536" w:history="1">
        <w:r w:rsidR="00B663E5" w:rsidRPr="00B10ACF">
          <w:rPr>
            <w:rStyle w:val="Hyperlink"/>
            <w:noProof/>
          </w:rPr>
          <w:t>Precautionary Principle is Not Topical – Decreases Development</w:t>
        </w:r>
        <w:r w:rsidR="00B663E5">
          <w:rPr>
            <w:noProof/>
            <w:webHidden/>
          </w:rPr>
          <w:tab/>
        </w:r>
        <w:r w:rsidR="00B663E5">
          <w:rPr>
            <w:noProof/>
            <w:webHidden/>
          </w:rPr>
          <w:fldChar w:fldCharType="begin"/>
        </w:r>
        <w:r w:rsidR="00B663E5">
          <w:rPr>
            <w:noProof/>
            <w:webHidden/>
          </w:rPr>
          <w:instrText xml:space="preserve"> PAGEREF _Toc391238536 \h </w:instrText>
        </w:r>
        <w:r w:rsidR="00B663E5">
          <w:rPr>
            <w:noProof/>
            <w:webHidden/>
          </w:rPr>
        </w:r>
        <w:r w:rsidR="00B663E5">
          <w:rPr>
            <w:noProof/>
            <w:webHidden/>
          </w:rPr>
          <w:fldChar w:fldCharType="separate"/>
        </w:r>
        <w:r w:rsidR="00B663E5">
          <w:rPr>
            <w:noProof/>
            <w:webHidden/>
          </w:rPr>
          <w:t>4</w:t>
        </w:r>
        <w:r w:rsidR="00B663E5">
          <w:rPr>
            <w:noProof/>
            <w:webHidden/>
          </w:rPr>
          <w:fldChar w:fldCharType="end"/>
        </w:r>
      </w:hyperlink>
      <w:r w:rsidR="00B663E5">
        <w:rPr>
          <w:rStyle w:val="Hyperlink"/>
          <w:noProof/>
        </w:rPr>
        <w:t>-6</w:t>
      </w:r>
    </w:p>
    <w:p w:rsidR="00B663E5" w:rsidRDefault="006A6381">
      <w:pPr>
        <w:pStyle w:val="TOC3"/>
        <w:tabs>
          <w:tab w:val="right" w:leader="dot" w:pos="10790"/>
        </w:tabs>
        <w:rPr>
          <w:rFonts w:asciiTheme="minorHAnsi" w:eastAsiaTheme="minorEastAsia" w:hAnsiTheme="minorHAnsi" w:cstheme="minorBidi"/>
          <w:noProof/>
          <w:sz w:val="22"/>
        </w:rPr>
      </w:pPr>
      <w:hyperlink w:anchor="_Toc391238539" w:history="1">
        <w:r w:rsidR="00B663E5" w:rsidRPr="00B10ACF">
          <w:rPr>
            <w:rStyle w:val="Hyperlink"/>
            <w:noProof/>
          </w:rPr>
          <w:t>Answers to: Precautionary Principle Increases Exploration</w:t>
        </w:r>
        <w:r w:rsidR="00B663E5">
          <w:rPr>
            <w:noProof/>
            <w:webHidden/>
          </w:rPr>
          <w:tab/>
        </w:r>
        <w:r w:rsidR="00B663E5">
          <w:rPr>
            <w:noProof/>
            <w:webHidden/>
          </w:rPr>
          <w:fldChar w:fldCharType="begin"/>
        </w:r>
        <w:r w:rsidR="00B663E5">
          <w:rPr>
            <w:noProof/>
            <w:webHidden/>
          </w:rPr>
          <w:instrText xml:space="preserve"> PAGEREF _Toc391238539 \h </w:instrText>
        </w:r>
        <w:r w:rsidR="00B663E5">
          <w:rPr>
            <w:noProof/>
            <w:webHidden/>
          </w:rPr>
        </w:r>
        <w:r w:rsidR="00B663E5">
          <w:rPr>
            <w:noProof/>
            <w:webHidden/>
          </w:rPr>
          <w:fldChar w:fldCharType="separate"/>
        </w:r>
        <w:r w:rsidR="00B663E5">
          <w:rPr>
            <w:noProof/>
            <w:webHidden/>
          </w:rPr>
          <w:t>7</w:t>
        </w:r>
        <w:r w:rsidR="00B663E5">
          <w:rPr>
            <w:noProof/>
            <w:webHidden/>
          </w:rPr>
          <w:fldChar w:fldCharType="end"/>
        </w:r>
      </w:hyperlink>
    </w:p>
    <w:p w:rsidR="00B663E5" w:rsidRDefault="00B663E5">
      <w:pPr>
        <w:pStyle w:val="TOC3"/>
        <w:tabs>
          <w:tab w:val="right" w:leader="dot" w:pos="10790"/>
        </w:tabs>
        <w:rPr>
          <w:rStyle w:val="Hyperlink"/>
          <w:noProof/>
        </w:rPr>
      </w:pPr>
    </w:p>
    <w:p w:rsidR="00B663E5" w:rsidRDefault="006A6381">
      <w:pPr>
        <w:pStyle w:val="TOC3"/>
        <w:tabs>
          <w:tab w:val="right" w:leader="dot" w:pos="10790"/>
        </w:tabs>
        <w:rPr>
          <w:rFonts w:asciiTheme="minorHAnsi" w:eastAsiaTheme="minorEastAsia" w:hAnsiTheme="minorHAnsi" w:cstheme="minorBidi"/>
          <w:noProof/>
          <w:sz w:val="22"/>
        </w:rPr>
      </w:pPr>
      <w:hyperlink w:anchor="_Toc391238540" w:history="1">
        <w:r w:rsidR="00B663E5" w:rsidRPr="00B10ACF">
          <w:rPr>
            <w:rStyle w:val="Hyperlink"/>
            <w:noProof/>
          </w:rPr>
          <w:t>Oceans – Excludes Coast</w:t>
        </w:r>
        <w:r w:rsidR="00B663E5">
          <w:rPr>
            <w:noProof/>
            <w:webHidden/>
          </w:rPr>
          <w:tab/>
        </w:r>
        <w:r w:rsidR="00B663E5">
          <w:rPr>
            <w:noProof/>
            <w:webHidden/>
          </w:rPr>
          <w:fldChar w:fldCharType="begin"/>
        </w:r>
        <w:r w:rsidR="00B663E5">
          <w:rPr>
            <w:noProof/>
            <w:webHidden/>
          </w:rPr>
          <w:instrText xml:space="preserve"> PAGEREF _Toc391238540 \h </w:instrText>
        </w:r>
        <w:r w:rsidR="00B663E5">
          <w:rPr>
            <w:noProof/>
            <w:webHidden/>
          </w:rPr>
        </w:r>
        <w:r w:rsidR="00B663E5">
          <w:rPr>
            <w:noProof/>
            <w:webHidden/>
          </w:rPr>
          <w:fldChar w:fldCharType="separate"/>
        </w:r>
        <w:r w:rsidR="00B663E5">
          <w:rPr>
            <w:noProof/>
            <w:webHidden/>
          </w:rPr>
          <w:t>8</w:t>
        </w:r>
        <w:r w:rsidR="00B663E5">
          <w:rPr>
            <w:noProof/>
            <w:webHidden/>
          </w:rPr>
          <w:fldChar w:fldCharType="end"/>
        </w:r>
      </w:hyperlink>
      <w:r w:rsidR="00B663E5">
        <w:rPr>
          <w:rStyle w:val="Hyperlink"/>
          <w:noProof/>
        </w:rPr>
        <w:t>-9</w:t>
      </w:r>
    </w:p>
    <w:p w:rsidR="00B663E5" w:rsidRDefault="006A6381">
      <w:pPr>
        <w:pStyle w:val="TOC3"/>
        <w:tabs>
          <w:tab w:val="right" w:leader="dot" w:pos="10790"/>
        </w:tabs>
        <w:rPr>
          <w:rStyle w:val="Hyperlink"/>
          <w:noProof/>
        </w:rPr>
      </w:pPr>
      <w:hyperlink w:anchor="_Toc391238542" w:history="1">
        <w:r w:rsidR="00B663E5" w:rsidRPr="00B10ACF">
          <w:rPr>
            <w:rStyle w:val="Hyperlink"/>
            <w:noProof/>
          </w:rPr>
          <w:t>Oceans – Excludes Coast – Extensions</w:t>
        </w:r>
        <w:r w:rsidR="00B663E5">
          <w:rPr>
            <w:noProof/>
            <w:webHidden/>
          </w:rPr>
          <w:tab/>
        </w:r>
        <w:r w:rsidR="00B663E5">
          <w:rPr>
            <w:noProof/>
            <w:webHidden/>
          </w:rPr>
          <w:fldChar w:fldCharType="begin"/>
        </w:r>
        <w:r w:rsidR="00B663E5">
          <w:rPr>
            <w:noProof/>
            <w:webHidden/>
          </w:rPr>
          <w:instrText xml:space="preserve"> PAGEREF _Toc391238542 \h </w:instrText>
        </w:r>
        <w:r w:rsidR="00B663E5">
          <w:rPr>
            <w:noProof/>
            <w:webHidden/>
          </w:rPr>
        </w:r>
        <w:r w:rsidR="00B663E5">
          <w:rPr>
            <w:noProof/>
            <w:webHidden/>
          </w:rPr>
          <w:fldChar w:fldCharType="separate"/>
        </w:r>
        <w:r w:rsidR="00B663E5">
          <w:rPr>
            <w:noProof/>
            <w:webHidden/>
          </w:rPr>
          <w:t>10</w:t>
        </w:r>
        <w:r w:rsidR="00B663E5">
          <w:rPr>
            <w:noProof/>
            <w:webHidden/>
          </w:rPr>
          <w:fldChar w:fldCharType="end"/>
        </w:r>
      </w:hyperlink>
    </w:p>
    <w:p w:rsidR="00B663E5" w:rsidRDefault="00B663E5" w:rsidP="00B663E5"/>
    <w:p w:rsidR="00B663E5" w:rsidRDefault="00B663E5" w:rsidP="00B663E5"/>
    <w:p w:rsidR="00B663E5" w:rsidRPr="00B663E5" w:rsidRDefault="00B663E5" w:rsidP="00B663E5">
      <w:r>
        <w:t>Affiirmative Responses</w:t>
      </w:r>
    </w:p>
    <w:p w:rsidR="00B663E5" w:rsidRDefault="00B663E5">
      <w:pPr>
        <w:pStyle w:val="TOC3"/>
        <w:tabs>
          <w:tab w:val="right" w:leader="dot" w:pos="10790"/>
        </w:tabs>
        <w:rPr>
          <w:rStyle w:val="Hyperlink"/>
          <w:noProof/>
        </w:rPr>
      </w:pPr>
    </w:p>
    <w:p w:rsidR="00B663E5" w:rsidRDefault="006A6381">
      <w:pPr>
        <w:pStyle w:val="TOC3"/>
        <w:tabs>
          <w:tab w:val="right" w:leader="dot" w:pos="10790"/>
        </w:tabs>
        <w:rPr>
          <w:rFonts w:asciiTheme="minorHAnsi" w:eastAsiaTheme="minorEastAsia" w:hAnsiTheme="minorHAnsi" w:cstheme="minorBidi"/>
          <w:noProof/>
          <w:sz w:val="22"/>
        </w:rPr>
      </w:pPr>
      <w:hyperlink w:anchor="_Toc391238543" w:history="1">
        <w:r w:rsidR="00B663E5" w:rsidRPr="00B10ACF">
          <w:rPr>
            <w:rStyle w:val="Hyperlink"/>
            <w:noProof/>
          </w:rPr>
          <w:t>Answers to: Increase excludes creation</w:t>
        </w:r>
        <w:r w:rsidR="00B663E5">
          <w:rPr>
            <w:noProof/>
            <w:webHidden/>
          </w:rPr>
          <w:tab/>
        </w:r>
        <w:r w:rsidR="00B663E5">
          <w:rPr>
            <w:noProof/>
            <w:webHidden/>
          </w:rPr>
          <w:fldChar w:fldCharType="begin"/>
        </w:r>
        <w:r w:rsidR="00B663E5">
          <w:rPr>
            <w:noProof/>
            <w:webHidden/>
          </w:rPr>
          <w:instrText xml:space="preserve"> PAGEREF _Toc391238543 \h </w:instrText>
        </w:r>
        <w:r w:rsidR="00B663E5">
          <w:rPr>
            <w:noProof/>
            <w:webHidden/>
          </w:rPr>
        </w:r>
        <w:r w:rsidR="00B663E5">
          <w:rPr>
            <w:noProof/>
            <w:webHidden/>
          </w:rPr>
          <w:fldChar w:fldCharType="separate"/>
        </w:r>
        <w:r w:rsidR="00B663E5">
          <w:rPr>
            <w:noProof/>
            <w:webHidden/>
          </w:rPr>
          <w:t>11</w:t>
        </w:r>
        <w:r w:rsidR="00B663E5">
          <w:rPr>
            <w:noProof/>
            <w:webHidden/>
          </w:rPr>
          <w:fldChar w:fldCharType="end"/>
        </w:r>
      </w:hyperlink>
      <w:r w:rsidR="00B663E5">
        <w:rPr>
          <w:rStyle w:val="Hyperlink"/>
          <w:noProof/>
        </w:rPr>
        <w:t>-2</w:t>
      </w:r>
    </w:p>
    <w:p w:rsidR="00B663E5" w:rsidRDefault="00B663E5">
      <w:pPr>
        <w:pStyle w:val="TOC3"/>
        <w:tabs>
          <w:tab w:val="right" w:leader="dot" w:pos="10790"/>
        </w:tabs>
        <w:rPr>
          <w:rStyle w:val="Hyperlink"/>
          <w:noProof/>
        </w:rPr>
      </w:pPr>
    </w:p>
    <w:p w:rsidR="00B663E5" w:rsidRDefault="006A6381">
      <w:pPr>
        <w:pStyle w:val="TOC3"/>
        <w:tabs>
          <w:tab w:val="right" w:leader="dot" w:pos="10790"/>
        </w:tabs>
        <w:rPr>
          <w:rFonts w:asciiTheme="minorHAnsi" w:eastAsiaTheme="minorEastAsia" w:hAnsiTheme="minorHAnsi" w:cstheme="minorBidi"/>
          <w:noProof/>
          <w:sz w:val="22"/>
        </w:rPr>
      </w:pPr>
      <w:hyperlink w:anchor="_Toc391238545" w:history="1">
        <w:r w:rsidR="00B663E5" w:rsidRPr="00B10ACF">
          <w:rPr>
            <w:rStyle w:val="Hyperlink"/>
            <w:noProof/>
          </w:rPr>
          <w:t>Answers to: Precautionary Principle is Not Topical</w:t>
        </w:r>
        <w:r w:rsidR="00B663E5">
          <w:rPr>
            <w:noProof/>
            <w:webHidden/>
          </w:rPr>
          <w:tab/>
        </w:r>
        <w:r w:rsidR="00B663E5">
          <w:rPr>
            <w:noProof/>
            <w:webHidden/>
          </w:rPr>
          <w:fldChar w:fldCharType="begin"/>
        </w:r>
        <w:r w:rsidR="00B663E5">
          <w:rPr>
            <w:noProof/>
            <w:webHidden/>
          </w:rPr>
          <w:instrText xml:space="preserve"> PAGEREF _Toc391238545 \h </w:instrText>
        </w:r>
        <w:r w:rsidR="00B663E5">
          <w:rPr>
            <w:noProof/>
            <w:webHidden/>
          </w:rPr>
        </w:r>
        <w:r w:rsidR="00B663E5">
          <w:rPr>
            <w:noProof/>
            <w:webHidden/>
          </w:rPr>
          <w:fldChar w:fldCharType="separate"/>
        </w:r>
        <w:r w:rsidR="00B663E5">
          <w:rPr>
            <w:noProof/>
            <w:webHidden/>
          </w:rPr>
          <w:t>13</w:t>
        </w:r>
        <w:r w:rsidR="00B663E5">
          <w:rPr>
            <w:noProof/>
            <w:webHidden/>
          </w:rPr>
          <w:fldChar w:fldCharType="end"/>
        </w:r>
      </w:hyperlink>
    </w:p>
    <w:p w:rsidR="00B663E5" w:rsidRDefault="00B663E5">
      <w:pPr>
        <w:pStyle w:val="TOC3"/>
        <w:tabs>
          <w:tab w:val="right" w:leader="dot" w:pos="10790"/>
        </w:tabs>
        <w:rPr>
          <w:rStyle w:val="Hyperlink"/>
          <w:noProof/>
        </w:rPr>
      </w:pPr>
    </w:p>
    <w:p w:rsidR="00B663E5" w:rsidRDefault="006A6381">
      <w:pPr>
        <w:pStyle w:val="TOC3"/>
        <w:tabs>
          <w:tab w:val="right" w:leader="dot" w:pos="10790"/>
        </w:tabs>
        <w:rPr>
          <w:rFonts w:asciiTheme="minorHAnsi" w:eastAsiaTheme="minorEastAsia" w:hAnsiTheme="minorHAnsi" w:cstheme="minorBidi"/>
          <w:noProof/>
          <w:sz w:val="22"/>
        </w:rPr>
      </w:pPr>
      <w:hyperlink w:anchor="_Toc391238546" w:history="1">
        <w:r w:rsidR="00B663E5" w:rsidRPr="00B10ACF">
          <w:rPr>
            <w:rStyle w:val="Hyperlink"/>
            <w:noProof/>
          </w:rPr>
          <w:t>Answer to: Oceans Excludes Coast</w:t>
        </w:r>
        <w:r w:rsidR="00B663E5">
          <w:rPr>
            <w:noProof/>
            <w:webHidden/>
          </w:rPr>
          <w:tab/>
        </w:r>
        <w:r w:rsidR="00B663E5">
          <w:rPr>
            <w:noProof/>
            <w:webHidden/>
          </w:rPr>
          <w:fldChar w:fldCharType="begin"/>
        </w:r>
        <w:r w:rsidR="00B663E5">
          <w:rPr>
            <w:noProof/>
            <w:webHidden/>
          </w:rPr>
          <w:instrText xml:space="preserve"> PAGEREF _Toc391238546 \h </w:instrText>
        </w:r>
        <w:r w:rsidR="00B663E5">
          <w:rPr>
            <w:noProof/>
            <w:webHidden/>
          </w:rPr>
        </w:r>
        <w:r w:rsidR="00B663E5">
          <w:rPr>
            <w:noProof/>
            <w:webHidden/>
          </w:rPr>
          <w:fldChar w:fldCharType="separate"/>
        </w:r>
        <w:r w:rsidR="00B663E5">
          <w:rPr>
            <w:noProof/>
            <w:webHidden/>
          </w:rPr>
          <w:t>14</w:t>
        </w:r>
        <w:r w:rsidR="00B663E5">
          <w:rPr>
            <w:noProof/>
            <w:webHidden/>
          </w:rPr>
          <w:fldChar w:fldCharType="end"/>
        </w:r>
      </w:hyperlink>
      <w:r w:rsidR="00B663E5">
        <w:rPr>
          <w:rStyle w:val="Hyperlink"/>
          <w:noProof/>
        </w:rPr>
        <w:t>-5</w:t>
      </w:r>
    </w:p>
    <w:p w:rsidR="00C76D18" w:rsidRPr="00C76D18" w:rsidRDefault="00C76D18" w:rsidP="00C76D18">
      <w:r>
        <w:fldChar w:fldCharType="end"/>
      </w:r>
    </w:p>
    <w:p w:rsidR="00381114" w:rsidRDefault="00381114" w:rsidP="00381114">
      <w:pPr>
        <w:pStyle w:val="Heading3"/>
      </w:pPr>
      <w:bookmarkStart w:id="3" w:name="_Toc391238534"/>
      <w:r>
        <w:lastRenderedPageBreak/>
        <w:t xml:space="preserve">Ocean Clean Up </w:t>
      </w:r>
      <w:r w:rsidR="000A52D5">
        <w:t>Is Not Topical</w:t>
      </w:r>
      <w:r>
        <w:t xml:space="preserve"> – Increase Excludes Creation</w:t>
      </w:r>
      <w:bookmarkEnd w:id="3"/>
      <w:r>
        <w:t xml:space="preserve"> </w:t>
      </w:r>
    </w:p>
    <w:p w:rsidR="00381114" w:rsidRDefault="00381114" w:rsidP="00381114">
      <w:pPr>
        <w:pStyle w:val="Heading4"/>
      </w:pPr>
      <w:r>
        <w:t>A. Definitions</w:t>
      </w:r>
    </w:p>
    <w:p w:rsidR="00381114" w:rsidRPr="0057432F" w:rsidRDefault="00381114" w:rsidP="00381114">
      <w:pPr>
        <w:pStyle w:val="Heading4"/>
      </w:pPr>
      <w:r>
        <w:t xml:space="preserve">“Increase” means to </w:t>
      </w:r>
      <w:r w:rsidRPr="00684D61">
        <w:t>make greater</w:t>
      </w:r>
      <w:r>
        <w:t xml:space="preserve"> and </w:t>
      </w:r>
      <w:r w:rsidRPr="00684D61">
        <w:t>requires pre-existence</w:t>
      </w:r>
    </w:p>
    <w:p w:rsidR="00381114" w:rsidRPr="009957DF" w:rsidRDefault="00381114" w:rsidP="00381114">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12" w:history="1">
        <w:r w:rsidRPr="009957DF">
          <w:rPr>
            <w:color w:val="000000"/>
          </w:rPr>
          <w:t>http://supreme.lp.findlaw.com/supreme_court/briefs/06-84/06-84.mer.ami.mica.pdf</w:t>
        </w:r>
      </w:hyperlink>
      <w:r w:rsidRPr="009957DF">
        <w:rPr>
          <w:color w:val="000000"/>
        </w:rPr>
        <w:t>)</w:t>
      </w:r>
    </w:p>
    <w:p w:rsidR="00381114" w:rsidRPr="009957DF" w:rsidRDefault="00381114" w:rsidP="00381114">
      <w:pPr>
        <w:rPr>
          <w:color w:val="000000"/>
        </w:rPr>
      </w:pPr>
    </w:p>
    <w:p w:rsidR="00381114" w:rsidRPr="00A16892" w:rsidRDefault="00381114" w:rsidP="00381114">
      <w:r w:rsidRPr="00684D61">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684D61">
        <w:t>435 F.3d at 1091.</w:t>
      </w:r>
      <w:proofErr w:type="gramEnd"/>
      <w:r w:rsidRPr="00684D61">
        <w:t xml:space="preserve">  Yet the definition offered by the Ninth Circuit compels the opposite conclusion.  </w:t>
      </w:r>
      <w:proofErr w:type="gramStart"/>
      <w:r w:rsidRPr="00381114">
        <w:rPr>
          <w:rStyle w:val="StyleBoldUnderline"/>
        </w:rPr>
        <w:t>Because  “</w:t>
      </w:r>
      <w:proofErr w:type="gramEnd"/>
      <w:r w:rsidRPr="00381114">
        <w:rPr>
          <w:rStyle w:val="StyleBoldUnderline"/>
        </w:rPr>
        <w:t>increase” means “to make something greater,” there must necessarily have been an existing premium</w:t>
      </w:r>
      <w:r w:rsidRPr="00684D61">
        <w:t xml:space="preserve">, to which Edo’s  actual premium may be compared, </w:t>
      </w:r>
      <w:r w:rsidRPr="00381114">
        <w:rPr>
          <w:rStyle w:val="StyleBoldUnderline"/>
        </w:rPr>
        <w:t>to determine whether an “increase” occurred</w:t>
      </w:r>
      <w:r w:rsidRPr="00684D61">
        <w:t xml:space="preserve">.  Congress could have provided that “ad-verse action” in the insurance context means charging an amount greater than the optimal premium, but instead chose to define adverse action in terms of an “increase.”  That </w:t>
      </w:r>
      <w:proofErr w:type="spellStart"/>
      <w:r w:rsidRPr="00684D61">
        <w:t>def-initional</w:t>
      </w:r>
      <w:proofErr w:type="spellEnd"/>
      <w:r w:rsidRPr="00684D61">
        <w:t xml:space="preserve"> choice must be respected, not ignored.  See </w:t>
      </w:r>
      <w:proofErr w:type="spellStart"/>
      <w:r w:rsidRPr="00684D61">
        <w:t>Colautti</w:t>
      </w:r>
      <w:proofErr w:type="spellEnd"/>
      <w:r w:rsidRPr="00684D61">
        <w:t xml:space="preserve"> v. Franklin, 439 U.S. 379, 392-93 n.10 (1979) (“[a] </w:t>
      </w:r>
      <w:proofErr w:type="spellStart"/>
      <w:r w:rsidRPr="00684D61">
        <w:t>defin-ition</w:t>
      </w:r>
      <w:proofErr w:type="spellEnd"/>
      <w:r w:rsidRPr="00684D61">
        <w:t xml:space="preserve"> which declares what a term ‘means’ . . . excludes </w:t>
      </w:r>
      <w:proofErr w:type="gramStart"/>
      <w:r w:rsidRPr="00684D61">
        <w:t>any  meaning</w:t>
      </w:r>
      <w:proofErr w:type="gramEnd"/>
      <w:r w:rsidRPr="00684D61">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684D61">
        <w:t>435 F.3d at 1091.</w:t>
      </w:r>
      <w:proofErr w:type="gramEnd"/>
      <w:r w:rsidRPr="00684D61">
        <w:t xml:space="preserve">  This interpretation reads the words “exist-</w:t>
      </w:r>
      <w:proofErr w:type="spellStart"/>
      <w:r w:rsidRPr="00684D61">
        <w:t>ing</w:t>
      </w:r>
      <w:proofErr w:type="spellEnd"/>
      <w:r w:rsidRPr="00684D61">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381114">
        <w:rPr>
          <w:rStyle w:val="StyleBoldUnderline"/>
        </w:rPr>
        <w:t xml:space="preserve">under usual canons of </w:t>
      </w:r>
      <w:proofErr w:type="gramStart"/>
      <w:r w:rsidRPr="00381114">
        <w:rPr>
          <w:rStyle w:val="StyleBoldUnderline"/>
        </w:rPr>
        <w:t>statutory  construction</w:t>
      </w:r>
      <w:proofErr w:type="gramEnd"/>
      <w:r w:rsidRPr="00381114">
        <w:rPr>
          <w:rStyle w:val="StyleBoldUnderline"/>
        </w:rPr>
        <w:t xml:space="preserve"> the term “increase” also should be construed to  apply to increases of an already-existing policy.  </w:t>
      </w:r>
      <w:proofErr w:type="gramStart"/>
      <w:r w:rsidRPr="00684D61">
        <w:t xml:space="preserve">See </w:t>
      </w:r>
      <w:proofErr w:type="spellStart"/>
      <w:r w:rsidRPr="00684D61">
        <w:t>Hibbs</w:t>
      </w:r>
      <w:proofErr w:type="spellEnd"/>
      <w:r w:rsidRPr="00684D61">
        <w:t xml:space="preserve"> v.</w:t>
      </w:r>
      <w:proofErr w:type="gramEnd"/>
      <w:r w:rsidRPr="00684D61">
        <w:t xml:space="preserve">  Winn, 542 U.S. 88, 101 (2004) (“a phrase gathers meaning from the words around it”) (citation omitted). </w:t>
      </w:r>
    </w:p>
    <w:p w:rsidR="00381114" w:rsidRDefault="00381114" w:rsidP="00381114">
      <w:pPr>
        <w:pStyle w:val="Heading4"/>
      </w:pPr>
      <w:r>
        <w:t xml:space="preserve">B. Violation the Plan creates </w:t>
      </w:r>
      <w:r>
        <w:rPr>
          <w:u w:val="single"/>
        </w:rPr>
        <w:t>new</w:t>
      </w:r>
      <w:r>
        <w:t xml:space="preserve"> ocean policy.  Topical affirmatives must increase the size or scope of current ocean exploration or development.  The affirmative creates a brand new ocean </w:t>
      </w:r>
      <w:proofErr w:type="spellStart"/>
      <w:r>
        <w:t>clean up</w:t>
      </w:r>
      <w:proofErr w:type="spellEnd"/>
      <w:r>
        <w:t xml:space="preserve"> program with untested technology. </w:t>
      </w:r>
    </w:p>
    <w:p w:rsidR="00381114" w:rsidRDefault="00381114" w:rsidP="00381114">
      <w:pPr>
        <w:pStyle w:val="Heading4"/>
      </w:pPr>
      <w:proofErr w:type="gramStart"/>
      <w:r>
        <w:t>C.  this</w:t>
      </w:r>
      <w:proofErr w:type="gramEnd"/>
      <w:r>
        <w:t xml:space="preserve"> is a voting issue for two reasons:</w:t>
      </w:r>
    </w:p>
    <w:p w:rsidR="000A52D5" w:rsidRDefault="00381114" w:rsidP="00381114">
      <w:pPr>
        <w:pStyle w:val="Heading4"/>
      </w:pPr>
      <w:r>
        <w:t xml:space="preserve">1. Limits --- they can create </w:t>
      </w:r>
      <w:r>
        <w:rPr>
          <w:u w:val="single"/>
        </w:rPr>
        <w:t>any</w:t>
      </w:r>
      <w:r>
        <w:t xml:space="preserve"> </w:t>
      </w:r>
      <w:r w:rsidR="000A52D5">
        <w:t>new policy</w:t>
      </w:r>
      <w:r>
        <w:t xml:space="preserve">, the </w:t>
      </w:r>
      <w:r>
        <w:rPr>
          <w:u w:val="single"/>
        </w:rPr>
        <w:t>entire range</w:t>
      </w:r>
      <w:r>
        <w:t xml:space="preserve"> of possible forms of exploration or development become topical --- </w:t>
      </w:r>
      <w:r w:rsidR="000A52D5">
        <w:t xml:space="preserve">this overstretches </w:t>
      </w:r>
      <w:r>
        <w:t xml:space="preserve">research burdens </w:t>
      </w:r>
      <w:r w:rsidR="000A52D5">
        <w:t>of the negative.</w:t>
      </w:r>
    </w:p>
    <w:p w:rsidR="00381114" w:rsidRPr="00684D61" w:rsidRDefault="000A52D5" w:rsidP="00381114">
      <w:pPr>
        <w:pStyle w:val="Heading4"/>
      </w:pPr>
      <w:r>
        <w:t>2. Ground --- best link arguments and debate in the literature</w:t>
      </w:r>
      <w:r w:rsidR="00381114">
        <w:t xml:space="preserve"> assume </w:t>
      </w:r>
      <w:r w:rsidR="00381114">
        <w:rPr>
          <w:u w:val="single"/>
        </w:rPr>
        <w:t>existing</w:t>
      </w:r>
      <w:r w:rsidR="00381114">
        <w:t xml:space="preserve"> policies, they change the debate from </w:t>
      </w:r>
      <w:r w:rsidR="00381114">
        <w:rPr>
          <w:u w:val="single"/>
        </w:rPr>
        <w:t>improving</w:t>
      </w:r>
      <w:r w:rsidR="00381114">
        <w:t xml:space="preserve"> current policy to </w:t>
      </w:r>
      <w:r w:rsidR="00381114">
        <w:rPr>
          <w:u w:val="single"/>
        </w:rPr>
        <w:t>creating</w:t>
      </w:r>
      <w:r w:rsidR="00381114">
        <w:t xml:space="preserve"> new forms --- undermines core ground and fairness</w:t>
      </w:r>
      <w:r>
        <w:t>.</w:t>
      </w:r>
    </w:p>
    <w:p w:rsidR="00381114" w:rsidRDefault="00381114" w:rsidP="00381114">
      <w:pPr>
        <w:pStyle w:val="Heading3"/>
      </w:pPr>
      <w:bookmarkStart w:id="4" w:name="_Toc391238535"/>
      <w:r>
        <w:lastRenderedPageBreak/>
        <w:t>Increase – Excludes Creation</w:t>
      </w:r>
      <w:r w:rsidR="000A52D5">
        <w:t xml:space="preserve"> -- Extensions</w:t>
      </w:r>
      <w:bookmarkEnd w:id="4"/>
    </w:p>
    <w:p w:rsidR="00381114" w:rsidRDefault="00381114" w:rsidP="00381114">
      <w:pPr>
        <w:rPr>
          <w:color w:val="000000"/>
        </w:rPr>
      </w:pPr>
    </w:p>
    <w:p w:rsidR="00381114" w:rsidRPr="000A52D5" w:rsidRDefault="00381114" w:rsidP="000A52D5">
      <w:pPr>
        <w:pStyle w:val="Heading4"/>
      </w:pPr>
      <w:r w:rsidRPr="000A52D5">
        <w:t>“Increase” requires pre-existence</w:t>
      </w:r>
    </w:p>
    <w:p w:rsidR="000A52D5" w:rsidRPr="000A52D5" w:rsidRDefault="00381114" w:rsidP="000A52D5">
      <w:pPr>
        <w:rPr>
          <w:rStyle w:val="StyleStyleBold12pt"/>
        </w:rPr>
      </w:pPr>
      <w:r w:rsidRPr="000A52D5">
        <w:rPr>
          <w:rStyle w:val="StyleStyleBold12pt"/>
        </w:rPr>
        <w:t>Brown</w:t>
      </w:r>
      <w:r w:rsidR="000A52D5" w:rsidRPr="000A52D5">
        <w:rPr>
          <w:rStyle w:val="StyleStyleBold12pt"/>
        </w:rPr>
        <w:t>,</w:t>
      </w:r>
      <w:r w:rsidRPr="000A52D5">
        <w:rPr>
          <w:rStyle w:val="StyleStyleBold12pt"/>
        </w:rPr>
        <w:t xml:space="preserve"> US Federal Judge – District Court of Oregon</w:t>
      </w:r>
      <w:r w:rsidR="000A52D5" w:rsidRPr="000A52D5">
        <w:rPr>
          <w:rStyle w:val="StyleStyleBold12pt"/>
        </w:rPr>
        <w:t>, 2003</w:t>
      </w:r>
    </w:p>
    <w:p w:rsidR="00381114" w:rsidRPr="0048325C" w:rsidRDefault="00381114" w:rsidP="00381114">
      <w:pPr>
        <w:rPr>
          <w:color w:val="0D0D0D"/>
        </w:rPr>
      </w:pP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381114" w:rsidRPr="0048325C" w:rsidRDefault="00381114" w:rsidP="00381114">
      <w:pPr>
        <w:rPr>
          <w:color w:val="0D0D0D"/>
        </w:rPr>
      </w:pPr>
    </w:p>
    <w:p w:rsidR="00381114" w:rsidRPr="0058002D" w:rsidRDefault="00381114" w:rsidP="000A52D5">
      <w:r w:rsidRPr="0058002D">
        <w:t xml:space="preserve">FCRA does not define the term "increase." </w:t>
      </w:r>
      <w:r w:rsidRPr="000A52D5">
        <w:rPr>
          <w:rStyle w:val="StyleBoldUnderline"/>
        </w:rPr>
        <w:t>The plain and ordinary meaning of the verb "to increase" is to make something greater</w:t>
      </w:r>
      <w:r w:rsidRPr="0058002D">
        <w:t xml:space="preserve"> </w:t>
      </w:r>
      <w:r w:rsidRPr="000A52D5">
        <w:rPr>
          <w:rStyle w:val="StyleBoldUnderline"/>
        </w:rPr>
        <w:t>or larger.</w:t>
      </w:r>
      <w:r w:rsidRPr="0058002D">
        <w:t xml:space="preserve"> 4 Merriam-</w:t>
      </w:r>
      <w:proofErr w:type="gramStart"/>
      <w:r w:rsidRPr="0058002D">
        <w:t>Webster's  [</w:t>
      </w:r>
      <w:proofErr w:type="gramEnd"/>
      <w:r w:rsidRPr="0058002D">
        <w:t xml:space="preserve">**22]   Collegiate Dictionary 589 (10th ed. 1998). The "something" that is increased in the statute is the "charge for any insurance." The plain and common meaning of the noun "charge" is "the price demanded for something." </w:t>
      </w:r>
      <w:proofErr w:type="gramStart"/>
      <w:r w:rsidRPr="0058002D">
        <w:t>Id. at 192.</w:t>
      </w:r>
      <w:proofErr w:type="gramEnd"/>
      <w:r w:rsidRPr="0058002D">
        <w:t xml:space="preserve"> Thus, the statute plainly means an insurer takes adverse action if the insurer makes greater (i.e., larger) the price demanded for insurance.</w:t>
      </w:r>
    </w:p>
    <w:p w:rsidR="00381114" w:rsidRPr="000A52D5" w:rsidRDefault="00381114" w:rsidP="00381114">
      <w:r w:rsidRPr="000A52D5">
        <w:rPr>
          <w:rStyle w:val="StyleBoldUnderline"/>
        </w:rPr>
        <w:t>An insurer cannot "make greater" something that did not exist previously</w:t>
      </w:r>
      <w:r w:rsidRPr="000A52D5">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0A52D5">
        <w:t>]  coverage</w:t>
      </w:r>
      <w:proofErr w:type="gramEnd"/>
      <w:r w:rsidRPr="000A52D5">
        <w:t xml:space="preserve"> at a lower price.</w:t>
      </w:r>
    </w:p>
    <w:p w:rsidR="00923F61" w:rsidRPr="00923F61" w:rsidRDefault="00D32745" w:rsidP="00923F61">
      <w:pPr>
        <w:pStyle w:val="Heading3"/>
      </w:pPr>
      <w:bookmarkStart w:id="5" w:name="_Toc391238536"/>
      <w:r>
        <w:lastRenderedPageBreak/>
        <w:t>Precautionary</w:t>
      </w:r>
      <w:r w:rsidR="000A52D5">
        <w:t xml:space="preserve"> Principle is Not Topical – </w:t>
      </w:r>
      <w:r>
        <w:t>Decreases Development</w:t>
      </w:r>
      <w:bookmarkEnd w:id="5"/>
    </w:p>
    <w:p w:rsidR="00923F61" w:rsidRPr="00923F61" w:rsidRDefault="00923F61" w:rsidP="00923F61"/>
    <w:p w:rsidR="00923F61" w:rsidRPr="00D32745" w:rsidRDefault="00923F61" w:rsidP="00D32745">
      <w:pPr>
        <w:pStyle w:val="Heading4"/>
      </w:pPr>
      <w:r w:rsidRPr="00D32745">
        <w:t xml:space="preserve">A.  </w:t>
      </w:r>
      <w:r w:rsidR="00D32745">
        <w:t xml:space="preserve">Definitions -- </w:t>
      </w:r>
      <w:r w:rsidRPr="00D32745">
        <w:t>Increase means the plan must mandate more development</w:t>
      </w:r>
    </w:p>
    <w:p w:rsidR="00923F61" w:rsidRDefault="00923F61" w:rsidP="00923F61">
      <w:pPr>
        <w:rPr>
          <w:b/>
          <w:bCs/>
          <w:iCs/>
        </w:rPr>
      </w:pPr>
    </w:p>
    <w:p w:rsidR="00923F61" w:rsidRPr="00D32745" w:rsidRDefault="00923F61" w:rsidP="00D32745">
      <w:pPr>
        <w:pStyle w:val="Heading4"/>
      </w:pPr>
      <w:r w:rsidRPr="00D32745">
        <w:t>Increase means make greater</w:t>
      </w:r>
    </w:p>
    <w:p w:rsidR="00923F61" w:rsidRDefault="00923F61" w:rsidP="00923F61">
      <w:pPr>
        <w:rPr>
          <w:b/>
          <w:bCs/>
        </w:rPr>
      </w:pPr>
    </w:p>
    <w:p w:rsidR="00923F61" w:rsidRPr="00923F61" w:rsidRDefault="00923F61" w:rsidP="00923F61">
      <w:proofErr w:type="spellStart"/>
      <w:r w:rsidRPr="00923F61">
        <w:rPr>
          <w:b/>
          <w:bCs/>
        </w:rPr>
        <w:t>Meriam</w:t>
      </w:r>
      <w:proofErr w:type="spellEnd"/>
      <w:r w:rsidRPr="00923F61">
        <w:rPr>
          <w:b/>
          <w:bCs/>
        </w:rPr>
        <w:t xml:space="preserve"> Webster </w:t>
      </w:r>
      <w:proofErr w:type="gramStart"/>
      <w:r w:rsidRPr="00923F61">
        <w:rPr>
          <w:b/>
          <w:bCs/>
        </w:rPr>
        <w:t>13</w:t>
      </w:r>
      <w:r w:rsidRPr="00923F61">
        <w:t xml:space="preserve">  http</w:t>
      </w:r>
      <w:proofErr w:type="gramEnd"/>
      <w:r w:rsidRPr="00923F61">
        <w:t>://www.merriam-webster.com/dictionary/increase</w:t>
      </w:r>
    </w:p>
    <w:p w:rsidR="00923F61" w:rsidRDefault="00923F61" w:rsidP="00923F61">
      <w:pPr>
        <w:rPr>
          <w:u w:val="thick"/>
        </w:rPr>
      </w:pPr>
    </w:p>
    <w:p w:rsidR="00923F61" w:rsidRPr="00923F61" w:rsidRDefault="00923F61" w:rsidP="00923F61">
      <w:proofErr w:type="spellStart"/>
      <w:proofErr w:type="gramStart"/>
      <w:r w:rsidRPr="00923F61">
        <w:rPr>
          <w:rStyle w:val="StyleBoldUnderline"/>
        </w:rPr>
        <w:t>in·</w:t>
      </w:r>
      <w:proofErr w:type="gramEnd"/>
      <w:r w:rsidRPr="00923F61">
        <w:rPr>
          <w:rStyle w:val="StyleBoldUnderline"/>
        </w:rPr>
        <w:t>crease</w:t>
      </w:r>
      <w:proofErr w:type="spellEnd"/>
      <w:r w:rsidRPr="00923F61">
        <w:t xml:space="preserve">      verb \in-ˈ</w:t>
      </w:r>
      <w:proofErr w:type="spellStart"/>
      <w:r w:rsidRPr="00923F61">
        <w:t>krēs</w:t>
      </w:r>
      <w:proofErr w:type="spellEnd"/>
      <w:r w:rsidRPr="00923F61">
        <w:t xml:space="preserve">, ˈin-ˌ\       </w:t>
      </w:r>
      <w:proofErr w:type="spellStart"/>
      <w:r w:rsidRPr="00923F61">
        <w:t>in·creasedin·creas·ing</w:t>
      </w:r>
      <w:proofErr w:type="spellEnd"/>
    </w:p>
    <w:p w:rsidR="00923F61" w:rsidRPr="00D32745" w:rsidRDefault="00923F61" w:rsidP="00D32745">
      <w:r w:rsidRPr="00D32745">
        <w:t>Definition of INCREASE    intransitive verb</w:t>
      </w:r>
    </w:p>
    <w:p w:rsidR="00923F61" w:rsidRPr="00D32745" w:rsidRDefault="00923F61" w:rsidP="00D32745">
      <w:r w:rsidRPr="00D32745">
        <w:t>1: to become progressively greater (as in size, amount, number, or intensity)</w:t>
      </w:r>
    </w:p>
    <w:p w:rsidR="00923F61" w:rsidRPr="00D32745" w:rsidRDefault="00923F61" w:rsidP="00D32745">
      <w:r w:rsidRPr="00D32745">
        <w:t>2: to multiply by the production of young</w:t>
      </w:r>
    </w:p>
    <w:p w:rsidR="00923F61" w:rsidRPr="00D32745" w:rsidRDefault="00923F61" w:rsidP="00D32745">
      <w:proofErr w:type="gramStart"/>
      <w:r w:rsidRPr="00D32745">
        <w:t>transitive</w:t>
      </w:r>
      <w:proofErr w:type="gramEnd"/>
      <w:r w:rsidRPr="00D32745">
        <w:t xml:space="preserve"> verb</w:t>
      </w:r>
    </w:p>
    <w:p w:rsidR="00923F61" w:rsidRPr="00923F61" w:rsidRDefault="00923F61" w:rsidP="00923F61">
      <w:pPr>
        <w:rPr>
          <w:rStyle w:val="StyleBoldUnderline"/>
        </w:rPr>
      </w:pPr>
      <w:r w:rsidRPr="00923F61">
        <w:rPr>
          <w:rStyle w:val="StyleBoldUnderline"/>
        </w:rPr>
        <w:t xml:space="preserve">1: to make </w:t>
      </w:r>
      <w:proofErr w:type="gramStart"/>
      <w:r w:rsidRPr="00923F61">
        <w:rPr>
          <w:rStyle w:val="StyleBoldUnderline"/>
        </w:rPr>
        <w:t>greater :</w:t>
      </w:r>
      <w:proofErr w:type="gramEnd"/>
      <w:r w:rsidRPr="00923F61">
        <w:rPr>
          <w:rStyle w:val="StyleBoldUnderline"/>
        </w:rPr>
        <w:t xml:space="preserve"> augment</w:t>
      </w:r>
    </w:p>
    <w:p w:rsidR="00923F61" w:rsidRPr="00923F61" w:rsidRDefault="00923F61" w:rsidP="00923F61">
      <w:proofErr w:type="gramStart"/>
      <w:r w:rsidRPr="00923F61">
        <w:t>2  obsolete</w:t>
      </w:r>
      <w:proofErr w:type="gramEnd"/>
      <w:r w:rsidRPr="00923F61">
        <w:t xml:space="preserve"> : enrich</w:t>
      </w:r>
    </w:p>
    <w:p w:rsidR="00923F61" w:rsidRPr="00923F61" w:rsidRDefault="00923F61" w:rsidP="00923F61">
      <w:pPr>
        <w:rPr>
          <w:b/>
          <w:bCs/>
        </w:rPr>
      </w:pPr>
    </w:p>
    <w:p w:rsidR="00923F61" w:rsidRPr="00923F61" w:rsidRDefault="00923F61" w:rsidP="00923F61">
      <w:pPr>
        <w:pStyle w:val="Heading4"/>
      </w:pPr>
      <w:r w:rsidRPr="00923F61">
        <w:t xml:space="preserve">Increase excludes decrease </w:t>
      </w:r>
    </w:p>
    <w:p w:rsidR="00923F61" w:rsidRDefault="00923F61" w:rsidP="00923F61">
      <w:pPr>
        <w:rPr>
          <w:b/>
          <w:bCs/>
        </w:rPr>
      </w:pPr>
    </w:p>
    <w:p w:rsidR="00923F61" w:rsidRDefault="00923F61" w:rsidP="00923F61">
      <w:r w:rsidRPr="00923F61">
        <w:rPr>
          <w:b/>
          <w:bCs/>
        </w:rPr>
        <w:t>Words and Phrases</w:t>
      </w:r>
      <w:r>
        <w:rPr>
          <w:b/>
          <w:bCs/>
        </w:rPr>
        <w:t>, 200</w:t>
      </w:r>
      <w:r w:rsidRPr="00923F61">
        <w:rPr>
          <w:b/>
          <w:bCs/>
        </w:rPr>
        <w:t>8</w:t>
      </w:r>
      <w:r w:rsidRPr="00923F61">
        <w:t xml:space="preserve"> </w:t>
      </w:r>
      <w:r>
        <w:t>(</w:t>
      </w:r>
      <w:proofErr w:type="spellStart"/>
      <w:r w:rsidRPr="00923F61">
        <w:t>vol</w:t>
      </w:r>
      <w:proofErr w:type="spellEnd"/>
      <w:r w:rsidRPr="00923F61">
        <w:t xml:space="preserve"> 20B p 264</w:t>
      </w:r>
      <w:r>
        <w:t>)</w:t>
      </w:r>
    </w:p>
    <w:p w:rsidR="00923F61" w:rsidRPr="00923F61" w:rsidRDefault="00923F61" w:rsidP="00923F61"/>
    <w:p w:rsidR="00923F61" w:rsidRDefault="00923F61" w:rsidP="00923F61">
      <w:r w:rsidRPr="00923F61">
        <w:t>U.S. Ct. Cl. 1919  Act March 4, 1909, § 2, 35 Stat. 1065</w:t>
      </w:r>
      <w:r w:rsidRPr="00923F61">
        <w:rPr>
          <w:u w:val="thick"/>
        </w:rPr>
        <w:t xml:space="preserve">, </w:t>
      </w:r>
      <w:r w:rsidRPr="00923F61">
        <w:rPr>
          <w:rStyle w:val="StyleBoldUnderline"/>
        </w:rPr>
        <w:t>authorizing</w:t>
      </w:r>
      <w:r w:rsidRPr="00923F61">
        <w:t xml:space="preserve"> the Secretary of the Treasury </w:t>
      </w:r>
      <w:r w:rsidRPr="00923F61">
        <w:rPr>
          <w:rStyle w:val="StyleBoldUnderline"/>
        </w:rPr>
        <w:t>to "increase</w:t>
      </w:r>
      <w:r w:rsidRPr="00923F61">
        <w:t>" and "fix" compensation of inspectors of customs, as he may think advisable, not to exceed a certain amount</w:t>
      </w:r>
      <w:r w:rsidRPr="00923F61">
        <w:rPr>
          <w:rStyle w:val="StyleBoldUnderline"/>
        </w:rPr>
        <w:t>, gives no power to decrease</w:t>
      </w:r>
      <w:r w:rsidRPr="00923F61">
        <w:t xml:space="preserve"> compensation: "fix" being controlled by "increase."  </w:t>
      </w:r>
      <w:proofErr w:type="spellStart"/>
      <w:r w:rsidRPr="00923F61">
        <w:t>Cochnower</w:t>
      </w:r>
      <w:proofErr w:type="spellEnd"/>
      <w:r w:rsidRPr="00923F61">
        <w:t xml:space="preserve"> v. United States, 39 </w:t>
      </w:r>
      <w:proofErr w:type="spellStart"/>
      <w:r w:rsidRPr="00923F61">
        <w:t>S.Ct</w:t>
      </w:r>
      <w:proofErr w:type="spellEnd"/>
      <w:r w:rsidRPr="00923F61">
        <w:t xml:space="preserve">. 137, 248 U.S. 405, </w:t>
      </w:r>
      <w:proofErr w:type="gramStart"/>
      <w:r w:rsidRPr="00923F61">
        <w:t xml:space="preserve">63 </w:t>
      </w:r>
      <w:proofErr w:type="spellStart"/>
      <w:r w:rsidRPr="00923F61">
        <w:t>L.Ed</w:t>
      </w:r>
      <w:proofErr w:type="spellEnd"/>
      <w:proofErr w:type="gramEnd"/>
      <w:r w:rsidRPr="00923F61">
        <w:t xml:space="preserve">. 328, modified 39 </w:t>
      </w:r>
      <w:proofErr w:type="spellStart"/>
      <w:r w:rsidRPr="00923F61">
        <w:t>S.Ct</w:t>
      </w:r>
      <w:proofErr w:type="spellEnd"/>
      <w:r w:rsidRPr="00923F61">
        <w:t xml:space="preserve">. 387, 249 U.S. 588, 63 </w:t>
      </w:r>
      <w:proofErr w:type="spellStart"/>
      <w:r w:rsidRPr="00923F61">
        <w:t>L.Ed</w:t>
      </w:r>
      <w:proofErr w:type="spellEnd"/>
      <w:r w:rsidRPr="00923F61">
        <w:t xml:space="preserve">. 790 – </w:t>
      </w:r>
      <w:proofErr w:type="spellStart"/>
      <w:r w:rsidRPr="00923F61">
        <w:t>Cust</w:t>
      </w:r>
      <w:proofErr w:type="spellEnd"/>
      <w:r w:rsidRPr="00923F61">
        <w:t xml:space="preserve">. </w:t>
      </w:r>
      <w:proofErr w:type="spellStart"/>
      <w:proofErr w:type="gramStart"/>
      <w:r w:rsidRPr="00923F61">
        <w:t>Dut</w:t>
      </w:r>
      <w:proofErr w:type="spellEnd"/>
      <w:r w:rsidRPr="00923F61">
        <w:t>.</w:t>
      </w:r>
      <w:proofErr w:type="gramEnd"/>
      <w:r w:rsidRPr="00923F61">
        <w:t xml:space="preserve"> 60.</w:t>
      </w:r>
    </w:p>
    <w:p w:rsidR="00C76D18" w:rsidRPr="00923F61" w:rsidRDefault="00C76D18" w:rsidP="00C76D18">
      <w:pPr>
        <w:pStyle w:val="Heading3"/>
      </w:pPr>
      <w:bookmarkStart w:id="6" w:name="_Toc391237914"/>
      <w:bookmarkStart w:id="7" w:name="_Toc391238537"/>
      <w:r>
        <w:lastRenderedPageBreak/>
        <w:t>Precautionary Principle is Not Topical – Decreases Development</w:t>
      </w:r>
      <w:bookmarkEnd w:id="6"/>
      <w:bookmarkEnd w:id="7"/>
    </w:p>
    <w:p w:rsidR="00923F61" w:rsidRPr="00923F61" w:rsidRDefault="00923F61" w:rsidP="00923F61">
      <w:pPr>
        <w:pStyle w:val="Heading4"/>
      </w:pPr>
      <w:r>
        <w:t xml:space="preserve">B. </w:t>
      </w:r>
      <w:r w:rsidRPr="00923F61">
        <w:t>Violation – the plan restricts development</w:t>
      </w:r>
    </w:p>
    <w:p w:rsidR="00923F61" w:rsidRPr="00923F61" w:rsidRDefault="00923F61" w:rsidP="00923F61">
      <w:pPr>
        <w:pStyle w:val="Heading4"/>
      </w:pPr>
      <w:r w:rsidRPr="00923F61">
        <w:t>Ocean development means commercial action, not preservation</w:t>
      </w:r>
    </w:p>
    <w:p w:rsidR="00923F61" w:rsidRDefault="00923F61" w:rsidP="00923F61">
      <w:pPr>
        <w:rPr>
          <w:b/>
          <w:bCs/>
        </w:rPr>
      </w:pPr>
      <w:bookmarkStart w:id="8" w:name="_GoBack"/>
      <w:bookmarkEnd w:id="8"/>
    </w:p>
    <w:p w:rsidR="00923F61" w:rsidRDefault="00923F61" w:rsidP="00923F61">
      <w:r w:rsidRPr="00923F61">
        <w:rPr>
          <w:b/>
          <w:bCs/>
        </w:rPr>
        <w:t>Underhill</w:t>
      </w:r>
      <w:r>
        <w:rPr>
          <w:b/>
          <w:bCs/>
        </w:rPr>
        <w:t>, United States District Judge, 200</w:t>
      </w:r>
      <w:r w:rsidRPr="00923F61">
        <w:rPr>
          <w:b/>
          <w:bCs/>
        </w:rPr>
        <w:t>7</w:t>
      </w:r>
      <w:r w:rsidRPr="00923F61">
        <w:t xml:space="preserve">   </w:t>
      </w:r>
    </w:p>
    <w:p w:rsidR="00923F61" w:rsidRDefault="00923F61" w:rsidP="00923F61">
      <w:r>
        <w:t>(</w:t>
      </w:r>
      <w:r w:rsidRPr="00923F61">
        <w:t>Stefan R.</w:t>
      </w:r>
      <w:proofErr w:type="gramStart"/>
      <w:r w:rsidRPr="00923F61">
        <w:t>,.</w:t>
      </w:r>
      <w:proofErr w:type="gramEnd"/>
      <w:r w:rsidRPr="00923F61">
        <w:t xml:space="preserve">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w:t>
      </w:r>
      <w:proofErr w:type="spellStart"/>
      <w:r w:rsidRPr="00923F61">
        <w:t>Intervenor</w:t>
      </w:r>
      <w:proofErr w:type="spellEnd"/>
      <w:r w:rsidRPr="00923F61">
        <w:t xml:space="preserve"> </w:t>
      </w:r>
      <w:proofErr w:type="spellStart"/>
      <w:r w:rsidRPr="00923F61">
        <w:t>Defendant.CIVIL</w:t>
      </w:r>
      <w:proofErr w:type="spellEnd"/>
      <w:r w:rsidRPr="00923F61">
        <w:t xml:space="preserve"> ACTION NO. 3:04cv1271 (SRU)     UNITED STATES DISTRICT COURT FOR THE DISTRICT OF CONNECTICUT    2007 U.S. Dist. LEXIS 59320    August 15, 2007, </w:t>
      </w:r>
      <w:proofErr w:type="gramStart"/>
      <w:r w:rsidRPr="00923F61">
        <w:t>Decided  lexis</w:t>
      </w:r>
      <w:proofErr w:type="gramEnd"/>
      <w:r>
        <w:t>)</w:t>
      </w:r>
    </w:p>
    <w:p w:rsidR="00923F61" w:rsidRPr="00923F61" w:rsidRDefault="00923F61" w:rsidP="00923F61"/>
    <w:p w:rsidR="00923F61" w:rsidRPr="00923F61" w:rsidRDefault="00923F61" w:rsidP="00923F61">
      <w:r w:rsidRPr="00923F61">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w:t>
      </w:r>
      <w:proofErr w:type="gramStart"/>
      <w:r w:rsidRPr="00923F61">
        <w:t>Connecticut v. Clifton Owens, 100 Conn. App. 619, 639, 918 A.2d 1041 (2007).</w:t>
      </w:r>
      <w:proofErr w:type="gramEnd"/>
      <w:r w:rsidRPr="00923F61">
        <w:t xml:space="preserve">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w:t>
      </w:r>
      <w:proofErr w:type="gramStart"/>
      <w:r w:rsidRPr="00923F61">
        <w:t>Connecticut v. Vickers, 260 Conn. 219, 224, 796 A.2d 502 (2002).</w:t>
      </w:r>
      <w:proofErr w:type="gramEnd"/>
      <w:r w:rsidRPr="00923F61">
        <w:t xml:space="preserve">  [*19] Here, the plain meaning of the term "develop" includes commercial improvement. </w:t>
      </w:r>
      <w:r w:rsidRPr="00923F61">
        <w:rPr>
          <w:b/>
          <w:bCs/>
          <w:u w:val="single"/>
        </w:rPr>
        <w:t>Connecticut argues</w:t>
      </w:r>
      <w:r w:rsidRPr="00923F61">
        <w:t xml:space="preserve">, in effect, </w:t>
      </w:r>
      <w:r w:rsidRPr="00923F61">
        <w:rPr>
          <w:b/>
          <w:bCs/>
          <w:u w:val="single"/>
        </w:rPr>
        <w:t>that by placing the term "develop" in the context of other terms, such as "preserve, protect, and restore," the definition of "develop" must have a natural, conservationist meaning. That argument is not supported by the legislative history of the CZMA</w:t>
      </w:r>
      <w:r w:rsidRPr="00923F61">
        <w:t xml:space="preserve">. Congress intended the CZMA to balance conservation of environmental resources with commercial development in the coastal zone. </w:t>
      </w:r>
      <w:proofErr w:type="gramStart"/>
      <w:r w:rsidRPr="00923F61">
        <w:rPr>
          <w:b/>
          <w:bCs/>
          <w:u w:val="single"/>
        </w:rPr>
        <w:t>See</w:t>
      </w:r>
      <w:r w:rsidRPr="00923F61">
        <w:t xml:space="preserve">, e.g., </w:t>
      </w:r>
      <w:r w:rsidRPr="00923F61">
        <w:rPr>
          <w:b/>
          <w:bCs/>
          <w:u w:val="single"/>
        </w:rPr>
        <w:t>COASTAL AND OCEAN LAW</w:t>
      </w:r>
      <w:r w:rsidRPr="00923F61">
        <w:t xml:space="preserve"> at 229.</w:t>
      </w:r>
      <w:proofErr w:type="gramEnd"/>
      <w:r w:rsidRPr="00923F61">
        <w:t xml:space="preserve"> </w:t>
      </w:r>
      <w:r w:rsidRPr="00923F61">
        <w:rPr>
          <w:b/>
          <w:bCs/>
          <w:u w:val="single"/>
        </w:rPr>
        <w:t>In fact, in the context of the CZMA, the term "develop" has been defined to mean commercial improvement.</w:t>
      </w:r>
      <w:r w:rsidRPr="00923F61">
        <w:t xml:space="preserve"> Id. </w:t>
      </w:r>
      <w:r w:rsidRPr="00923F61">
        <w:rPr>
          <w:b/>
          <w:bCs/>
          <w:u w:val="single"/>
        </w:rPr>
        <w:t>("[T]he CZMA reflects a competing national interest in encouraging development of coastal resources."</w:t>
      </w:r>
      <w:r w:rsidRPr="00923F61">
        <w:t>).See also Conservation Law Foundation v. Watt, 560 F. Supp. 561, 575 (D. Mass. 1983) (noting that the CZMA recognizes a wide range of uses of the coastal zones, including economic development).</w:t>
      </w:r>
    </w:p>
    <w:p w:rsidR="00923F61" w:rsidRDefault="00923F61" w:rsidP="00923F61">
      <w:pPr>
        <w:rPr>
          <w:b/>
          <w:bCs/>
          <w:iCs/>
        </w:rPr>
      </w:pPr>
    </w:p>
    <w:p w:rsidR="00C76D18" w:rsidRPr="00923F61" w:rsidRDefault="00C76D18" w:rsidP="00C76D18">
      <w:pPr>
        <w:pStyle w:val="Heading3"/>
      </w:pPr>
      <w:bookmarkStart w:id="9" w:name="_Toc391237915"/>
      <w:bookmarkStart w:id="10" w:name="_Toc391238538"/>
      <w:r>
        <w:lastRenderedPageBreak/>
        <w:t>Precautionary Principle is Not Topical – Decreases Development</w:t>
      </w:r>
      <w:bookmarkEnd w:id="9"/>
      <w:bookmarkEnd w:id="10"/>
    </w:p>
    <w:p w:rsidR="00C76D18" w:rsidRPr="00923F61" w:rsidRDefault="00C76D18" w:rsidP="00C76D18"/>
    <w:p w:rsidR="00D32745" w:rsidRPr="00D32745" w:rsidRDefault="00D32745" w:rsidP="00C76D18">
      <w:pPr>
        <w:pStyle w:val="Heading4"/>
      </w:pPr>
      <w:r>
        <w:t>C.  Topicality is a voting issue.</w:t>
      </w:r>
    </w:p>
    <w:p w:rsidR="00923F61" w:rsidRDefault="00923F61" w:rsidP="00923F61">
      <w:pPr>
        <w:ind w:left="720"/>
        <w:rPr>
          <w:b/>
          <w:bCs/>
          <w:iCs/>
        </w:rPr>
      </w:pPr>
    </w:p>
    <w:p w:rsidR="00923F61" w:rsidRPr="00923F61" w:rsidRDefault="00D32745" w:rsidP="00D32745">
      <w:pPr>
        <w:ind w:left="360"/>
        <w:rPr>
          <w:b/>
          <w:bCs/>
          <w:iCs/>
        </w:rPr>
      </w:pPr>
      <w:r>
        <w:rPr>
          <w:b/>
          <w:bCs/>
          <w:iCs/>
        </w:rPr>
        <w:t xml:space="preserve">1. </w:t>
      </w:r>
      <w:r w:rsidR="00923F61" w:rsidRPr="00923F61">
        <w:rPr>
          <w:b/>
          <w:bCs/>
          <w:iCs/>
        </w:rPr>
        <w:t>The affirmative interpretation is bad for debate</w:t>
      </w:r>
      <w:r>
        <w:rPr>
          <w:b/>
          <w:bCs/>
          <w:iCs/>
        </w:rPr>
        <w:t xml:space="preserve">.  </w:t>
      </w:r>
      <w:r w:rsidR="00923F61" w:rsidRPr="00923F61">
        <w:rPr>
          <w:b/>
          <w:bCs/>
          <w:iCs/>
        </w:rPr>
        <w:t xml:space="preserve">Limits are necessary for negative preparation and clash.  The </w:t>
      </w:r>
      <w:proofErr w:type="spellStart"/>
      <w:r w:rsidR="00923F61" w:rsidRPr="00923F61">
        <w:rPr>
          <w:b/>
          <w:bCs/>
          <w:iCs/>
        </w:rPr>
        <w:t>aff</w:t>
      </w:r>
      <w:proofErr w:type="spellEnd"/>
      <w:r w:rsidR="00923F61" w:rsidRPr="00923F61">
        <w:rPr>
          <w:b/>
          <w:bCs/>
          <w:iCs/>
        </w:rPr>
        <w:t xml:space="preserve"> </w:t>
      </w:r>
      <w:proofErr w:type="spellStart"/>
      <w:r w:rsidR="00923F61" w:rsidRPr="00923F61">
        <w:rPr>
          <w:b/>
          <w:bCs/>
          <w:iCs/>
        </w:rPr>
        <w:t>unlimits</w:t>
      </w:r>
      <w:proofErr w:type="spellEnd"/>
      <w:r w:rsidR="00923F61" w:rsidRPr="00923F61">
        <w:rPr>
          <w:b/>
          <w:bCs/>
          <w:iCs/>
        </w:rPr>
        <w:t xml:space="preserve"> by making every action topical – both increases in development and decreases in development.  </w:t>
      </w:r>
    </w:p>
    <w:p w:rsidR="00923F61" w:rsidRPr="00923F61" w:rsidRDefault="00923F61" w:rsidP="00923F61"/>
    <w:p w:rsidR="000022F2" w:rsidRDefault="00D32745" w:rsidP="00D32745">
      <w:pPr>
        <w:ind w:left="360"/>
      </w:pPr>
      <w:r>
        <w:rPr>
          <w:b/>
          <w:bCs/>
          <w:iCs/>
        </w:rPr>
        <w:t>2.  Preparation is necessary for good and balanced debates where everyone has a chance to win and learn.</w:t>
      </w:r>
      <w:r>
        <w:t xml:space="preserve"> </w:t>
      </w:r>
    </w:p>
    <w:p w:rsidR="007C6E30" w:rsidRDefault="007C6E30" w:rsidP="00D32745">
      <w:pPr>
        <w:ind w:left="360"/>
      </w:pPr>
    </w:p>
    <w:p w:rsidR="007C6E30" w:rsidRDefault="007C6E30">
      <w:pPr>
        <w:spacing w:after="200" w:line="276" w:lineRule="auto"/>
      </w:pPr>
      <w:r>
        <w:br w:type="page"/>
      </w:r>
    </w:p>
    <w:p w:rsidR="007C6E30" w:rsidRDefault="007C6E30" w:rsidP="00A13BE2">
      <w:pPr>
        <w:pStyle w:val="Heading3"/>
      </w:pPr>
      <w:bookmarkStart w:id="11" w:name="_Toc391238539"/>
      <w:r>
        <w:lastRenderedPageBreak/>
        <w:t>Answers to: Precautionary Principle Increases Exploration</w:t>
      </w:r>
      <w:bookmarkEnd w:id="11"/>
    </w:p>
    <w:p w:rsidR="007C6E30" w:rsidRDefault="007C6E30" w:rsidP="007C6E30">
      <w:r>
        <w:t>[___]</w:t>
      </w:r>
    </w:p>
    <w:p w:rsidR="007C6E30" w:rsidRDefault="007C6E30" w:rsidP="007C6E30"/>
    <w:p w:rsidR="007C6E30" w:rsidRDefault="007C6E30" w:rsidP="007C6E30"/>
    <w:p w:rsidR="007C6E30" w:rsidRDefault="007C6E30" w:rsidP="007C6E30">
      <w:r>
        <w:t>[___]  The precautionary principle would require research NOT exploration into the oceans.  Exploration must be open ended, research has a defined goal.</w:t>
      </w:r>
    </w:p>
    <w:p w:rsidR="007C6E30" w:rsidRDefault="007C6E30" w:rsidP="007C6E30"/>
    <w:p w:rsidR="00B663E5" w:rsidRPr="00B663E5" w:rsidRDefault="007C6E30" w:rsidP="007C6E30">
      <w:pPr>
        <w:rPr>
          <w:rStyle w:val="StyleStyleBold12pt"/>
        </w:rPr>
      </w:pPr>
      <w:r w:rsidRPr="00B663E5">
        <w:rPr>
          <w:rStyle w:val="StyleStyleBold12pt"/>
        </w:rPr>
        <w:t>National Oceanic a</w:t>
      </w:r>
      <w:r w:rsidR="00B663E5" w:rsidRPr="00B663E5">
        <w:rPr>
          <w:rStyle w:val="StyleStyleBold12pt"/>
        </w:rPr>
        <w:t>nd Atmospheric Administration, 2012</w:t>
      </w:r>
    </w:p>
    <w:p w:rsidR="007C6E30" w:rsidRDefault="007C6E30" w:rsidP="007C6E30">
      <w:r>
        <w:t>Independent Review of the Ocean Exploration Program 10 Year Review 2001 – 2011”, 5-21, http://explore.noaa.gov/sites/OER/Documents/about-oer/program-review/oe-program-history-overview.pdf</w:t>
      </w:r>
    </w:p>
    <w:p w:rsidR="007C6E30" w:rsidRDefault="007C6E30" w:rsidP="007C6E30"/>
    <w:p w:rsidR="007C6E30" w:rsidRDefault="007C6E30" w:rsidP="007C6E30">
      <w:r>
        <w:t>2.1 What is Exploration?</w:t>
      </w:r>
    </w:p>
    <w:p w:rsidR="007C6E30" w:rsidRDefault="007C6E30" w:rsidP="007C6E30">
      <w:r>
        <w:t xml:space="preserve">As described in the President’s Panel Report, </w:t>
      </w:r>
      <w:r w:rsidRPr="00B663E5">
        <w:rPr>
          <w:rStyle w:val="StyleBoldUnderline"/>
        </w:rPr>
        <w:t>ocean exploration is defined as “discovery through disciplined diverse observations and the recording of the findings. An explorer is distinguished from a researcher by virtue of the fact that an explorer has not narrowly designed the observing strategy to test a specific hypothesis</w:t>
      </w:r>
      <w:r>
        <w:t>. A successful explorer leaves a legacy of new knowledge that can be used by those not yet born to answer questions not yet posed at the time of the exploration.” Above all, the overarching purpose of ocean exploration is to increase our knowledge of the ocean environment; its features, habitats, and species; and how it functions as part of the global ecosystem.</w:t>
      </w:r>
    </w:p>
    <w:p w:rsidR="007C6E30" w:rsidRDefault="007C6E30" w:rsidP="007C6E30">
      <w:r>
        <w:t xml:space="preserve">In practice, the NOAA Ocean Exploration Program adopted and continues to promote an approach to engage teams of scientists representing multiple disciplines to explore unknown and poorly known ocean areas and phenomena. This approach also includes recruiting natural resource managers, educators, journalists, documentary filmmakers, and others to join expeditions and provide a unique perspective on the areas being investigated. </w:t>
      </w:r>
      <w:r w:rsidRPr="002A7CA4">
        <w:rPr>
          <w:rStyle w:val="StyleBoldUnderline"/>
        </w:rPr>
        <w:t>The objective is to generate a comprehensive characterization of the area and phenomena explored, providing a rich foundation to stimulate follow-on research</w:t>
      </w:r>
      <w:r>
        <w:t>, as well as new lines of scientific inquiry.</w:t>
      </w:r>
    </w:p>
    <w:p w:rsidR="007C6E30" w:rsidRPr="007C6E30" w:rsidRDefault="007C6E30" w:rsidP="007C6E30"/>
    <w:p w:rsidR="00381114" w:rsidRDefault="00381114" w:rsidP="00381114">
      <w:pPr>
        <w:pStyle w:val="Heading3"/>
      </w:pPr>
      <w:bookmarkStart w:id="12" w:name="_Toc391238540"/>
      <w:r>
        <w:lastRenderedPageBreak/>
        <w:t>Oceans</w:t>
      </w:r>
      <w:r w:rsidR="0060391B">
        <w:t xml:space="preserve"> – Excludes Coast</w:t>
      </w:r>
      <w:bookmarkEnd w:id="12"/>
      <w:r w:rsidR="0060391B">
        <w:t xml:space="preserve"> </w:t>
      </w:r>
    </w:p>
    <w:p w:rsidR="0060391B" w:rsidRDefault="0060391B" w:rsidP="00381114">
      <w:pPr>
        <w:pStyle w:val="Heading4"/>
      </w:pPr>
      <w:r>
        <w:t xml:space="preserve">A </w:t>
      </w:r>
      <w:r w:rsidR="007C6E30">
        <w:t>Definition</w:t>
      </w:r>
      <w:r>
        <w:t>- According to the federal government “Oceans” are the area of the seas beyond US territorial waters.</w:t>
      </w:r>
    </w:p>
    <w:p w:rsidR="00381114" w:rsidRDefault="00381114" w:rsidP="00381114">
      <w:pPr>
        <w:pStyle w:val="Heading4"/>
      </w:pPr>
      <w:r>
        <w:t>“Ocean” is water beyond the Contiguous Zone</w:t>
      </w:r>
    </w:p>
    <w:p w:rsidR="00D32745" w:rsidRDefault="00381114" w:rsidP="00381114">
      <w:r w:rsidRPr="00E146DE">
        <w:rPr>
          <w:rStyle w:val="StyleStyleBold12pt"/>
        </w:rPr>
        <w:t>C</w:t>
      </w:r>
      <w:r w:rsidR="00D32745">
        <w:rPr>
          <w:rStyle w:val="StyleStyleBold12pt"/>
        </w:rPr>
        <w:t xml:space="preserve">lean </w:t>
      </w:r>
      <w:r w:rsidRPr="00E146DE">
        <w:rPr>
          <w:rStyle w:val="StyleStyleBold12pt"/>
        </w:rPr>
        <w:t>W</w:t>
      </w:r>
      <w:r w:rsidR="00D32745">
        <w:rPr>
          <w:rStyle w:val="StyleStyleBold12pt"/>
        </w:rPr>
        <w:t xml:space="preserve">ater </w:t>
      </w:r>
      <w:r w:rsidRPr="00E146DE">
        <w:rPr>
          <w:rStyle w:val="StyleStyleBold12pt"/>
        </w:rPr>
        <w:t>A</w:t>
      </w:r>
      <w:r w:rsidR="00D32745">
        <w:rPr>
          <w:rStyle w:val="StyleStyleBold12pt"/>
        </w:rPr>
        <w:t>ct,</w:t>
      </w:r>
      <w:r w:rsidRPr="00E146DE">
        <w:rPr>
          <w:rStyle w:val="StyleStyleBold12pt"/>
        </w:rPr>
        <w:t xml:space="preserve"> </w:t>
      </w:r>
      <w:r w:rsidR="00D32745">
        <w:rPr>
          <w:rStyle w:val="StyleStyleBold12pt"/>
        </w:rPr>
        <w:t>20</w:t>
      </w:r>
      <w:r w:rsidRPr="00E146DE">
        <w:rPr>
          <w:rStyle w:val="StyleStyleBold12pt"/>
        </w:rPr>
        <w:t>12</w:t>
      </w:r>
    </w:p>
    <w:p w:rsidR="00381114" w:rsidRDefault="00D32745" w:rsidP="00381114">
      <w:r>
        <w:t>(</w:t>
      </w:r>
      <w:r w:rsidR="00381114">
        <w:t xml:space="preserve">Clean Water Act, “Section 502 General Definitions”, </w:t>
      </w:r>
      <w:proofErr w:type="gramStart"/>
      <w:r w:rsidR="00381114">
        <w:t>http</w:t>
      </w:r>
      <w:proofErr w:type="gramEnd"/>
      <w:r w:rsidR="00381114">
        <w:t>://water.epa.gov/lawsregs/guidance/wetlands/sec502.cfm</w:t>
      </w:r>
      <w:r>
        <w:t>)</w:t>
      </w:r>
    </w:p>
    <w:p w:rsidR="00381114" w:rsidRPr="00E146DE" w:rsidRDefault="00381114" w:rsidP="00381114"/>
    <w:p w:rsidR="00381114" w:rsidRDefault="00381114" w:rsidP="00381114">
      <w:r>
        <w:t xml:space="preserve">(10) The </w:t>
      </w:r>
      <w:r w:rsidRPr="00E146DE">
        <w:rPr>
          <w:rStyle w:val="StyleBoldUnderline"/>
        </w:rPr>
        <w:t>term "ocean" means</w:t>
      </w:r>
      <w:r w:rsidRPr="00E146DE">
        <w:t xml:space="preserve"> any</w:t>
      </w:r>
      <w:r>
        <w:t xml:space="preserve"> portion of the </w:t>
      </w:r>
      <w:r w:rsidRPr="00E146DE">
        <w:rPr>
          <w:rStyle w:val="StyleBoldUnderline"/>
        </w:rPr>
        <w:t>high seas beyond the contiguous zone</w:t>
      </w:r>
      <w:r>
        <w:t>.</w:t>
      </w:r>
    </w:p>
    <w:p w:rsidR="00381114" w:rsidRDefault="00381114" w:rsidP="00381114">
      <w:pPr>
        <w:pStyle w:val="Heading4"/>
      </w:pPr>
      <w:r>
        <w:t>That excludes activities within 24 miles of shore</w:t>
      </w:r>
    </w:p>
    <w:p w:rsidR="0060391B" w:rsidRDefault="00381114" w:rsidP="00381114">
      <w:r w:rsidRPr="00015021">
        <w:rPr>
          <w:rStyle w:val="StyleStyleBold12pt"/>
        </w:rPr>
        <w:t>Baird</w:t>
      </w:r>
      <w:proofErr w:type="gramStart"/>
      <w:r w:rsidR="0060391B">
        <w:rPr>
          <w:rStyle w:val="StyleStyleBold12pt"/>
        </w:rPr>
        <w:t>, ,</w:t>
      </w:r>
      <w:proofErr w:type="gramEnd"/>
      <w:r w:rsidR="0060391B">
        <w:rPr>
          <w:rStyle w:val="StyleStyleBold12pt"/>
        </w:rPr>
        <w:t xml:space="preserve"> Manager of California Ocean Resources Management Program,</w:t>
      </w:r>
      <w:r w:rsidRPr="00015021">
        <w:rPr>
          <w:rStyle w:val="StyleStyleBold12pt"/>
        </w:rPr>
        <w:t xml:space="preserve"> </w:t>
      </w:r>
      <w:r w:rsidR="0060391B">
        <w:rPr>
          <w:rStyle w:val="StyleStyleBold12pt"/>
        </w:rPr>
        <w:t>19</w:t>
      </w:r>
      <w:r w:rsidRPr="00015021">
        <w:rPr>
          <w:rStyle w:val="StyleStyleBold12pt"/>
        </w:rPr>
        <w:t>97</w:t>
      </w:r>
    </w:p>
    <w:p w:rsidR="00381114" w:rsidRDefault="0060391B" w:rsidP="00381114">
      <w:r>
        <w:t>(</w:t>
      </w:r>
      <w:r w:rsidR="00381114">
        <w:t>Brian E. Baird, “California's Ocean Resources: An Agenda for the Future”, March, http://resources.ca.gov/ocean/html/chapt_3.html</w:t>
      </w:r>
      <w:r>
        <w:t>)</w:t>
      </w:r>
    </w:p>
    <w:p w:rsidR="00381114" w:rsidRDefault="00381114" w:rsidP="00381114"/>
    <w:p w:rsidR="00381114" w:rsidRDefault="00381114" w:rsidP="00381114">
      <w:r>
        <w:t>OCEAN JURISDICTIONAL DESIGNATIONS</w:t>
      </w:r>
    </w:p>
    <w:p w:rsidR="00381114" w:rsidRPr="00015021" w:rsidRDefault="00381114" w:rsidP="00381114">
      <w:pPr>
        <w:rPr>
          <w:rStyle w:val="StyleBoldUnderline"/>
        </w:rPr>
      </w:pPr>
      <w:r w:rsidRPr="00015021">
        <w:rPr>
          <w:rStyle w:val="StyleBoldUnderline"/>
        </w:rPr>
        <w:t>Ocean jurisdictions include</w:t>
      </w:r>
      <w:r>
        <w:t xml:space="preserve"> </w:t>
      </w:r>
      <w:r w:rsidRPr="00015021">
        <w:rPr>
          <w:rStyle w:val="StyleBoldUnderline"/>
        </w:rPr>
        <w:t>some offshore regions with clearly defined sovereignty and regulatory regimes</w:t>
      </w:r>
      <w:r>
        <w:t xml:space="preserve">, while others have become less clear due to recent national and international developments (see Figure 3-1). </w:t>
      </w:r>
      <w:r w:rsidRPr="00015021">
        <w:rPr>
          <w:rStyle w:val="StyleBoldUnderline"/>
        </w:rPr>
        <w:t>Current ocean jurisdictional designations</w:t>
      </w:r>
      <w:r>
        <w:t xml:space="preserve"> offshore California </w:t>
      </w:r>
      <w:proofErr w:type="gramStart"/>
      <w:r w:rsidRPr="00015021">
        <w:rPr>
          <w:rStyle w:val="StyleBoldUnderline"/>
        </w:rPr>
        <w:t>are</w:t>
      </w:r>
      <w:proofErr w:type="gramEnd"/>
      <w:r w:rsidRPr="00015021">
        <w:rPr>
          <w:rStyle w:val="StyleBoldUnderline"/>
        </w:rPr>
        <w:t>:</w:t>
      </w:r>
    </w:p>
    <w:p w:rsidR="00381114" w:rsidRDefault="00381114" w:rsidP="00381114">
      <w:r>
        <w:t>State Tidelands and Submerged Lands (shoreline to 3 nautical miles offshore): the federal Submerged Lands Act of 1953 (43 U.S.C. 1301 et seq.) granted ownership of lands and resources within this body of water to coastal states such as California.</w:t>
      </w:r>
    </w:p>
    <w:p w:rsidR="00381114" w:rsidRDefault="00381114" w:rsidP="00381114">
      <w:r>
        <w:t>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w:t>
      </w:r>
    </w:p>
    <w:p w:rsidR="00381114" w:rsidRDefault="00381114" w:rsidP="00381114">
      <w:r w:rsidRPr="00015021">
        <w:rPr>
          <w:rStyle w:val="StyleBoldUnderline"/>
        </w:rPr>
        <w:t>Territorial Sea (shoreline to 12 nautical miles offshore)</w:t>
      </w:r>
      <w:r>
        <w:t xml:space="preserve">: pursuant to a 1988 proclamation by President Reagan (Proclamation No. 5928), </w:t>
      </w:r>
      <w:r w:rsidRPr="00015021">
        <w:rPr>
          <w:rStyle w:val="StyleBoldUnderline"/>
        </w:rPr>
        <w:t xml:space="preserve">the </w:t>
      </w:r>
      <w:r w:rsidRPr="00015021">
        <w:rPr>
          <w:rStyle w:val="Emphasis"/>
        </w:rPr>
        <w:t>U</w:t>
      </w:r>
      <w:r>
        <w:t xml:space="preserve">nited </w:t>
      </w:r>
      <w:r w:rsidRPr="00015021">
        <w:rPr>
          <w:rStyle w:val="Emphasis"/>
        </w:rPr>
        <w:t>S</w:t>
      </w:r>
      <w:r>
        <w:t xml:space="preserve">tates now </w:t>
      </w:r>
      <w:r w:rsidRPr="00015021">
        <w:rPr>
          <w:rStyle w:val="StyleBoldUnderline"/>
        </w:rPr>
        <w:t>asserts sovereign rights over the lands and waters out to 12 nautical miles from shore</w:t>
      </w:r>
      <w:r>
        <w:t xml:space="preserv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 over the management of the area between 3 and 12 miles offshore. It has never been tested in the courts as to whether the President can unilaterally enlarge this jurisdiction to 12 miles for the purposes of these statutes. The term "marginal sea" is also used to describe the territorial sea.</w:t>
      </w:r>
    </w:p>
    <w:p w:rsidR="00381114" w:rsidRDefault="00381114" w:rsidP="00381114">
      <w:r w:rsidRPr="00015021">
        <w:rPr>
          <w:rStyle w:val="StyleBoldUnderline"/>
        </w:rPr>
        <w:t>Contiguous Zone (</w:t>
      </w:r>
      <w:r w:rsidRPr="00E146DE">
        <w:rPr>
          <w:rStyle w:val="Emphasis"/>
        </w:rPr>
        <w:t>12 to 24 nautical miles offshore</w:t>
      </w:r>
      <w:r w:rsidRPr="00015021">
        <w:rPr>
          <w:rStyle w:val="StyleBoldUnderline"/>
        </w:rPr>
        <w:t>): within this area, a nation can exercise control over customs, fiscal, immigration and sanitary matters</w:t>
      </w:r>
      <w:r>
        <w:t xml:space="preserve">. Neither the Executive Branch nor Congress have taken the initiative to formally adopt a contiguous zone for the waters offshore the </w:t>
      </w:r>
      <w:proofErr w:type="gramStart"/>
      <w:r>
        <w:t>U.S..</w:t>
      </w:r>
      <w:proofErr w:type="gramEnd"/>
    </w:p>
    <w:p w:rsidR="0060391B" w:rsidRDefault="0060391B" w:rsidP="00381114"/>
    <w:p w:rsidR="009B5D2B" w:rsidRDefault="009B5D2B" w:rsidP="009B5D2B">
      <w:pPr>
        <w:pStyle w:val="Heading3"/>
      </w:pPr>
      <w:bookmarkStart w:id="13" w:name="_Toc391237917"/>
      <w:bookmarkStart w:id="14" w:name="_Toc391238541"/>
      <w:r>
        <w:lastRenderedPageBreak/>
        <w:t>Oceans – Excludes Coast</w:t>
      </w:r>
      <w:bookmarkEnd w:id="13"/>
      <w:bookmarkEnd w:id="14"/>
      <w:r>
        <w:t xml:space="preserve"> </w:t>
      </w:r>
    </w:p>
    <w:p w:rsidR="0060391B" w:rsidRDefault="0060391B" w:rsidP="0060391B">
      <w:pPr>
        <w:pStyle w:val="Heading4"/>
      </w:pPr>
      <w:r>
        <w:t>B. Violation- The affirmative develops an area within the 24 nautical mile offshore radius.  These actions are coastal or territorial developments and not developments of the oceans.</w:t>
      </w:r>
    </w:p>
    <w:p w:rsidR="0060391B" w:rsidRDefault="0060391B" w:rsidP="00381114"/>
    <w:p w:rsidR="0060391B" w:rsidRDefault="0060391B" w:rsidP="0060391B">
      <w:pPr>
        <w:pStyle w:val="Heading4"/>
      </w:pPr>
      <w:r w:rsidRPr="0060391B">
        <w:t>C.  This is a voting issue</w:t>
      </w:r>
    </w:p>
    <w:p w:rsidR="0060391B" w:rsidRDefault="0060391B" w:rsidP="0060391B">
      <w:r>
        <w:t xml:space="preserve">1.  Big changes- our interpretation forces the affirmative to make large changes to policy taking place in the open ocean.  This guarantee’s that the negative has ground to debate since the affirmative will be forced to interact with external actors and </w:t>
      </w:r>
      <w:proofErr w:type="gramStart"/>
      <w:r>
        <w:t>effect</w:t>
      </w:r>
      <w:proofErr w:type="gramEnd"/>
      <w:r>
        <w:t xml:space="preserve"> the oceans as a whole</w:t>
      </w:r>
    </w:p>
    <w:p w:rsidR="0060391B" w:rsidRPr="0060391B" w:rsidRDefault="0060391B" w:rsidP="0060391B">
      <w:r>
        <w:t xml:space="preserve">2.  Framer’s intent- the framers did not desire for debates to focus on coastal communities or port improvement projects, forcing debates to focus on </w:t>
      </w:r>
      <w:r w:rsidR="009B5D2B">
        <w:t>open ocean issues provides the best topic education by creating debates that focus on the issues effect all of the earth’s ocean not just particular communities</w:t>
      </w:r>
    </w:p>
    <w:p w:rsidR="0060391B" w:rsidRDefault="0060391B" w:rsidP="00381114">
      <w:r>
        <w:tab/>
      </w:r>
    </w:p>
    <w:p w:rsidR="00381114" w:rsidRPr="00E146DE" w:rsidRDefault="00381114" w:rsidP="00381114">
      <w:pPr>
        <w:pStyle w:val="Heading3"/>
      </w:pPr>
      <w:bookmarkStart w:id="15" w:name="_Toc391238542"/>
      <w:r>
        <w:lastRenderedPageBreak/>
        <w:t>Oceans</w:t>
      </w:r>
      <w:r w:rsidR="009B5D2B">
        <w:t xml:space="preserve"> – Excludes Coast</w:t>
      </w:r>
      <w:r>
        <w:t xml:space="preserve"> – </w:t>
      </w:r>
      <w:r w:rsidR="009B5D2B">
        <w:t>Extensions</w:t>
      </w:r>
      <w:bookmarkEnd w:id="15"/>
    </w:p>
    <w:p w:rsidR="007C6E30" w:rsidRDefault="007C6E30" w:rsidP="007C6E30">
      <w:pPr>
        <w:pStyle w:val="Heading4"/>
      </w:pPr>
      <w:r>
        <w:t>[___]</w:t>
      </w:r>
    </w:p>
    <w:p w:rsidR="007C6E30" w:rsidRDefault="007C6E30" w:rsidP="007C6E30"/>
    <w:p w:rsidR="007C6E30" w:rsidRPr="007C6E30" w:rsidRDefault="007C6E30" w:rsidP="007C6E30"/>
    <w:p w:rsidR="00381114" w:rsidRPr="007C6E30" w:rsidRDefault="007C6E30" w:rsidP="007C6E30">
      <w:pPr>
        <w:pStyle w:val="Heading4"/>
      </w:pPr>
      <w:r w:rsidRPr="007C6E30">
        <w:t xml:space="preserve">[___] </w:t>
      </w:r>
      <w:r w:rsidR="00381114" w:rsidRPr="007C6E30">
        <w:t>“Oceans” are outside of any state’s territorial control---coastal areas aren’t topical</w:t>
      </w:r>
    </w:p>
    <w:p w:rsidR="007C6E30" w:rsidRDefault="007C6E30" w:rsidP="00381114">
      <w:pPr>
        <w:rPr>
          <w:rStyle w:val="StyleStyleBold12pt"/>
        </w:rPr>
      </w:pPr>
    </w:p>
    <w:p w:rsidR="007C6E30" w:rsidRDefault="00381114" w:rsidP="00381114">
      <w:r w:rsidRPr="003435E9">
        <w:rPr>
          <w:rStyle w:val="StyleStyleBold12pt"/>
        </w:rPr>
        <w:t>Conner</w:t>
      </w:r>
      <w:r w:rsidR="007C6E30">
        <w:rPr>
          <w:rStyle w:val="StyleStyleBold12pt"/>
        </w:rPr>
        <w:t>, Senior District Judge for the United States District Court</w:t>
      </w:r>
      <w:proofErr w:type="gramStart"/>
      <w:r w:rsidR="007C6E30">
        <w:rPr>
          <w:rStyle w:val="StyleStyleBold12pt"/>
        </w:rPr>
        <w:t xml:space="preserve">, </w:t>
      </w:r>
      <w:r w:rsidRPr="003435E9">
        <w:rPr>
          <w:rStyle w:val="StyleStyleBold12pt"/>
        </w:rPr>
        <w:t xml:space="preserve"> </w:t>
      </w:r>
      <w:r w:rsidR="007C6E30">
        <w:rPr>
          <w:rStyle w:val="StyleStyleBold12pt"/>
        </w:rPr>
        <w:t>20</w:t>
      </w:r>
      <w:r w:rsidRPr="003435E9">
        <w:rPr>
          <w:rStyle w:val="StyleStyleBold12pt"/>
        </w:rPr>
        <w:t>00</w:t>
      </w:r>
      <w:proofErr w:type="gramEnd"/>
      <w:r w:rsidR="007C6E30">
        <w:t xml:space="preserve"> </w:t>
      </w:r>
      <w:r>
        <w:t xml:space="preserve"> </w:t>
      </w:r>
    </w:p>
    <w:p w:rsidR="00381114" w:rsidRDefault="007C6E30" w:rsidP="00381114">
      <w:r>
        <w:t>(</w:t>
      </w:r>
      <w:r w:rsidR="00381114">
        <w:t xml:space="preserve">William, , “Hartford Fire Insurance Company, Plaintiff, v. Joseph MITLOF d/b/a Hudson Valley Waterways, Village of Tarrytown, Village of Nyack, Nyack Parking Authority, Key Bank U.S.A., </w:t>
      </w:r>
      <w:proofErr w:type="spellStart"/>
      <w:r w:rsidR="00381114">
        <w:t>Rivercrest</w:t>
      </w:r>
      <w:proofErr w:type="spellEnd"/>
      <w:r w:rsidR="00381114">
        <w:t xml:space="preserve"> Homeowners Association a/k/a </w:t>
      </w:r>
      <w:proofErr w:type="spellStart"/>
      <w:r w:rsidR="00381114">
        <w:t>Rivercrest</w:t>
      </w:r>
      <w:proofErr w:type="spellEnd"/>
      <w:r w:rsidR="00381114">
        <w:t xml:space="preserve"> Corp., Garrison Yacht Club and Nyack Boat Club, Defendants, 12-15, http://www.leagle.com/decision/2000885123FSupp2d762_1804.xml/HARTFORD%20FIRE%20INS.%20CO.%20v.%20MITLOF</w:t>
      </w:r>
    </w:p>
    <w:p w:rsidR="00381114" w:rsidRDefault="00381114" w:rsidP="00381114"/>
    <w:p w:rsidR="00381114" w:rsidRDefault="00381114" w:rsidP="00381114">
      <w:r>
        <w:t>The Passengers argue that the term "marine insurance" in § 2117(b</w:t>
      </w:r>
      <w:proofErr w:type="gramStart"/>
      <w:r>
        <w:t>)(</w:t>
      </w:r>
      <w:proofErr w:type="gramEnd"/>
      <w:r>
        <w:t>3)(A) "concerns insurance for the ship owner's personal property in the course of import or export and is clearly not applicable to [</w:t>
      </w:r>
      <w:proofErr w:type="spellStart"/>
      <w:r>
        <w:t>Passengers's</w:t>
      </w:r>
      <w:proofErr w:type="spellEnd"/>
      <w:r>
        <w:t xml:space="preserve">] personal injury claims." (Ram July 10 </w:t>
      </w:r>
      <w:proofErr w:type="spellStart"/>
      <w:proofErr w:type="gramStart"/>
      <w:r>
        <w:t>tr</w:t>
      </w:r>
      <w:proofErr w:type="spellEnd"/>
      <w:proofErr w:type="gramEnd"/>
      <w:r>
        <w:t xml:space="preserve"> at 2.) The Hartford Policy definitely does not fall into this category, for there is no evidence that Conservator was involved in import/export shipping. </w:t>
      </w:r>
      <w:r w:rsidRPr="003435E9">
        <w:rPr>
          <w:rStyle w:val="StyleBoldUnderline"/>
        </w:rPr>
        <w:t>On the contrary, it was a</w:t>
      </w:r>
      <w:r>
        <w:t xml:space="preserve"> pontoon </w:t>
      </w:r>
      <w:r w:rsidRPr="003435E9">
        <w:rPr>
          <w:rStyle w:val="StyleBoldUnderline"/>
        </w:rPr>
        <w:t>boat certified to travel only in the</w:t>
      </w:r>
      <w:r>
        <w:t xml:space="preserve"> "Norwalk Connecticut </w:t>
      </w:r>
      <w:r w:rsidRPr="003435E9">
        <w:rPr>
          <w:rStyle w:val="StyleBoldUnderline"/>
        </w:rPr>
        <w:t>harbor area, not more than one (1) mile from shore</w:t>
      </w:r>
      <w:r>
        <w:t>, on voyages not to exceed thirty (30) minutes in duration" (Coast Guard 5/21/97 Certificate of Inspection at 1). T</w:t>
      </w:r>
      <w:r w:rsidRPr="003435E9">
        <w:rPr>
          <w:rStyle w:val="StyleBoldUnderline"/>
        </w:rPr>
        <w:t>hus, it was clearly not an "ocean going vessel;"</w:t>
      </w:r>
      <w:r>
        <w:t xml:space="preserve"> nor was it even certified to travel on the ocean. </w:t>
      </w:r>
      <w:r w:rsidRPr="003435E9">
        <w:rPr>
          <w:rStyle w:val="StyleBoldUnderline"/>
        </w:rPr>
        <w:t>See</w:t>
      </w:r>
      <w:r>
        <w:t xml:space="preserve">, e.g., </w:t>
      </w:r>
      <w:r w:rsidRPr="003435E9">
        <w:rPr>
          <w:rStyle w:val="StyleBoldUnderline"/>
        </w:rPr>
        <w:t>BLACK'S LAW</w:t>
      </w:r>
      <w:r>
        <w:t xml:space="preserve"> DICTIONARY 1080 (6th ed.1990), </w:t>
      </w:r>
      <w:r w:rsidRPr="003435E9">
        <w:rPr>
          <w:rStyle w:val="StyleBoldUnderline"/>
        </w:rPr>
        <w:t>which defines "ocean" as "the main or open sea;</w:t>
      </w:r>
      <w:r>
        <w:t xml:space="preserve"> the high sea; that portion of the sea wh</w:t>
      </w:r>
      <w:r w:rsidRPr="003435E9">
        <w:rPr>
          <w:rStyle w:val="StyleBoldUnderline"/>
        </w:rPr>
        <w:t>ich does not lie within</w:t>
      </w:r>
      <w:r>
        <w:t xml:space="preserve"> the body of </w:t>
      </w:r>
      <w:r w:rsidRPr="003435E9">
        <w:rPr>
          <w:rStyle w:val="StyleBoldUnderline"/>
        </w:rPr>
        <w:t xml:space="preserve">any country and is </w:t>
      </w:r>
      <w:r w:rsidRPr="003435E9">
        <w:rPr>
          <w:rStyle w:val="Emphasis"/>
        </w:rPr>
        <w:t>not subject to the territorial jurisdiction or control of any country</w:t>
      </w:r>
      <w:r w:rsidRPr="003435E9">
        <w:rPr>
          <w:rStyle w:val="StyleBoldUnderline"/>
        </w:rPr>
        <w:t xml:space="preserve">, but is open, free, and common to the use of all </w:t>
      </w:r>
      <w:r w:rsidRPr="00015021">
        <w:rPr>
          <w:rStyle w:val="StyleBoldUnderline"/>
        </w:rPr>
        <w:t>nations</w:t>
      </w:r>
      <w:r>
        <w:t>."</w:t>
      </w:r>
    </w:p>
    <w:p w:rsidR="00381114" w:rsidRDefault="007C6E30" w:rsidP="00381114">
      <w:pPr>
        <w:pStyle w:val="Heading4"/>
      </w:pPr>
      <w:r>
        <w:t xml:space="preserve">[___]  </w:t>
      </w:r>
      <w:r w:rsidR="00381114">
        <w:t>“Oceans” are outside of the territorial sea</w:t>
      </w:r>
    </w:p>
    <w:p w:rsidR="00381114" w:rsidRDefault="00381114" w:rsidP="00381114">
      <w:r w:rsidRPr="00E146DE">
        <w:rPr>
          <w:rStyle w:val="StyleStyleBold12pt"/>
        </w:rPr>
        <w:t>CFR 14</w:t>
      </w:r>
      <w:r>
        <w:t xml:space="preserve"> – Code of Federal Regulations, “Permits for Ocean Dumping of Dredged Material”, </w:t>
      </w:r>
      <w:hyperlink r:id="rId13" w:history="1">
        <w:r w:rsidRPr="00E57EAF">
          <w:rPr>
            <w:rStyle w:val="Hyperlink"/>
          </w:rPr>
          <w:t>http://www.law.cornell.edu/cfr/text/33/324.2</w:t>
        </w:r>
      </w:hyperlink>
    </w:p>
    <w:p w:rsidR="00381114" w:rsidRDefault="00381114" w:rsidP="00381114"/>
    <w:p w:rsidR="00381114" w:rsidRPr="00E146DE" w:rsidRDefault="00381114" w:rsidP="00381114">
      <w:pPr>
        <w:rPr>
          <w:rStyle w:val="StyleBoldUnderline"/>
        </w:rPr>
      </w:pPr>
      <w:r>
        <w:t xml:space="preserve">For the purpose of this regulation, </w:t>
      </w:r>
      <w:r w:rsidRPr="00E146DE">
        <w:rPr>
          <w:rStyle w:val="StyleBoldUnderline"/>
        </w:rPr>
        <w:t>the following terms are defined:</w:t>
      </w:r>
    </w:p>
    <w:p w:rsidR="00381114" w:rsidRPr="003435E9" w:rsidRDefault="00381114" w:rsidP="00381114">
      <w:r>
        <w:t xml:space="preserve">(a) </w:t>
      </w:r>
      <w:r w:rsidRPr="00E146DE">
        <w:rPr>
          <w:rStyle w:val="StyleBoldUnderline"/>
        </w:rPr>
        <w:t>The term "ocean waters" means those waters of the open seas lying seaward of the base line from which the territorial sea is measured</w:t>
      </w:r>
      <w:r>
        <w:t>, as provided for in the Convention on the Territorial Sea and the Contiguous Zone (15 UST 1606: TIAS 5639).</w:t>
      </w:r>
    </w:p>
    <w:p w:rsidR="00381114" w:rsidRDefault="00381114" w:rsidP="00923F61"/>
    <w:p w:rsidR="00923F61" w:rsidRDefault="00923F61" w:rsidP="00D17C4E"/>
    <w:p w:rsidR="00381114" w:rsidRDefault="000A52D5" w:rsidP="00381114">
      <w:pPr>
        <w:pStyle w:val="Heading3"/>
      </w:pPr>
      <w:bookmarkStart w:id="16" w:name="_Toc389816517"/>
      <w:bookmarkStart w:id="17" w:name="_Toc391238543"/>
      <w:r>
        <w:lastRenderedPageBreak/>
        <w:t xml:space="preserve">Answers to: </w:t>
      </w:r>
      <w:r w:rsidR="00381114" w:rsidRPr="005531F7">
        <w:t xml:space="preserve">Increase </w:t>
      </w:r>
      <w:bookmarkEnd w:id="16"/>
      <w:r>
        <w:t>excludes creation</w:t>
      </w:r>
      <w:bookmarkEnd w:id="17"/>
    </w:p>
    <w:p w:rsidR="000A52D5" w:rsidRPr="000A52D5" w:rsidRDefault="000A52D5" w:rsidP="000A52D5">
      <w:pPr>
        <w:pStyle w:val="Heading4"/>
      </w:pPr>
      <w:r w:rsidRPr="000A52D5">
        <w:t>[___]</w:t>
      </w:r>
    </w:p>
    <w:p w:rsidR="000A52D5" w:rsidRDefault="000A52D5" w:rsidP="000A52D5"/>
    <w:p w:rsidR="000A52D5" w:rsidRPr="000A52D5" w:rsidRDefault="000A52D5" w:rsidP="000A52D5"/>
    <w:p w:rsidR="00381114" w:rsidRPr="005531F7" w:rsidRDefault="00381114" w:rsidP="00381114"/>
    <w:p w:rsidR="00381114" w:rsidRPr="000A52D5" w:rsidRDefault="000A52D5" w:rsidP="000A52D5">
      <w:pPr>
        <w:pStyle w:val="Heading4"/>
      </w:pPr>
      <w:r w:rsidRPr="000A52D5">
        <w:t xml:space="preserve">[___]  </w:t>
      </w:r>
      <w:r w:rsidR="00381114" w:rsidRPr="000A52D5">
        <w:t>Increase doesn’t require pre-existence</w:t>
      </w:r>
    </w:p>
    <w:p w:rsidR="000A52D5" w:rsidRDefault="000A52D5" w:rsidP="00381114">
      <w:pPr>
        <w:rPr>
          <w:b/>
          <w:color w:val="0D0D0D"/>
        </w:rPr>
      </w:pPr>
    </w:p>
    <w:p w:rsidR="000A52D5" w:rsidRPr="000A52D5" w:rsidRDefault="00381114" w:rsidP="000A52D5">
      <w:pPr>
        <w:rPr>
          <w:rStyle w:val="StyleStyleBold12pt"/>
        </w:rPr>
      </w:pPr>
      <w:r w:rsidRPr="000A52D5">
        <w:rPr>
          <w:rStyle w:val="StyleStyleBold12pt"/>
        </w:rPr>
        <w:t>Reinhardt, U.S. Judge for the</w:t>
      </w:r>
      <w:r w:rsidR="000A52D5" w:rsidRPr="000A52D5">
        <w:rPr>
          <w:rStyle w:val="StyleStyleBold12pt"/>
        </w:rPr>
        <w:t xml:space="preserve"> UNITED STATES COURT OF APPEALS, 2005</w:t>
      </w:r>
    </w:p>
    <w:p w:rsidR="00381114" w:rsidRPr="005531F7" w:rsidRDefault="00381114" w:rsidP="00381114">
      <w:pPr>
        <w:rPr>
          <w:color w:val="0D0D0D"/>
        </w:rPr>
      </w:pPr>
      <w:r w:rsidRPr="005531F7">
        <w:rPr>
          <w:color w:val="0D0D0D"/>
        </w:rPr>
        <w:t>(Stephen, JASON RAY REYNOLDS; MATTHEW RAUSCH, Plaintiffs-Appellants, v. HARTFORD FINANCIAL SERVICES GROUP, INC.; HARTFORD FIRE INSURANCE COMPANY, Defendants-Appellees., lexis)</w:t>
      </w:r>
    </w:p>
    <w:p w:rsidR="00381114" w:rsidRPr="005531F7" w:rsidRDefault="00381114" w:rsidP="00381114">
      <w:pPr>
        <w:rPr>
          <w:color w:val="0D0D0D"/>
        </w:rPr>
      </w:pPr>
    </w:p>
    <w:p w:rsidR="00381114" w:rsidRPr="005531F7" w:rsidRDefault="00381114" w:rsidP="00381114">
      <w:pPr>
        <w:rPr>
          <w:color w:val="0D0D0D"/>
        </w:rPr>
      </w:pPr>
      <w:r w:rsidRPr="005531F7">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0A52D5">
        <w:rPr>
          <w:rStyle w:val="StyleBoldUnderline"/>
        </w:rPr>
        <w:t>under</w:t>
      </w:r>
      <w:r w:rsidRPr="005531F7">
        <w:rPr>
          <w:color w:val="0D0D0D"/>
          <w:u w:val="single"/>
        </w:rPr>
        <w:t xml:space="preserve">  </w:t>
      </w:r>
      <w:r w:rsidRPr="005531F7">
        <w:rPr>
          <w:color w:val="0D0D0D"/>
        </w:rPr>
        <w:t>[*1091</w:t>
      </w:r>
      <w:r w:rsidRPr="000A52D5">
        <w:rPr>
          <w:rStyle w:val="StyleBoldUnderline"/>
        </w:rPr>
        <w:t>]  the ordinary definition of the term, an increase in a charge also occurs whenever an insurer charges a higher rate than it would otherwise have charged because of any factor</w:t>
      </w:r>
      <w:r w:rsidRPr="005531F7">
        <w:rPr>
          <w:color w:val="0D0D0D"/>
        </w:rPr>
        <w:t>--such as adverse credit information, age, or driving record 8 --</w:t>
      </w:r>
      <w:r w:rsidRPr="000A52D5">
        <w:rPr>
          <w:rStyle w:val="StyleBoldUnderline"/>
        </w:rPr>
        <w:t>regardless of whether the customer was previously charged some other rate</w:t>
      </w:r>
      <w:r w:rsidRPr="005531F7">
        <w:rPr>
          <w:color w:val="0D0D0D"/>
          <w:u w:val="single"/>
        </w:rPr>
        <w:t xml:space="preserve">. </w:t>
      </w:r>
      <w:r w:rsidRPr="005531F7">
        <w:rPr>
          <w:color w:val="0D0D0D"/>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381114" w:rsidRPr="000A52D5" w:rsidRDefault="00381114" w:rsidP="00381114">
      <w:pPr>
        <w:rPr>
          <w:rStyle w:val="StyleBoldUnderline"/>
        </w:rPr>
      </w:pPr>
      <w:r w:rsidRPr="000A52D5">
        <w:rPr>
          <w:rStyle w:val="StyleBoldUnderline"/>
        </w:rPr>
        <w:t xml:space="preserve"> “Increase" means to make something greater</w:t>
      </w:r>
      <w:r w:rsidRPr="005531F7">
        <w:rPr>
          <w:color w:val="0D0D0D"/>
          <w:u w:val="single"/>
        </w:rPr>
        <w:t>.</w:t>
      </w:r>
      <w:r w:rsidRPr="005531F7">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5531F7">
        <w:rPr>
          <w:color w:val="0D0D0D"/>
        </w:rPr>
        <w:t>etc</w:t>
      </w:r>
      <w:proofErr w:type="spellEnd"/>
      <w:r w:rsidRPr="005531F7">
        <w:rPr>
          <w:color w:val="0D0D0D"/>
        </w:rPr>
        <w:t>[</w:t>
      </w:r>
      <w:proofErr w:type="gramEnd"/>
      <w:r w:rsidRPr="005531F7">
        <w:rPr>
          <w:color w:val="0D0D0D"/>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0A52D5">
        <w:rPr>
          <w:rStyle w:val="StyleBoldUnderline"/>
        </w:rPr>
        <w:t>Nothing in the definition of</w:t>
      </w:r>
      <w:r w:rsidRPr="005531F7">
        <w:rPr>
          <w:color w:val="0D0D0D"/>
        </w:rPr>
        <w:t xml:space="preserve"> these words implies that the term </w:t>
      </w:r>
      <w:r w:rsidRPr="005531F7">
        <w:rPr>
          <w:color w:val="0D0D0D"/>
          <w:u w:val="single"/>
        </w:rPr>
        <w:t>"</w:t>
      </w:r>
      <w:r w:rsidRPr="000A52D5">
        <w:rPr>
          <w:rStyle w:val="StyleBoldUnderline"/>
        </w:rPr>
        <w:t>increase</w:t>
      </w:r>
      <w:r w:rsidRPr="005531F7">
        <w:rPr>
          <w:color w:val="0D0D0D"/>
        </w:rPr>
        <w:t xml:space="preserve"> in any charge for" </w:t>
      </w:r>
      <w:r w:rsidRPr="000A52D5">
        <w:rPr>
          <w:rStyle w:val="StyleBoldUnderline"/>
        </w:rPr>
        <w:t>should be limited to cases in which a company raises the rate that an individual has previously been charged.</w:t>
      </w:r>
    </w:p>
    <w:p w:rsidR="00381114" w:rsidRDefault="00381114" w:rsidP="00381114">
      <w:pPr>
        <w:rPr>
          <w:color w:val="0D0D0D"/>
        </w:rPr>
      </w:pPr>
    </w:p>
    <w:p w:rsidR="000A52D5" w:rsidRDefault="000A52D5" w:rsidP="000A52D5">
      <w:pPr>
        <w:pStyle w:val="Heading3"/>
      </w:pPr>
      <w:bookmarkStart w:id="18" w:name="_Toc391237920"/>
      <w:bookmarkStart w:id="19" w:name="_Toc391238544"/>
      <w:r>
        <w:lastRenderedPageBreak/>
        <w:t xml:space="preserve">Answers to: </w:t>
      </w:r>
      <w:r w:rsidRPr="005531F7">
        <w:t xml:space="preserve">Increase </w:t>
      </w:r>
      <w:r>
        <w:t>excludes creation</w:t>
      </w:r>
      <w:bookmarkEnd w:id="18"/>
      <w:bookmarkEnd w:id="19"/>
    </w:p>
    <w:p w:rsidR="000A52D5" w:rsidRPr="005531F7" w:rsidRDefault="000A52D5" w:rsidP="00381114">
      <w:pPr>
        <w:rPr>
          <w:color w:val="0D0D0D"/>
        </w:rPr>
      </w:pPr>
    </w:p>
    <w:p w:rsidR="000A52D5" w:rsidRDefault="000A52D5" w:rsidP="00381114">
      <w:pPr>
        <w:rPr>
          <w:b/>
        </w:rPr>
      </w:pPr>
      <w:r>
        <w:rPr>
          <w:b/>
        </w:rPr>
        <w:t xml:space="preserve">[___]   </w:t>
      </w:r>
    </w:p>
    <w:p w:rsidR="000A52D5" w:rsidRDefault="000A52D5" w:rsidP="00381114">
      <w:pPr>
        <w:rPr>
          <w:b/>
        </w:rPr>
      </w:pPr>
    </w:p>
    <w:p w:rsidR="000A52D5" w:rsidRDefault="000A52D5" w:rsidP="00381114">
      <w:pPr>
        <w:rPr>
          <w:b/>
        </w:rPr>
      </w:pPr>
    </w:p>
    <w:p w:rsidR="000A52D5" w:rsidRDefault="000A52D5" w:rsidP="00381114">
      <w:pPr>
        <w:rPr>
          <w:b/>
        </w:rPr>
      </w:pPr>
    </w:p>
    <w:p w:rsidR="00381114" w:rsidRPr="000A52D5" w:rsidRDefault="000A52D5" w:rsidP="000A52D5">
      <w:pPr>
        <w:pStyle w:val="Heading4"/>
      </w:pPr>
      <w:r w:rsidRPr="000A52D5">
        <w:t xml:space="preserve">[___]  </w:t>
      </w:r>
      <w:r w:rsidR="00381114" w:rsidRPr="000A52D5">
        <w:t>One can increase from zero</w:t>
      </w:r>
    </w:p>
    <w:p w:rsidR="000A52D5" w:rsidRDefault="000A52D5" w:rsidP="00381114">
      <w:pPr>
        <w:rPr>
          <w:b/>
          <w:color w:val="0D0D0D"/>
        </w:rPr>
      </w:pPr>
    </w:p>
    <w:p w:rsidR="000A52D5" w:rsidRDefault="00381114" w:rsidP="00381114">
      <w:pPr>
        <w:rPr>
          <w:color w:val="0D0D0D"/>
        </w:rPr>
      </w:pPr>
      <w:r w:rsidRPr="005531F7">
        <w:rPr>
          <w:b/>
          <w:color w:val="0D0D0D"/>
        </w:rPr>
        <w:t xml:space="preserve">WORDS AND PHRASES, </w:t>
      </w:r>
      <w:r w:rsidR="000A52D5">
        <w:rPr>
          <w:b/>
          <w:color w:val="0D0D0D"/>
        </w:rPr>
        <w:t>Legal Dictionary, 20</w:t>
      </w:r>
      <w:r w:rsidRPr="005531F7">
        <w:rPr>
          <w:b/>
          <w:color w:val="0D0D0D"/>
        </w:rPr>
        <w:t>07</w:t>
      </w:r>
      <w:r w:rsidRPr="005531F7">
        <w:rPr>
          <w:color w:val="0D0D0D"/>
        </w:rPr>
        <w:t xml:space="preserve">  </w:t>
      </w:r>
    </w:p>
    <w:p w:rsidR="00381114" w:rsidRPr="005531F7" w:rsidRDefault="00381114" w:rsidP="00381114">
      <w:pPr>
        <w:rPr>
          <w:color w:val="0D0D0D"/>
        </w:rPr>
      </w:pPr>
      <w:r w:rsidRPr="005531F7">
        <w:rPr>
          <w:color w:val="0D0D0D"/>
        </w:rPr>
        <w:t xml:space="preserve">(CUMULATIVE SUPPLEMENTARY PAMPHLET, 2007 Vol. 20A, 07, 76. </w:t>
      </w:r>
    </w:p>
    <w:p w:rsidR="00381114" w:rsidRPr="005531F7" w:rsidRDefault="00381114" w:rsidP="00381114">
      <w:pPr>
        <w:rPr>
          <w:color w:val="0D0D0D"/>
        </w:rPr>
      </w:pPr>
    </w:p>
    <w:p w:rsidR="00381114" w:rsidRPr="005531F7" w:rsidRDefault="00381114" w:rsidP="00381114">
      <w:pPr>
        <w:rPr>
          <w:color w:val="0D0D0D"/>
        </w:rPr>
      </w:pPr>
      <w:r w:rsidRPr="005531F7">
        <w:rPr>
          <w:color w:val="0D0D0D"/>
          <w:szCs w:val="26"/>
        </w:rPr>
        <w:t xml:space="preserve">Increase: </w:t>
      </w:r>
      <w:r w:rsidRPr="000A52D5">
        <w:rPr>
          <w:rStyle w:val="StyleBoldUnderline"/>
        </w:rPr>
        <w:t>Salary change of from zero to $12,000 and $1,200 annually for mayor and councilmen respectively was an “increase” in salary and not merely the fixing of salary</w:t>
      </w:r>
      <w:r w:rsidRPr="005531F7">
        <w:rPr>
          <w:color w:val="0D0D0D"/>
          <w:szCs w:val="26"/>
        </w:rPr>
        <w:t xml:space="preserve">. King v. Herron, </w:t>
      </w:r>
      <w:proofErr w:type="gramStart"/>
      <w:r w:rsidRPr="005531F7">
        <w:rPr>
          <w:color w:val="0D0D0D"/>
          <w:szCs w:val="26"/>
        </w:rPr>
        <w:t>243 S.E.2d36</w:t>
      </w:r>
      <w:proofErr w:type="gramEnd"/>
      <w:r w:rsidRPr="005531F7">
        <w:rPr>
          <w:color w:val="0D0D0D"/>
          <w:szCs w:val="26"/>
        </w:rPr>
        <w:t>, 241 Ga. 5.</w:t>
      </w:r>
    </w:p>
    <w:p w:rsidR="00381114" w:rsidRDefault="00381114" w:rsidP="00381114"/>
    <w:p w:rsidR="000A52D5" w:rsidRDefault="000A52D5" w:rsidP="00381114"/>
    <w:p w:rsidR="000A52D5" w:rsidRPr="000A52D5" w:rsidRDefault="000A52D5" w:rsidP="000A52D5">
      <w:pPr>
        <w:pStyle w:val="Heading4"/>
      </w:pPr>
      <w:r w:rsidRPr="000A52D5">
        <w:t>[___]  Increase means net increase</w:t>
      </w:r>
    </w:p>
    <w:p w:rsidR="000A52D5" w:rsidRDefault="000A52D5" w:rsidP="000A52D5">
      <w:pPr>
        <w:rPr>
          <w:b/>
          <w:bCs/>
          <w:color w:val="000000"/>
        </w:rPr>
      </w:pPr>
    </w:p>
    <w:p w:rsidR="000A52D5" w:rsidRPr="005531F7" w:rsidRDefault="000A52D5" w:rsidP="000A52D5">
      <w:pPr>
        <w:rPr>
          <w:b/>
          <w:bCs/>
          <w:color w:val="000000"/>
        </w:rPr>
      </w:pPr>
      <w:r w:rsidRPr="005531F7">
        <w:rPr>
          <w:b/>
          <w:bCs/>
          <w:color w:val="000000"/>
        </w:rPr>
        <w:t xml:space="preserve">Words and Phrases, </w:t>
      </w:r>
      <w:proofErr w:type="gramStart"/>
      <w:r w:rsidRPr="005531F7">
        <w:rPr>
          <w:b/>
          <w:bCs/>
          <w:color w:val="000000"/>
        </w:rPr>
        <w:t xml:space="preserve">5 </w:t>
      </w:r>
      <w:r w:rsidRPr="005531F7">
        <w:rPr>
          <w:bCs/>
          <w:color w:val="000000"/>
        </w:rPr>
        <w:t xml:space="preserve"> (</w:t>
      </w:r>
      <w:proofErr w:type="spellStart"/>
      <w:proofErr w:type="gramEnd"/>
      <w:r w:rsidRPr="005531F7">
        <w:rPr>
          <w:bCs/>
          <w:color w:val="000000"/>
        </w:rPr>
        <w:t>Cummulative</w:t>
      </w:r>
      <w:proofErr w:type="spellEnd"/>
      <w:r w:rsidRPr="005531F7">
        <w:rPr>
          <w:bCs/>
          <w:color w:val="000000"/>
        </w:rPr>
        <w:t xml:space="preserve"> Supplementary Pamphlet, v. 20a, p.295)</w:t>
      </w:r>
    </w:p>
    <w:p w:rsidR="000A52D5" w:rsidRPr="005531F7" w:rsidRDefault="000A52D5" w:rsidP="000A52D5">
      <w:pPr>
        <w:rPr>
          <w:b/>
          <w:bCs/>
          <w:color w:val="000000"/>
        </w:rPr>
      </w:pPr>
    </w:p>
    <w:p w:rsidR="000A52D5" w:rsidRPr="005531F7" w:rsidRDefault="000A52D5" w:rsidP="000A52D5">
      <w:pPr>
        <w:rPr>
          <w:color w:val="000000"/>
        </w:rPr>
      </w:pPr>
      <w:proofErr w:type="gramStart"/>
      <w:r w:rsidRPr="005531F7">
        <w:rPr>
          <w:color w:val="000000"/>
        </w:rPr>
        <w:t>Cal.App.2 Dist. 1991.</w:t>
      </w:r>
      <w:proofErr w:type="gramEnd"/>
      <w:r w:rsidRPr="005531F7">
        <w:rPr>
          <w:color w:val="000000"/>
        </w:rPr>
        <w:t xml:space="preserve">  </w:t>
      </w:r>
      <w:r w:rsidRPr="000A52D5">
        <w:rPr>
          <w:rStyle w:val="StyleBoldUnderline"/>
        </w:rPr>
        <w:t>Term “increase,</w:t>
      </w:r>
      <w:r w:rsidRPr="005531F7">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0A52D5">
        <w:rPr>
          <w:rStyle w:val="StyleBoldUnderline"/>
        </w:rPr>
        <w:t>refers to “net increase” in power plant’s total generating capacity</w:t>
      </w:r>
      <w:r w:rsidRPr="005531F7">
        <w:rPr>
          <w:color w:val="000000"/>
        </w:rPr>
        <w:t xml:space="preserve">; in deciding whether there has been the requisite 50-megawatt increase as a result of new units being incorporated into a plant, </w:t>
      </w:r>
      <w:r w:rsidRPr="000A52D5">
        <w:rPr>
          <w:rStyle w:val="StyleBoldUnderline"/>
        </w:rPr>
        <w:t>Energy Commission cannot ignore decreases in capacity caused by retirement or deactivation of other units at plant</w:t>
      </w:r>
      <w:r w:rsidRPr="005531F7">
        <w:rPr>
          <w:color w:val="000000"/>
        </w:rPr>
        <w:t xml:space="preserve">.  </w:t>
      </w:r>
      <w:proofErr w:type="gramStart"/>
      <w:r w:rsidRPr="005531F7">
        <w:rPr>
          <w:color w:val="000000"/>
        </w:rPr>
        <w:t xml:space="preserve">West’s </w:t>
      </w:r>
      <w:proofErr w:type="spellStart"/>
      <w:r w:rsidRPr="005531F7">
        <w:rPr>
          <w:color w:val="000000"/>
        </w:rPr>
        <w:t>Ann.Cal.Pub.Res.Code</w:t>
      </w:r>
      <w:proofErr w:type="spellEnd"/>
      <w:r w:rsidRPr="005531F7">
        <w:rPr>
          <w:color w:val="000000"/>
        </w:rPr>
        <w:t xml:space="preserve"> § 25123.</w:t>
      </w:r>
      <w:proofErr w:type="gramEnd"/>
    </w:p>
    <w:p w:rsidR="000A52D5" w:rsidRPr="005531F7" w:rsidRDefault="000A52D5" w:rsidP="00381114"/>
    <w:p w:rsidR="007C6E30" w:rsidRDefault="007C6E30" w:rsidP="007C6E30">
      <w:pPr>
        <w:pStyle w:val="Heading3"/>
      </w:pPr>
      <w:bookmarkStart w:id="20" w:name="_Toc391238545"/>
      <w:r>
        <w:lastRenderedPageBreak/>
        <w:t>Answers to: Precautionary Principle is Not Topical</w:t>
      </w:r>
      <w:bookmarkEnd w:id="20"/>
    </w:p>
    <w:p w:rsidR="007C6E30" w:rsidRDefault="007C6E30" w:rsidP="007C6E30">
      <w:r>
        <w:t>[___]</w:t>
      </w:r>
    </w:p>
    <w:p w:rsidR="007C6E30" w:rsidRDefault="007C6E30" w:rsidP="007C6E30"/>
    <w:p w:rsidR="007C6E30" w:rsidRPr="007C6E30" w:rsidRDefault="007C6E30" w:rsidP="007C6E30"/>
    <w:p w:rsidR="007C6E30" w:rsidRDefault="007C6E30" w:rsidP="007C6E30">
      <w:pPr>
        <w:pStyle w:val="Heading4"/>
      </w:pPr>
      <w:r>
        <w:t>[___]  The precautionary principle would require data to be collected before any new developments took place.  The principle therefore requires an increase in exploration before developments occur.</w:t>
      </w:r>
    </w:p>
    <w:p w:rsidR="007C6E30" w:rsidRPr="007C6E30" w:rsidRDefault="007C6E30" w:rsidP="007C6E30"/>
    <w:p w:rsidR="007C6E30" w:rsidRDefault="007C6E30" w:rsidP="007C6E30">
      <w:proofErr w:type="spellStart"/>
      <w:r w:rsidRPr="007A7A9E">
        <w:rPr>
          <w:rStyle w:val="StyleStyleBold12pt"/>
        </w:rPr>
        <w:t>Nordquist</w:t>
      </w:r>
      <w:proofErr w:type="spellEnd"/>
      <w:r>
        <w:rPr>
          <w:rStyle w:val="StyleStyleBold12pt"/>
        </w:rPr>
        <w:t>, Associate Director and Editor of the Center for Oceans Law and Policy</w:t>
      </w:r>
      <w:proofErr w:type="gramStart"/>
      <w:r>
        <w:rPr>
          <w:rStyle w:val="StyleStyleBold12pt"/>
        </w:rPr>
        <w:t xml:space="preserve">, </w:t>
      </w:r>
      <w:r w:rsidRPr="007A7A9E">
        <w:rPr>
          <w:rStyle w:val="StyleStyleBold12pt"/>
        </w:rPr>
        <w:t xml:space="preserve"> </w:t>
      </w:r>
      <w:r>
        <w:rPr>
          <w:rStyle w:val="StyleStyleBold12pt"/>
        </w:rPr>
        <w:t>200</w:t>
      </w:r>
      <w:r w:rsidRPr="007A7A9E">
        <w:rPr>
          <w:rStyle w:val="StyleStyleBold12pt"/>
        </w:rPr>
        <w:t>7</w:t>
      </w:r>
      <w:proofErr w:type="gramEnd"/>
      <w:r>
        <w:t xml:space="preserve"> </w:t>
      </w:r>
    </w:p>
    <w:p w:rsidR="007C6E30" w:rsidRDefault="007C6E30" w:rsidP="007C6E30">
      <w:r>
        <w:t xml:space="preserve">(Myron H, Senior Fellow at the Center for National Security Law at the University of Virginia School of Law, </w:t>
      </w:r>
      <w:r w:rsidRPr="007C6E30">
        <w:rPr>
          <w:u w:val="single"/>
        </w:rPr>
        <w:t>Law, Science and Ocean Management</w:t>
      </w:r>
      <w:r>
        <w:t>, p. 597)</w:t>
      </w:r>
    </w:p>
    <w:p w:rsidR="007C6E30" w:rsidRDefault="007C6E30" w:rsidP="007C6E30"/>
    <w:p w:rsidR="007C6E30" w:rsidRDefault="007C6E30" w:rsidP="007C6E30">
      <w:r>
        <w:t xml:space="preserve">Similarly in legal thinking, to define is to conceptualize and possibly identify a threshold for the application of a principle. Definitions have inclusive and exclusive effects. </w:t>
      </w:r>
      <w:r w:rsidRPr="007A7A9E">
        <w:rPr>
          <w:rStyle w:val="StyleBoldUnderline"/>
        </w:rPr>
        <w:t>Marine scientific research is not defined in the Convention,</w:t>
      </w:r>
      <w:r>
        <w:t xml:space="preserve"> despite numerous competing efforts over a number of years of negotiations at UNCLOS III.69 </w:t>
      </w:r>
      <w:proofErr w:type="gramStart"/>
      <w:r w:rsidRPr="007A7A9E">
        <w:rPr>
          <w:rStyle w:val="StyleBoldUnderline"/>
        </w:rPr>
        <w:t>Nor</w:t>
      </w:r>
      <w:proofErr w:type="gramEnd"/>
      <w:r w:rsidRPr="007A7A9E">
        <w:rPr>
          <w:rStyle w:val="StyleBoldUnderline"/>
        </w:rPr>
        <w:t xml:space="preserve"> are </w:t>
      </w:r>
      <w:r w:rsidRPr="007A7A9E">
        <w:rPr>
          <w:rStyle w:val="Emphasis"/>
        </w:rPr>
        <w:t>exploration</w:t>
      </w:r>
      <w:r>
        <w:t>." marine environment or resources.'" Some writers have pointed out the lack of definitions as a problem in the MSR regime because in practice some states have subjected certain research to unjustifiable requirements, possibly because they have not sufficiently distinguished between MSR and exploration and thus characterized a wide range of research as resource-relevant. '</w:t>
      </w:r>
    </w:p>
    <w:p w:rsidR="007C6E30" w:rsidRDefault="007C6E30" w:rsidP="007C6E30">
      <w:proofErr w:type="spellStart"/>
      <w:r w:rsidRPr="007A7A9E">
        <w:rPr>
          <w:rStyle w:val="StyleBoldUnderline"/>
        </w:rPr>
        <w:t>Soons</w:t>
      </w:r>
      <w:proofErr w:type="spellEnd"/>
      <w:r w:rsidRPr="007A7A9E">
        <w:rPr>
          <w:rStyle w:val="StyleBoldUnderline"/>
        </w:rPr>
        <w:t xml:space="preserve"> defines exploration with reference to </w:t>
      </w:r>
      <w:r w:rsidRPr="007A7A9E">
        <w:rPr>
          <w:rStyle w:val="Emphasis"/>
        </w:rPr>
        <w:t>data collection</w:t>
      </w:r>
      <w:r w:rsidRPr="007A7A9E">
        <w:rPr>
          <w:rStyle w:val="StyleBoldUnderline"/>
        </w:rPr>
        <w:t xml:space="preserve"> concerning natural resources</w:t>
      </w:r>
      <w:r>
        <w:t xml:space="preserve">, supra note 19. </w:t>
      </w:r>
      <w:proofErr w:type="gramStart"/>
      <w:r>
        <w:t>at</w:t>
      </w:r>
      <w:proofErr w:type="gramEnd"/>
      <w:r>
        <w:t xml:space="preserve"> 125. </w:t>
      </w:r>
      <w:proofErr w:type="spellStart"/>
      <w:r w:rsidRPr="007A7A9E">
        <w:rPr>
          <w:rStyle w:val="StyleBoldUnderline"/>
        </w:rPr>
        <w:t>Wegelein</w:t>
      </w:r>
      <w:proofErr w:type="spellEnd"/>
      <w:r w:rsidRPr="007A7A9E">
        <w:rPr>
          <w:rStyle w:val="StyleBoldUnderline"/>
        </w:rPr>
        <w:t xml:space="preserve"> echoes a similar </w:t>
      </w:r>
      <w:proofErr w:type="gramStart"/>
      <w:r w:rsidRPr="007A7A9E">
        <w:rPr>
          <w:rStyle w:val="StyleBoldUnderline"/>
        </w:rPr>
        <w:t>view</w:t>
      </w:r>
      <w:r>
        <w:t>,</w:t>
      </w:r>
      <w:proofErr w:type="gramEnd"/>
      <w:r>
        <w:t xml:space="preserve"> supra note 19, 83-87.</w:t>
      </w:r>
    </w:p>
    <w:p w:rsidR="00381114" w:rsidRDefault="00381114" w:rsidP="00381114">
      <w:pPr>
        <w:jc w:val="both"/>
        <w:rPr>
          <w:color w:val="000000"/>
        </w:rPr>
      </w:pPr>
    </w:p>
    <w:p w:rsidR="00381114" w:rsidRDefault="009B5D2B" w:rsidP="00381114">
      <w:pPr>
        <w:pStyle w:val="Heading3"/>
      </w:pPr>
      <w:bookmarkStart w:id="21" w:name="_Toc391238546"/>
      <w:r>
        <w:lastRenderedPageBreak/>
        <w:t>Answer to: Oceans Excludes Coast</w:t>
      </w:r>
      <w:bookmarkEnd w:id="21"/>
    </w:p>
    <w:p w:rsidR="009B5D2B" w:rsidRDefault="009B5D2B" w:rsidP="00381114">
      <w:pPr>
        <w:pStyle w:val="Heading4"/>
      </w:pPr>
      <w:r>
        <w:t xml:space="preserve">[___]   </w:t>
      </w:r>
    </w:p>
    <w:p w:rsidR="009B5D2B" w:rsidRPr="009B5D2B" w:rsidRDefault="009B5D2B" w:rsidP="009B5D2B"/>
    <w:p w:rsidR="00381114" w:rsidRDefault="009B5D2B" w:rsidP="00381114">
      <w:pPr>
        <w:pStyle w:val="Heading4"/>
      </w:pPr>
      <w:r>
        <w:t xml:space="preserve">[___]  </w:t>
      </w:r>
      <w:r w:rsidR="00381114">
        <w:t>“Oceans” include</w:t>
      </w:r>
      <w:r>
        <w:t>s</w:t>
      </w:r>
      <w:r w:rsidR="00381114">
        <w:t xml:space="preserve"> the </w:t>
      </w:r>
      <w:r>
        <w:t xml:space="preserve">entire ocean including national territorial waters.  </w:t>
      </w:r>
    </w:p>
    <w:p w:rsidR="00381114" w:rsidRDefault="00381114" w:rsidP="00381114">
      <w:r w:rsidRPr="009B6100">
        <w:rPr>
          <w:rStyle w:val="StyleStyleBold12pt"/>
        </w:rPr>
        <w:t>Mathews 11</w:t>
      </w:r>
      <w:r>
        <w:t xml:space="preserve"> – Joe Mathews, Law Clerk at Springfield Law and Conservation Clinic Fellow at the University of Florida Conservation Clinic, “Redefining the Territorial Sea in the Clean Water Act: Replacing Outdated Terminology and Extending Regulatory Jurisdiction”, Sea Grant Law and Policy Journal, 4(1), Summer, http://nsglc.olemiss.edu/sglpj/Vol4No1/Matthews.pdf</w:t>
      </w:r>
    </w:p>
    <w:p w:rsidR="00381114" w:rsidRDefault="00381114" w:rsidP="00381114"/>
    <w:p w:rsidR="00381114" w:rsidRDefault="00381114" w:rsidP="00381114">
      <w:r>
        <w:t>3. The Ocean</w:t>
      </w:r>
    </w:p>
    <w:p w:rsidR="00381114" w:rsidRDefault="00381114" w:rsidP="00381114">
      <w:r w:rsidRPr="009B6100">
        <w:rPr>
          <w:rStyle w:val="StyleBoldUnderline"/>
        </w:rPr>
        <w:t>The “ocean” is defined as “any portion of the high seas beyond the contiguous zone.”</w:t>
      </w:r>
      <w:r>
        <w:t xml:space="preserve">49 Although the high seas is not defined in the CWA, </w:t>
      </w:r>
      <w:r w:rsidRPr="009B6100">
        <w:rPr>
          <w:rStyle w:val="StyleBoldUnderline"/>
        </w:rPr>
        <w:t>the “ocean”</w:t>
      </w:r>
      <w:r>
        <w:t xml:space="preserve"> as used in the CWA </w:t>
      </w:r>
      <w:r w:rsidRPr="009B6100">
        <w:rPr>
          <w:rStyle w:val="StyleBoldUnderline"/>
        </w:rPr>
        <w:t>has been interpreted to include the Exclusive Economic Zone (seaward a distance of 200 nautical miles)</w:t>
      </w:r>
      <w:r>
        <w:t xml:space="preserve">50 as </w:t>
      </w:r>
      <w:r w:rsidRPr="009B6100">
        <w:rPr>
          <w:rStyle w:val="StyleBoldUnderline"/>
        </w:rPr>
        <w:t xml:space="preserve">well as the high seas beyond the jurisdictional reach of the </w:t>
      </w:r>
      <w:r w:rsidRPr="009B6100">
        <w:rPr>
          <w:rStyle w:val="Emphasis"/>
        </w:rPr>
        <w:t>U</w:t>
      </w:r>
      <w:r>
        <w:t xml:space="preserve">nited </w:t>
      </w:r>
      <w:r w:rsidRPr="009B6100">
        <w:rPr>
          <w:rStyle w:val="Emphasis"/>
        </w:rPr>
        <w:t>S</w:t>
      </w:r>
      <w:r>
        <w:t>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9B5D2B" w:rsidRDefault="009B5D2B" w:rsidP="009B5D2B">
      <w:pPr>
        <w:pStyle w:val="Heading4"/>
      </w:pPr>
      <w:r>
        <w:t xml:space="preserve">[___]  They have made up a line in the </w:t>
      </w:r>
      <w:proofErr w:type="gramStart"/>
      <w:r>
        <w:t>ocean, that</w:t>
      </w:r>
      <w:proofErr w:type="gramEnd"/>
      <w:r>
        <w:t xml:space="preserve"> is not supported by evidence.</w:t>
      </w:r>
    </w:p>
    <w:p w:rsidR="009B5D2B" w:rsidRPr="009B5D2B" w:rsidRDefault="009B5D2B" w:rsidP="009B5D2B"/>
    <w:p w:rsidR="009B5D2B" w:rsidRDefault="009B5D2B" w:rsidP="009B5D2B">
      <w:proofErr w:type="spellStart"/>
      <w:r w:rsidRPr="009B5D2B">
        <w:rPr>
          <w:rStyle w:val="StyleStyleBold12pt"/>
        </w:rPr>
        <w:t>Visbeck</w:t>
      </w:r>
      <w:proofErr w:type="spellEnd"/>
      <w:r w:rsidRPr="009B5D2B">
        <w:rPr>
          <w:rStyle w:val="StyleStyleBold12pt"/>
        </w:rPr>
        <w:t xml:space="preserve">, Chair in Physical Oceanography at the Leibniz Institute of Marine </w:t>
      </w:r>
      <w:proofErr w:type="gramStart"/>
      <w:r w:rsidRPr="009B5D2B">
        <w:rPr>
          <w:rStyle w:val="StyleStyleBold12pt"/>
        </w:rPr>
        <w:t>Sciences ,</w:t>
      </w:r>
      <w:proofErr w:type="gramEnd"/>
      <w:r w:rsidRPr="009B5D2B">
        <w:rPr>
          <w:rStyle w:val="StyleStyleBold12pt"/>
        </w:rPr>
        <w:t xml:space="preserve">  2013</w:t>
      </w:r>
      <w:r>
        <w:t xml:space="preserve">  (Martin, at the University in Kiel, et al., “Securing Blue Wealth: The Need for a Special Sustainable Development Goal for the Ocean and Coasts and for Future Ocean Spatial Planning”, December, sustainabledevelopment.un.org/</w:t>
      </w:r>
      <w:proofErr w:type="spellStart"/>
      <w:r>
        <w:t>getWSDoc.php?id</w:t>
      </w:r>
      <w:proofErr w:type="spellEnd"/>
      <w:r>
        <w:t>=2910)</w:t>
      </w:r>
    </w:p>
    <w:p w:rsidR="009B5D2B" w:rsidRDefault="009B5D2B" w:rsidP="009B5D2B"/>
    <w:p w:rsidR="009B5D2B" w:rsidRPr="00BA30FC" w:rsidRDefault="009B5D2B" w:rsidP="009B5D2B">
      <w:r>
        <w:t xml:space="preserve">2 </w:t>
      </w:r>
      <w:r w:rsidRPr="00BA30FC">
        <w:rPr>
          <w:rStyle w:val="StyleBoldUnderline"/>
        </w:rPr>
        <w:t xml:space="preserve">There is </w:t>
      </w:r>
      <w:r w:rsidRPr="00BA30FC">
        <w:rPr>
          <w:rStyle w:val="Emphasis"/>
        </w:rPr>
        <w:t>no standard definition</w:t>
      </w:r>
      <w:r w:rsidRPr="00BA30FC">
        <w:rPr>
          <w:rStyle w:val="StyleBoldUnderline"/>
        </w:rPr>
        <w:t xml:space="preserve"> of coasts or the coastal zone.</w:t>
      </w:r>
      <w:r>
        <w:t xml:space="preserve"> Commonly, the coastal zone is understood as the interface or transitional area between terrestrial and marine environments and their mutual influences (</w:t>
      </w:r>
      <w:proofErr w:type="spellStart"/>
      <w:r>
        <w:t>Woodroffe</w:t>
      </w:r>
      <w:proofErr w:type="spellEnd"/>
      <w:r>
        <w:t xml:space="preserve">, 2002). Yet </w:t>
      </w:r>
      <w:r w:rsidRPr="00BA30FC">
        <w:rPr>
          <w:rStyle w:val="StyleBoldUnderline"/>
        </w:rPr>
        <w:t>the coastal zone is</w:t>
      </w:r>
      <w:r>
        <w:t xml:space="preserve"> strongly impacted by human activity and thus </w:t>
      </w:r>
      <w:r w:rsidRPr="00BA30FC">
        <w:rPr>
          <w:rStyle w:val="StyleBoldUnderline"/>
        </w:rPr>
        <w:t>characterized by functional linkages and interactions between environmental and human systems</w:t>
      </w:r>
      <w:r>
        <w:t xml:space="preserve">, both on land and at sea. In our context, </w:t>
      </w:r>
      <w:r w:rsidRPr="00BA30FC">
        <w:rPr>
          <w:rStyle w:val="StyleBoldUnderline"/>
        </w:rPr>
        <w:t>we understand the coastal zone as a complex human-environmental system that extends as far into the sea</w:t>
      </w:r>
      <w:r>
        <w:t xml:space="preserve"> and onto the land as its key functional linkages and interactions extend.</w:t>
      </w:r>
    </w:p>
    <w:p w:rsidR="009B5D2B" w:rsidRPr="005531F7" w:rsidRDefault="009B5D2B" w:rsidP="009B5D2B">
      <w:pPr>
        <w:jc w:val="both"/>
        <w:rPr>
          <w:color w:val="000000"/>
        </w:rPr>
      </w:pPr>
    </w:p>
    <w:p w:rsidR="009B5D2B" w:rsidRDefault="009B5D2B" w:rsidP="00381114">
      <w:pPr>
        <w:pStyle w:val="Heading4"/>
      </w:pPr>
    </w:p>
    <w:p w:rsidR="009B5D2B" w:rsidRDefault="009B5D2B" w:rsidP="009B5D2B"/>
    <w:p w:rsidR="009B5D2B" w:rsidRPr="009B5D2B" w:rsidRDefault="009B5D2B" w:rsidP="009B5D2B"/>
    <w:p w:rsidR="009B5D2B" w:rsidRDefault="009B5D2B" w:rsidP="009B5D2B">
      <w:pPr>
        <w:pStyle w:val="Heading3"/>
      </w:pPr>
      <w:bookmarkStart w:id="22" w:name="_Toc391237922"/>
      <w:bookmarkStart w:id="23" w:name="_Toc391238547"/>
      <w:r>
        <w:lastRenderedPageBreak/>
        <w:t>Answer to: Oceans Excludes Coast</w:t>
      </w:r>
      <w:bookmarkEnd w:id="22"/>
      <w:bookmarkEnd w:id="23"/>
    </w:p>
    <w:p w:rsidR="009B5D2B" w:rsidRDefault="009B5D2B" w:rsidP="00381114">
      <w:pPr>
        <w:pStyle w:val="Heading4"/>
      </w:pPr>
      <w:r>
        <w:t>[___]</w:t>
      </w:r>
    </w:p>
    <w:p w:rsidR="009B5D2B" w:rsidRDefault="009B5D2B" w:rsidP="00381114">
      <w:pPr>
        <w:pStyle w:val="Heading4"/>
      </w:pPr>
    </w:p>
    <w:p w:rsidR="009B5D2B" w:rsidRDefault="009B5D2B" w:rsidP="00381114">
      <w:pPr>
        <w:pStyle w:val="Heading4"/>
      </w:pPr>
    </w:p>
    <w:p w:rsidR="00381114" w:rsidRDefault="009B5D2B" w:rsidP="00381114">
      <w:pPr>
        <w:pStyle w:val="Heading4"/>
      </w:pPr>
      <w:r>
        <w:t xml:space="preserve">[___]  </w:t>
      </w:r>
      <w:r w:rsidR="00381114">
        <w:t>Excluding coastal exploration undermines topic education</w:t>
      </w:r>
    </w:p>
    <w:p w:rsidR="009B5D2B" w:rsidRDefault="00381114" w:rsidP="00381114">
      <w:pPr>
        <w:rPr>
          <w:rStyle w:val="StyleStyleBold12pt"/>
        </w:rPr>
      </w:pPr>
      <w:proofErr w:type="gramStart"/>
      <w:r w:rsidRPr="00A339FF">
        <w:rPr>
          <w:rStyle w:val="StyleStyleBold12pt"/>
        </w:rPr>
        <w:t>Baker</w:t>
      </w:r>
      <w:r w:rsidR="009B5D2B">
        <w:rPr>
          <w:rStyle w:val="StyleStyleBold12pt"/>
        </w:rPr>
        <w:t xml:space="preserve"> ,</w:t>
      </w:r>
      <w:proofErr w:type="gramEnd"/>
      <w:r w:rsidR="009B5D2B">
        <w:rPr>
          <w:rStyle w:val="StyleStyleBold12pt"/>
        </w:rPr>
        <w:t xml:space="preserve"> Chief Scientist for the Queensland Department of Primary Industries, 200</w:t>
      </w:r>
      <w:r w:rsidRPr="00A339FF">
        <w:rPr>
          <w:rStyle w:val="StyleStyleBold12pt"/>
        </w:rPr>
        <w:t>3</w:t>
      </w:r>
    </w:p>
    <w:p w:rsidR="00381114" w:rsidRDefault="009B5D2B" w:rsidP="00381114">
      <w:r>
        <w:t>(</w:t>
      </w:r>
      <w:r w:rsidR="00381114">
        <w:t>Joe, Exploration of the Seas:: Voyage into the Unknown, p. 175-176</w:t>
      </w:r>
      <w:r>
        <w:t>)</w:t>
      </w:r>
    </w:p>
    <w:p w:rsidR="00381114" w:rsidRDefault="00381114" w:rsidP="00381114"/>
    <w:p w:rsidR="00381114" w:rsidRDefault="00381114" w:rsidP="00381114">
      <w:r>
        <w:t xml:space="preserve">Joe </w:t>
      </w:r>
      <w:r w:rsidRPr="00A339FF">
        <w:rPr>
          <w:rStyle w:val="StyleBoldUnderline"/>
        </w:rPr>
        <w:t>Baker</w:t>
      </w:r>
      <w:r>
        <w:t xml:space="preserve">, Chief Scientist for the Queensland Department of Primary Industries and Commissioner for the Environment, </w:t>
      </w:r>
      <w:r w:rsidRPr="00A339FF">
        <w:rPr>
          <w:rStyle w:val="StyleBoldUnderline"/>
        </w:rPr>
        <w:t>discussed the value of ocean exploration</w:t>
      </w:r>
      <w:r>
        <w:t>—exemplified by Australia's dependence on marine resources for its economic well-being. The scientific value of exploration is not the highest priority. It is the use of the data—and the assimilation and transmission of information to decision-makers—that is essential. Australia is one of the 12 mega-</w:t>
      </w:r>
      <w:proofErr w:type="spellStart"/>
      <w:r>
        <w:t>biodiverse</w:t>
      </w:r>
      <w:proofErr w:type="spellEnd"/>
      <w:r>
        <w:t xml:space="preserve"> countries, and the only developed country among the 12 mega-</w:t>
      </w:r>
      <w:proofErr w:type="spellStart"/>
      <w:r>
        <w:t>biodiverse</w:t>
      </w:r>
      <w:proofErr w:type="spellEnd"/>
      <w:r>
        <w:t xml:space="preserve"> countries. With the exception of Australia, the other eleven have an inverse proportion of gross national product to mega-biodiversity. Australia has a well-educated population, is politically stable, and has many special features such as the Great Barrier Reef. There is significant expertise in tropical marine systems, and as a result, Australia has responsibility for leadership in management and conservation for protection of mega-biodiversity.</w:t>
      </w:r>
    </w:p>
    <w:p w:rsidR="00381114" w:rsidRDefault="00381114" w:rsidP="00381114">
      <w:r>
        <w:t>Dr. Baker's definition of ocean exploration is broad and includes a comprehensive awareness of the nature, role, and function of the oceans. It should be multidisciplinary and multinational. A coordinated international exploration program adds value by sharing costs and assets, sharing output, and eliminating overlap. Such a program should include studies of impacts of change on human populations, interactions at boundaries (e.g., ice, coastal margins, sea beds), the interdependency of living and nonliving components of ecosystems, bio-prospecting for pharmaceuticals, and bio-mining for exploitation of natural resources. The challenge is to determine priorities and develop criteria for study selection.</w:t>
      </w:r>
    </w:p>
    <w:p w:rsidR="00381114" w:rsidRDefault="00381114" w:rsidP="00381114">
      <w:r w:rsidRPr="00A339FF">
        <w:rPr>
          <w:rStyle w:val="StyleBoldUnderline"/>
        </w:rPr>
        <w:t xml:space="preserve">He emphasized that ocean exploration should </w:t>
      </w:r>
      <w:r w:rsidRPr="00A339FF">
        <w:rPr>
          <w:rStyle w:val="Emphasis"/>
        </w:rPr>
        <w:t>not</w:t>
      </w:r>
      <w:r w:rsidRPr="00A339FF">
        <w:rPr>
          <w:rStyle w:val="StyleBoldUnderline"/>
        </w:rPr>
        <w:t xml:space="preserve"> focus exclusively on offshore oceanic environments. Coastal ocean exploration is </w:t>
      </w:r>
      <w:r w:rsidRPr="00A339FF">
        <w:rPr>
          <w:rStyle w:val="Emphasis"/>
        </w:rPr>
        <w:t>equally important</w:t>
      </w:r>
      <w:r w:rsidRPr="00A339FF">
        <w:rPr>
          <w:rStyle w:val="StyleBoldUnderline"/>
        </w:rPr>
        <w:t xml:space="preserve"> as offshore because these are the areas where the impacts of change will be the most severe</w:t>
      </w:r>
      <w:r>
        <w:t xml:space="preserve">. Finally, he offered the opinion that </w:t>
      </w:r>
      <w:r w:rsidRPr="00A339FF">
        <w:rPr>
          <w:rStyle w:val="StyleBoldUnderline"/>
        </w:rPr>
        <w:t>good exploration shares costs and benefits with developing countries in order to help all parties achieve sustainable development of ocean resources</w:t>
      </w:r>
      <w:r>
        <w:t>.</w:t>
      </w:r>
    </w:p>
    <w:p w:rsidR="00381114" w:rsidRPr="005531F7" w:rsidRDefault="00381114" w:rsidP="00381114">
      <w:pPr>
        <w:jc w:val="both"/>
        <w:rPr>
          <w:color w:val="000000"/>
        </w:rPr>
      </w:pPr>
    </w:p>
    <w:p w:rsidR="00381114" w:rsidRPr="00381114" w:rsidRDefault="00381114" w:rsidP="00381114"/>
    <w:sectPr w:rsidR="00381114" w:rsidRPr="00381114" w:rsidSect="00A616D3">
      <w:headerReference w:type="default" r:id="rId14"/>
      <w:footerReference w:type="default" r:id="rId15"/>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6381" w:rsidRDefault="006A6381" w:rsidP="005F5576">
      <w:r>
        <w:separator/>
      </w:r>
    </w:p>
  </w:endnote>
  <w:endnote w:type="continuationSeparator" w:id="0">
    <w:p w:rsidR="006A6381" w:rsidRDefault="006A638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D18" w:rsidRPr="00C76D18" w:rsidRDefault="00C76D18">
    <w:pPr>
      <w:pStyle w:val="Footer"/>
      <w:rPr>
        <w:b/>
        <w:sz w:val="28"/>
        <w:szCs w:val="28"/>
      </w:rPr>
    </w:pPr>
    <w:r>
      <w:tab/>
    </w:r>
    <w:r>
      <w:tab/>
    </w:r>
    <w:r w:rsidRPr="00C76D18">
      <w:rPr>
        <w:b/>
        <w:sz w:val="28"/>
        <w:szCs w:val="28"/>
      </w:rPr>
      <w:fldChar w:fldCharType="begin"/>
    </w:r>
    <w:r w:rsidRPr="00C76D18">
      <w:rPr>
        <w:b/>
        <w:sz w:val="28"/>
        <w:szCs w:val="28"/>
      </w:rPr>
      <w:instrText xml:space="preserve"> PAGE   \* MERGEFORMAT </w:instrText>
    </w:r>
    <w:r w:rsidRPr="00C76D18">
      <w:rPr>
        <w:b/>
        <w:sz w:val="28"/>
        <w:szCs w:val="28"/>
      </w:rPr>
      <w:fldChar w:fldCharType="separate"/>
    </w:r>
    <w:r w:rsidR="00A13BE2">
      <w:rPr>
        <w:b/>
        <w:noProof/>
        <w:sz w:val="28"/>
        <w:szCs w:val="28"/>
      </w:rPr>
      <w:t>5</w:t>
    </w:r>
    <w:r w:rsidRPr="00C76D18">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6381" w:rsidRDefault="006A6381" w:rsidP="005F5576">
      <w:r>
        <w:separator/>
      </w:r>
    </w:p>
  </w:footnote>
  <w:footnote w:type="continuationSeparator" w:id="0">
    <w:p w:rsidR="006A6381" w:rsidRDefault="006A638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D18" w:rsidRDefault="00C76D18" w:rsidP="00C76D18">
    <w:pPr>
      <w:pStyle w:val="Header"/>
      <w:tabs>
        <w:tab w:val="clear" w:pos="9360"/>
        <w:tab w:val="right" w:pos="10710"/>
      </w:tabs>
      <w:rPr>
        <w:b/>
      </w:rPr>
    </w:pPr>
    <w:r>
      <w:rPr>
        <w:b/>
      </w:rPr>
      <w:t>Ocean Clean Up Affirmative</w:t>
    </w:r>
    <w:r>
      <w:rPr>
        <w:b/>
      </w:rPr>
      <w:tab/>
    </w:r>
    <w:r>
      <w:rPr>
        <w:b/>
      </w:rPr>
      <w:tab/>
      <w:t>NAUDL 2014-15</w:t>
    </w:r>
  </w:p>
  <w:p w:rsidR="00C76D18" w:rsidRDefault="00C76D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3F61"/>
    <w:rsid w:val="000022F2"/>
    <w:rsid w:val="0000459F"/>
    <w:rsid w:val="00004EB4"/>
    <w:rsid w:val="0002196C"/>
    <w:rsid w:val="00021F29"/>
    <w:rsid w:val="00027EED"/>
    <w:rsid w:val="0003041D"/>
    <w:rsid w:val="00033028"/>
    <w:rsid w:val="000333D7"/>
    <w:rsid w:val="000360A7"/>
    <w:rsid w:val="00041235"/>
    <w:rsid w:val="00052A1D"/>
    <w:rsid w:val="00055E12"/>
    <w:rsid w:val="00064A59"/>
    <w:rsid w:val="0007162E"/>
    <w:rsid w:val="00073B9A"/>
    <w:rsid w:val="00090287"/>
    <w:rsid w:val="00090BA2"/>
    <w:rsid w:val="000978A3"/>
    <w:rsid w:val="00097D7E"/>
    <w:rsid w:val="000A1D39"/>
    <w:rsid w:val="000A4FA5"/>
    <w:rsid w:val="000A52D5"/>
    <w:rsid w:val="000B61C8"/>
    <w:rsid w:val="000C767D"/>
    <w:rsid w:val="000D0B76"/>
    <w:rsid w:val="000D2AE5"/>
    <w:rsid w:val="000D3A26"/>
    <w:rsid w:val="000D3D8D"/>
    <w:rsid w:val="000E41A3"/>
    <w:rsid w:val="000E42C2"/>
    <w:rsid w:val="000F37E7"/>
    <w:rsid w:val="00113C68"/>
    <w:rsid w:val="00114663"/>
    <w:rsid w:val="0012057B"/>
    <w:rsid w:val="00126D92"/>
    <w:rsid w:val="001301AC"/>
    <w:rsid w:val="001304DF"/>
    <w:rsid w:val="00134198"/>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4AAE"/>
    <w:rsid w:val="001C587E"/>
    <w:rsid w:val="001C7C90"/>
    <w:rsid w:val="001D0D51"/>
    <w:rsid w:val="001D1152"/>
    <w:rsid w:val="001F7572"/>
    <w:rsid w:val="0020006E"/>
    <w:rsid w:val="002009AE"/>
    <w:rsid w:val="002101DA"/>
    <w:rsid w:val="00217499"/>
    <w:rsid w:val="0024023F"/>
    <w:rsid w:val="00240C4E"/>
    <w:rsid w:val="00243DC0"/>
    <w:rsid w:val="0024490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1114"/>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0E8F"/>
    <w:rsid w:val="00462418"/>
    <w:rsid w:val="00471A70"/>
    <w:rsid w:val="00473A79"/>
    <w:rsid w:val="00475E03"/>
    <w:rsid w:val="00476723"/>
    <w:rsid w:val="0047798D"/>
    <w:rsid w:val="004931DE"/>
    <w:rsid w:val="004A6083"/>
    <w:rsid w:val="004A6E81"/>
    <w:rsid w:val="004A7806"/>
    <w:rsid w:val="004B0545"/>
    <w:rsid w:val="004B7E46"/>
    <w:rsid w:val="004D0DE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91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6381"/>
    <w:rsid w:val="006B302F"/>
    <w:rsid w:val="006C64D4"/>
    <w:rsid w:val="006D175B"/>
    <w:rsid w:val="006E53F0"/>
    <w:rsid w:val="006F46C3"/>
    <w:rsid w:val="006F7CDF"/>
    <w:rsid w:val="007002A1"/>
    <w:rsid w:val="00700BDB"/>
    <w:rsid w:val="0070121B"/>
    <w:rsid w:val="00701E73"/>
    <w:rsid w:val="00707EE7"/>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6E30"/>
    <w:rsid w:val="007D3012"/>
    <w:rsid w:val="007D65A7"/>
    <w:rsid w:val="007E1D41"/>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7A0"/>
    <w:rsid w:val="008F322F"/>
    <w:rsid w:val="00905A6E"/>
    <w:rsid w:val="00907DFE"/>
    <w:rsid w:val="00914596"/>
    <w:rsid w:val="009146BF"/>
    <w:rsid w:val="00915AD4"/>
    <w:rsid w:val="00915EF1"/>
    <w:rsid w:val="00923F61"/>
    <w:rsid w:val="00924C08"/>
    <w:rsid w:val="00927D88"/>
    <w:rsid w:val="00930D1F"/>
    <w:rsid w:val="00935127"/>
    <w:rsid w:val="0094025E"/>
    <w:rsid w:val="0094256C"/>
    <w:rsid w:val="00953F11"/>
    <w:rsid w:val="009706C1"/>
    <w:rsid w:val="00976675"/>
    <w:rsid w:val="00976FBF"/>
    <w:rsid w:val="00984B38"/>
    <w:rsid w:val="00985D45"/>
    <w:rsid w:val="009A0636"/>
    <w:rsid w:val="009A6FF5"/>
    <w:rsid w:val="009B2B47"/>
    <w:rsid w:val="009B35DB"/>
    <w:rsid w:val="009B5D2B"/>
    <w:rsid w:val="009C4298"/>
    <w:rsid w:val="009D318C"/>
    <w:rsid w:val="00A10B8B"/>
    <w:rsid w:val="00A13BE2"/>
    <w:rsid w:val="00A20D78"/>
    <w:rsid w:val="00A2174A"/>
    <w:rsid w:val="00A26733"/>
    <w:rsid w:val="00A3595E"/>
    <w:rsid w:val="00A46C7F"/>
    <w:rsid w:val="00A616D3"/>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63E5"/>
    <w:rsid w:val="00B768B6"/>
    <w:rsid w:val="00B816A3"/>
    <w:rsid w:val="00B908D1"/>
    <w:rsid w:val="00B940D1"/>
    <w:rsid w:val="00BB21B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6D18"/>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745"/>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CD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61CDD"/>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E61C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E61CDD"/>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E61CDD"/>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E61CD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61C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CDD"/>
  </w:style>
  <w:style w:type="character" w:customStyle="1" w:styleId="Heading1Char">
    <w:name w:val="Heading 1 Char"/>
    <w:aliases w:val="Pocket Char"/>
    <w:basedOn w:val="DefaultParagraphFont"/>
    <w:link w:val="Heading1"/>
    <w:uiPriority w:val="1"/>
    <w:rsid w:val="00E61CDD"/>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E61CDD"/>
    <w:rPr>
      <w:rFonts w:ascii="Arial" w:eastAsiaTheme="majorEastAsia" w:hAnsi="Arial" w:cstheme="majorBidi"/>
      <w:b/>
      <w:bCs/>
      <w:sz w:val="2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E61CDD"/>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E61CDD"/>
    <w:rPr>
      <w:b/>
      <w:bCs/>
    </w:rPr>
  </w:style>
  <w:style w:type="character" w:customStyle="1" w:styleId="Heading3Char">
    <w:name w:val="Heading 3 Char"/>
    <w:aliases w:val="Block Char"/>
    <w:basedOn w:val="DefaultParagraphFont"/>
    <w:link w:val="Heading3"/>
    <w:uiPriority w:val="3"/>
    <w:rsid w:val="00E61CDD"/>
    <w:rPr>
      <w:rFonts w:ascii="Arial" w:eastAsiaTheme="majorEastAsia" w:hAnsi="Arial" w:cstheme="majorBidi"/>
      <w:b/>
      <w:bCs/>
      <w:sz w:val="24"/>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E61CDD"/>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E61CDD"/>
    <w:rPr>
      <w:b/>
      <w:bCs/>
      <w:sz w:val="24"/>
      <w:u w:val="none"/>
    </w:rPr>
  </w:style>
  <w:style w:type="paragraph" w:styleId="Header">
    <w:name w:val="header"/>
    <w:basedOn w:val="Normal"/>
    <w:link w:val="HeaderChar"/>
    <w:uiPriority w:val="99"/>
    <w:semiHidden/>
    <w:rsid w:val="00E61CDD"/>
    <w:pPr>
      <w:tabs>
        <w:tab w:val="center" w:pos="4680"/>
        <w:tab w:val="right" w:pos="9360"/>
      </w:tabs>
    </w:pPr>
  </w:style>
  <w:style w:type="character" w:customStyle="1" w:styleId="HeaderChar">
    <w:name w:val="Header Char"/>
    <w:basedOn w:val="DefaultParagraphFont"/>
    <w:link w:val="Header"/>
    <w:uiPriority w:val="99"/>
    <w:semiHidden/>
    <w:rsid w:val="00E61CDD"/>
    <w:rPr>
      <w:rFonts w:ascii="Arial" w:hAnsi="Arial" w:cs="Arial"/>
      <w:sz w:val="24"/>
    </w:rPr>
  </w:style>
  <w:style w:type="paragraph" w:styleId="Footer">
    <w:name w:val="footer"/>
    <w:basedOn w:val="Normal"/>
    <w:link w:val="FooterChar"/>
    <w:uiPriority w:val="99"/>
    <w:semiHidden/>
    <w:rsid w:val="00E61CDD"/>
    <w:pPr>
      <w:tabs>
        <w:tab w:val="center" w:pos="4680"/>
        <w:tab w:val="right" w:pos="9360"/>
      </w:tabs>
    </w:pPr>
  </w:style>
  <w:style w:type="character" w:customStyle="1" w:styleId="FooterChar">
    <w:name w:val="Footer Char"/>
    <w:basedOn w:val="DefaultParagraphFont"/>
    <w:link w:val="Footer"/>
    <w:uiPriority w:val="99"/>
    <w:semiHidden/>
    <w:rsid w:val="00E61CDD"/>
    <w:rPr>
      <w:rFonts w:ascii="Arial" w:hAnsi="Arial" w:cs="Arial"/>
      <w:sz w:val="24"/>
    </w:rPr>
  </w:style>
  <w:style w:type="character" w:styleId="Hyperlink">
    <w:name w:val="Hyperlink"/>
    <w:aliases w:val="heading 1 (block title),Important,Read,Card Text,Internet Link"/>
    <w:basedOn w:val="DefaultParagraphFont"/>
    <w:uiPriority w:val="99"/>
    <w:rsid w:val="00E61CDD"/>
    <w:rPr>
      <w:color w:val="auto"/>
      <w:u w:val="none"/>
    </w:rPr>
  </w:style>
  <w:style w:type="character" w:styleId="FollowedHyperlink">
    <w:name w:val="FollowedHyperlink"/>
    <w:basedOn w:val="DefaultParagraphFont"/>
    <w:uiPriority w:val="99"/>
    <w:semiHidden/>
    <w:rsid w:val="00E61CDD"/>
    <w:rPr>
      <w:color w:val="auto"/>
      <w:u w:val="none"/>
    </w:rPr>
  </w:style>
  <w:style w:type="character" w:customStyle="1" w:styleId="Heading4Char">
    <w:name w:val="Heading 4 Char"/>
    <w:aliases w:val="Tag Char"/>
    <w:basedOn w:val="DefaultParagraphFont"/>
    <w:link w:val="Heading4"/>
    <w:uiPriority w:val="4"/>
    <w:rsid w:val="00E61CDD"/>
    <w:rPr>
      <w:rFonts w:ascii="Arial" w:eastAsiaTheme="majorEastAsia" w:hAnsi="Arial" w:cstheme="majorBidi"/>
      <w:b/>
      <w:bCs/>
      <w:iCs/>
      <w:sz w:val="24"/>
    </w:rPr>
  </w:style>
  <w:style w:type="paragraph" w:customStyle="1" w:styleId="CardIndented">
    <w:name w:val="Card (Indented)"/>
    <w:basedOn w:val="Normal"/>
    <w:link w:val="CardIndentedChar"/>
    <w:qFormat/>
    <w:rsid w:val="00923F61"/>
    <w:pPr>
      <w:ind w:left="288"/>
    </w:pPr>
    <w:rPr>
      <w:rFonts w:cs="Calibri"/>
    </w:rPr>
  </w:style>
  <w:style w:type="character" w:customStyle="1" w:styleId="CardIndentedChar">
    <w:name w:val="Card (Indented) Char"/>
    <w:basedOn w:val="DefaultParagraphFont"/>
    <w:link w:val="CardIndented"/>
    <w:rsid w:val="00923F61"/>
    <w:rPr>
      <w:rFonts w:ascii="Arial" w:hAnsi="Arial" w:cs="Calibri"/>
      <w:sz w:val="24"/>
    </w:rPr>
  </w:style>
  <w:style w:type="paragraph" w:styleId="TOC1">
    <w:name w:val="toc 1"/>
    <w:basedOn w:val="Normal"/>
    <w:next w:val="Normal"/>
    <w:autoRedefine/>
    <w:uiPriority w:val="39"/>
    <w:rsid w:val="00C76D18"/>
    <w:pPr>
      <w:spacing w:after="100"/>
    </w:pPr>
  </w:style>
  <w:style w:type="paragraph" w:styleId="TOC3">
    <w:name w:val="toc 3"/>
    <w:basedOn w:val="Normal"/>
    <w:next w:val="Normal"/>
    <w:autoRedefine/>
    <w:uiPriority w:val="39"/>
    <w:rsid w:val="00C76D18"/>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61CDD"/>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E61C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E61CDD"/>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E61CDD"/>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E61CD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61C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CDD"/>
  </w:style>
  <w:style w:type="character" w:customStyle="1" w:styleId="Heading1Char">
    <w:name w:val="Heading 1 Char"/>
    <w:aliases w:val="Pocket Char"/>
    <w:basedOn w:val="DefaultParagraphFont"/>
    <w:link w:val="Heading1"/>
    <w:uiPriority w:val="1"/>
    <w:rsid w:val="00E61CDD"/>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E61CDD"/>
    <w:rPr>
      <w:rFonts w:ascii="Arial" w:eastAsiaTheme="majorEastAsia" w:hAnsi="Arial" w:cstheme="majorBidi"/>
      <w:b/>
      <w:bCs/>
      <w:sz w:val="2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E61CDD"/>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E61CDD"/>
    <w:rPr>
      <w:b/>
      <w:bCs/>
    </w:rPr>
  </w:style>
  <w:style w:type="character" w:customStyle="1" w:styleId="Heading3Char">
    <w:name w:val="Heading 3 Char"/>
    <w:aliases w:val="Block Char"/>
    <w:basedOn w:val="DefaultParagraphFont"/>
    <w:link w:val="Heading3"/>
    <w:uiPriority w:val="3"/>
    <w:rsid w:val="00E61CDD"/>
    <w:rPr>
      <w:rFonts w:ascii="Arial" w:eastAsiaTheme="majorEastAsia" w:hAnsi="Arial" w:cstheme="majorBidi"/>
      <w:b/>
      <w:bCs/>
      <w:sz w:val="24"/>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E61CDD"/>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E61CDD"/>
    <w:rPr>
      <w:b/>
      <w:bCs/>
      <w:sz w:val="24"/>
      <w:u w:val="none"/>
    </w:rPr>
  </w:style>
  <w:style w:type="paragraph" w:styleId="Header">
    <w:name w:val="header"/>
    <w:basedOn w:val="Normal"/>
    <w:link w:val="HeaderChar"/>
    <w:uiPriority w:val="99"/>
    <w:semiHidden/>
    <w:rsid w:val="00E61CDD"/>
    <w:pPr>
      <w:tabs>
        <w:tab w:val="center" w:pos="4680"/>
        <w:tab w:val="right" w:pos="9360"/>
      </w:tabs>
    </w:pPr>
  </w:style>
  <w:style w:type="character" w:customStyle="1" w:styleId="HeaderChar">
    <w:name w:val="Header Char"/>
    <w:basedOn w:val="DefaultParagraphFont"/>
    <w:link w:val="Header"/>
    <w:uiPriority w:val="99"/>
    <w:semiHidden/>
    <w:rsid w:val="00E61CDD"/>
    <w:rPr>
      <w:rFonts w:ascii="Arial" w:hAnsi="Arial" w:cs="Arial"/>
      <w:sz w:val="24"/>
    </w:rPr>
  </w:style>
  <w:style w:type="paragraph" w:styleId="Footer">
    <w:name w:val="footer"/>
    <w:basedOn w:val="Normal"/>
    <w:link w:val="FooterChar"/>
    <w:uiPriority w:val="99"/>
    <w:semiHidden/>
    <w:rsid w:val="00E61CDD"/>
    <w:pPr>
      <w:tabs>
        <w:tab w:val="center" w:pos="4680"/>
        <w:tab w:val="right" w:pos="9360"/>
      </w:tabs>
    </w:pPr>
  </w:style>
  <w:style w:type="character" w:customStyle="1" w:styleId="FooterChar">
    <w:name w:val="Footer Char"/>
    <w:basedOn w:val="DefaultParagraphFont"/>
    <w:link w:val="Footer"/>
    <w:uiPriority w:val="99"/>
    <w:semiHidden/>
    <w:rsid w:val="00E61CDD"/>
    <w:rPr>
      <w:rFonts w:ascii="Arial" w:hAnsi="Arial" w:cs="Arial"/>
      <w:sz w:val="24"/>
    </w:rPr>
  </w:style>
  <w:style w:type="character" w:styleId="Hyperlink">
    <w:name w:val="Hyperlink"/>
    <w:aliases w:val="heading 1 (block title),Important,Read,Card Text,Internet Link"/>
    <w:basedOn w:val="DefaultParagraphFont"/>
    <w:uiPriority w:val="99"/>
    <w:rsid w:val="00E61CDD"/>
    <w:rPr>
      <w:color w:val="auto"/>
      <w:u w:val="none"/>
    </w:rPr>
  </w:style>
  <w:style w:type="character" w:styleId="FollowedHyperlink">
    <w:name w:val="FollowedHyperlink"/>
    <w:basedOn w:val="DefaultParagraphFont"/>
    <w:uiPriority w:val="99"/>
    <w:semiHidden/>
    <w:rsid w:val="00E61CDD"/>
    <w:rPr>
      <w:color w:val="auto"/>
      <w:u w:val="none"/>
    </w:rPr>
  </w:style>
  <w:style w:type="character" w:customStyle="1" w:styleId="Heading4Char">
    <w:name w:val="Heading 4 Char"/>
    <w:aliases w:val="Tag Char"/>
    <w:basedOn w:val="DefaultParagraphFont"/>
    <w:link w:val="Heading4"/>
    <w:uiPriority w:val="4"/>
    <w:rsid w:val="00E61CDD"/>
    <w:rPr>
      <w:rFonts w:ascii="Arial" w:eastAsiaTheme="majorEastAsia" w:hAnsi="Arial" w:cstheme="majorBidi"/>
      <w:b/>
      <w:bCs/>
      <w:iCs/>
      <w:sz w:val="24"/>
    </w:rPr>
  </w:style>
  <w:style w:type="paragraph" w:customStyle="1" w:styleId="CardIndented">
    <w:name w:val="Card (Indented)"/>
    <w:basedOn w:val="Normal"/>
    <w:link w:val="CardIndentedChar"/>
    <w:qFormat/>
    <w:rsid w:val="00923F61"/>
    <w:pPr>
      <w:ind w:left="288"/>
    </w:pPr>
    <w:rPr>
      <w:rFonts w:cs="Calibri"/>
    </w:rPr>
  </w:style>
  <w:style w:type="character" w:customStyle="1" w:styleId="CardIndentedChar">
    <w:name w:val="Card (Indented) Char"/>
    <w:basedOn w:val="DefaultParagraphFont"/>
    <w:link w:val="CardIndented"/>
    <w:rsid w:val="00923F61"/>
    <w:rPr>
      <w:rFonts w:ascii="Arial" w:hAnsi="Arial" w:cs="Calibri"/>
      <w:sz w:val="24"/>
    </w:rPr>
  </w:style>
  <w:style w:type="paragraph" w:styleId="TOC1">
    <w:name w:val="toc 1"/>
    <w:basedOn w:val="Normal"/>
    <w:next w:val="Normal"/>
    <w:autoRedefine/>
    <w:uiPriority w:val="39"/>
    <w:rsid w:val="00C76D18"/>
    <w:pPr>
      <w:spacing w:after="100"/>
    </w:pPr>
  </w:style>
  <w:style w:type="paragraph" w:styleId="TOC3">
    <w:name w:val="toc 3"/>
    <w:basedOn w:val="Normal"/>
    <w:next w:val="Normal"/>
    <w:autoRedefine/>
    <w:uiPriority w:val="39"/>
    <w:rsid w:val="00C76D1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law.cornell.edu/cfr/text/33/324.2"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upreme.lp.findlaw.com/supreme_court/briefs/06-84/06-84.mer.ami.mica.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ADEA941-20E5-418C-A8F0-CA1011D4E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15</Pages>
  <Words>4086</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4</cp:revision>
  <dcterms:created xsi:type="dcterms:W3CDTF">2014-06-23T01:22:00Z</dcterms:created>
  <dcterms:modified xsi:type="dcterms:W3CDTF">2014-06-23T17:06:00Z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