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640" w:rsidRDefault="00FD0640" w:rsidP="00FD0640">
      <w:pPr>
        <w:pStyle w:val="Heading1"/>
      </w:pPr>
      <w:r>
        <w:t>Topicality Supplement</w:t>
      </w:r>
    </w:p>
    <w:p w:rsidR="00FD0640" w:rsidRDefault="00FD0640" w:rsidP="00FD0640"/>
    <w:p w:rsidR="00FD0640" w:rsidRDefault="00FD0640" w:rsidP="00FD0640">
      <w:pPr>
        <w:pStyle w:val="Heading2"/>
      </w:pPr>
      <w:r>
        <w:lastRenderedPageBreak/>
        <w:t>Development</w:t>
      </w:r>
    </w:p>
    <w:p w:rsidR="005D794A" w:rsidRPr="005D794A" w:rsidRDefault="005D794A" w:rsidP="005D794A"/>
    <w:p w:rsidR="00FD0640" w:rsidRDefault="00FD0640" w:rsidP="00FD0640">
      <w:pPr>
        <w:pStyle w:val="Heading3"/>
      </w:pPr>
      <w:r>
        <w:lastRenderedPageBreak/>
        <w:t>Sustainable Development Is Development</w:t>
      </w:r>
    </w:p>
    <w:p w:rsidR="00FD0640" w:rsidRDefault="00FD0640" w:rsidP="00FD0640"/>
    <w:p w:rsidR="00FD0640" w:rsidRPr="0071002C" w:rsidRDefault="00FD0640" w:rsidP="00FD0640">
      <w:pPr>
        <w:pStyle w:val="Heading4"/>
      </w:pPr>
      <w:r w:rsidRPr="0071002C">
        <w:t xml:space="preserve">Sustainable </w:t>
      </w:r>
      <w:r>
        <w:t>d</w:t>
      </w:r>
      <w:r w:rsidRPr="0071002C">
        <w:t>evelopment</w:t>
      </w:r>
      <w:r>
        <w:t xml:space="preserve"> includes environmental objectives and is d</w:t>
      </w:r>
      <w:r w:rsidRPr="0071002C">
        <w:t>evelopment</w:t>
      </w:r>
    </w:p>
    <w:p w:rsidR="00FD0640" w:rsidRPr="0071002C" w:rsidRDefault="00FD0640" w:rsidP="00FD0640">
      <w:pPr>
        <w:rPr>
          <w:rStyle w:val="Style13ptBold"/>
        </w:rPr>
      </w:pPr>
      <w:r w:rsidRPr="0071002C">
        <w:rPr>
          <w:rStyle w:val="Style13ptBold"/>
        </w:rPr>
        <w:t xml:space="preserve">Center </w:t>
      </w:r>
      <w:r>
        <w:rPr>
          <w:rStyle w:val="Style13ptBold"/>
        </w:rPr>
        <w:t xml:space="preserve">for </w:t>
      </w:r>
      <w:r w:rsidRPr="0071002C">
        <w:rPr>
          <w:rStyle w:val="Style13ptBold"/>
        </w:rPr>
        <w:t>International Sustainable Development Law ‘5</w:t>
      </w:r>
    </w:p>
    <w:p w:rsidR="00FD0640" w:rsidRDefault="00FD0640" w:rsidP="00FD0640">
      <w:r>
        <w:t xml:space="preserve">(CISDL: Legal Research paper, “What is Sustainable Development Law?”, 2005, </w:t>
      </w:r>
      <w:hyperlink r:id="rId5" w:history="1">
        <w:r w:rsidRPr="00095D77">
          <w:rPr>
            <w:rStyle w:val="Hyperlink"/>
          </w:rPr>
          <w:t>http://cisdl.org/public/docs/What%20is%20Sustainable%20Development.pdf</w:t>
        </w:r>
      </w:hyperlink>
      <w:r>
        <w:rPr>
          <w:rStyle w:val="Hyperlink"/>
        </w:rPr>
        <w:t>, p. 1</w:t>
      </w:r>
      <w:r>
        <w:t>, Accessed 7/18/2014, ESB)</w:t>
      </w:r>
    </w:p>
    <w:p w:rsidR="00FD0640" w:rsidRDefault="00FD0640" w:rsidP="00FD0640"/>
    <w:p w:rsidR="00FD0640" w:rsidRPr="0071002C" w:rsidRDefault="00FD0640" w:rsidP="00FD0640">
      <w:pPr>
        <w:rPr>
          <w:rStyle w:val="StyleUnderline"/>
        </w:rPr>
      </w:pPr>
      <w:r w:rsidRPr="0071002C">
        <w:rPr>
          <w:rStyle w:val="StyleUnderline"/>
        </w:rPr>
        <w:t>Sustainable development is most commonly defined as “development that meets the needs of the present without compromising the ability of future generations to meet their own needs</w:t>
      </w:r>
      <w:r w:rsidRPr="0071002C">
        <w:t>.”2</w:t>
      </w:r>
      <w:r>
        <w:t xml:space="preserve"> </w:t>
      </w:r>
      <w:r w:rsidRPr="0071002C">
        <w:t>In short tautology, it means ‘</w:t>
      </w:r>
      <w:r w:rsidRPr="0071002C">
        <w:rPr>
          <w:rStyle w:val="StyleUnderline"/>
        </w:rPr>
        <w:t>development that is sustainable. ’Development can be defined as a collective process of change toward improvements in quality of life for human beings and their communities, and sustainability can be seen to refer to the need for development to be integrated, socially, economically and environmentally sound, oriented to the long-term, and hence, able to last.</w:t>
      </w:r>
      <w:r w:rsidRPr="0071002C">
        <w:t xml:space="preserve"> For the CISDL, the concept of sustainable development, in international law, requires accommodation, reconciliation and integration between economic growth, social justice</w:t>
      </w:r>
      <w:r>
        <w:t xml:space="preserve"> </w:t>
      </w:r>
      <w:r w:rsidRPr="0071002C">
        <w:t xml:space="preserve">(including human rights) and </w:t>
      </w:r>
      <w:r w:rsidRPr="0071002C">
        <w:rPr>
          <w:rStyle w:val="StyleUnderline"/>
        </w:rPr>
        <w:t>environmental protection objectives</w:t>
      </w:r>
      <w:r w:rsidRPr="0071002C">
        <w:t>, towards participatory improvement in collective quality of life for the benefit of both present and future generations.</w:t>
      </w:r>
      <w:r w:rsidRPr="0071002C">
        <w:rPr>
          <w:rStyle w:val="StyleUnderline"/>
        </w:rPr>
        <w:t>3The te</w:t>
      </w:r>
      <w:r>
        <w:rPr>
          <w:rStyle w:val="StyleUnderline"/>
        </w:rPr>
        <w:t>rm‘ sustainable development law</w:t>
      </w:r>
      <w:r w:rsidRPr="0071002C">
        <w:rPr>
          <w:rStyle w:val="StyleUnderline"/>
        </w:rPr>
        <w:t>’</w:t>
      </w:r>
      <w:r>
        <w:rPr>
          <w:rStyle w:val="StyleUnderline"/>
        </w:rPr>
        <w:t xml:space="preserve"> </w:t>
      </w:r>
      <w:r w:rsidRPr="0071002C">
        <w:rPr>
          <w:rStyle w:val="StyleUnderline"/>
        </w:rPr>
        <w:t>describes an emerging corpus of international legal principles and instruments which address the intersections between international economic, environmental and social law</w:t>
      </w:r>
      <w:r w:rsidRPr="0071002C">
        <w:t xml:space="preserve"> (including human rights law),</w:t>
      </w:r>
      <w:r>
        <w:t xml:space="preserve"> </w:t>
      </w:r>
      <w:r w:rsidRPr="0071002C">
        <w:rPr>
          <w:rStyle w:val="StyleUnderline"/>
        </w:rPr>
        <w:t>towards development that can last for the benefit of present and future generations.</w:t>
      </w:r>
    </w:p>
    <w:p w:rsidR="00FD0640" w:rsidRDefault="00FD0640" w:rsidP="00FD0640"/>
    <w:p w:rsidR="00FD0640" w:rsidRDefault="00FD0640" w:rsidP="00FD0640">
      <w:pPr>
        <w:pStyle w:val="Heading3"/>
      </w:pPr>
      <w:r>
        <w:lastRenderedPageBreak/>
        <w:t>Development Means Change</w:t>
      </w:r>
    </w:p>
    <w:p w:rsidR="00FD0640" w:rsidRPr="007B1D49" w:rsidRDefault="00FD0640" w:rsidP="00FD0640"/>
    <w:p w:rsidR="00FD0640" w:rsidRDefault="00FD0640" w:rsidP="00FD0640">
      <w:pPr>
        <w:pStyle w:val="Heading4"/>
      </w:pPr>
      <w:r>
        <w:t>Development means to change</w:t>
      </w:r>
    </w:p>
    <w:p w:rsidR="00FD0640" w:rsidRPr="00F13B3C" w:rsidRDefault="00FD0640" w:rsidP="00FD0640">
      <w:pPr>
        <w:rPr>
          <w:rStyle w:val="Style13ptBold"/>
        </w:rPr>
      </w:pPr>
      <w:r w:rsidRPr="00F13B3C">
        <w:rPr>
          <w:rStyle w:val="Style13ptBold"/>
        </w:rPr>
        <w:t>Daly, University Maryland Ecological Economist, 93</w:t>
      </w:r>
    </w:p>
    <w:p w:rsidR="00FD0640" w:rsidRPr="00AD6B82" w:rsidRDefault="00FD0640" w:rsidP="00FD0640">
      <w:r>
        <w:t xml:space="preserve">(Herman, edited by Herman E. Daly and Kenneth N. Townsend, “Valuing the Earth: Economics, Ecology, Ethics”, pp. 267-268, MIT Press, </w:t>
      </w:r>
      <w:hyperlink r:id="rId6" w:history="1">
        <w:r w:rsidRPr="00C34DCA">
          <w:rPr>
            <w:rStyle w:val="Hyperlink"/>
          </w:rPr>
          <w:t>http://josiah.berkeley.edu/2008Spring/ER291/Readings/3.05-3.11/ValuingTheEarth_Daly_Ch14.pdf</w:t>
        </w:r>
      </w:hyperlink>
      <w:r>
        <w:t>, accessed 7/10/14, BCG)</w:t>
      </w:r>
    </w:p>
    <w:p w:rsidR="00FD0640" w:rsidRDefault="00FD0640" w:rsidP="00FD0640"/>
    <w:p w:rsidR="00FD0640" w:rsidRPr="0037153D" w:rsidRDefault="00FD0640" w:rsidP="00FD0640">
      <w:r>
        <w:t xml:space="preserve">Economists will complain that growth in GNP is a mixture of quantitative and qualitative increase and therefore not strictly subject to physical laws. They have a point. Precisely because </w:t>
      </w:r>
      <w:r w:rsidRPr="00AD6B82">
        <w:rPr>
          <w:rStyle w:val="StyleUnderline"/>
        </w:rPr>
        <w:t>quantitative and qualitative change are very different it is best to keep them separate and call them by the different names</w:t>
      </w:r>
      <w:r>
        <w:t xml:space="preserve"> already provided in the dictionary. </w:t>
      </w:r>
      <w:r w:rsidRPr="00AD6B82">
        <w:rPr>
          <w:rStyle w:val="StyleUnderline"/>
        </w:rPr>
        <w:t xml:space="preserve">To grow means "to increase naturally in size by the addition of material through assimilation or accretion.” To develop means “to expand or realize the potentialities of; to bring gradually to a fuller, greater, or </w:t>
      </w:r>
      <w:proofErr w:type="spellStart"/>
      <w:r w:rsidRPr="00AD6B82">
        <w:rPr>
          <w:rStyle w:val="StyleUnderline"/>
        </w:rPr>
        <w:t>betterstate</w:t>
      </w:r>
      <w:proofErr w:type="spellEnd"/>
      <w:r w:rsidRPr="00AD6B82">
        <w:rPr>
          <w:rStyle w:val="StyleUnderline"/>
        </w:rPr>
        <w:t>.” When something grows it gets bigger. When something develops it gets different.</w:t>
      </w:r>
      <w:r>
        <w:t xml:space="preserve"> The earth ecosystem develops (evolves), but does not grow. Its subsystem, the economy, must eventually stop growing, but can continue to develop. The term “sustainable development” therefore makes sense for the economy, but only if it is understood as "development without growth”-Le., qualitative improvement of a physical economic base that is maintained in a steady state by a throughput of matter-energy that is within the regenerative and assimilative capacities of the ecosystem. Currently the term "sustainable development” is used as a synonym for the oxymoronic "sustainable growth.” It must be saved from this perdition.</w:t>
      </w:r>
    </w:p>
    <w:p w:rsidR="00FD0640" w:rsidRPr="008C1B2E" w:rsidRDefault="00FD0640" w:rsidP="00FD0640"/>
    <w:p w:rsidR="00FD0640" w:rsidRDefault="00FD0640" w:rsidP="00FD0640">
      <w:pPr>
        <w:pStyle w:val="Heading2"/>
      </w:pPr>
      <w:r>
        <w:lastRenderedPageBreak/>
        <w:t>Ocean Development</w:t>
      </w:r>
    </w:p>
    <w:p w:rsidR="00FD0640" w:rsidRPr="00FD0640" w:rsidRDefault="00FD0640" w:rsidP="00FD0640"/>
    <w:p w:rsidR="00FD0640" w:rsidRDefault="00FD0640" w:rsidP="00FD0640">
      <w:pPr>
        <w:pStyle w:val="Heading3"/>
      </w:pPr>
      <w:r>
        <w:lastRenderedPageBreak/>
        <w:t>Wind &amp; LNG = Ocean Development</w:t>
      </w:r>
    </w:p>
    <w:p w:rsidR="00FD0640" w:rsidRPr="00BA425A" w:rsidRDefault="00FD0640" w:rsidP="00FD0640"/>
    <w:p w:rsidR="00FD0640" w:rsidRPr="00DF078E" w:rsidRDefault="00FD0640" w:rsidP="00FD0640">
      <w:pPr>
        <w:pStyle w:val="Heading4"/>
        <w:rPr>
          <w:rStyle w:val="Style13ptBold"/>
          <w:b/>
        </w:rPr>
      </w:pPr>
      <w:r>
        <w:rPr>
          <w:rStyle w:val="Style13ptBold"/>
          <w:b/>
        </w:rPr>
        <w:t>Wind farms and LNG facilities are ocean development</w:t>
      </w:r>
    </w:p>
    <w:p w:rsidR="00FD0640" w:rsidRDefault="00FD0640" w:rsidP="00FD0640">
      <w:pPr>
        <w:rPr>
          <w:rStyle w:val="Style13ptBold"/>
        </w:rPr>
      </w:pPr>
      <w:r>
        <w:rPr>
          <w:rStyle w:val="Style13ptBold"/>
        </w:rPr>
        <w:t>Sampson, Patriot Ledger, Journalist, 6</w:t>
      </w:r>
    </w:p>
    <w:p w:rsidR="00FD0640" w:rsidRPr="009D1269" w:rsidRDefault="00FD0640" w:rsidP="00FD0640">
      <w:r w:rsidRPr="009D1269">
        <w:t xml:space="preserve">[Lisa, 7-17-2006, The Patriot Ledger, </w:t>
      </w:r>
      <w:r>
        <w:t>“</w:t>
      </w:r>
      <w:r w:rsidRPr="009D1269">
        <w:t>BLESSING OF THE FLEET;</w:t>
      </w:r>
      <w:r>
        <w:t xml:space="preserve"> </w:t>
      </w:r>
      <w:r w:rsidRPr="009D1269">
        <w:t>AN ENDANGERED SPECIES;</w:t>
      </w:r>
      <w:r>
        <w:t xml:space="preserve"> </w:t>
      </w:r>
      <w:proofErr w:type="gramStart"/>
      <w:r w:rsidRPr="009D1269">
        <w:t>At</w:t>
      </w:r>
      <w:proofErr w:type="gramEnd"/>
      <w:r w:rsidRPr="009D1269">
        <w:t xml:space="preserve"> weekend festival, fishermen worry about industry's future</w:t>
      </w:r>
      <w:r>
        <w:t xml:space="preserve">”, </w:t>
      </w:r>
      <w:proofErr w:type="spellStart"/>
      <w:r>
        <w:t>pg</w:t>
      </w:r>
      <w:proofErr w:type="spellEnd"/>
      <w:r>
        <w:t xml:space="preserve"> 9, Lexis, PAC]</w:t>
      </w:r>
    </w:p>
    <w:p w:rsidR="00FD0640" w:rsidRPr="00C85C12" w:rsidRDefault="00FD0640" w:rsidP="00FD0640">
      <w:r w:rsidRPr="00C85C12">
        <w:t xml:space="preserve">In the 1960s and 1970s, new laws grew out of </w:t>
      </w:r>
      <w:r w:rsidRPr="00DF078E">
        <w:rPr>
          <w:rStyle w:val="StyleUnderline"/>
        </w:rPr>
        <w:t>environmentalists' call for protecting ocean resources, but the federal government's restrictions on fishing are no longer about conserving a natural resource</w:t>
      </w:r>
      <w:r w:rsidRPr="00C85C12">
        <w:t>, Barrett said.</w:t>
      </w:r>
    </w:p>
    <w:p w:rsidR="00FD0640" w:rsidRPr="00C85C12" w:rsidRDefault="00FD0640" w:rsidP="00FD0640">
      <w:r w:rsidRPr="00C85C12">
        <w:t>He said restrictions are now driven by other commercial interests in those same regulated waters.</w:t>
      </w:r>
    </w:p>
    <w:p w:rsidR="00FD0640" w:rsidRPr="00D17C4E" w:rsidRDefault="00FD0640" w:rsidP="00FD0640">
      <w:r w:rsidRPr="00C85C12">
        <w:t>Commercial fishing is threatened by "unfair management," </w:t>
      </w:r>
      <w:bookmarkStart w:id="0" w:name="ORIGHIT_1"/>
      <w:bookmarkStart w:id="1" w:name="HIT_1"/>
      <w:bookmarkEnd w:id="0"/>
      <w:bookmarkEnd w:id="1"/>
      <w:r w:rsidRPr="00DF078E">
        <w:rPr>
          <w:rStyle w:val="Emphasis"/>
        </w:rPr>
        <w:t xml:space="preserve">ocean development such as wind farms, and proposals for projects such as storage facilities for </w:t>
      </w:r>
      <w:proofErr w:type="spellStart"/>
      <w:r w:rsidRPr="00DF078E">
        <w:rPr>
          <w:rStyle w:val="Emphasis"/>
        </w:rPr>
        <w:t>liquified</w:t>
      </w:r>
      <w:proofErr w:type="spellEnd"/>
      <w:r w:rsidRPr="00DF078E">
        <w:rPr>
          <w:rStyle w:val="Emphasis"/>
        </w:rPr>
        <w:t xml:space="preserve"> natural gas</w:t>
      </w:r>
      <w:r w:rsidRPr="00C85C12">
        <w:t>, Barrett said.</w:t>
      </w:r>
    </w:p>
    <w:p w:rsidR="00FD0640" w:rsidRDefault="00FD0640" w:rsidP="00FD0640">
      <w:r>
        <w:t>[NOTE: Barrett = Ed Barrett of Marshfield, president of the Massachusetts Fishermen's Partnership, an organization comprising 18 fishing groups]</w:t>
      </w:r>
    </w:p>
    <w:p w:rsidR="00FD0640" w:rsidRDefault="00FD0640" w:rsidP="00FD0640"/>
    <w:p w:rsidR="00FD0640" w:rsidRDefault="00FD0640" w:rsidP="00FD0640">
      <w:pPr>
        <w:pStyle w:val="Heading4"/>
      </w:pPr>
      <w:r>
        <w:t>LNG terminals and offshore wind turbines are ocean development</w:t>
      </w:r>
    </w:p>
    <w:p w:rsidR="00FD0640" w:rsidRDefault="00FD0640" w:rsidP="00FD0640">
      <w:r w:rsidRPr="00F5607A">
        <w:rPr>
          <w:rStyle w:val="Style13ptBold"/>
        </w:rPr>
        <w:t>Lindsay, Content Strategist and CXO Communication, 12</w:t>
      </w:r>
      <w:r>
        <w:t xml:space="preserve"> </w:t>
      </w:r>
    </w:p>
    <w:p w:rsidR="00FD0640" w:rsidRDefault="00FD0640" w:rsidP="00FD0640">
      <w:r>
        <w:t>(Jay, 5/20/12, “Huge survey aims to get read on Northeast boating”, AP, lexis, accessed 7/18/14, BCG)</w:t>
      </w:r>
    </w:p>
    <w:p w:rsidR="00FD0640" w:rsidRPr="00F5607A" w:rsidRDefault="00FD0640" w:rsidP="00FD0640"/>
    <w:p w:rsidR="00FD0640" w:rsidRDefault="00FD0640" w:rsidP="00FD0640">
      <w:r w:rsidRPr="00F5607A">
        <w:rPr>
          <w:rStyle w:val="StyleUnderline"/>
        </w:rPr>
        <w:t>The idea is to ensure</w:t>
      </w:r>
      <w:r>
        <w:t xml:space="preserve"> that this large and sometimes overlooked constituency gets proper consideration for its range, local </w:t>
      </w:r>
      <w:r w:rsidRPr="00F5607A">
        <w:rPr>
          <w:rStyle w:val="StyleUnderline"/>
        </w:rPr>
        <w:t>importance and</w:t>
      </w:r>
      <w:r>
        <w:t xml:space="preserve"> economic </w:t>
      </w:r>
      <w:r w:rsidRPr="00F5607A">
        <w:rPr>
          <w:rStyle w:val="StyleUnderline"/>
        </w:rPr>
        <w:t>impact as ocean development forges ahead. Offshore wind turbines, liquefied natural gas terminals</w:t>
      </w:r>
      <w:r>
        <w:t xml:space="preserve"> and aquaculture pens </w:t>
      </w:r>
      <w:r w:rsidRPr="00F5607A">
        <w:rPr>
          <w:rStyle w:val="StyleUnderline"/>
        </w:rPr>
        <w:t>are a few of the projects discussed</w:t>
      </w:r>
      <w:r>
        <w:t xml:space="preserve"> for the areas off the busy coastline.</w:t>
      </w:r>
    </w:p>
    <w:p w:rsidR="00FD0640" w:rsidRDefault="00FD0640" w:rsidP="00FD0640"/>
    <w:p w:rsidR="00FD0640" w:rsidRPr="007E0ECF" w:rsidRDefault="00FD0640" w:rsidP="00FD0640">
      <w:pPr>
        <w:pStyle w:val="Heading4"/>
        <w:rPr>
          <w:rStyle w:val="Style13ptBold"/>
          <w:b/>
        </w:rPr>
      </w:pPr>
      <w:r>
        <w:rPr>
          <w:rStyle w:val="Style13ptBold"/>
          <w:b/>
        </w:rPr>
        <w:t>Development includes LNG, wind, renewables</w:t>
      </w:r>
    </w:p>
    <w:p w:rsidR="00FD0640" w:rsidRDefault="00FD0640" w:rsidP="00FD0640">
      <w:pPr>
        <w:rPr>
          <w:rStyle w:val="Style13ptBold"/>
        </w:rPr>
      </w:pPr>
      <w:r>
        <w:rPr>
          <w:rStyle w:val="Style13ptBold"/>
        </w:rPr>
        <w:t>Massachusetts Government, 13</w:t>
      </w:r>
    </w:p>
    <w:p w:rsidR="00FD0640" w:rsidRDefault="00FD0640" w:rsidP="00FD0640">
      <w:r>
        <w:t xml:space="preserve">[Massachusetts Government, 5/22/13, “REVIEW OF THE MASSACHUSETTS OCEAN MANAGEMENT PLAN”, </w:t>
      </w:r>
      <w:r>
        <w:fldChar w:fldCharType="begin"/>
      </w:r>
      <w:r>
        <w:instrText xml:space="preserve"> HYPERLINK "http://www.mass.gov/eea/docs/eea/oceans/draft-ma-ocean-plan-review-5-22-13.pdf" </w:instrText>
      </w:r>
      <w:r>
        <w:fldChar w:fldCharType="separate"/>
      </w:r>
      <w:r w:rsidRPr="00051FC5">
        <w:rPr>
          <w:rStyle w:val="Hyperlink"/>
        </w:rPr>
        <w:t>http://www.mass.gov/eea/docs/eea/oceans/draft-ma-ocean-plan-review-5-22-13.pdf</w:t>
      </w:r>
      <w:r>
        <w:rPr>
          <w:rStyle w:val="Hyperlink"/>
        </w:rPr>
        <w:fldChar w:fldCharType="end"/>
      </w:r>
      <w:r>
        <w:t>, page 5, accessed 7/19/14, GNL]</w:t>
      </w:r>
    </w:p>
    <w:p w:rsidR="00FD0640" w:rsidRPr="007E0ECF" w:rsidRDefault="00FD0640" w:rsidP="00FD0640"/>
    <w:p w:rsidR="00FD0640" w:rsidRDefault="00FD0640" w:rsidP="00FD0640">
      <w:r>
        <w:t xml:space="preserve">In the decade leading up to the enactment of the Massachusetts Oceans Act, in addition to project applications for dredging and dredged material disposal, desalination facilities, and electric and telecommunication cables, and the re-licensing of existing power and wastewater treatment plants, Massachusetts was also increasingly facing </w:t>
      </w:r>
      <w:r w:rsidRPr="007E0ECF">
        <w:rPr>
          <w:rStyle w:val="StyleUnderline"/>
        </w:rPr>
        <w:t>new proposals for major ocean-based development such as liquefied natural gas (LNG) pipelines and terminals, renewable wind and wave energy projects</w:t>
      </w:r>
      <w:r>
        <w:t xml:space="preserve">, </w:t>
      </w:r>
      <w:r>
        <w:lastRenderedPageBreak/>
        <w:t xml:space="preserve">and plans for the extraction of sand and gravel resources to be used for beach nourishment and shoreline stabilization. </w:t>
      </w:r>
    </w:p>
    <w:p w:rsidR="00FD0640" w:rsidRDefault="00FD0640" w:rsidP="00FD0640"/>
    <w:p w:rsidR="00FD0640" w:rsidRDefault="00FD0640" w:rsidP="00FD0640"/>
    <w:p w:rsidR="00FD0640" w:rsidRDefault="00FD0640" w:rsidP="00FD0640">
      <w:pPr>
        <w:pStyle w:val="Heading3"/>
      </w:pPr>
      <w:r>
        <w:lastRenderedPageBreak/>
        <w:t>Wind = Ocean Development</w:t>
      </w:r>
    </w:p>
    <w:p w:rsidR="00FD0640" w:rsidRPr="00FD0640" w:rsidRDefault="00FD0640" w:rsidP="00FD0640"/>
    <w:p w:rsidR="00FD0640" w:rsidRPr="00C91CEB" w:rsidRDefault="00FD0640" w:rsidP="00FD0640">
      <w:pPr>
        <w:pStyle w:val="Heading4"/>
        <w:rPr>
          <w:rStyle w:val="Style13ptBold"/>
          <w:b/>
        </w:rPr>
      </w:pPr>
      <w:r>
        <w:rPr>
          <w:rStyle w:val="Style13ptBold"/>
          <w:b/>
        </w:rPr>
        <w:t>Wind projects are ocean development</w:t>
      </w:r>
    </w:p>
    <w:p w:rsidR="00FD0640" w:rsidRDefault="00FD0640" w:rsidP="00FD0640">
      <w:pPr>
        <w:rPr>
          <w:rStyle w:val="Style13ptBold"/>
        </w:rPr>
      </w:pPr>
      <w:proofErr w:type="spellStart"/>
      <w:r>
        <w:rPr>
          <w:rStyle w:val="Style13ptBold"/>
        </w:rPr>
        <w:t>Shroeder</w:t>
      </w:r>
      <w:proofErr w:type="spellEnd"/>
      <w:r>
        <w:rPr>
          <w:rStyle w:val="Style13ptBold"/>
        </w:rPr>
        <w:t>, University of California-Berkeley JD, 10</w:t>
      </w:r>
    </w:p>
    <w:p w:rsidR="00FD0640" w:rsidRPr="006A646B" w:rsidRDefault="00FD0640" w:rsidP="00FD0640">
      <w:pPr>
        <w:rPr>
          <w:rStyle w:val="Style13ptBold"/>
          <w:b w:val="0"/>
        </w:rPr>
      </w:pPr>
      <w:r>
        <w:rPr>
          <w:rStyle w:val="Style13ptBold"/>
          <w:b w:val="0"/>
        </w:rPr>
        <w:t>[Erica, October 2010, 98 Calif. L. Rev. 1631, California Law Review, “Turning Offshore Wind On”, Lexis, PAC]</w:t>
      </w:r>
    </w:p>
    <w:p w:rsidR="00FD0640" w:rsidRPr="004A5AB0" w:rsidRDefault="00FD0640" w:rsidP="00FD0640">
      <w:r w:rsidRPr="004A5AB0">
        <w:t xml:space="preserve">However, the Massachusetts CZMP may be changing, and possibly for the better, from the perspective of Cape Wind. In May 2008, </w:t>
      </w:r>
      <w:r w:rsidRPr="003A33CA">
        <w:rPr>
          <w:rStyle w:val="StyleUnderline"/>
        </w:rPr>
        <w:t>Massachusetts passed the Oceans Act - an attempt to lay out the state's process for </w:t>
      </w:r>
      <w:bookmarkStart w:id="2" w:name="ORIGHIT_2"/>
      <w:bookmarkStart w:id="3" w:name="HIT_2"/>
      <w:bookmarkEnd w:id="2"/>
      <w:bookmarkEnd w:id="3"/>
      <w:r w:rsidRPr="003A33CA">
        <w:rPr>
          <w:rStyle w:val="StyleUnderline"/>
        </w:rPr>
        <w:t>ocean development, </w:t>
      </w:r>
      <w:r w:rsidRPr="003A33CA">
        <w:rPr>
          <w:rStyle w:val="Emphasis"/>
        </w:rPr>
        <w:t>including offshore </w:t>
      </w:r>
      <w:bookmarkStart w:id="4" w:name="ORIGHIT_3"/>
      <w:bookmarkStart w:id="5" w:name="HIT_3"/>
      <w:bookmarkEnd w:id="4"/>
      <w:bookmarkEnd w:id="5"/>
      <w:r w:rsidRPr="003A33CA">
        <w:rPr>
          <w:rStyle w:val="Emphasis"/>
        </w:rPr>
        <w:t>wind projects.</w:t>
      </w:r>
      <w:r w:rsidRPr="004A5AB0">
        <w:t> According to a local news source, "</w:t>
      </w:r>
      <w:r w:rsidRPr="00C91CEB">
        <w:rPr>
          <w:rStyle w:val="StyleUnderline"/>
        </w:rPr>
        <w:t>the Oceans Act is an attempt to avoid the sorts of ugly and time-consuming regulatory and legal conflicts that have accompanied the Cape Wind proposal</w:t>
      </w:r>
      <w:r w:rsidRPr="004A5AB0">
        <w:t>, for example, by establishing in advance those areas in which certain activities can take place, and under what restrictions." Initially, the Oceans Act was perceived as a "hollow piece of legislation." </w:t>
      </w:r>
      <w:r w:rsidRPr="00C91CEB">
        <w:rPr>
          <w:rStyle w:val="StyleUnderline"/>
        </w:rPr>
        <w:t>The State fleshed out the Act through its Ocean Management Plan</w:t>
      </w:r>
      <w:r w:rsidRPr="004A5AB0">
        <w:t xml:space="preserve">, which it released in January 2010. </w:t>
      </w:r>
      <w:r w:rsidRPr="00FD0640">
        <w:rPr>
          <w:rStyle w:val="StyleUnderline"/>
        </w:rPr>
        <w:t>This Management Plan will be incorporated into the Massachusetts CZMP and will be enforced through MEPA and other regulatory and</w:t>
      </w:r>
      <w:proofErr w:type="gramStart"/>
      <w:r w:rsidRPr="00FD0640">
        <w:rPr>
          <w:rStyle w:val="StyleUnderline"/>
        </w:rPr>
        <w:t> </w:t>
      </w:r>
      <w:bookmarkStart w:id="6" w:name="PAGE_1656_8050"/>
      <w:bookmarkEnd w:id="6"/>
      <w:r w:rsidRPr="00FD0640">
        <w:rPr>
          <w:rStyle w:val="StyleUnderline"/>
        </w:rPr>
        <w:t> </w:t>
      </w:r>
      <w:r w:rsidRPr="004A5AB0">
        <w:t>[</w:t>
      </w:r>
      <w:proofErr w:type="gramEnd"/>
      <w:r w:rsidRPr="004A5AB0">
        <w:t>*1656]  </w:t>
      </w:r>
      <w:r w:rsidRPr="00FD0640">
        <w:rPr>
          <w:rStyle w:val="StyleUnderline"/>
        </w:rPr>
        <w:t>permitting processes.</w:t>
      </w:r>
    </w:p>
    <w:p w:rsidR="00FD0640" w:rsidRDefault="00FD0640" w:rsidP="00FD0640"/>
    <w:p w:rsidR="00FD0640" w:rsidRDefault="00FD0640" w:rsidP="00FD0640">
      <w:pPr>
        <w:pStyle w:val="Heading4"/>
      </w:pPr>
      <w:r w:rsidRPr="00EE5CC5">
        <w:t xml:space="preserve">Offshore wind is </w:t>
      </w:r>
      <w:r>
        <w:t xml:space="preserve">ocean </w:t>
      </w:r>
      <w:r w:rsidRPr="00EE5CC5">
        <w:t>development</w:t>
      </w:r>
    </w:p>
    <w:p w:rsidR="00FD0640" w:rsidRPr="009407FD" w:rsidRDefault="00FD0640" w:rsidP="00FD0640">
      <w:pPr>
        <w:rPr>
          <w:rStyle w:val="Style13ptBold"/>
        </w:rPr>
      </w:pPr>
      <w:r w:rsidRPr="009407FD">
        <w:rPr>
          <w:rStyle w:val="Style13ptBold"/>
        </w:rPr>
        <w:t>Mitsubishi Heavy Industries, 13*</w:t>
      </w:r>
    </w:p>
    <w:p w:rsidR="00FD0640" w:rsidRDefault="00FD0640" w:rsidP="00FD0640">
      <w:r>
        <w:t xml:space="preserve">(Mitsubishi Heavy Industries, 2013, Mitsubishi Heavy Industries, “Large-Scale Offshore Wind Power Generation”, </w:t>
      </w:r>
      <w:hyperlink r:id="rId7" w:history="1">
        <w:r w:rsidRPr="00EB0C74">
          <w:rPr>
            <w:rStyle w:val="Hyperlink"/>
          </w:rPr>
          <w:t>http://www.mhi.co.jp/en/csr/csrreport/specialfeature/specialfeature02.html</w:t>
        </w:r>
      </w:hyperlink>
      <w:r>
        <w:t>, accessed 7-19-14, CLF)</w:t>
      </w:r>
    </w:p>
    <w:p w:rsidR="00FD0640" w:rsidRDefault="00FD0640" w:rsidP="00FD0640">
      <w:r>
        <w:t>*last date cited</w:t>
      </w:r>
    </w:p>
    <w:p w:rsidR="00FD0640" w:rsidRPr="00EE5CC5" w:rsidRDefault="00FD0640" w:rsidP="00FD0640"/>
    <w:p w:rsidR="00FD0640" w:rsidRPr="00EE5CC5" w:rsidRDefault="00FD0640" w:rsidP="00FD0640">
      <w:r w:rsidRPr="009407FD">
        <w:t xml:space="preserve">In addition to </w:t>
      </w:r>
      <w:r w:rsidRPr="009407FD">
        <w:rPr>
          <w:rStyle w:val="StyleUnderline"/>
        </w:rPr>
        <w:t>the</w:t>
      </w:r>
      <w:r w:rsidRPr="009407FD">
        <w:t xml:space="preserve"> technology and expertise gained through </w:t>
      </w:r>
      <w:r w:rsidRPr="009407FD">
        <w:rPr>
          <w:rStyle w:val="StyleUnderline"/>
        </w:rPr>
        <w:t>production of onshore wind turbine</w:t>
      </w:r>
      <w:r w:rsidRPr="009407FD">
        <w:t xml:space="preserve">s, MHI </w:t>
      </w:r>
      <w:r w:rsidRPr="009407FD">
        <w:rPr>
          <w:rStyle w:val="StyleUnderline"/>
        </w:rPr>
        <w:t>will apply its comprehensive technologies and experience in thermal power generation, steel structures, aerospace, and shipbuilding and ocean development in its production of</w:t>
      </w:r>
      <w:r w:rsidRPr="009407FD">
        <w:t xml:space="preserve"> large-scale </w:t>
      </w:r>
      <w:r w:rsidRPr="009407FD">
        <w:rPr>
          <w:rStyle w:val="StyleUnderline"/>
        </w:rPr>
        <w:t>offshore wind turbines.</w:t>
      </w:r>
    </w:p>
    <w:p w:rsidR="00FD0640" w:rsidRDefault="00FD0640" w:rsidP="00FD0640"/>
    <w:p w:rsidR="00FD0640" w:rsidRDefault="00FD0640" w:rsidP="00FD0640"/>
    <w:p w:rsidR="005D794A" w:rsidRDefault="005D794A" w:rsidP="00FD0640">
      <w:bookmarkStart w:id="7" w:name="_GoBack"/>
      <w:bookmarkEnd w:id="7"/>
    </w:p>
    <w:p w:rsidR="00FD0640" w:rsidRDefault="00FD0640" w:rsidP="00FD0640">
      <w:pPr>
        <w:pStyle w:val="Heading2"/>
      </w:pPr>
      <w:r>
        <w:lastRenderedPageBreak/>
        <w:t>Its - Counter-interpretations</w:t>
      </w:r>
    </w:p>
    <w:p w:rsidR="00FD0640" w:rsidRPr="00D27DC0" w:rsidRDefault="00FD0640" w:rsidP="00FD0640"/>
    <w:p w:rsidR="00FD0640" w:rsidRDefault="00FD0640" w:rsidP="00FD0640">
      <w:pPr>
        <w:pStyle w:val="Heading3"/>
      </w:pPr>
      <w:r>
        <w:lastRenderedPageBreak/>
        <w:t>Private Involvement Topical</w:t>
      </w:r>
    </w:p>
    <w:p w:rsidR="00FD0640" w:rsidRDefault="00FD0640" w:rsidP="00FD0640"/>
    <w:p w:rsidR="00FD0640" w:rsidRDefault="00FD0640" w:rsidP="00FD0640">
      <w:pPr>
        <w:pStyle w:val="Heading4"/>
      </w:pPr>
      <w:proofErr w:type="spellStart"/>
      <w:r>
        <w:t>USfg</w:t>
      </w:r>
      <w:proofErr w:type="spellEnd"/>
      <w:r>
        <w:t xml:space="preserve"> development is almost always done by private firms. </w:t>
      </w:r>
    </w:p>
    <w:p w:rsidR="00FD0640" w:rsidRPr="00D74902" w:rsidRDefault="00FD0640" w:rsidP="00FD0640">
      <w:pPr>
        <w:rPr>
          <w:rStyle w:val="Style13ptBold"/>
        </w:rPr>
      </w:pPr>
      <w:r>
        <w:rPr>
          <w:rStyle w:val="Style13ptBold"/>
        </w:rPr>
        <w:t>Shapiro, Stanford Economics Researcher, 13</w:t>
      </w:r>
    </w:p>
    <w:p w:rsidR="00FD0640" w:rsidRDefault="00FD0640" w:rsidP="00FD0640">
      <w:r>
        <w:t xml:space="preserve">[Sam Shapiro, May, Stanford Economics Department, “Federal R&amp;D: Analyzing the Shift </w:t>
      </w:r>
      <w:proofErr w:type="gramStart"/>
      <w:r>
        <w:t>From</w:t>
      </w:r>
      <w:proofErr w:type="gramEnd"/>
      <w:r>
        <w:t xml:space="preserve"> Basic and Applied Research Toward Development,” </w:t>
      </w:r>
      <w:hyperlink r:id="rId8" w:history="1">
        <w:r w:rsidRPr="005B6CBB">
          <w:rPr>
            <w:rStyle w:val="Hyperlink"/>
          </w:rPr>
          <w:t>http://economics.stanford.edu/files/Theses/SamShapiroHonorsThesis-May2013.pdf</w:t>
        </w:r>
      </w:hyperlink>
      <w:r>
        <w:t>, accessed July 19, 2014, EK]</w:t>
      </w:r>
    </w:p>
    <w:p w:rsidR="00FD0640" w:rsidRPr="00D74902" w:rsidRDefault="00FD0640" w:rsidP="00FD0640"/>
    <w:p w:rsidR="00FD0640" w:rsidRPr="00D74902" w:rsidRDefault="00FD0640" w:rsidP="00FD0640">
      <w:pPr>
        <w:rPr>
          <w:rStyle w:val="StyleUnderline"/>
        </w:rPr>
      </w:pPr>
      <w:r w:rsidRPr="00D74902">
        <w:rPr>
          <w:rStyle w:val="Emphasis"/>
        </w:rPr>
        <w:t>United States Federal Government</w:t>
      </w:r>
      <w:r>
        <w:t xml:space="preserve"> research and </w:t>
      </w:r>
      <w:r w:rsidRPr="00D74902">
        <w:rPr>
          <w:rStyle w:val="Emphasis"/>
        </w:rPr>
        <w:t>development</w:t>
      </w:r>
      <w:r w:rsidRPr="00D74902">
        <w:rPr>
          <w:rStyle w:val="StyleUnderline"/>
        </w:rPr>
        <w:t xml:space="preserve"> spending has shifted in recent years away from basic and applied research and toward development spending</w:t>
      </w:r>
      <w:r>
        <w:t xml:space="preserve">. Development </w:t>
      </w:r>
      <w:r w:rsidRPr="00D74902">
        <w:rPr>
          <w:rStyle w:val="Emphasis"/>
        </w:rPr>
        <w:t>is</w:t>
      </w:r>
      <w:r>
        <w:t xml:space="preserve"> later in the product creation cycle and </w:t>
      </w:r>
      <w:r w:rsidRPr="00D74902">
        <w:rPr>
          <w:rStyle w:val="Emphasis"/>
        </w:rPr>
        <w:t>typically performed by private firms</w:t>
      </w:r>
      <w:r>
        <w:t xml:space="preserve">. A 2008 spike in development grants to private firms meant to combat the recession caused the increase, but the level going to private firms has only continued to rise after the recession ended and during the recovery. This paper examines potential explanations for this sudden and sustained increase. I present the economic theory regarding the positive externalities of research and development spending, and argue that basic research provides the largest spillover benefit externalities and is the most under selected in the private market equilibrium. Therefore, economic theory suggests that government focus a greater portion of </w:t>
      </w:r>
      <w:proofErr w:type="gramStart"/>
      <w:r>
        <w:t>its</w:t>
      </w:r>
      <w:proofErr w:type="gramEnd"/>
      <w:r>
        <w:t xml:space="preserve"> spending on basic research, and reverse the recent trend of increasing development grants to the private sector. Spillover benefits of development research have been largely internalized by patent policy that provides monopoly power to firms with innovative products, but intellectual property rights cannot internalize the larger and more powerful basic research externalities because basic research affects many markets. </w:t>
      </w:r>
      <w:r w:rsidRPr="00D74902">
        <w:rPr>
          <w:rStyle w:val="StyleUnderline"/>
        </w:rPr>
        <w:t>The private sector will never stop funding development research, so I argue that government should allocate more funds to the undervalued basic research fields to help correct the market failure.</w:t>
      </w:r>
    </w:p>
    <w:p w:rsidR="00FD0640" w:rsidRPr="00D17C4E" w:rsidRDefault="00FD0640" w:rsidP="00FD0640"/>
    <w:p w:rsidR="00FD0640" w:rsidRPr="00FD0640" w:rsidRDefault="00FD0640" w:rsidP="00FD0640"/>
    <w:p w:rsidR="00FD0640" w:rsidRDefault="00FD0640" w:rsidP="00FD0640">
      <w:pPr>
        <w:pStyle w:val="Heading3"/>
      </w:pPr>
      <w:r>
        <w:lastRenderedPageBreak/>
        <w:t>Tax Credit = Federal Government</w:t>
      </w:r>
    </w:p>
    <w:p w:rsidR="00FD0640" w:rsidRPr="00D27DC0" w:rsidRDefault="00FD0640" w:rsidP="00FD0640"/>
    <w:p w:rsidR="00FD0640" w:rsidRDefault="00FD0640" w:rsidP="00FD0640">
      <w:pPr>
        <w:pStyle w:val="Heading4"/>
      </w:pPr>
      <w:r>
        <w:t>When a company takes a tax credit it becomes a federal project</w:t>
      </w:r>
    </w:p>
    <w:p w:rsidR="00FD0640" w:rsidRDefault="00FD0640" w:rsidP="00FD0640">
      <w:pPr>
        <w:rPr>
          <w:rStyle w:val="Style13ptBold"/>
        </w:rPr>
      </w:pPr>
      <w:r>
        <w:rPr>
          <w:rStyle w:val="Style13ptBold"/>
        </w:rPr>
        <w:t>Walsh, Law Clerk for the Superior Court of Connecticut, 13</w:t>
      </w:r>
    </w:p>
    <w:p w:rsidR="00FD0640" w:rsidRDefault="00FD0640" w:rsidP="00FD0640">
      <w:r>
        <w:t xml:space="preserve">[Kevin, 2012/2013, UC Davis Environmental Law, “Renewable Energy Financial Incentives: Focusing on Federal Tax Credits and the Section 1603 Cash Grant: Barriers to Development”, </w:t>
      </w:r>
      <w:hyperlink r:id="rId9" w:history="1">
        <w:r w:rsidRPr="00051FC5">
          <w:rPr>
            <w:rStyle w:val="Hyperlink"/>
          </w:rPr>
          <w:t>http://environs.law.ucdavis.edu/issues/36/2/walsh.pdf</w:t>
        </w:r>
      </w:hyperlink>
      <w:r>
        <w:t>, page 220, accessed 7/19/14, GNL]</w:t>
      </w:r>
    </w:p>
    <w:p w:rsidR="00FD0640" w:rsidRDefault="00FD0640" w:rsidP="00FD0640"/>
    <w:p w:rsidR="00FD0640" w:rsidRPr="00BB7DE8" w:rsidRDefault="00FD0640" w:rsidP="00FD0640">
      <w:pPr>
        <w:rPr>
          <w:rStyle w:val="StyleUnderline"/>
        </w:rPr>
      </w:pPr>
      <w:r w:rsidRPr="00BB7DE8">
        <w:rPr>
          <w:rStyle w:val="StyleUnderline"/>
        </w:rPr>
        <w:t xml:space="preserve">Something that is federal “encompasses not only actions by the federal government, but also actions by nonfederal actors ‘with effects that may be major and which are potentially subject to Federal control and </w:t>
      </w:r>
      <w:proofErr w:type="spellStart"/>
      <w:r w:rsidRPr="00BB7DE8">
        <w:rPr>
          <w:rStyle w:val="StyleUnderline"/>
        </w:rPr>
        <w:t>responsibility.’”Further</w:t>
      </w:r>
      <w:proofErr w:type="spellEnd"/>
      <w:r w:rsidRPr="00BB7DE8">
        <w:rPr>
          <w:rStyle w:val="StyleUnderline"/>
        </w:rPr>
        <w:t>, “the distinguishing feature of ‘federal’ involvement is the ability to influence or control the outcome in material respects.”</w:t>
      </w:r>
    </w:p>
    <w:p w:rsidR="00FD0640" w:rsidRDefault="00FD0640" w:rsidP="00FD0640">
      <w:pPr>
        <w:rPr>
          <w:rStyle w:val="StyleUnderline"/>
        </w:rPr>
      </w:pPr>
      <w:r w:rsidRPr="00BB7DE8">
        <w:t>Renewable energy developments that take federal tax credits/grants appear to qualify as “federal” projects.</w:t>
      </w:r>
      <w:r>
        <w:t xml:space="preserve"> </w:t>
      </w:r>
      <w:r w:rsidRPr="00BB7DE8">
        <w:rPr>
          <w:rStyle w:val="StyleUnderline"/>
        </w:rPr>
        <w:t>Without the federal tax credit/grant, renewable energy projects would not be financially attractive for investors</w:t>
      </w:r>
      <w:r>
        <w:t xml:space="preserve">. </w:t>
      </w:r>
      <w:r w:rsidRPr="00BB7DE8">
        <w:rPr>
          <w:rStyle w:val="StyleUnderline"/>
        </w:rPr>
        <w:t>This would lead to a lack of sufficient funding for renewable energy construction.</w:t>
      </w:r>
      <w:r>
        <w:t xml:space="preserve"> Therefore, the federal government affects the outcome of renewable energy development through the availability of tax credits/grants. </w:t>
      </w:r>
      <w:r w:rsidRPr="00BB7DE8">
        <w:rPr>
          <w:rStyle w:val="StyleUnderline"/>
        </w:rPr>
        <w:t>Hence</w:t>
      </w:r>
      <w:r>
        <w:t xml:space="preserve">, </w:t>
      </w:r>
      <w:r w:rsidRPr="00BB7DE8">
        <w:rPr>
          <w:rStyle w:val="StyleUnderline"/>
        </w:rPr>
        <w:t>when the federal government provides a tax credit/grant for a renewable energy project, the project qualifies as a “federal” project.</w:t>
      </w:r>
      <w:r>
        <w:rPr>
          <w:rStyle w:val="StyleUnderline"/>
        </w:rPr>
        <w:t>\</w:t>
      </w:r>
    </w:p>
    <w:p w:rsidR="00FD0640" w:rsidRDefault="00FD0640" w:rsidP="00FD0640">
      <w:pPr>
        <w:rPr>
          <w:rStyle w:val="StyleUnderline"/>
        </w:rPr>
      </w:pPr>
    </w:p>
    <w:p w:rsidR="00FD0640" w:rsidRDefault="00FD0640" w:rsidP="00FD0640">
      <w:pPr>
        <w:pStyle w:val="Heading3"/>
      </w:pPr>
      <w:r>
        <w:lastRenderedPageBreak/>
        <w:t>Federal Action Doesn’t Have to Be Direct</w:t>
      </w:r>
    </w:p>
    <w:p w:rsidR="00FD0640" w:rsidRDefault="00FD0640" w:rsidP="00FD0640">
      <w:pPr>
        <w:pStyle w:val="Heading4"/>
      </w:pPr>
    </w:p>
    <w:p w:rsidR="00FD0640" w:rsidRDefault="00FD0640" w:rsidP="00FD0640">
      <w:pPr>
        <w:pStyle w:val="Heading4"/>
      </w:pPr>
      <w:r>
        <w:t>Federal action includes nonfederal actors</w:t>
      </w:r>
    </w:p>
    <w:p w:rsidR="00FD0640" w:rsidRDefault="00FD0640" w:rsidP="00FD0640">
      <w:pPr>
        <w:rPr>
          <w:rStyle w:val="Style13ptBold"/>
        </w:rPr>
      </w:pPr>
      <w:r>
        <w:rPr>
          <w:rStyle w:val="Style13ptBold"/>
        </w:rPr>
        <w:t>Clark, former Deputy Secretary of State, 92</w:t>
      </w:r>
    </w:p>
    <w:p w:rsidR="00FD0640" w:rsidRDefault="00FD0640" w:rsidP="00FD0640">
      <w:r>
        <w:t>[Judge William, 950 F.2d 1129 (1992) “SAVE BARTON CREEK ASS'N v. FEDERAL HIGHWAY ADMIN.,</w:t>
      </w:r>
      <w:proofErr w:type="gramStart"/>
      <w:r>
        <w:t>”,</w:t>
      </w:r>
      <w:proofErr w:type="gramEnd"/>
      <w:r>
        <w:t xml:space="preserve"> </w:t>
      </w:r>
      <w:hyperlink r:id="rId10" w:history="1">
        <w:r w:rsidRPr="00051FC5">
          <w:rPr>
            <w:rStyle w:val="Hyperlink"/>
          </w:rPr>
          <w:t>http://www.leagle.com/decision/19922079950F2d1129_11917.xml/SAVE%20BARTON%20CREEK%20ASS'N%20v.%20FEDERAL%20HIGHWAY%20ADMIN</w:t>
        </w:r>
      </w:hyperlink>
      <w:r>
        <w:t>., accessed 7/19/14, GNL]</w:t>
      </w:r>
    </w:p>
    <w:p w:rsidR="00FD0640" w:rsidRDefault="00FD0640" w:rsidP="00FD0640"/>
    <w:p w:rsidR="00FD0640" w:rsidRDefault="00FD0640" w:rsidP="00FD0640">
      <w:r>
        <w:t>The</w:t>
      </w:r>
      <w:r w:rsidRPr="00BB7DE8">
        <w:rPr>
          <w:rStyle w:val="StyleUnderline"/>
        </w:rPr>
        <w:t xml:space="preserve"> Council on Environmental Quality ("CEQ") has issued regulations defining "major Federal action</w:t>
      </w:r>
      <w:r>
        <w:t xml:space="preserve">." These regulations are entitled to substantial deference. Andrus v. Sierra Club, 442 U.S. 347, 358, 99 </w:t>
      </w:r>
      <w:proofErr w:type="spellStart"/>
      <w:r>
        <w:t>S.Ct</w:t>
      </w:r>
      <w:proofErr w:type="spellEnd"/>
      <w:r>
        <w:t xml:space="preserve">. 2335, 2341, 60 L.Ed.2d 943 (1979). The </w:t>
      </w:r>
      <w:r w:rsidRPr="009E36CE">
        <w:rPr>
          <w:rStyle w:val="StyleUnderline"/>
        </w:rPr>
        <w:t>regulations provide that "major Federal action" encompasses not only actions by the federal government, but also actions by nonfederal actors "with effects that may be major and which are potentially subject to Federal control and responsibility</w:t>
      </w:r>
      <w:r>
        <w:t>." 40 C.F.R. § 1508.18 (1991) (emphasis added). The district court placed heavy reliance on this regulation in making its determination that the Austin Outer Loop is a "major Federal action."</w:t>
      </w:r>
    </w:p>
    <w:p w:rsidR="00FD0640" w:rsidRDefault="00FD0640" w:rsidP="00FD0640"/>
    <w:p w:rsidR="00FD0640" w:rsidRDefault="00FD0640" w:rsidP="00FD0640"/>
    <w:p w:rsidR="00FD0640" w:rsidRDefault="00FD0640" w:rsidP="00FD0640">
      <w:pPr>
        <w:pStyle w:val="Heading3"/>
      </w:pPr>
      <w:r>
        <w:lastRenderedPageBreak/>
        <w:t>Federal Action = Federal Government Influences Outcome</w:t>
      </w:r>
    </w:p>
    <w:p w:rsidR="00FD0640" w:rsidRPr="00D27DC0" w:rsidRDefault="00FD0640" w:rsidP="00FD0640"/>
    <w:p w:rsidR="00FD0640" w:rsidRDefault="00FD0640" w:rsidP="00FD0640">
      <w:pPr>
        <w:pStyle w:val="Heading4"/>
      </w:pPr>
      <w:r>
        <w:t>Federal action occurs when the USFG influences the outcome of a project</w:t>
      </w:r>
    </w:p>
    <w:p w:rsidR="00FD0640" w:rsidRDefault="00FD0640" w:rsidP="00FD0640">
      <w:pPr>
        <w:rPr>
          <w:rStyle w:val="Style13ptBold"/>
        </w:rPr>
      </w:pPr>
      <w:r>
        <w:rPr>
          <w:rStyle w:val="Style13ptBold"/>
        </w:rPr>
        <w:t>Clark, former Deputy Secretary of State, 92</w:t>
      </w:r>
    </w:p>
    <w:p w:rsidR="00FD0640" w:rsidRDefault="00FD0640" w:rsidP="00FD0640">
      <w:r>
        <w:t>[Judge William, 950 F.2d 1129 (1992) “SAVE BARTON CREEK ASS'N v. FEDERAL HIGHWAY ADMIN.,</w:t>
      </w:r>
      <w:proofErr w:type="gramStart"/>
      <w:r>
        <w:t>”,</w:t>
      </w:r>
      <w:proofErr w:type="gramEnd"/>
      <w:r>
        <w:t xml:space="preserve"> </w:t>
      </w:r>
      <w:hyperlink r:id="rId11" w:history="1">
        <w:r w:rsidRPr="00051FC5">
          <w:rPr>
            <w:rStyle w:val="Hyperlink"/>
          </w:rPr>
          <w:t>http://www.leagle.com/decision/19922079950F2d1129_11917.xml/SAVE%20BARTON%20CREEK%20ASS'N%20v.%20FEDERAL%20HIGHWAY%20ADMIN</w:t>
        </w:r>
      </w:hyperlink>
      <w:r>
        <w:t>., accessed 7/19/14, GNL]</w:t>
      </w:r>
    </w:p>
    <w:p w:rsidR="00FD0640" w:rsidRDefault="00FD0640" w:rsidP="00FD0640"/>
    <w:p w:rsidR="00FD0640" w:rsidRDefault="00FD0640" w:rsidP="00FD0640">
      <w:r w:rsidRPr="009E36CE">
        <w:rPr>
          <w:rStyle w:val="StyleUnderline"/>
        </w:rPr>
        <w:t xml:space="preserve">We recognize that "major Federal action" can exist when the primary actors are not federal agencies. </w:t>
      </w:r>
      <w:r>
        <w:t xml:space="preserve">Nonetheless, </w:t>
      </w:r>
      <w:r w:rsidRPr="009E36CE">
        <w:rPr>
          <w:rStyle w:val="StyleUnderline"/>
        </w:rPr>
        <w:t>the district court appears to have placed undue reliance on only a portion of the CEQ's regulation by focusing solely on the "potentially subject" factor</w:t>
      </w:r>
      <w:r>
        <w:t xml:space="preserve">, </w:t>
      </w:r>
      <w:r w:rsidRPr="009E36CE">
        <w:rPr>
          <w:rStyle w:val="StyleUnderline"/>
        </w:rPr>
        <w:t>while dismissing with seeming facility the "Federal control and responsibility" factor.</w:t>
      </w:r>
      <w:r>
        <w:t xml:space="preserve"> "[T]he distinguishing feature of </w:t>
      </w:r>
      <w:r w:rsidRPr="009E36CE">
        <w:rPr>
          <w:rStyle w:val="StyleUnderline"/>
        </w:rPr>
        <w:t>`federal' involvement is the ability to influence or control the outcome in material respects</w:t>
      </w:r>
      <w:r>
        <w:t>. The EIS process is supposed to inform the decision-maker. This presupposes [the decision-maker] has judgment to exercise. Cases finding `</w:t>
      </w:r>
      <w:r w:rsidRPr="009E36CE">
        <w:rPr>
          <w:rStyle w:val="StyleUnderline"/>
        </w:rPr>
        <w:t>federal' action emphasize authority to exercise discretion over outcome."</w:t>
      </w:r>
      <w:r>
        <w:t xml:space="preserve"> W. Rodgers, Environmental Law § 7.6, at 763 (1977).</w:t>
      </w:r>
    </w:p>
    <w:p w:rsidR="00FD0640" w:rsidRDefault="00FD0640" w:rsidP="00FD0640"/>
    <w:p w:rsidR="00FD0640" w:rsidRDefault="00FD0640" w:rsidP="00FD0640">
      <w:pPr>
        <w:pStyle w:val="Heading3"/>
      </w:pPr>
      <w:r>
        <w:lastRenderedPageBreak/>
        <w:t>Federal Requirements = Federal Development</w:t>
      </w:r>
    </w:p>
    <w:p w:rsidR="00FD0640" w:rsidRPr="00D27DC0" w:rsidRDefault="00FD0640" w:rsidP="00FD0640"/>
    <w:p w:rsidR="00FD0640" w:rsidRDefault="00FD0640" w:rsidP="00FD0640">
      <w:pPr>
        <w:pStyle w:val="Heading4"/>
      </w:pPr>
      <w:r>
        <w:t>Requirement of federal regulations makes the project federal development</w:t>
      </w:r>
    </w:p>
    <w:p w:rsidR="00FD0640" w:rsidRDefault="00FD0640" w:rsidP="00FD0640">
      <w:pPr>
        <w:rPr>
          <w:rStyle w:val="Style13ptBold"/>
        </w:rPr>
      </w:pPr>
      <w:r>
        <w:rPr>
          <w:rStyle w:val="Style13ptBold"/>
        </w:rPr>
        <w:t>Walsh, Law Clerk for the Superior Court of Connecticut, 13</w:t>
      </w:r>
    </w:p>
    <w:p w:rsidR="00FD0640" w:rsidRDefault="00FD0640" w:rsidP="00FD0640">
      <w:r>
        <w:t xml:space="preserve">[Kevin, 2012/2013, UC Davis Environmental Law, “Renewable Energy Financial Incentives: Focusing on Federal Tax Credits and the Section 1603 Cash Grant: Barriers to Development”, </w:t>
      </w:r>
      <w:hyperlink r:id="rId12" w:history="1">
        <w:r w:rsidRPr="00051FC5">
          <w:rPr>
            <w:rStyle w:val="Hyperlink"/>
          </w:rPr>
          <w:t>http://environs.law.ucdavis.edu/issues/36/2/walsh.pdf</w:t>
        </w:r>
      </w:hyperlink>
      <w:r>
        <w:t>, page 220, accessed 7/19/14, GNL]</w:t>
      </w:r>
    </w:p>
    <w:p w:rsidR="00FD0640" w:rsidRDefault="00FD0640" w:rsidP="00FD0640"/>
    <w:p w:rsidR="00FD0640" w:rsidRDefault="00FD0640" w:rsidP="00FD0640">
      <w:r w:rsidRPr="009E36CE">
        <w:rPr>
          <w:rStyle w:val="StyleUnderline"/>
        </w:rPr>
        <w:t xml:space="preserve">If a tax credit/grant is not used, however, then the only way a renewable energy development can be deemed “federal” is if it is subject to federal responsibility or control. </w:t>
      </w:r>
      <w:r w:rsidRPr="009E36CE">
        <w:t>Most of the federal regulations for renewable energy relate to renewable energy consumption. These regulations do not apply. For example, the Energy Policy Act of 2005 mandates renewable energy consumption requirements for federal buildings.11</w:t>
      </w:r>
    </w:p>
    <w:p w:rsidR="00FD0640" w:rsidRPr="009E36CE" w:rsidRDefault="00FD0640" w:rsidP="00FD0640"/>
    <w:p w:rsidR="00FD0640" w:rsidRDefault="00FD0640" w:rsidP="00FD0640">
      <w:pPr>
        <w:pStyle w:val="Heading3"/>
      </w:pPr>
      <w:r>
        <w:lastRenderedPageBreak/>
        <w:t xml:space="preserve">On Federal </w:t>
      </w:r>
      <w:r>
        <w:t>Property</w:t>
      </w:r>
      <w:r>
        <w:t xml:space="preserve"> = Federal Development</w:t>
      </w:r>
    </w:p>
    <w:p w:rsidR="00FD0640" w:rsidRPr="00D27DC0" w:rsidRDefault="00FD0640" w:rsidP="00FD0640"/>
    <w:p w:rsidR="00FD0640" w:rsidRDefault="00FD0640" w:rsidP="00FD0640">
      <w:pPr>
        <w:pStyle w:val="Heading4"/>
      </w:pPr>
      <w:r>
        <w:t>Development on federal property is federal development</w:t>
      </w:r>
    </w:p>
    <w:p w:rsidR="00FD0640" w:rsidRDefault="00FD0640" w:rsidP="00FD0640">
      <w:pPr>
        <w:rPr>
          <w:rStyle w:val="Style13ptBold"/>
        </w:rPr>
      </w:pPr>
      <w:r>
        <w:rPr>
          <w:rStyle w:val="Style13ptBold"/>
        </w:rPr>
        <w:t>Walsh, Law Clerk for the Superior Court of Connecticut, 13</w:t>
      </w:r>
    </w:p>
    <w:p w:rsidR="00FD0640" w:rsidRDefault="00FD0640" w:rsidP="00FD0640">
      <w:r>
        <w:t xml:space="preserve">[Kevin, 2012/2013, UC Davis Environmental Law, “Renewable Energy Financial Incentives: Focusing on Federal Tax Credits and the Section 1603 Cash Grant: Barriers to Development”, </w:t>
      </w:r>
      <w:hyperlink r:id="rId13" w:history="1">
        <w:r w:rsidRPr="00051FC5">
          <w:rPr>
            <w:rStyle w:val="Hyperlink"/>
          </w:rPr>
          <w:t>http://environs.law.ucdavis.edu/issues/36/2/walsh.pdf</w:t>
        </w:r>
      </w:hyperlink>
      <w:r>
        <w:t>, page 220-221, accessed 7/19/14, GNL]</w:t>
      </w:r>
    </w:p>
    <w:p w:rsidR="00FD0640" w:rsidRDefault="00FD0640" w:rsidP="00FD0640"/>
    <w:p w:rsidR="00FD0640" w:rsidRPr="006764FA" w:rsidRDefault="00FD0640" w:rsidP="00FD0640">
      <w:pPr>
        <w:rPr>
          <w:rStyle w:val="StyleUnderline"/>
        </w:rPr>
      </w:pPr>
      <w:r>
        <w:t xml:space="preserve">Usually, federal permits are needed to construct a renewable energy project.112 These federal permits are almost always required for large-scale renewable energy projects.113 Pursuant to the Federal Land Policy and Management Act of 1976, Title I, </w:t>
      </w:r>
      <w:r w:rsidRPr="009E36CE">
        <w:rPr>
          <w:rStyle w:val="StyleUnderline"/>
        </w:rPr>
        <w:t>public lands are subject to federal control</w:t>
      </w:r>
      <w:r>
        <w:t xml:space="preserve">.114 Under Title II of the same Act, the Secretary can “issue regulations necessary to implement the provisions of this Act with respect to the management, use, and protection of the public lands.”115 Thus, renewable </w:t>
      </w:r>
      <w:r w:rsidRPr="006764FA">
        <w:rPr>
          <w:rStyle w:val="StyleUnderline"/>
        </w:rPr>
        <w:t xml:space="preserve">projects on federal land are “federal.” </w:t>
      </w:r>
    </w:p>
    <w:p w:rsidR="00FD0640" w:rsidRPr="00D27DC0" w:rsidRDefault="00FD0640" w:rsidP="00FD0640"/>
    <w:sectPr w:rsidR="00FD0640" w:rsidRPr="00D27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F. Brovero"/>
    <w:docVar w:name="RibbonPointer" w:val="148602888"/>
    <w:docVar w:name="VerbatimVersion" w:val="5.0"/>
  </w:docVars>
  <w:rsids>
    <w:rsidRoot w:val="00FD0640"/>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D794A"/>
    <w:rsid w:val="006065BD"/>
    <w:rsid w:val="00665003"/>
    <w:rsid w:val="007F5B66"/>
    <w:rsid w:val="00823A1C"/>
    <w:rsid w:val="00845B9D"/>
    <w:rsid w:val="00860984"/>
    <w:rsid w:val="008B3ECB"/>
    <w:rsid w:val="008C1B2E"/>
    <w:rsid w:val="0091627E"/>
    <w:rsid w:val="009E1922"/>
    <w:rsid w:val="00A121E6"/>
    <w:rsid w:val="00A93661"/>
    <w:rsid w:val="00A95652"/>
    <w:rsid w:val="00B33C6D"/>
    <w:rsid w:val="00B4508F"/>
    <w:rsid w:val="00B8057C"/>
    <w:rsid w:val="00BF593B"/>
    <w:rsid w:val="00C83417"/>
    <w:rsid w:val="00CD736E"/>
    <w:rsid w:val="00CE161E"/>
    <w:rsid w:val="00CF37DC"/>
    <w:rsid w:val="00CF59A8"/>
    <w:rsid w:val="00D325A9"/>
    <w:rsid w:val="00D36A8A"/>
    <w:rsid w:val="00D71170"/>
    <w:rsid w:val="00DA6538"/>
    <w:rsid w:val="00ED30CF"/>
    <w:rsid w:val="00F176EF"/>
    <w:rsid w:val="00FD06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60D3D4-8955-49BA-8A06-CB1B0349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D0640"/>
    <w:rPr>
      <w:rFonts w:ascii="Times New Roman" w:hAnsi="Times New Roman" w:cs="Times New Roman"/>
    </w:rPr>
  </w:style>
  <w:style w:type="paragraph" w:styleId="Heading1">
    <w:name w:val="heading 1"/>
    <w:aliases w:val="Pocket"/>
    <w:basedOn w:val="Normal"/>
    <w:next w:val="Normal"/>
    <w:link w:val="Heading1Char"/>
    <w:autoRedefine/>
    <w:qFormat/>
    <w:rsid w:val="00FD06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D06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D06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1 Char Char, Ch,Ch,no read,No Spacing11111,No Spacing12,No Spacing211,No Spacing4,No Spacing5,No Spacing2111,No Spacing21,Tags,tags,No Spacing1111,Tag1,TAG,t,Heading 2 Char2 Char"/>
    <w:basedOn w:val="Normal"/>
    <w:next w:val="Normal"/>
    <w:link w:val="Heading4Char"/>
    <w:autoRedefine/>
    <w:uiPriority w:val="3"/>
    <w:unhideWhenUsed/>
    <w:qFormat/>
    <w:rsid w:val="00FD06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06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640"/>
  </w:style>
  <w:style w:type="character" w:customStyle="1" w:styleId="Heading1Char">
    <w:name w:val="Heading 1 Char"/>
    <w:aliases w:val="Pocket Char"/>
    <w:basedOn w:val="DefaultParagraphFont"/>
    <w:link w:val="Heading1"/>
    <w:rsid w:val="00FD06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D064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D064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Heading 2 Char1 Char Char Char, Ch Char,Ch Char,no read Char,No Spacing11111 Char,No Spacing12 Char,No Spacing211 Char,No Spacing4 Char,No Spacing5 Char"/>
    <w:basedOn w:val="DefaultParagraphFont"/>
    <w:link w:val="Heading4"/>
    <w:uiPriority w:val="3"/>
    <w:rsid w:val="00FD0640"/>
    <w:rPr>
      <w:rFonts w:ascii="Times New Roman" w:eastAsiaTheme="majorEastAsia" w:hAnsi="Times New Roman" w:cstheme="majorBidi"/>
      <w:b/>
      <w:iCs/>
      <w:sz w:val="26"/>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FD064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FD0640"/>
    <w:rPr>
      <w:b/>
      <w:bCs/>
      <w:sz w:val="26"/>
      <w:u w:val="none"/>
    </w:rPr>
  </w:style>
  <w:style w:type="character" w:customStyle="1" w:styleId="StyleUnderline">
    <w:name w:val="Style Underline"/>
    <w:aliases w:val="Underline,Style Bold Underline,apple-style-span + 6 pt,Bold,Kern at 16 pt,Style,Intense Emphasis1111,Intense Emphasis3,Intense Emphasis11111,Intense Emphasis4,ci,Heading 3 Char Char Char1,Citation Char Char Char,cite,Char Char2,c,Bo,9.5 pt"/>
    <w:basedOn w:val="DefaultParagraphFont"/>
    <w:uiPriority w:val="6"/>
    <w:qFormat/>
    <w:rsid w:val="00FD0640"/>
    <w:rPr>
      <w:b/>
      <w:sz w:val="22"/>
      <w:u w:val="single"/>
    </w:rPr>
  </w:style>
  <w:style w:type="character" w:styleId="Hyperlink">
    <w:name w:val="Hyperlink"/>
    <w:aliases w:val="heading 1 (block title),Card Text,Important,Read,Internet Link"/>
    <w:basedOn w:val="DefaultParagraphFont"/>
    <w:uiPriority w:val="99"/>
    <w:unhideWhenUsed/>
    <w:rsid w:val="00FD0640"/>
    <w:rPr>
      <w:color w:val="auto"/>
      <w:u w:val="none"/>
    </w:rPr>
  </w:style>
  <w:style w:type="character" w:styleId="FollowedHyperlink">
    <w:name w:val="FollowedHyperlink"/>
    <w:basedOn w:val="DefaultParagraphFont"/>
    <w:uiPriority w:val="99"/>
    <w:semiHidden/>
    <w:unhideWhenUsed/>
    <w:rsid w:val="00FD064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nomics.stanford.edu/files/Theses/SamShapiroHonorsThesis-May2013.pdf" TargetMode="External"/><Relationship Id="rId13" Type="http://schemas.openxmlformats.org/officeDocument/2006/relationships/hyperlink" Target="http://environs.law.ucdavis.edu/issues/36/2/walsh.pdf" TargetMode="External"/><Relationship Id="rId3" Type="http://schemas.openxmlformats.org/officeDocument/2006/relationships/settings" Target="settings.xml"/><Relationship Id="rId7" Type="http://schemas.openxmlformats.org/officeDocument/2006/relationships/hyperlink" Target="http://www.mhi.co.jp/en/csr/csrreport/specialfeature/specialfeature02.html" TargetMode="External"/><Relationship Id="rId12" Type="http://schemas.openxmlformats.org/officeDocument/2006/relationships/hyperlink" Target="http://environs.law.ucdavis.edu/issues/36/2/wals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osiah.berkeley.edu/2008Spring/ER291/Readings/3.05-3.11/ValuingTheEarth_Daly_Ch14.pdf" TargetMode="External"/><Relationship Id="rId11" Type="http://schemas.openxmlformats.org/officeDocument/2006/relationships/hyperlink" Target="http://www.leagle.com/decision/19922079950F2d1129_11917.xml/SAVE%20BARTON%20CREEK%20ASS'N%20v.%20FEDERAL%20HIGHWAY%20ADMIN" TargetMode="External"/><Relationship Id="rId5" Type="http://schemas.openxmlformats.org/officeDocument/2006/relationships/hyperlink" Target="http://cisdl.org/public/docs/What%20is%20Sustainable%20Development.pdf" TargetMode="External"/><Relationship Id="rId15" Type="http://schemas.openxmlformats.org/officeDocument/2006/relationships/theme" Target="theme/theme1.xml"/><Relationship Id="rId10" Type="http://schemas.openxmlformats.org/officeDocument/2006/relationships/hyperlink" Target="http://www.leagle.com/decision/19922079950F2d1129_11917.xml/SAVE%20BARTON%20CREEK%20ASS'N%20v.%20FEDERAL%20HIGHWAY%20ADMIN" TargetMode="External"/><Relationship Id="rId4" Type="http://schemas.openxmlformats.org/officeDocument/2006/relationships/webSettings" Target="webSettings.xml"/><Relationship Id="rId9" Type="http://schemas.openxmlformats.org/officeDocument/2006/relationships/hyperlink" Target="http://environs.law.ucdavis.edu/issues/36/2/walsh.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en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15</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dc:creator>
  <cp:keywords>5.0</cp:keywords>
  <dc:description/>
  <cp:lastModifiedBy>Adrienne</cp:lastModifiedBy>
  <cp:revision>2</cp:revision>
  <dcterms:created xsi:type="dcterms:W3CDTF">2014-07-20T03:47:00Z</dcterms:created>
  <dcterms:modified xsi:type="dcterms:W3CDTF">2014-07-20T03:53:00Z</dcterms:modified>
</cp:coreProperties>
</file>