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38E5" w:rsidRDefault="00392341" w:rsidP="001A6FD6">
      <w:pPr>
        <w:pStyle w:val="Heading4"/>
        <w:rPr>
          <w:rStyle w:val="StyleUnderline"/>
          <w:u w:val="none"/>
        </w:rPr>
      </w:pPr>
      <w:r>
        <w:rPr>
          <w:rStyle w:val="StyleUnderline"/>
          <w:i/>
          <w:u w:val="none"/>
        </w:rPr>
        <w:t>T</w:t>
      </w:r>
      <w:r w:rsidR="009C38E5" w:rsidRPr="009C38E5">
        <w:rPr>
          <w:rStyle w:val="StyleUnderline"/>
          <w:i/>
          <w:u w:val="none"/>
        </w:rPr>
        <w:t>he Great Mother Wails</w:t>
      </w:r>
      <w:r w:rsidR="009C38E5" w:rsidRPr="009C38E5">
        <w:rPr>
          <w:rStyle w:val="StyleUnderline"/>
          <w:u w:val="none"/>
        </w:rPr>
        <w:t xml:space="preserve"> by Antonia </w:t>
      </w:r>
      <w:proofErr w:type="spellStart"/>
      <w:r w:rsidR="009C38E5" w:rsidRPr="009C38E5">
        <w:rPr>
          <w:rStyle w:val="StyleUnderline"/>
          <w:u w:val="none"/>
        </w:rPr>
        <w:t>Darder</w:t>
      </w:r>
      <w:proofErr w:type="spellEnd"/>
    </w:p>
    <w:p w:rsidR="009C38E5" w:rsidRPr="009C38E5" w:rsidRDefault="009C38E5" w:rsidP="009C38E5"/>
    <w:p w:rsidR="009C38E5" w:rsidRDefault="009C38E5" w:rsidP="009C38E5">
      <w:pPr>
        <w:rPr>
          <w:rStyle w:val="StyleUnderline"/>
        </w:rPr>
      </w:pPr>
      <w:r>
        <w:rPr>
          <w:rStyle w:val="StyleUnderline"/>
        </w:rPr>
        <w:t>The Earth extends her arms to us;</w:t>
      </w:r>
    </w:p>
    <w:p w:rsidR="009C38E5" w:rsidRDefault="009C38E5" w:rsidP="009C38E5">
      <w:pPr>
        <w:rPr>
          <w:rStyle w:val="StyleUnderline"/>
        </w:rPr>
      </w:pPr>
      <w:proofErr w:type="gramStart"/>
      <w:r>
        <w:rPr>
          <w:rStyle w:val="StyleUnderline"/>
        </w:rPr>
        <w:t>Revealing through her nature the changing condition of our existence.</w:t>
      </w:r>
      <w:proofErr w:type="gramEnd"/>
    </w:p>
    <w:p w:rsidR="009C38E5" w:rsidRDefault="009C38E5" w:rsidP="009C38E5">
      <w:pPr>
        <w:rPr>
          <w:rStyle w:val="StyleUnderline"/>
        </w:rPr>
      </w:pPr>
      <w:r>
        <w:rPr>
          <w:rStyle w:val="StyleUnderline"/>
        </w:rPr>
        <w:t>She bends and twists, deflecting the swords of our foolishness;</w:t>
      </w:r>
    </w:p>
    <w:p w:rsidR="009C38E5" w:rsidRDefault="009C38E5" w:rsidP="009C38E5">
      <w:pPr>
        <w:rPr>
          <w:rStyle w:val="StyleUnderline"/>
        </w:rPr>
      </w:pPr>
      <w:proofErr w:type="gramStart"/>
      <w:r>
        <w:rPr>
          <w:rStyle w:val="StyleUnderline"/>
        </w:rPr>
        <w:t>our</w:t>
      </w:r>
      <w:proofErr w:type="gramEnd"/>
      <w:r>
        <w:rPr>
          <w:rStyle w:val="StyleUnderline"/>
        </w:rPr>
        <w:t xml:space="preserve"> arrogance;</w:t>
      </w:r>
    </w:p>
    <w:p w:rsidR="009C38E5" w:rsidRDefault="009C38E5" w:rsidP="009C38E5">
      <w:pPr>
        <w:rPr>
          <w:rStyle w:val="StyleUnderline"/>
        </w:rPr>
      </w:pPr>
      <w:proofErr w:type="gramStart"/>
      <w:r>
        <w:rPr>
          <w:rStyle w:val="StyleUnderline"/>
        </w:rPr>
        <w:t>our</w:t>
      </w:r>
      <w:proofErr w:type="gramEnd"/>
      <w:r>
        <w:rPr>
          <w:rStyle w:val="StyleUnderline"/>
        </w:rPr>
        <w:t xml:space="preserve"> gluttony; our deceit.</w:t>
      </w:r>
    </w:p>
    <w:p w:rsidR="009C38E5" w:rsidRDefault="009C38E5" w:rsidP="009C38E5">
      <w:pPr>
        <w:rPr>
          <w:rStyle w:val="StyleUnderline"/>
        </w:rPr>
      </w:pPr>
      <w:r>
        <w:rPr>
          <w:rStyle w:val="StyleUnderline"/>
        </w:rPr>
        <w:t>Unbridled by red alerts or amber warnings,</w:t>
      </w:r>
    </w:p>
    <w:p w:rsidR="009C38E5" w:rsidRDefault="009C38E5" w:rsidP="009C38E5">
      <w:pPr>
        <w:rPr>
          <w:rStyle w:val="StyleUnderline"/>
        </w:rPr>
      </w:pPr>
      <w:r>
        <w:rPr>
          <w:rStyle w:val="StyleUnderline"/>
        </w:rPr>
        <w:t>Her ire gives rise to monsoon winds, jarring us from the stupor of our academic impunity;</w:t>
      </w:r>
    </w:p>
    <w:p w:rsidR="009C38E5" w:rsidRDefault="009C38E5" w:rsidP="009C38E5">
      <w:pPr>
        <w:rPr>
          <w:rStyle w:val="StyleUnderline"/>
        </w:rPr>
      </w:pPr>
      <w:proofErr w:type="gramStart"/>
      <w:r>
        <w:rPr>
          <w:rStyle w:val="StyleUnderline"/>
        </w:rPr>
        <w:t>our</w:t>
      </w:r>
      <w:proofErr w:type="gramEnd"/>
      <w:r>
        <w:rPr>
          <w:rStyle w:val="StyleUnderline"/>
        </w:rPr>
        <w:t xml:space="preserve"> disjointed convolutions, our empty promises; our black and white dreams. </w:t>
      </w:r>
    </w:p>
    <w:p w:rsidR="009C38E5" w:rsidRDefault="009C38E5" w:rsidP="009C38E5">
      <w:pPr>
        <w:rPr>
          <w:rStyle w:val="StyleUnderline"/>
        </w:rPr>
      </w:pPr>
      <w:r>
        <w:rPr>
          <w:rStyle w:val="StyleUnderline"/>
        </w:rPr>
        <w:t xml:space="preserve">Filled with unruly discontent, we yearn to dominate her mysteries; </w:t>
      </w:r>
    </w:p>
    <w:p w:rsidR="009C38E5" w:rsidRDefault="009C38E5" w:rsidP="009C38E5">
      <w:pPr>
        <w:rPr>
          <w:rStyle w:val="StyleUnderline"/>
        </w:rPr>
      </w:pPr>
      <w:proofErr w:type="gramStart"/>
      <w:r>
        <w:rPr>
          <w:rStyle w:val="StyleUnderline"/>
        </w:rPr>
        <w:t>reducing</w:t>
      </w:r>
      <w:proofErr w:type="gramEnd"/>
      <w:r>
        <w:rPr>
          <w:rStyle w:val="StyleUnderline"/>
        </w:rPr>
        <w:t xml:space="preserve"> her to microscopic </w:t>
      </w:r>
      <w:proofErr w:type="spellStart"/>
      <w:r>
        <w:rPr>
          <w:rStyle w:val="StyleUnderline"/>
        </w:rPr>
        <w:t>dust,we</w:t>
      </w:r>
      <w:proofErr w:type="spellEnd"/>
      <w:r>
        <w:rPr>
          <w:rStyle w:val="StyleUnderline"/>
        </w:rPr>
        <w:t xml:space="preserve"> spit upon her sacredness, tempting the fury of her seas.</w:t>
      </w:r>
    </w:p>
    <w:p w:rsidR="009C38E5" w:rsidRDefault="009C38E5" w:rsidP="009C38E5">
      <w:pPr>
        <w:rPr>
          <w:rStyle w:val="StyleUnderline"/>
        </w:rPr>
      </w:pPr>
      <w:r>
        <w:rPr>
          <w:rStyle w:val="StyleUnderline"/>
        </w:rPr>
        <w:t xml:space="preserve">We spill our unholy </w:t>
      </w:r>
      <w:proofErr w:type="spellStart"/>
      <w:r>
        <w:rPr>
          <w:rStyle w:val="StyleUnderline"/>
        </w:rPr>
        <w:t>warsupon</w:t>
      </w:r>
      <w:proofErr w:type="spellEnd"/>
      <w:r>
        <w:rPr>
          <w:rStyle w:val="StyleUnderline"/>
        </w:rPr>
        <w:t xml:space="preserve"> her belly’s tender flesh, blazing dislocated corpses, Ignite her agony and grief. </w:t>
      </w:r>
    </w:p>
    <w:p w:rsidR="009C38E5" w:rsidRDefault="009C38E5" w:rsidP="009C38E5">
      <w:pPr>
        <w:rPr>
          <w:rStyle w:val="StyleUnderline"/>
        </w:rPr>
      </w:pPr>
      <w:r>
        <w:rPr>
          <w:rStyle w:val="StyleUnderline"/>
        </w:rPr>
        <w:t>Still, in love with her creations, she warns of our complacency</w:t>
      </w:r>
    </w:p>
    <w:p w:rsidR="009C38E5" w:rsidRDefault="009C38E5" w:rsidP="009C38E5">
      <w:pPr>
        <w:rPr>
          <w:rStyle w:val="StyleUnderline"/>
        </w:rPr>
      </w:pPr>
      <w:proofErr w:type="gramStart"/>
      <w:r>
        <w:rPr>
          <w:rStyle w:val="StyleUnderline"/>
        </w:rPr>
        <w:t>to</w:t>
      </w:r>
      <w:proofErr w:type="gramEnd"/>
      <w:r>
        <w:rPr>
          <w:rStyle w:val="StyleUnderline"/>
        </w:rPr>
        <w:t xml:space="preserve"> cataclysmic devastation, </w:t>
      </w:r>
    </w:p>
    <w:p w:rsidR="009C38E5" w:rsidRDefault="009C38E5" w:rsidP="009C38E5">
      <w:pPr>
        <w:rPr>
          <w:rStyle w:val="StyleUnderline"/>
        </w:rPr>
      </w:pPr>
      <w:proofErr w:type="gramStart"/>
      <w:r>
        <w:rPr>
          <w:rStyle w:val="StyleUnderline"/>
        </w:rPr>
        <w:t>rooted</w:t>
      </w:r>
      <w:proofErr w:type="gramEnd"/>
      <w:r>
        <w:rPr>
          <w:rStyle w:val="StyleUnderline"/>
        </w:rPr>
        <w:t xml:space="preserve"> in the alienation of our disconnection </w:t>
      </w:r>
    </w:p>
    <w:p w:rsidR="009C38E5" w:rsidRDefault="009C38E5" w:rsidP="009C38E5">
      <w:pPr>
        <w:rPr>
          <w:rStyle w:val="StyleUnderline"/>
        </w:rPr>
      </w:pPr>
      <w:proofErr w:type="gramStart"/>
      <w:r>
        <w:rPr>
          <w:rStyle w:val="StyleUnderline"/>
        </w:rPr>
        <w:t>our</w:t>
      </w:r>
      <w:proofErr w:type="gramEnd"/>
      <w:r>
        <w:rPr>
          <w:rStyle w:val="StyleUnderline"/>
        </w:rPr>
        <w:t xml:space="preserve"> rejection, our oppression, our scorn. </w:t>
      </w:r>
    </w:p>
    <w:p w:rsidR="009C38E5" w:rsidRDefault="009C38E5" w:rsidP="009C38E5">
      <w:pPr>
        <w:rPr>
          <w:rStyle w:val="StyleUnderline"/>
        </w:rPr>
      </w:pPr>
      <w:r>
        <w:rPr>
          <w:rStyle w:val="StyleUnderline"/>
        </w:rPr>
        <w:t xml:space="preserve">And still, we spin ungodly tantrums of injustice against her love, </w:t>
      </w:r>
    </w:p>
    <w:p w:rsidR="009C38E5" w:rsidRDefault="009C38E5" w:rsidP="009C38E5">
      <w:pPr>
        <w:rPr>
          <w:rStyle w:val="StyleUnderline"/>
        </w:rPr>
      </w:pPr>
      <w:proofErr w:type="gramStart"/>
      <w:r>
        <w:rPr>
          <w:rStyle w:val="StyleUnderline"/>
        </w:rPr>
        <w:t>against</w:t>
      </w:r>
      <w:proofErr w:type="gramEnd"/>
      <w:r>
        <w:rPr>
          <w:rStyle w:val="StyleUnderline"/>
        </w:rPr>
        <w:t xml:space="preserve"> ourselves, against one another.               </w:t>
      </w:r>
    </w:p>
    <w:p w:rsidR="009C38E5" w:rsidRDefault="009C38E5" w:rsidP="009C38E5">
      <w:pPr>
        <w:rPr>
          <w:rStyle w:val="StyleUnderline"/>
        </w:rPr>
      </w:pPr>
      <w:r>
        <w:rPr>
          <w:rStyle w:val="StyleUnderline"/>
        </w:rPr>
        <w:t>When will we remove blindfolds from our eyes?</w:t>
      </w:r>
      <w:r>
        <w:rPr>
          <w:rStyle w:val="StyleUnderline"/>
        </w:rPr>
        <w:tab/>
      </w:r>
    </w:p>
    <w:p w:rsidR="009C38E5" w:rsidRDefault="009C38E5" w:rsidP="009C38E5">
      <w:pPr>
        <w:rPr>
          <w:rStyle w:val="StyleUnderline"/>
        </w:rPr>
      </w:pPr>
      <w:r>
        <w:rPr>
          <w:rStyle w:val="StyleUnderline"/>
        </w:rPr>
        <w:t xml:space="preserve"> When will we stretch our arms—to her? </w:t>
      </w:r>
    </w:p>
    <w:p w:rsidR="009C38E5" w:rsidRDefault="009C38E5" w:rsidP="009C38E5">
      <w:pPr>
        <w:rPr>
          <w:rStyle w:val="StyleUnderline"/>
        </w:rPr>
      </w:pPr>
      <w:r>
        <w:rPr>
          <w:rStyle w:val="StyleUnderline"/>
        </w:rPr>
        <w:t xml:space="preserve">When will the cruelty of </w:t>
      </w:r>
      <w:proofErr w:type="spellStart"/>
      <w:r>
        <w:rPr>
          <w:rStyle w:val="StyleUnderline"/>
        </w:rPr>
        <w:t>ourhatred</w:t>
      </w:r>
      <w:proofErr w:type="spellEnd"/>
      <w:r>
        <w:rPr>
          <w:rStyle w:val="StyleUnderline"/>
        </w:rPr>
        <w:t xml:space="preserve"> cease; teaching us to abandon the impositions of patriarchy and greed? </w:t>
      </w:r>
    </w:p>
    <w:p w:rsidR="009C38E5" w:rsidRDefault="009C38E5" w:rsidP="009C38E5">
      <w:pPr>
        <w:rPr>
          <w:rStyle w:val="StyleUnderline"/>
        </w:rPr>
      </w:pPr>
      <w:r>
        <w:rPr>
          <w:rStyle w:val="StyleUnderline"/>
        </w:rPr>
        <w:t xml:space="preserve">Oh! </w:t>
      </w:r>
      <w:proofErr w:type="gramStart"/>
      <w:r>
        <w:rPr>
          <w:rStyle w:val="StyleUnderline"/>
        </w:rPr>
        <w:t>that</w:t>
      </w:r>
      <w:proofErr w:type="gramEnd"/>
      <w:r>
        <w:rPr>
          <w:rStyle w:val="StyleUnderline"/>
        </w:rPr>
        <w:t xml:space="preserve"> we might together </w:t>
      </w:r>
      <w:proofErr w:type="spellStart"/>
      <w:r>
        <w:rPr>
          <w:rStyle w:val="StyleUnderline"/>
        </w:rPr>
        <w:t>renewour</w:t>
      </w:r>
      <w:proofErr w:type="spellEnd"/>
      <w:r>
        <w:rPr>
          <w:rStyle w:val="StyleUnderline"/>
        </w:rPr>
        <w:t xml:space="preserve"> communion with the earth.</w:t>
      </w:r>
    </w:p>
    <w:p w:rsidR="009C38E5" w:rsidRDefault="009C38E5" w:rsidP="009C38E5">
      <w:pPr>
        <w:rPr>
          <w:rStyle w:val="StyleUnderline"/>
        </w:rPr>
      </w:pPr>
      <w:proofErr w:type="gramStart"/>
      <w:r>
        <w:rPr>
          <w:rStyle w:val="StyleUnderline"/>
        </w:rPr>
        <w:t>She, the cradle of humanity.</w:t>
      </w:r>
      <w:proofErr w:type="gramEnd"/>
      <w:r>
        <w:rPr>
          <w:rStyle w:val="StyleUnderline"/>
        </w:rPr>
        <w:t xml:space="preserve"> </w:t>
      </w:r>
    </w:p>
    <w:p w:rsidR="009C38E5" w:rsidRDefault="009C38E5" w:rsidP="009C38E5">
      <w:pPr>
        <w:rPr>
          <w:rStyle w:val="StyleUnderline"/>
        </w:rPr>
      </w:pPr>
      <w:proofErr w:type="gramStart"/>
      <w:r>
        <w:rPr>
          <w:rStyle w:val="StyleUnderline"/>
        </w:rPr>
        <w:t>She, the nourishment of our seeds.</w:t>
      </w:r>
      <w:proofErr w:type="gramEnd"/>
      <w:r>
        <w:rPr>
          <w:rStyle w:val="StyleUnderline"/>
        </w:rPr>
        <w:t xml:space="preserve"> </w:t>
      </w:r>
    </w:p>
    <w:p w:rsidR="009C38E5" w:rsidRDefault="009C38E5" w:rsidP="009C38E5">
      <w:pPr>
        <w:rPr>
          <w:rStyle w:val="StyleUnderline"/>
        </w:rPr>
      </w:pPr>
      <w:proofErr w:type="gramStart"/>
      <w:r>
        <w:rPr>
          <w:rStyle w:val="StyleUnderline"/>
        </w:rPr>
        <w:t>She, the beauty of our singing.</w:t>
      </w:r>
      <w:proofErr w:type="gramEnd"/>
      <w:r>
        <w:rPr>
          <w:rStyle w:val="StyleUnderline"/>
        </w:rPr>
        <w:t xml:space="preserve"> </w:t>
      </w:r>
    </w:p>
    <w:p w:rsidR="009C38E5" w:rsidRDefault="009C38E5" w:rsidP="009C38E5">
      <w:pPr>
        <w:rPr>
          <w:rStyle w:val="StyleUnderline"/>
        </w:rPr>
      </w:pPr>
      <w:r>
        <w:rPr>
          <w:rStyle w:val="StyleUnderline"/>
        </w:rPr>
        <w:t xml:space="preserve">She, the wailing that </w:t>
      </w:r>
      <w:proofErr w:type="gramStart"/>
      <w:r>
        <w:rPr>
          <w:rStyle w:val="StyleUnderline"/>
        </w:rPr>
        <w:t>precedes</w:t>
      </w:r>
      <w:proofErr w:type="gramEnd"/>
      <w:r>
        <w:rPr>
          <w:rStyle w:val="StyleUnderline"/>
        </w:rPr>
        <w:t>.</w:t>
      </w:r>
    </w:p>
    <w:p w:rsidR="00A95652" w:rsidRDefault="00A95652" w:rsidP="009C38E5"/>
    <w:p w:rsidR="00D26D18" w:rsidRDefault="00D26D18" w:rsidP="001A6FD6">
      <w:pPr>
        <w:pStyle w:val="Heading4"/>
      </w:pPr>
      <w:r>
        <w:lastRenderedPageBreak/>
        <w:t>Modern US ocean development is characterized by an ethics of consumerism</w:t>
      </w:r>
      <w:r w:rsidR="005A4CC0">
        <w:t>- this is the foundation of the “throw-away economy” that values profits and dumps plastic</w:t>
      </w:r>
    </w:p>
    <w:p w:rsidR="005A4CC0" w:rsidRPr="005A4CC0" w:rsidRDefault="005A4CC0" w:rsidP="005A4CC0">
      <w:r w:rsidRPr="005A4CC0">
        <w:rPr>
          <w:rStyle w:val="Style13ptBold"/>
        </w:rPr>
        <w:t>Angus 14</w:t>
      </w:r>
      <w:r>
        <w:t xml:space="preserve"> </w:t>
      </w:r>
      <w:proofErr w:type="gramStart"/>
      <w:r>
        <w:t>[ Ian</w:t>
      </w:r>
      <w:proofErr w:type="gramEnd"/>
      <w:r>
        <w:t xml:space="preserve"> Angus, editor of the online journal Climate &amp; Capitalism. He is coauthor of Too Many People? Population, Immigration, and the Environmental Crisis (Haymarket, 2011), and editor of The Global Fight for Climate Justice (</w:t>
      </w:r>
      <w:proofErr w:type="spellStart"/>
      <w:r>
        <w:t>Fernwood</w:t>
      </w:r>
      <w:proofErr w:type="spellEnd"/>
      <w:r>
        <w:t xml:space="preserve">, 2010), “Plastic Plague,” </w:t>
      </w:r>
      <w:hyperlink r:id="rId6" w:history="1">
        <w:r w:rsidRPr="00F21CD9">
          <w:rPr>
            <w:rStyle w:val="Hyperlink"/>
          </w:rPr>
          <w:t>http://monthlyreview.org/2014/03/01/plastic-plague/</w:t>
        </w:r>
      </w:hyperlink>
      <w:r>
        <w:t>, AR]</w:t>
      </w:r>
    </w:p>
    <w:p w:rsidR="00D26D18" w:rsidRDefault="00D26D18" w:rsidP="00D26D18">
      <w:r>
        <w:t xml:space="preserve">Four decades ago, when most greens were blaming pollution on population growth and personal consumption, socialist-environmentalist Barry Commoner showed that neither could account for the radical increase in pollutants since the end of the Second World War. In The Closing Circle, he argued that “the chief reason for the environmental crisis…is the sweeping transformation of productive technology since World War II.”1 In particular, he pointed to dramatic increases in the production and use of materials not found in nature, such as synthetics that do not degrade and therefore become permanent blights on the earth. Commoner described natural processes as essentially circular: “In the ecosphere every effect is also a cause: an animal’s waste becomes food for soil bacteria; what bacteria excrete nourishes plants; animals eat the plants.”2 But </w:t>
      </w:r>
      <w:r w:rsidRPr="007228A8">
        <w:rPr>
          <w:rStyle w:val="StyleUnderline"/>
        </w:rPr>
        <w:t xml:space="preserve">modern industrial systems are characterized by linear processes: “machine </w:t>
      </w:r>
      <w:proofErr w:type="gramStart"/>
      <w:r w:rsidRPr="007228A8">
        <w:rPr>
          <w:rStyle w:val="StyleUnderline"/>
        </w:rPr>
        <w:t>A</w:t>
      </w:r>
      <w:proofErr w:type="gramEnd"/>
      <w:r w:rsidRPr="007228A8">
        <w:rPr>
          <w:rStyle w:val="StyleUnderline"/>
        </w:rPr>
        <w:t xml:space="preserve"> always yields product B, and product B, once used, is cast away, having no further meaning for the machine, the product, or the user</w:t>
      </w:r>
      <w:r>
        <w:t>.” As a result, “</w:t>
      </w:r>
      <w:r w:rsidRPr="007228A8">
        <w:rPr>
          <w:rStyle w:val="StyleUnderline"/>
        </w:rPr>
        <w:t xml:space="preserve">We have broken out of the circle of life, converting its endless cycles into </w:t>
      </w:r>
      <w:r>
        <w:t xml:space="preserve">man-made, </w:t>
      </w:r>
      <w:r w:rsidRPr="007228A8">
        <w:rPr>
          <w:rStyle w:val="StyleUnderline"/>
        </w:rPr>
        <w:t>linear events</w:t>
      </w:r>
      <w:r>
        <w:t>….[M]an-made breaks in the ecosphere’s cycles spew out toxic chemicals, sewage, heaps of rubbish—testimony to our power to tear the ecological fabric that has, for millions of years, sustained the planet’s life.”3 The petrochemical industry in particular has generated a huge range of materials that nature cannot recycle and reuse</w:t>
      </w:r>
      <w:r w:rsidRPr="007228A8">
        <w:rPr>
          <w:rStyle w:val="StyleUnderline"/>
        </w:rPr>
        <w:t xml:space="preserve">. </w:t>
      </w:r>
      <w:r w:rsidRPr="007228A8">
        <w:t xml:space="preserve">In the first decade after the Second World War, plastics were promoted for and used primarily to make </w:t>
      </w:r>
      <w:r>
        <w:t>durable products: furniture, tires, automobile and airplane components, and the like. But while plastics are still widely used for long-lasting products</w:t>
      </w:r>
      <w:r w:rsidRPr="007228A8">
        <w:rPr>
          <w:rStyle w:val="StyleUnderline"/>
        </w:rPr>
        <w:t>, the industry has found its biggest success with throwaways, products specifically designed to be used once and discarded</w:t>
      </w:r>
      <w:r>
        <w:t xml:space="preserve">. Commoner described the trend toward disposables in 1971, but he could not have known then how bad it would get when the plastic industry really got going. When The Closing Circle was published, there were no plastic soft-drink bottles, and no one imagined that </w:t>
      </w:r>
      <w:r w:rsidRPr="007228A8">
        <w:rPr>
          <w:rStyle w:val="StyleUnderline"/>
        </w:rPr>
        <w:t>giant corporations would one day brand and bottle tap water</w:t>
      </w:r>
      <w:r>
        <w:t xml:space="preserve">. Today, </w:t>
      </w:r>
      <w:r w:rsidRPr="007228A8">
        <w:rPr>
          <w:rStyle w:val="StyleUnderline"/>
        </w:rPr>
        <w:t>72 billion plastic bottles are produced every year</w:t>
      </w:r>
      <w:r>
        <w:t xml:space="preserve">. Similarly, Commoner wrote before the introduction of plastic grocery bags, which were not adopted by major supermarket chains until the early 1980s. </w:t>
      </w:r>
      <w:r w:rsidRPr="007228A8">
        <w:rPr>
          <w:rStyle w:val="StyleUnderline"/>
        </w:rPr>
        <w:t xml:space="preserve">Today over 500 billion bags are made every year. Bottles and bags—together with blister packs, polystyrene tubs, foam peanuts, bubble wrap, </w:t>
      </w:r>
      <w:proofErr w:type="spellStart"/>
      <w:r w:rsidRPr="007228A8">
        <w:rPr>
          <w:rStyle w:val="StyleUnderline"/>
        </w:rPr>
        <w:t>styrofoam</w:t>
      </w:r>
      <w:proofErr w:type="spellEnd"/>
      <w:r w:rsidRPr="007228A8">
        <w:rPr>
          <w:rStyle w:val="StyleUnderline"/>
        </w:rPr>
        <w:t xml:space="preserve"> trays, candy wrappers, and a multitude of other forms of packaging—now account for a third of the plastic produced each year worldwide.</w:t>
      </w:r>
      <w:r>
        <w:t xml:space="preserve"> </w:t>
      </w:r>
      <w:r w:rsidRPr="007228A8">
        <w:rPr>
          <w:rStyle w:val="StyleUnderline"/>
        </w:rPr>
        <w:t>It is a bizarre and extremely irrational process: producing products that are designed to be thrown away but are made from materials that never die.</w:t>
      </w:r>
      <w:r>
        <w:t xml:space="preserve"> The second of Barry Commoner’s famous Four Laws of Ecology is: everything must go somewhere. As he wrote, that is a critically important issue for materials that degrade extremely slowly, if at all. Some plastic has been burned, some has been recycled, but most—billions and billions of tons of it—remains on earth, and will do so indefinitely. In his remarkable book Plastic Ocean, Charles Moore (with Cassandra Phillips) reports on the part of </w:t>
      </w:r>
      <w:r w:rsidRPr="007228A8">
        <w:rPr>
          <w:rStyle w:val="StyleUnderline"/>
        </w:rPr>
        <w:t>the “unstoppable avalanche of nonessentials”</w:t>
      </w:r>
      <w:r>
        <w:t xml:space="preserve"> (39) that </w:t>
      </w:r>
      <w:r w:rsidRPr="007228A8">
        <w:rPr>
          <w:rStyle w:val="StyleUnderline"/>
        </w:rPr>
        <w:t>ends up in the oceans, where it chokes and poisons fish, mammals, and birds, and endangers human life</w:t>
      </w:r>
      <w:r>
        <w:t xml:space="preserve">. By turns a memoir, environmental exposé, and call to action, Plastic Ocean is a dramatic account of what Moore has learned in fifteen years of collecting plastic debris in the Pacific Ocean, studying its effects on marine wildlife, tracing its origins, and campaigning to </w:t>
      </w:r>
      <w:r>
        <w:lastRenderedPageBreak/>
        <w:t xml:space="preserve">stop it. Moore is a rare creature, an activist researcher with the means and determination to work independently of academic and corporate restrictions. Using a family inheritance—ironically, his grandfather was president of Hancock Oil—he founded the </w:t>
      </w:r>
      <w:proofErr w:type="spellStart"/>
      <w:r>
        <w:t>Algalita</w:t>
      </w:r>
      <w:proofErr w:type="spellEnd"/>
      <w:r>
        <w:t xml:space="preserve"> Marine Research Foundation in 1994, hoping “to shorten the distance between research and restoration of the marine environment.” He writes, “The ‘spill, study, and stall’ crowd—advocating the hundred-year-old petroleum industry’s strategy—demands a science of valueless facts to provide a ‘complete’ mechanistic understanding of a problem before embarking on any solution</w:t>
      </w:r>
      <w:r w:rsidRPr="007228A8">
        <w:rPr>
          <w:rStyle w:val="StyleUnderline"/>
        </w:rPr>
        <w:t>. Endless, purposeful delay pending perfect ‘sound science’ enforces a form of intellectual sadomasochism driven by the need to preserve profits, not benefit society”</w:t>
      </w:r>
      <w:r>
        <w:t xml:space="preserve"> (329). In 1997, while sailing his research boat between Hawaii and California, Moore was initially bemused and then shocked by the amount of plastic litter that floated by, a thousand miles from the nearest land. He later learned that the material he saw was concentrated in the North Pacific Gyre, an area where intersecting currents, prevailing winds, and the earth’s rotation combine to produce a slow moving whirlpool more than twice the size of Texas. There are huge gyres in each of the world’s oceans. Any plastic light enough to float that enters the sea—either directly by spills and dumping, or carried from land by wind or rivers—is likely to be swept into a gyre, where it will circulate indefinitely, broken by waves and wind into ever-smaller particles. Moore explains: “</w:t>
      </w:r>
      <w:r w:rsidRPr="007228A8">
        <w:rPr>
          <w:rStyle w:val="StyleUnderline"/>
        </w:rPr>
        <w:t>Anthropogenic debris</w:t>
      </w:r>
      <w:r>
        <w:t>—man-made trash, 80–90 percent of it plastic—</w:t>
      </w:r>
      <w:r w:rsidRPr="007228A8">
        <w:rPr>
          <w:rStyle w:val="StyleUnderline"/>
        </w:rPr>
        <w:t>has broken the reverie of pristine perfection that is the ocean’s essence</w:t>
      </w:r>
      <w:r>
        <w:t xml:space="preserve">. </w:t>
      </w:r>
      <w:r w:rsidRPr="007228A8">
        <w:rPr>
          <w:rStyle w:val="StyleUnderline"/>
        </w:rPr>
        <w:t>It’s become her most common surface feature</w:t>
      </w:r>
      <w:r>
        <w:t xml:space="preserve">…. </w:t>
      </w:r>
      <w:proofErr w:type="gramStart"/>
      <w:r w:rsidRPr="007228A8">
        <w:rPr>
          <w:rStyle w:val="StyleUnderline"/>
        </w:rPr>
        <w:t xml:space="preserve">Trash has superseded the natural ocean sights, stamping a permanent plastic footprint on the ocean’s surface” </w:t>
      </w:r>
      <w:r>
        <w:t>(70).</w:t>
      </w:r>
      <w:proofErr w:type="gramEnd"/>
      <w:r>
        <w:t xml:space="preserve"> Bear in mind that although people have been dumping garbage in oceans for millennia, we have only been throwing plastic away for fifty years. The </w:t>
      </w:r>
      <w:r w:rsidRPr="007228A8">
        <w:rPr>
          <w:rStyle w:val="StyleUnderline"/>
        </w:rPr>
        <w:t>accumulation of millions of tons of plastic in ocean gyres</w:t>
      </w:r>
      <w:r>
        <w:t xml:space="preserve"> is powerful confirmation that </w:t>
      </w:r>
      <w:r w:rsidRPr="007228A8">
        <w:rPr>
          <w:rStyle w:val="StyleUnderline"/>
        </w:rPr>
        <w:t xml:space="preserve">the nature of garbage changed qualitatively in the last half of the twentieth century. </w:t>
      </w:r>
      <w:r>
        <w:t xml:space="preserve">On the Internet, it is easy to find articles that describe the “Great Pacific Garbage Patch” as a floating island of plastic debris, sixty to ninety feet thick. Moore dissociates himself from such fantasies. He describes it as a thin plastic soup—untold millions of plastic particles, interspersed with disposable lighters, pieces of fish net, broken buoys, and other objects that have not broken up yet. If anything, that makes it much more dangerous to the birds, mammals, and fish to </w:t>
      </w:r>
      <w:proofErr w:type="gramStart"/>
      <w:r>
        <w:t>whom</w:t>
      </w:r>
      <w:proofErr w:type="gramEnd"/>
      <w:r>
        <w:t xml:space="preserve"> small colored particles suspended in water look like food. Concern about the plastic ocean is not simply about aesthetics—the ocean equivalent of roadside trash</w:t>
      </w:r>
      <w:r w:rsidRPr="007228A8">
        <w:rPr>
          <w:rStyle w:val="StyleUnderline"/>
        </w:rPr>
        <w:t>. It is not just unsightly; it has made the ocean deadly for its inhabitants</w:t>
      </w:r>
      <w:r>
        <w:t xml:space="preserve">. Cases of large animals killed by plastic have been widely publicized—thousands of birds, turtles, seals, and even whales die every year, their throats and guts clogged with indigestible debris. Plastic affects the entire animal food chain. As Moore’s research has proven, even tiny </w:t>
      </w:r>
      <w:proofErr w:type="spellStart"/>
      <w:r>
        <w:t>lanternfish</w:t>
      </w:r>
      <w:proofErr w:type="spellEnd"/>
      <w:r>
        <w:t xml:space="preserve"> ingest plastic particles—and since they are the main food of tuna, cod, salmon, and shark, many of those particles become part of human diets. In addition to causing direct physical damage to digestive systems, p</w:t>
      </w:r>
      <w:r w:rsidRPr="007228A8">
        <w:rPr>
          <w:rStyle w:val="StyleUnderline"/>
        </w:rPr>
        <w:t>lastic particles are now known to be an efficient delivery system for toxic chemicals,</w:t>
      </w:r>
      <w:r>
        <w:t xml:space="preserve"> some from their manufacturing processes, others absorbed as they float by polluted shorelines. Many of these chemicals are endocrine disrupters, which interfere with biological processes, including fetal development. In addition to causing premature death for countless animals, these chemicals ultimately concentrate in the fish that humans eat, contributing to a host of diseases. These </w:t>
      </w:r>
      <w:r w:rsidRPr="007228A8">
        <w:rPr>
          <w:rStyle w:val="StyleUnderline"/>
        </w:rPr>
        <w:t>consequences are all well-known to science, but there has been little action to stop plastic pollution.</w:t>
      </w:r>
      <w:r>
        <w:t xml:space="preserve"> </w:t>
      </w:r>
      <w:r w:rsidRPr="007228A8">
        <w:rPr>
          <w:rStyle w:val="StyleUnderline"/>
        </w:rPr>
        <w:t>The industry has successfully diverted attention away from the production of throwaway plastics to individual consumer behavior—the “solutions”</w:t>
      </w:r>
      <w:r>
        <w:t xml:space="preserve"> </w:t>
      </w:r>
      <w:r w:rsidRPr="007228A8">
        <w:rPr>
          <w:rStyle w:val="StyleUnderline"/>
        </w:rPr>
        <w:t>they promote involve cleaning up or recycling products that never should have been made in the first place</w:t>
      </w:r>
      <w:r>
        <w:t xml:space="preserve">. Moore discovered this personally in 2000, when a conference on marine debris rejected his request for discussion of the plastics industry. For the organizers, he realized, “plastics pose a ‘handling’ problem—that is, a ‘people </w:t>
      </w:r>
      <w:r>
        <w:lastRenderedPageBreak/>
        <w:t xml:space="preserve">problem,’ not a material problem. It’s </w:t>
      </w:r>
      <w:proofErr w:type="gramStart"/>
      <w:r>
        <w:t>all our</w:t>
      </w:r>
      <w:proofErr w:type="gramEnd"/>
      <w:r>
        <w:t xml:space="preserve"> fault, in other words” (162). At a similar conference in 2011, </w:t>
      </w:r>
      <w:r w:rsidRPr="007228A8">
        <w:rPr>
          <w:rStyle w:val="StyleUnderline"/>
        </w:rPr>
        <w:t>government and industry representatives worked with the organizers to draft what was to be “a plan to lead the way to a debris-free ocean”—but the draft did not even mention plastic until Moore and other activist-scientists loudly objected</w:t>
      </w:r>
      <w:r>
        <w:t xml:space="preserve">. As Moore told a reporter at the time, </w:t>
      </w:r>
      <w:r w:rsidRPr="007228A8">
        <w:rPr>
          <w:rStyle w:val="StyleUnderline"/>
        </w:rPr>
        <w:t>trying to clean up the oceans while doing nothing to stop production of disposable plastic is like “trying to bail out a bathtub with the tap still running”</w:t>
      </w:r>
      <w:r>
        <w:t xml:space="preserve"> (165). Ultimately, Moore concludes, </w:t>
      </w:r>
      <w:r w:rsidRPr="007228A8">
        <w:rPr>
          <w:rStyle w:val="StyleUnderline"/>
        </w:rPr>
        <w:t>the problem is a system that puts corporate interests ahead of the environment, even ahead of human survival.</w:t>
      </w:r>
      <w:r>
        <w:t xml:space="preserve"> “Because change is hard and powerful people and organizations benefit from the status quo. </w:t>
      </w:r>
      <w:r w:rsidRPr="007228A8">
        <w:rPr>
          <w:rStyle w:val="StyleUnderline"/>
        </w:rPr>
        <w:t>Plastics are a high-stakes game, and those who run it can ill afford to lose control of the playing field. But ridding the oceans of plastic means stopping all plastic inputs—now”</w:t>
      </w:r>
      <w:r>
        <w:t xml:space="preserve"> (292). </w:t>
      </w:r>
      <w:r w:rsidRPr="007228A8">
        <w:rPr>
          <w:rStyle w:val="StyleUnderline"/>
        </w:rPr>
        <w:t>That will only happen if governments “confront industry and put responsibility where it belongs—on plastics producers—not volunteer cleanup crews, taxpayer-supported government agencies, and NGOs</w:t>
      </w:r>
      <w:r>
        <w:t>” (164).</w:t>
      </w:r>
    </w:p>
    <w:p w:rsidR="00D26D18" w:rsidRDefault="00D26D18"/>
    <w:p w:rsidR="006F3A2E" w:rsidRPr="00A907E5" w:rsidRDefault="006F3A2E" w:rsidP="001A6FD6">
      <w:pPr>
        <w:pStyle w:val="Heading4"/>
        <w:rPr>
          <w:rFonts w:eastAsia="Times New Roman"/>
        </w:rPr>
      </w:pPr>
      <w:r w:rsidRPr="00A907E5">
        <w:rPr>
          <w:rFonts w:eastAsia="Times New Roman"/>
        </w:rPr>
        <w:t xml:space="preserve">Nothing is sacred to our civilization of </w:t>
      </w:r>
      <w:r>
        <w:rPr>
          <w:rFonts w:eastAsia="Times New Roman"/>
        </w:rPr>
        <w:t>ocean waste dumping</w:t>
      </w:r>
      <w:r w:rsidRPr="00A907E5">
        <w:rPr>
          <w:rFonts w:eastAsia="Times New Roman"/>
        </w:rPr>
        <w:t xml:space="preserve"> – our obsession with consumption is all encompassing</w:t>
      </w:r>
      <w:r>
        <w:rPr>
          <w:rFonts w:eastAsia="Times New Roman"/>
        </w:rPr>
        <w:t xml:space="preserve"> and makes all bodies </w:t>
      </w:r>
      <w:r w:rsidR="002A4AB9">
        <w:rPr>
          <w:rFonts w:eastAsia="Times New Roman"/>
        </w:rPr>
        <w:t>dispensable</w:t>
      </w:r>
    </w:p>
    <w:p w:rsidR="006F3A2E" w:rsidRPr="00A94838" w:rsidRDefault="006F3A2E" w:rsidP="006F3A2E">
      <w:pPr>
        <w:widowControl w:val="0"/>
        <w:autoSpaceDE w:val="0"/>
        <w:autoSpaceDN w:val="0"/>
        <w:adjustRightInd w:val="0"/>
        <w:rPr>
          <w:rStyle w:val="Heading4Char"/>
        </w:rPr>
      </w:pPr>
      <w:proofErr w:type="spellStart"/>
      <w:r w:rsidRPr="00175A89">
        <w:t>Zygmunt</w:t>
      </w:r>
      <w:proofErr w:type="spellEnd"/>
      <w:r w:rsidRPr="00175A89">
        <w:t xml:space="preserve"> </w:t>
      </w:r>
      <w:r w:rsidRPr="00A94838">
        <w:rPr>
          <w:rStyle w:val="Heading4Char"/>
        </w:rPr>
        <w:t>Bauman</w:t>
      </w:r>
      <w:r w:rsidRPr="00175A89">
        <w:t xml:space="preserve">, Emeritus Professor of Sociology at the Universities of Leeds and Warsaw, </w:t>
      </w:r>
      <w:r w:rsidRPr="00A94838">
        <w:rPr>
          <w:rStyle w:val="Heading4Char"/>
        </w:rPr>
        <w:t xml:space="preserve">2004 </w:t>
      </w:r>
    </w:p>
    <w:p w:rsidR="006F3A2E" w:rsidRPr="00175A89" w:rsidRDefault="006F3A2E" w:rsidP="006F3A2E">
      <w:r w:rsidRPr="00175A89">
        <w:t>[</w:t>
      </w:r>
      <w:r w:rsidRPr="00A907E5">
        <w:rPr>
          <w:i/>
        </w:rPr>
        <w:t>Wasted Lives: Modernity and its Outcasts</w:t>
      </w:r>
      <w:r w:rsidRPr="00175A89">
        <w:t>, p. 96-7]</w:t>
      </w:r>
    </w:p>
    <w:p w:rsidR="006F3A2E" w:rsidRDefault="006F3A2E" w:rsidP="006F3A2E">
      <w:pPr>
        <w:rPr>
          <w:rStyle w:val="StyleUnderline"/>
        </w:rPr>
      </w:pPr>
      <w:r w:rsidRPr="00175A89">
        <w:t xml:space="preserve">If the </w:t>
      </w:r>
      <w:proofErr w:type="spellStart"/>
      <w:r w:rsidRPr="00175A89">
        <w:t>premodern</w:t>
      </w:r>
      <w:proofErr w:type="spellEnd"/>
      <w:r w:rsidRPr="00175A89">
        <w:t xml:space="preserve"> life was a daily rehearsal of the infinite duration of everything except mortal life, the liquid modern life is a daily rehearsal of universal transience. Nothing in the world is bound to last, let alone last forever. </w:t>
      </w:r>
      <w:r w:rsidRPr="006F3A2E">
        <w:rPr>
          <w:rStyle w:val="StyleUnderline"/>
        </w:rPr>
        <w:t>Today’s useful and indispensable objects, with but few exceptions, are tomorrow’s waste. Nothing is truly necessary nothing is irreplaceable</w:t>
      </w:r>
      <w:r w:rsidRPr="00175A89">
        <w:t xml:space="preserve">. </w:t>
      </w:r>
      <w:r w:rsidRPr="006F3A2E">
        <w:rPr>
          <w:rStyle w:val="StyleUnderline"/>
        </w:rPr>
        <w:t>Everything is born with a branding of imminent deat</w:t>
      </w:r>
      <w:r w:rsidRPr="00175A89">
        <w:t xml:space="preserve">h; </w:t>
      </w:r>
      <w:r w:rsidRPr="006F3A2E">
        <w:rPr>
          <w:rStyle w:val="StyleUnderline"/>
        </w:rPr>
        <w:t>everything leaves the production line with a ‘use-by date’ label attached</w:t>
      </w:r>
      <w:r w:rsidRPr="00175A89">
        <w:t>; constructions do not start unless permissions to demolish (if required) have been issued, and contracts are not signed unless their duration is fixed or their termination allowed depending on the hazards of the future. No step and no choice is once and for all, none is irrevocable. No commitment lasts long enough to reach the point of no return</w:t>
      </w:r>
      <w:r w:rsidRPr="006F3A2E">
        <w:rPr>
          <w:rStyle w:val="StyleUnderline"/>
        </w:rPr>
        <w:t>. All things, born or made, human or not, are until-further- notice and dispensable.</w:t>
      </w:r>
      <w:r w:rsidRPr="00175A89">
        <w:t xml:space="preserve"> A </w:t>
      </w:r>
      <w:proofErr w:type="spellStart"/>
      <w:r w:rsidRPr="00175A89">
        <w:t>spectre</w:t>
      </w:r>
      <w:proofErr w:type="spellEnd"/>
      <w:r w:rsidRPr="00175A89">
        <w:t xml:space="preserve"> hovers over the denizens of the liquid modern world and all their </w:t>
      </w:r>
      <w:proofErr w:type="spellStart"/>
      <w:r w:rsidRPr="00175A89">
        <w:t>labours</w:t>
      </w:r>
      <w:proofErr w:type="spellEnd"/>
      <w:r w:rsidRPr="00175A89">
        <w:t xml:space="preserve"> and creations: the </w:t>
      </w:r>
      <w:proofErr w:type="spellStart"/>
      <w:r w:rsidRPr="00175A89">
        <w:t>spectre</w:t>
      </w:r>
      <w:proofErr w:type="spellEnd"/>
      <w:r w:rsidRPr="00175A89">
        <w:t xml:space="preserve"> of redundancy. </w:t>
      </w:r>
      <w:r w:rsidRPr="006F3A2E">
        <w:rPr>
          <w:rStyle w:val="StyleUnderline"/>
        </w:rPr>
        <w:t xml:space="preserve">Liquid modernity is a civilization of excess, redundancy, waste and waste disposal. </w:t>
      </w:r>
    </w:p>
    <w:p w:rsidR="006F3A2E" w:rsidRDefault="006F3A2E" w:rsidP="006F3A2E">
      <w:pPr>
        <w:rPr>
          <w:rStyle w:val="StyleUnderline"/>
        </w:rPr>
      </w:pPr>
    </w:p>
    <w:p w:rsidR="006F3A2E" w:rsidRDefault="001A6FD6" w:rsidP="001A6FD6">
      <w:pPr>
        <w:pStyle w:val="Heading4"/>
        <w:rPr>
          <w:rStyle w:val="StyleUnderline"/>
          <w:u w:val="none"/>
        </w:rPr>
      </w:pPr>
      <w:bookmarkStart w:id="0" w:name="_GoBack"/>
      <w:bookmarkEnd w:id="0"/>
      <w:r w:rsidRPr="001A6FD6">
        <w:rPr>
          <w:rStyle w:val="StyleUnderline"/>
          <w:u w:val="none"/>
        </w:rPr>
        <w:t xml:space="preserve">In response to </w:t>
      </w:r>
      <w:r>
        <w:rPr>
          <w:rStyle w:val="StyleUnderline"/>
          <w:u w:val="none"/>
        </w:rPr>
        <w:t>consumerism</w:t>
      </w:r>
      <w:r w:rsidRPr="001A6FD6">
        <w:rPr>
          <w:rStyle w:val="StyleUnderline"/>
          <w:u w:val="none"/>
        </w:rPr>
        <w:t>, v</w:t>
      </w:r>
      <w:r w:rsidR="006F3A2E" w:rsidRPr="001A6FD6">
        <w:rPr>
          <w:rStyle w:val="StyleUnderline"/>
          <w:u w:val="none"/>
        </w:rPr>
        <w:t>ote affirmative</w:t>
      </w:r>
      <w:r w:rsidRPr="001A6FD6">
        <w:rPr>
          <w:rStyle w:val="StyleUnderline"/>
          <w:u w:val="none"/>
        </w:rPr>
        <w:t xml:space="preserve"> to</w:t>
      </w:r>
      <w:r w:rsidR="006F3A2E" w:rsidRPr="001A6FD6">
        <w:rPr>
          <w:rStyle w:val="StyleUnderline"/>
          <w:u w:val="none"/>
        </w:rPr>
        <w:t xml:space="preserve"> endorse a politics of </w:t>
      </w:r>
      <w:r w:rsidRPr="001A6FD6">
        <w:rPr>
          <w:rStyle w:val="StyleUnderline"/>
          <w:u w:val="none"/>
        </w:rPr>
        <w:t>the cultural commons and</w:t>
      </w:r>
      <w:r w:rsidR="006F3A2E" w:rsidRPr="001A6FD6">
        <w:rPr>
          <w:rStyle w:val="StyleUnderline"/>
          <w:u w:val="none"/>
        </w:rPr>
        <w:t xml:space="preserve"> resist status quo US </w:t>
      </w:r>
      <w:r w:rsidRPr="001A6FD6">
        <w:rPr>
          <w:rStyle w:val="StyleUnderline"/>
          <w:u w:val="none"/>
        </w:rPr>
        <w:t>ocean development practices</w:t>
      </w:r>
      <w:r w:rsidR="006F3A2E" w:rsidRPr="001A6FD6">
        <w:rPr>
          <w:rStyle w:val="StyleUnderline"/>
          <w:u w:val="none"/>
        </w:rPr>
        <w:t xml:space="preserve"> </w:t>
      </w:r>
    </w:p>
    <w:p w:rsidR="001A6FD6" w:rsidRPr="001A6FD6" w:rsidRDefault="001A6FD6" w:rsidP="001A6FD6">
      <w:r w:rsidRPr="001A6FD6">
        <w:rPr>
          <w:rStyle w:val="Style13ptBold"/>
        </w:rPr>
        <w:t>PNJ ’11</w:t>
      </w:r>
      <w:r>
        <w:t xml:space="preserve"> [Pacific Northwest Journal, community-based environmental literacy journal, “Educating for a Revitalization of the Cultural Commons</w:t>
      </w:r>
      <w:proofErr w:type="gramStart"/>
      <w:r>
        <w:t>, ”</w:t>
      </w:r>
      <w:proofErr w:type="gramEnd"/>
      <w:r>
        <w:t xml:space="preserve"> </w:t>
      </w:r>
      <w:hyperlink r:id="rId7" w:history="1">
        <w:r w:rsidRPr="00F21CD9">
          <w:rPr>
            <w:rStyle w:val="Hyperlink"/>
          </w:rPr>
          <w:t>http://clearingmagazine.org/archives/3023</w:t>
        </w:r>
      </w:hyperlink>
      <w:r>
        <w:t>, April 25, 2011, AR]</w:t>
      </w:r>
    </w:p>
    <w:p w:rsidR="005A4CC0" w:rsidRPr="009C38E5" w:rsidRDefault="006F3A2E" w:rsidP="006F3A2E">
      <w:r>
        <w:t>The “</w:t>
      </w:r>
      <w:r w:rsidRPr="006F3A2E">
        <w:rPr>
          <w:rStyle w:val="StyleUnderline"/>
        </w:rPr>
        <w:t>cultural commons” are</w:t>
      </w:r>
      <w:r>
        <w:t xml:space="preserve"> </w:t>
      </w:r>
      <w:r w:rsidRPr="006F3A2E">
        <w:rPr>
          <w:rStyle w:val="StyleUnderline"/>
        </w:rPr>
        <w:t>not an abstraction, but rather exist in every community: rural, suburban, urban, tribal, wealthy, impoverished, religious, secular, north, and south.</w:t>
      </w:r>
      <w:r>
        <w:t xml:space="preserve"> </w:t>
      </w:r>
      <w:r w:rsidRPr="006F3A2E">
        <w:rPr>
          <w:rStyle w:val="StyleUnderline"/>
        </w:rPr>
        <w:t>Within different communities the cultural commons i</w:t>
      </w:r>
      <w:r>
        <w:t xml:space="preserve">nclude activities, knowledge, skills, and patterns of mutual support that </w:t>
      </w:r>
      <w:r w:rsidRPr="006F3A2E">
        <w:rPr>
          <w:rStyle w:val="StyleUnderline"/>
        </w:rPr>
        <w:t>do not rely on a monetized economy. In non-Western cultures</w:t>
      </w:r>
      <w:r>
        <w:t xml:space="preserve">, where </w:t>
      </w:r>
      <w:r w:rsidRPr="006F3A2E">
        <w:t xml:space="preserve">the monetized economy may consist of </w:t>
      </w:r>
      <w:r w:rsidRPr="006F3A2E">
        <w:lastRenderedPageBreak/>
        <w:t xml:space="preserve">just a few dollars a day, </w:t>
      </w:r>
      <w:r w:rsidRPr="006F3A2E">
        <w:rPr>
          <w:rStyle w:val="StyleUnderline"/>
        </w:rPr>
        <w:t>the cultural commons are what sustain daily life</w:t>
      </w:r>
      <w:r>
        <w:t xml:space="preserve">. </w:t>
      </w:r>
      <w:r w:rsidRPr="006F3A2E">
        <w:rPr>
          <w:rStyle w:val="StyleUnderline"/>
        </w:rPr>
        <w:t>The cultural commons in communities across North America include the intergenerational knowledge, skills,</w:t>
      </w:r>
      <w:r>
        <w:t xml:space="preserve"> and activities that range from how to prepare and share a meal, to healing practices, creative arts, </w:t>
      </w:r>
      <w:r w:rsidRPr="006F3A2E">
        <w:rPr>
          <w:rStyle w:val="StyleUnderline"/>
        </w:rPr>
        <w:t xml:space="preserve">narratives </w:t>
      </w:r>
      <w:r>
        <w:t xml:space="preserve">and ceremonies, craft knowledge and skills, games and outdoor activities, and political traditions such as civil liberties </w:t>
      </w:r>
      <w:r w:rsidRPr="006F3A2E">
        <w:rPr>
          <w:rStyle w:val="StyleUnderline"/>
        </w:rPr>
        <w:t>and democratic debate</w:t>
      </w:r>
      <w:r>
        <w:t xml:space="preserve">. Each of these categories encompasses a depth of embodied knowledge and relationships that would take many papers to fully describe. Clearly there is not a single description that fits the diversity of the world’s cultural commons. And while the cultural commons of some communities include traditions of discrimination and violence toward marginalized groups, many </w:t>
      </w:r>
      <w:r w:rsidRPr="006F3A2E">
        <w:rPr>
          <w:rStyle w:val="StyleUnderline"/>
        </w:rPr>
        <w:t>aspects of the cultural commons</w:t>
      </w:r>
      <w:r>
        <w:t xml:space="preserve"> of even these communities </w:t>
      </w:r>
      <w:r w:rsidRPr="006F3A2E">
        <w:rPr>
          <w:rStyle w:val="StyleUnderline"/>
        </w:rPr>
        <w:t>may have little adverse ecological impact</w:t>
      </w:r>
      <w:r>
        <w:t xml:space="preserve">. We are caught in Western cultures in a series of double binds. For example, success in expanding the economy is further reducing the viability of natural systems; students who graduate from public schools and universities are becoming increasing addicted to finding their sense of community in cyberspace instead of in face-to-face, </w:t>
      </w:r>
      <w:proofErr w:type="spellStart"/>
      <w:r>
        <w:t>intergenerationally</w:t>
      </w:r>
      <w:proofErr w:type="spellEnd"/>
      <w:r>
        <w:t xml:space="preserve"> connected communities where they could learn the skills and discover talents that lead to non- material forms of wealth and mutual support; and current foreign policies are directed at Westernizing other cultures, and thus are destroying the diversity of languages and intergenerational knowledge that have been adapted over hundreds and thousands of years of living within the limits and possibilities of local bioregions. Public schools and universities continue to perpetuate these double binds by what they designate as high-status knowledge, and by the silences and prejudices in the curriculum</w:t>
      </w:r>
      <w:r w:rsidRPr="006F3A2E">
        <w:rPr>
          <w:rStyle w:val="StyleUnderline"/>
        </w:rPr>
        <w:t>. A key characteristic</w:t>
      </w:r>
      <w:r>
        <w:t xml:space="preserve"> of high-status knowledge is learning to use various systems of representation that foster abstract, context-free thinking, while a key characteristic of low status knowledge </w:t>
      </w:r>
      <w:r w:rsidRPr="006F3A2E">
        <w:rPr>
          <w:rStyle w:val="StyleUnderline"/>
        </w:rPr>
        <w:t>is</w:t>
      </w:r>
      <w:r>
        <w:t xml:space="preserve"> that it is acquired in face-to-face </w:t>
      </w:r>
      <w:r w:rsidRPr="006F3A2E">
        <w:rPr>
          <w:rStyle w:val="StyleUnderline"/>
        </w:rPr>
        <w:t>intergenerational relationships</w:t>
      </w:r>
      <w:r>
        <w:t xml:space="preserve">, including </w:t>
      </w:r>
      <w:r w:rsidRPr="006F3A2E">
        <w:rPr>
          <w:rStyle w:val="StyleUnderline"/>
        </w:rPr>
        <w:t>mentoring and learning a culture’s patterns of moral reciprocity</w:t>
      </w:r>
      <w:r>
        <w:t xml:space="preserve">. </w:t>
      </w:r>
      <w:r w:rsidRPr="006F3A2E">
        <w:rPr>
          <w:rStyle w:val="StyleUnderline"/>
        </w:rPr>
        <w:t>The way out of these double binds is first to learn about the nature and ecological importance of regenerating the local cultural commons, and secondly, to learn the various ways they are being enclosed by ideologies, market forces, silences, and misconceptions that have their roots in the industrial system of production and consumption.</w:t>
      </w:r>
      <w:r>
        <w:rPr>
          <w:rStyle w:val="StyleUnderline"/>
        </w:rPr>
        <w:t xml:space="preserve"> </w:t>
      </w:r>
      <w:r>
        <w:t xml:space="preserve">Enclosure refers to the process of transforming aspects of a culture (broadly understood) that are freely shared by members of the community into what is privately owned—into a commodity or service that has to be purchased. Since </w:t>
      </w:r>
      <w:r w:rsidRPr="006F3A2E">
        <w:rPr>
          <w:rStyle w:val="StyleUnderline"/>
        </w:rPr>
        <w:t>the processes of enclosure vary from culture to culture</w:t>
      </w:r>
      <w:r>
        <w:t>, what will be addressed here are the forms of enclosure that, in the name of progress and growing the economy</w:t>
      </w:r>
      <w:r w:rsidRPr="006F3A2E">
        <w:rPr>
          <w:rStyle w:val="StyleUnderline"/>
        </w:rPr>
        <w:t>, are aggressively transforming what remains of the cultural commons into market opportunities.</w:t>
      </w:r>
      <w:r>
        <w:t xml:space="preserve"> Enclosure has occurred when individuals lack the intergenerational knowledge of how to prepare a meal and instead rely upon industrially produced food, or upon commercially produced artistic performances instead of developing personal talents in a mentoring relationship, or upon the government to determine whether the traditions of habeas corpus and the right to privacy now threaten national security. </w:t>
      </w:r>
      <w:r w:rsidRPr="006F3A2E">
        <w:rPr>
          <w:rStyle w:val="StyleUnderline"/>
        </w:rPr>
        <w:t>The farmer who plants genetically modified seeds that require the purchasing of new seeds for the next year’s planting not only has accepted the enclosure of intergenerational knowledge</w:t>
      </w:r>
      <w:r>
        <w:t xml:space="preserve"> of how to identify which seeds should be saved, </w:t>
      </w:r>
      <w:r w:rsidRPr="006F3A2E">
        <w:rPr>
          <w:rStyle w:val="StyleUnderline"/>
        </w:rPr>
        <w:t>but also the enclosure of a complex body of knowledge of soil and weather conditions that in times past were essential to successful farming</w:t>
      </w:r>
      <w:r>
        <w:t xml:space="preserve">. Examples of enclosure of intergenerational knowledge and skills are as numerous as daily life is complex. </w:t>
      </w:r>
      <w:r w:rsidRPr="006F3A2E">
        <w:rPr>
          <w:rStyle w:val="StyleUnderline"/>
        </w:rPr>
        <w:t>What needs to be discussed are</w:t>
      </w:r>
      <w:r>
        <w:t xml:space="preserve"> </w:t>
      </w:r>
      <w:r w:rsidRPr="006F3A2E">
        <w:rPr>
          <w:rStyle w:val="StyleUnderline"/>
        </w:rPr>
        <w:t>the</w:t>
      </w:r>
      <w:r>
        <w:t xml:space="preserve"> educational </w:t>
      </w:r>
      <w:r w:rsidRPr="006F3A2E">
        <w:t>reforms that are essential if students</w:t>
      </w:r>
      <w:r>
        <w:t xml:space="preserve"> are to graduate with </w:t>
      </w:r>
      <w:r w:rsidRPr="006F3A2E">
        <w:t xml:space="preserve">a </w:t>
      </w:r>
      <w:r w:rsidRPr="006F3A2E">
        <w:rPr>
          <w:rStyle w:val="StyleUnderline"/>
        </w:rPr>
        <w:t>knowledge of how the</w:t>
      </w:r>
      <w:r>
        <w:t xml:space="preserve"> local </w:t>
      </w:r>
      <w:r w:rsidRPr="006F3A2E">
        <w:rPr>
          <w:rStyle w:val="StyleUnderline"/>
        </w:rPr>
        <w:t>cultural commons</w:t>
      </w:r>
      <w:r>
        <w:t xml:space="preserve"> </w:t>
      </w:r>
      <w:r w:rsidRPr="006F3A2E">
        <w:rPr>
          <w:rStyle w:val="StyleUnderline"/>
        </w:rPr>
        <w:t>represent alternatives to the consumer dependent lifestyle that further undermines community and degrades the Earth’s natural systems</w:t>
      </w:r>
      <w:r>
        <w:t xml:space="preserve">. These </w:t>
      </w:r>
      <w:r w:rsidRPr="006F3A2E">
        <w:rPr>
          <w:rStyle w:val="StyleUnderline"/>
        </w:rPr>
        <w:t>educational reforms</w:t>
      </w:r>
      <w:r>
        <w:t xml:space="preserve"> should </w:t>
      </w:r>
      <w:r w:rsidRPr="006F3A2E">
        <w:rPr>
          <w:rStyle w:val="StyleUnderline"/>
        </w:rPr>
        <w:t>enable students to recognize the different forms of enclosure, and the consequences they have for the individual, community, and the environment</w:t>
      </w:r>
      <w:r>
        <w:t xml:space="preserve">. </w:t>
      </w:r>
      <w:r w:rsidRPr="006F3A2E">
        <w:rPr>
          <w:rStyle w:val="StyleUnderline"/>
        </w:rPr>
        <w:t xml:space="preserve">The initial challenge, however, is to get students to </w:t>
      </w:r>
      <w:r w:rsidRPr="006F3A2E">
        <w:rPr>
          <w:rStyle w:val="StyleUnderline"/>
        </w:rPr>
        <w:lastRenderedPageBreak/>
        <w:t>recognize the cultural commons they participate in on a daily basis</w:t>
      </w:r>
      <w:r>
        <w:t xml:space="preserve">. There are </w:t>
      </w:r>
      <w:r w:rsidRPr="006F3A2E">
        <w:rPr>
          <w:rStyle w:val="StyleUnderline"/>
        </w:rPr>
        <w:t>two problems here that need to be taken into account</w:t>
      </w:r>
      <w:r>
        <w:t xml:space="preserve">. First, </w:t>
      </w:r>
      <w:r w:rsidRPr="006F3A2E">
        <w:rPr>
          <w:rStyle w:val="StyleUnderline"/>
        </w:rPr>
        <w:t xml:space="preserve">most of the cultural commons are part of daily experience that is largely taken for granted. </w:t>
      </w:r>
      <w:r>
        <w:t xml:space="preserve">Examples may include learning the language group’s pattern of writing from left to right, how to prepare certain foods, the way in which a guest is greeted, the narratives that are the source of individual and group identity, the differences between private and public space, the right of each individual to express her/his ideas, and so forth. </w:t>
      </w:r>
      <w:r w:rsidRPr="006F3A2E">
        <w:rPr>
          <w:rStyle w:val="StyleUnderline"/>
        </w:rPr>
        <w:t>The other major difficulty is becoming explicitly aware that language, which is also part of the cultural commons</w:t>
      </w:r>
      <w:r>
        <w:t xml:space="preserve">, </w:t>
      </w:r>
      <w:r w:rsidRPr="006F3A2E">
        <w:rPr>
          <w:rStyle w:val="StyleUnderline"/>
        </w:rPr>
        <w:t>serves the same role in connecting generations</w:t>
      </w:r>
      <w:r>
        <w:t xml:space="preserve"> of individuals as the DNA does in the realm of human biology. The analogy even holds to the point where a metaphor, like a mutated gene, can be seen as reproducing over generations the misconceptions of earlier thinkers. Just as genes influence biological development over many generations, metaphors constituted in the distant past influence thought and behavior over many generations. The major difference is that we can make explicit the analogy that is reproduced in the use of metaphors such as tradition, individualism, intelligence, data, and so forth—and then identify analogies that give the metaphor a more current and ecologically accountable meaning. The shift from thinking of wilderness as wild and in need of human control to thinking of it as a pristine ecology with its own cycles of regeneration represents an example of our ability to change the meaning of words in ways that account for today’s realities. The “language is like DNA” metaphor should not be extended to the point of making a linguistic determinism argument. The way most of the local cultural commons are tacitly learned in context, as well as the way learning the language of one’s cultural group reproduces earlier patterns of thinking that are largely taken-for-granted, become critically important in determining whether the educational process makes these taken-for-granted patterns explicit or leaves them below the level of conscious awareness. If the educational process does not enable students to become explicitly aware of the problem of relying upon metaphors whose meanings continue to be framed by analogies settled upon in the distant past, or of the civil liberties that can be traced back in English history to 1215, or of the differences between developing one’s own creative talents and being a consumer of the talents of others, then the enclosure of these and other aspects of the cultural commons may go unnoticed. Indeed, if the analog that equates change with progress is taken for granted, the various forms of enclosure will likely be seen as the latest expression of progress. </w:t>
      </w:r>
      <w:r w:rsidRPr="006F3A2E">
        <w:rPr>
          <w:rStyle w:val="StyleUnderline"/>
        </w:rPr>
        <w:t>The role of the</w:t>
      </w:r>
      <w:r>
        <w:t xml:space="preserve"> educator then should be that of a </w:t>
      </w:r>
      <w:r w:rsidRPr="006F3A2E">
        <w:rPr>
          <w:rStyle w:val="StyleUnderline"/>
        </w:rPr>
        <w:t>mediator</w:t>
      </w:r>
      <w:r>
        <w:t xml:space="preserve"> whose responsibility </w:t>
      </w:r>
      <w:r w:rsidRPr="006F3A2E">
        <w:rPr>
          <w:rStyle w:val="StyleUnderline"/>
        </w:rPr>
        <w:t>is</w:t>
      </w:r>
      <w:r>
        <w:t xml:space="preserve"> </w:t>
      </w:r>
      <w:r w:rsidRPr="006F3A2E">
        <w:rPr>
          <w:rStyle w:val="StyleUnderline"/>
        </w:rPr>
        <w:t>to</w:t>
      </w:r>
      <w:r>
        <w:t xml:space="preserve"> help students </w:t>
      </w:r>
      <w:r w:rsidRPr="006F3A2E">
        <w:rPr>
          <w:rStyle w:val="StyleUnderline"/>
        </w:rPr>
        <w:t>make explicit the embodied and conceptual differences between</w:t>
      </w:r>
      <w:r>
        <w:t xml:space="preserve"> their experiences in </w:t>
      </w:r>
      <w:r w:rsidRPr="006F3A2E">
        <w:rPr>
          <w:rStyle w:val="StyleUnderline"/>
        </w:rPr>
        <w:t xml:space="preserve">different cultural commons and market/consumer relationships and dependencies. </w:t>
      </w:r>
      <w:r>
        <w:t xml:space="preserve">Both students and educator are unlikely to have given sustained attention to these complex differences, such as the difference between food prepared and shared in a family setting or among friends, and food prepared by the industrial system; or between face to face communication and technologically mediated communication; or between participating in the telling of a narrative and reading about it; or between developing a skill and purchasing something ready-made; or between assuming the right of free expression and having it monitored by the government’s surveillance technologies, and so on. Given </w:t>
      </w:r>
      <w:r w:rsidRPr="006F3A2E">
        <w:t>that</w:t>
      </w:r>
      <w:r w:rsidRPr="006F3A2E">
        <w:rPr>
          <w:rStyle w:val="StyleUnderline"/>
        </w:rPr>
        <w:t xml:space="preserve"> both the students and educator are engaging in a process of inquiry and clarification </w:t>
      </w:r>
      <w:r>
        <w:t xml:space="preserve">that neither is likely to have explored before, the responsibility of the educator is not to give pre-conceived answers. By not privileging one set of experiences over others, the process of helping students become explicitly aware of the benefits and losses may lead in some instances to recognizing that certain aspects of the scientific/technological/industrial culture represent genuine advantages over certain traditions of the cultural commons. Other </w:t>
      </w:r>
      <w:r w:rsidRPr="006F3A2E">
        <w:rPr>
          <w:rStyle w:val="StyleUnderline"/>
        </w:rPr>
        <w:t xml:space="preserve">comparisons between the students’ embodied experiences may lead to </w:t>
      </w:r>
      <w:proofErr w:type="gramStart"/>
      <w:r w:rsidRPr="006F3A2E">
        <w:rPr>
          <w:rStyle w:val="StyleUnderline"/>
        </w:rPr>
        <w:t>an awareness</w:t>
      </w:r>
      <w:proofErr w:type="gramEnd"/>
      <w:r w:rsidRPr="006F3A2E">
        <w:rPr>
          <w:rStyle w:val="StyleUnderline"/>
        </w:rPr>
        <w:t xml:space="preserve"> that consumerism of certain products and services undermines the traditional patterns of </w:t>
      </w:r>
      <w:r w:rsidRPr="006F3A2E">
        <w:rPr>
          <w:rStyle w:val="StyleUnderline"/>
        </w:rPr>
        <w:lastRenderedPageBreak/>
        <w:t>mutual support and self-sufficiency within the community, and the development of personal talents.</w:t>
      </w:r>
      <w:r>
        <w:rPr>
          <w:rStyle w:val="StyleUnderline"/>
        </w:rPr>
        <w:t xml:space="preserve"> </w:t>
      </w:r>
      <w:r>
        <w:t xml:space="preserve">While this mediating role does not require, and in fact, precludes giving ready-made answers, public school and university-based educators nevertheless should have special background knowledge, especially if the students are just learning to examine the differences between their experiences of the cultural commons and of industrial/consumer culture. The mediator should possess </w:t>
      </w:r>
      <w:proofErr w:type="gramStart"/>
      <w:r>
        <w:t>a knowledge</w:t>
      </w:r>
      <w:proofErr w:type="gramEnd"/>
      <w:r>
        <w:t xml:space="preserve"> of the layered nature of metaphorical thinking, especially how the root metaphors of a culture continue to frame the process of analogic thinking, as well as how metaphorical language carries forward the moral values of the culture. The mediator also needs to work at being aware of her/his own taken-for-granted assumptions, as well as examining when students are reproducing the taken-for-granted patterns of thinking they acquired in the earlier stages of their primary socialization. </w:t>
      </w:r>
      <w:r w:rsidRPr="006F3A2E">
        <w:rPr>
          <w:rStyle w:val="StyleUnderline"/>
        </w:rPr>
        <w:t>The key to mediating</w:t>
      </w:r>
      <w:r>
        <w:t xml:space="preserve"> then </w:t>
      </w:r>
      <w:r w:rsidRPr="006F3A2E">
        <w:rPr>
          <w:rStyle w:val="StyleUnderline"/>
        </w:rPr>
        <w:t>is the ability to encourage students to become aware of different aspects of their embodied/conceptual experience</w:t>
      </w:r>
      <w:r>
        <w:t xml:space="preserve"> as they move </w:t>
      </w:r>
      <w:r w:rsidRPr="006F3A2E">
        <w:rPr>
          <w:rStyle w:val="StyleUnderline"/>
        </w:rPr>
        <w:t>between the cultural commons and the market/consumer activities and relationships.</w:t>
      </w:r>
      <w:r>
        <w:t xml:space="preserve"> To cite a simple example that can move to deeper levels of complexity with older students, asking a student to give expression to the differences between face-to-face communication and technologically mediated communication (e.g., email, cell phone, between avatars), would include asking about differences in associated relationships and emotions, including empathy, non-verbal patterns of communication, sense of solidarity, memory, bodily experience, and so on. </w:t>
      </w:r>
      <w:r w:rsidRPr="006F3A2E">
        <w:rPr>
          <w:rStyle w:val="StyleUnderline"/>
        </w:rPr>
        <w:t>Questions that students could address in other cultural commons</w:t>
      </w:r>
      <w:r>
        <w:t xml:space="preserve"> experiences, such as in relation to being mentored in one of the creative arts, </w:t>
      </w:r>
      <w:r w:rsidRPr="006F3A2E">
        <w:rPr>
          <w:rStyle w:val="StyleUnderline"/>
        </w:rPr>
        <w:t>would include</w:t>
      </w:r>
      <w:r>
        <w:t xml:space="preserve"> the above, but also those surrounding </w:t>
      </w:r>
      <w:r w:rsidRPr="006F3A2E">
        <w:rPr>
          <w:rStyle w:val="StyleUnderline"/>
        </w:rPr>
        <w:t>whether the experience fosters a sense of mutual support and awareness of moral reciprocity that is different from being a member of an audience</w:t>
      </w:r>
      <w:r>
        <w:t xml:space="preserve">. </w:t>
      </w:r>
      <w:r w:rsidRPr="006F3A2E">
        <w:rPr>
          <w:rStyle w:val="StyleUnderline"/>
        </w:rPr>
        <w:t>The mediator’s responsibility also includes bringing a historical perspective to discussions of the tensions between the cultural commons and the forces of enclosure.</w:t>
      </w:r>
      <w:r>
        <w:t xml:space="preserve"> That is, educators can provide students with an understanding of how past cultural forces led to the development of important traditions that are now a taken-for-granted part of the cultural commons in the West, such as habeas corpus (which is now being threatened), as well as how other aspects of the cultural commons were enclosed, such as local traditions of healing (which varied from culture to culture) through the rise of scientific medicine, the marginalization of </w:t>
      </w:r>
      <w:proofErr w:type="spellStart"/>
      <w:r>
        <w:t>orality</w:t>
      </w:r>
      <w:proofErr w:type="spellEnd"/>
      <w:r>
        <w:t xml:space="preserve"> through the emphasis on print-based literacy and now computers, the loss of craft knowledge through the introduction of the industrial system of production, and so forth. Each of these </w:t>
      </w:r>
      <w:r w:rsidRPr="006F3A2E">
        <w:rPr>
          <w:rStyle w:val="StyleUnderline"/>
        </w:rPr>
        <w:t>changes</w:t>
      </w:r>
      <w:r>
        <w:t xml:space="preserve"> also </w:t>
      </w:r>
      <w:r w:rsidRPr="006F3A2E">
        <w:rPr>
          <w:rStyle w:val="StyleUnderline"/>
        </w:rPr>
        <w:t>need to be discussed in terms of whether they enrich certain groups while impoverishing others, how they impact natural systems, as well as the different forms of dependency they brought and continue to bring about.</w:t>
      </w:r>
      <w:r>
        <w:rPr>
          <w:rStyle w:val="StyleUnderline"/>
        </w:rPr>
        <w:t xml:space="preserve"> </w:t>
      </w:r>
      <w:r>
        <w:t xml:space="preserve">Through recognizing </w:t>
      </w:r>
      <w:r w:rsidRPr="006F3A2E">
        <w:t>that</w:t>
      </w:r>
      <w:r w:rsidRPr="006F3A2E">
        <w:rPr>
          <w:rStyle w:val="StyleUnderline"/>
        </w:rPr>
        <w:t xml:space="preserve"> the local cultural commons represent alternatives to a consumer dependent existence with its associated degradation of natural systems,</w:t>
      </w:r>
      <w:r>
        <w:t xml:space="preserve"> the process of mediating can lead to enabling students to name aspects of their cultural commons experiences that need to be conserved, as well exploring what might be reformed or eliminated entirely. When </w:t>
      </w:r>
      <w:r w:rsidRPr="006F3A2E">
        <w:t>students move between their cultural commons and market/consumer culture at a taken-for-granted level of awareness</w:t>
      </w:r>
      <w:r>
        <w:t>, they often lack the communicative competence necessary for resisting or affirming what contributes to a more community and ecologically sustainable future. Too often they remain mesmerized by the dictates of media and markets</w:t>
      </w:r>
      <w:r w:rsidRPr="006F3A2E">
        <w:rPr>
          <w:rStyle w:val="StyleUnderline"/>
        </w:rPr>
        <w:t>. It is only as students can reflect on the ecological and community consequences of what would otherwise be part of their taken-for-granted experience, that local democracy—which has traditionally been part of many cultural commons— can be revitalized</w:t>
      </w:r>
      <w:r>
        <w:t>.</w:t>
      </w:r>
    </w:p>
    <w:sectPr w:rsidR="005A4CC0" w:rsidRPr="009C38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644521"/>
    <w:rsid w:val="000139A3"/>
    <w:rsid w:val="00100833"/>
    <w:rsid w:val="00104529"/>
    <w:rsid w:val="00177B7D"/>
    <w:rsid w:val="0018322D"/>
    <w:rsid w:val="001A6FD6"/>
    <w:rsid w:val="001B5776"/>
    <w:rsid w:val="00251FC7"/>
    <w:rsid w:val="002855A7"/>
    <w:rsid w:val="002A4AB9"/>
    <w:rsid w:val="002E5EC5"/>
    <w:rsid w:val="00315690"/>
    <w:rsid w:val="00325646"/>
    <w:rsid w:val="003902BA"/>
    <w:rsid w:val="00392341"/>
    <w:rsid w:val="003A09E2"/>
    <w:rsid w:val="00407037"/>
    <w:rsid w:val="004605D6"/>
    <w:rsid w:val="004C60E8"/>
    <w:rsid w:val="004E3579"/>
    <w:rsid w:val="004F39E0"/>
    <w:rsid w:val="00537BD5"/>
    <w:rsid w:val="005A4CC0"/>
    <w:rsid w:val="006065BD"/>
    <w:rsid w:val="00644521"/>
    <w:rsid w:val="00665003"/>
    <w:rsid w:val="006F3A2E"/>
    <w:rsid w:val="007F5B66"/>
    <w:rsid w:val="00823A1C"/>
    <w:rsid w:val="00845B9D"/>
    <w:rsid w:val="00860984"/>
    <w:rsid w:val="008A7B0E"/>
    <w:rsid w:val="008B3ECB"/>
    <w:rsid w:val="008C1B2E"/>
    <w:rsid w:val="0091627E"/>
    <w:rsid w:val="009C38E5"/>
    <w:rsid w:val="009E1922"/>
    <w:rsid w:val="00A93661"/>
    <w:rsid w:val="00A95652"/>
    <w:rsid w:val="00B33C6D"/>
    <w:rsid w:val="00B4508F"/>
    <w:rsid w:val="00B629C1"/>
    <w:rsid w:val="00B8057C"/>
    <w:rsid w:val="00BF593B"/>
    <w:rsid w:val="00C83417"/>
    <w:rsid w:val="00CD736E"/>
    <w:rsid w:val="00CE161E"/>
    <w:rsid w:val="00CF59A8"/>
    <w:rsid w:val="00D26D18"/>
    <w:rsid w:val="00D325A9"/>
    <w:rsid w:val="00D36A8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A4AB9"/>
  </w:style>
  <w:style w:type="paragraph" w:styleId="Heading1">
    <w:name w:val="heading 1"/>
    <w:aliases w:val="Pocket"/>
    <w:basedOn w:val="Normal"/>
    <w:next w:val="Normal"/>
    <w:link w:val="Heading1Char"/>
    <w:autoRedefine/>
    <w:qFormat/>
    <w:rsid w:val="002A4A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A4A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A4A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2A4AB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A4A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4AB9"/>
  </w:style>
  <w:style w:type="character" w:customStyle="1" w:styleId="Heading1Char">
    <w:name w:val="Heading 1 Char"/>
    <w:aliases w:val="Pocket Char"/>
    <w:basedOn w:val="DefaultParagraphFont"/>
    <w:link w:val="Heading1"/>
    <w:rsid w:val="002A4AB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2A4AB9"/>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2A4AB9"/>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2A4AB9"/>
    <w:rPr>
      <w:rFonts w:eastAsiaTheme="majorEastAsia" w:cstheme="majorBidi"/>
      <w:b/>
      <w:iCs/>
      <w:sz w:val="26"/>
    </w:rPr>
  </w:style>
  <w:style w:type="character" w:styleId="Emphasis">
    <w:name w:val="Emphasis"/>
    <w:basedOn w:val="DefaultParagraphFont"/>
    <w:uiPriority w:val="7"/>
    <w:qFormat/>
    <w:rsid w:val="002A4AB9"/>
    <w:rPr>
      <w:b/>
      <w:i w:val="0"/>
      <w:iCs/>
      <w:u w:val="single"/>
    </w:rPr>
  </w:style>
  <w:style w:type="character" w:customStyle="1" w:styleId="Style13ptBold">
    <w:name w:val="Style 13 pt Bold"/>
    <w:aliases w:val="Cite"/>
    <w:basedOn w:val="DefaultParagraphFont"/>
    <w:uiPriority w:val="5"/>
    <w:qFormat/>
    <w:rsid w:val="002A4AB9"/>
    <w:rPr>
      <w:b/>
      <w:bCs/>
      <w:sz w:val="26"/>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
    <w:basedOn w:val="DefaultParagraphFont"/>
    <w:uiPriority w:val="6"/>
    <w:qFormat/>
    <w:rsid w:val="002A4AB9"/>
    <w:rPr>
      <w:u w:val="single"/>
    </w:rPr>
  </w:style>
  <w:style w:type="character" w:styleId="Hyperlink">
    <w:name w:val="Hyperlink"/>
    <w:basedOn w:val="DefaultParagraphFont"/>
    <w:uiPriority w:val="99"/>
    <w:unhideWhenUsed/>
    <w:rsid w:val="002A4AB9"/>
    <w:rPr>
      <w:color w:val="auto"/>
      <w:u w:val="none"/>
    </w:rPr>
  </w:style>
  <w:style w:type="character" w:styleId="FollowedHyperlink">
    <w:name w:val="FollowedHyperlink"/>
    <w:basedOn w:val="DefaultParagraphFont"/>
    <w:uiPriority w:val="99"/>
    <w:semiHidden/>
    <w:unhideWhenUsed/>
    <w:rsid w:val="002A4AB9"/>
    <w:rPr>
      <w:color w:val="auto"/>
      <w:u w:val="none"/>
    </w:rPr>
  </w:style>
  <w:style w:type="character" w:customStyle="1" w:styleId="a">
    <w:name w:val="a"/>
    <w:basedOn w:val="DefaultParagraphFont"/>
    <w:rsid w:val="00644521"/>
  </w:style>
  <w:style w:type="character" w:customStyle="1" w:styleId="apple-converted-space">
    <w:name w:val="apple-converted-space"/>
    <w:basedOn w:val="DefaultParagraphFont"/>
    <w:rsid w:val="00644521"/>
  </w:style>
  <w:style w:type="paragraph" w:customStyle="1" w:styleId="card">
    <w:name w:val="card"/>
    <w:basedOn w:val="Normal"/>
    <w:next w:val="Normal"/>
    <w:uiPriority w:val="6"/>
    <w:qFormat/>
    <w:rsid w:val="009C38E5"/>
    <w:pPr>
      <w:ind w:left="288" w:right="288"/>
    </w:pPr>
    <w:rPr>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A4AB9"/>
  </w:style>
  <w:style w:type="paragraph" w:styleId="Heading1">
    <w:name w:val="heading 1"/>
    <w:aliases w:val="Pocket"/>
    <w:basedOn w:val="Normal"/>
    <w:next w:val="Normal"/>
    <w:link w:val="Heading1Char"/>
    <w:autoRedefine/>
    <w:qFormat/>
    <w:rsid w:val="002A4A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A4A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A4A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2A4AB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A4A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4AB9"/>
  </w:style>
  <w:style w:type="character" w:customStyle="1" w:styleId="Heading1Char">
    <w:name w:val="Heading 1 Char"/>
    <w:aliases w:val="Pocket Char"/>
    <w:basedOn w:val="DefaultParagraphFont"/>
    <w:link w:val="Heading1"/>
    <w:rsid w:val="002A4AB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2A4AB9"/>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2A4AB9"/>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2A4AB9"/>
    <w:rPr>
      <w:rFonts w:eastAsiaTheme="majorEastAsia" w:cstheme="majorBidi"/>
      <w:b/>
      <w:iCs/>
      <w:sz w:val="26"/>
    </w:rPr>
  </w:style>
  <w:style w:type="character" w:styleId="Emphasis">
    <w:name w:val="Emphasis"/>
    <w:basedOn w:val="DefaultParagraphFont"/>
    <w:uiPriority w:val="7"/>
    <w:qFormat/>
    <w:rsid w:val="002A4AB9"/>
    <w:rPr>
      <w:b/>
      <w:i w:val="0"/>
      <w:iCs/>
      <w:u w:val="single"/>
    </w:rPr>
  </w:style>
  <w:style w:type="character" w:customStyle="1" w:styleId="Style13ptBold">
    <w:name w:val="Style 13 pt Bold"/>
    <w:aliases w:val="Cite"/>
    <w:basedOn w:val="DefaultParagraphFont"/>
    <w:uiPriority w:val="5"/>
    <w:qFormat/>
    <w:rsid w:val="002A4AB9"/>
    <w:rPr>
      <w:b/>
      <w:bCs/>
      <w:sz w:val="26"/>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
    <w:basedOn w:val="DefaultParagraphFont"/>
    <w:uiPriority w:val="6"/>
    <w:qFormat/>
    <w:rsid w:val="002A4AB9"/>
    <w:rPr>
      <w:u w:val="single"/>
    </w:rPr>
  </w:style>
  <w:style w:type="character" w:styleId="Hyperlink">
    <w:name w:val="Hyperlink"/>
    <w:basedOn w:val="DefaultParagraphFont"/>
    <w:uiPriority w:val="99"/>
    <w:unhideWhenUsed/>
    <w:rsid w:val="002A4AB9"/>
    <w:rPr>
      <w:color w:val="auto"/>
      <w:u w:val="none"/>
    </w:rPr>
  </w:style>
  <w:style w:type="character" w:styleId="FollowedHyperlink">
    <w:name w:val="FollowedHyperlink"/>
    <w:basedOn w:val="DefaultParagraphFont"/>
    <w:uiPriority w:val="99"/>
    <w:semiHidden/>
    <w:unhideWhenUsed/>
    <w:rsid w:val="002A4AB9"/>
    <w:rPr>
      <w:color w:val="auto"/>
      <w:u w:val="none"/>
    </w:rPr>
  </w:style>
  <w:style w:type="character" w:customStyle="1" w:styleId="a">
    <w:name w:val="a"/>
    <w:basedOn w:val="DefaultParagraphFont"/>
    <w:rsid w:val="00644521"/>
  </w:style>
  <w:style w:type="character" w:customStyle="1" w:styleId="apple-converted-space">
    <w:name w:val="apple-converted-space"/>
    <w:basedOn w:val="DefaultParagraphFont"/>
    <w:rsid w:val="00644521"/>
  </w:style>
  <w:style w:type="paragraph" w:customStyle="1" w:styleId="card">
    <w:name w:val="card"/>
    <w:basedOn w:val="Normal"/>
    <w:next w:val="Normal"/>
    <w:uiPriority w:val="6"/>
    <w:qFormat/>
    <w:rsid w:val="009C38E5"/>
    <w:pPr>
      <w:ind w:left="288" w:right="288"/>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1790058">
      <w:bodyDiv w:val="1"/>
      <w:marLeft w:val="0"/>
      <w:marRight w:val="0"/>
      <w:marTop w:val="0"/>
      <w:marBottom w:val="0"/>
      <w:divBdr>
        <w:top w:val="none" w:sz="0" w:space="0" w:color="auto"/>
        <w:left w:val="none" w:sz="0" w:space="0" w:color="auto"/>
        <w:bottom w:val="none" w:sz="0" w:space="0" w:color="auto"/>
        <w:right w:val="none" w:sz="0" w:space="0" w:color="auto"/>
      </w:divBdr>
      <w:divsChild>
        <w:div w:id="1998411467">
          <w:marLeft w:val="150"/>
          <w:marRight w:val="150"/>
          <w:marTop w:val="150"/>
          <w:marBottom w:val="300"/>
          <w:divBdr>
            <w:top w:val="none" w:sz="0" w:space="0" w:color="auto"/>
            <w:left w:val="none" w:sz="0" w:space="0" w:color="auto"/>
            <w:bottom w:val="none" w:sz="0" w:space="0" w:color="auto"/>
            <w:right w:val="none" w:sz="0" w:space="0" w:color="auto"/>
          </w:divBdr>
          <w:divsChild>
            <w:div w:id="121584063">
              <w:marLeft w:val="0"/>
              <w:marRight w:val="0"/>
              <w:marTop w:val="0"/>
              <w:marBottom w:val="0"/>
              <w:divBdr>
                <w:top w:val="none" w:sz="0" w:space="0" w:color="auto"/>
                <w:left w:val="none" w:sz="0" w:space="0" w:color="auto"/>
                <w:bottom w:val="none" w:sz="0" w:space="0" w:color="auto"/>
                <w:right w:val="none" w:sz="0" w:space="0" w:color="auto"/>
              </w:divBdr>
              <w:divsChild>
                <w:div w:id="1386876495">
                  <w:marLeft w:val="0"/>
                  <w:marRight w:val="0"/>
                  <w:marTop w:val="0"/>
                  <w:marBottom w:val="0"/>
                  <w:divBdr>
                    <w:top w:val="none" w:sz="0" w:space="0" w:color="auto"/>
                    <w:left w:val="none" w:sz="0" w:space="0" w:color="auto"/>
                    <w:bottom w:val="none" w:sz="0" w:space="0" w:color="auto"/>
                    <w:right w:val="none" w:sz="0" w:space="0" w:color="auto"/>
                  </w:divBdr>
                  <w:divsChild>
                    <w:div w:id="1772317671">
                      <w:marLeft w:val="0"/>
                      <w:marRight w:val="0"/>
                      <w:marTop w:val="0"/>
                      <w:marBottom w:val="0"/>
                      <w:divBdr>
                        <w:top w:val="none" w:sz="0" w:space="0" w:color="auto"/>
                        <w:left w:val="none" w:sz="0" w:space="0" w:color="auto"/>
                        <w:bottom w:val="none" w:sz="0" w:space="0" w:color="auto"/>
                        <w:right w:val="none" w:sz="0" w:space="0" w:color="auto"/>
                      </w:divBdr>
                      <w:divsChild>
                        <w:div w:id="984774423">
                          <w:marLeft w:val="0"/>
                          <w:marRight w:val="0"/>
                          <w:marTop w:val="0"/>
                          <w:marBottom w:val="0"/>
                          <w:divBdr>
                            <w:top w:val="none" w:sz="0" w:space="0" w:color="auto"/>
                            <w:left w:val="none" w:sz="0" w:space="0" w:color="auto"/>
                            <w:bottom w:val="none" w:sz="0" w:space="0" w:color="auto"/>
                            <w:right w:val="none" w:sz="0" w:space="0" w:color="auto"/>
                          </w:divBdr>
                          <w:divsChild>
                            <w:div w:id="19083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156564">
                      <w:marLeft w:val="0"/>
                      <w:marRight w:val="0"/>
                      <w:marTop w:val="0"/>
                      <w:marBottom w:val="0"/>
                      <w:divBdr>
                        <w:top w:val="none" w:sz="0" w:space="0" w:color="auto"/>
                        <w:left w:val="none" w:sz="0" w:space="0" w:color="auto"/>
                        <w:bottom w:val="none" w:sz="0" w:space="0" w:color="auto"/>
                        <w:right w:val="none" w:sz="0" w:space="0" w:color="auto"/>
                      </w:divBdr>
                      <w:divsChild>
                        <w:div w:id="64515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56868">
          <w:marLeft w:val="150"/>
          <w:marRight w:val="150"/>
          <w:marTop w:val="150"/>
          <w:marBottom w:val="300"/>
          <w:divBdr>
            <w:top w:val="none" w:sz="0" w:space="0" w:color="auto"/>
            <w:left w:val="none" w:sz="0" w:space="0" w:color="auto"/>
            <w:bottom w:val="none" w:sz="0" w:space="0" w:color="auto"/>
            <w:right w:val="none" w:sz="0" w:space="0" w:color="auto"/>
          </w:divBdr>
          <w:divsChild>
            <w:div w:id="1232544584">
              <w:marLeft w:val="0"/>
              <w:marRight w:val="0"/>
              <w:marTop w:val="0"/>
              <w:marBottom w:val="0"/>
              <w:divBdr>
                <w:top w:val="none" w:sz="0" w:space="0" w:color="auto"/>
                <w:left w:val="none" w:sz="0" w:space="0" w:color="auto"/>
                <w:bottom w:val="none" w:sz="0" w:space="0" w:color="auto"/>
                <w:right w:val="none" w:sz="0" w:space="0" w:color="auto"/>
              </w:divBdr>
              <w:divsChild>
                <w:div w:id="175005878">
                  <w:marLeft w:val="0"/>
                  <w:marRight w:val="0"/>
                  <w:marTop w:val="0"/>
                  <w:marBottom w:val="0"/>
                  <w:divBdr>
                    <w:top w:val="none" w:sz="0" w:space="0" w:color="auto"/>
                    <w:left w:val="none" w:sz="0" w:space="0" w:color="auto"/>
                    <w:bottom w:val="none" w:sz="0" w:space="0" w:color="auto"/>
                    <w:right w:val="none" w:sz="0" w:space="0" w:color="auto"/>
                  </w:divBdr>
                  <w:divsChild>
                    <w:div w:id="1149711110">
                      <w:marLeft w:val="0"/>
                      <w:marRight w:val="0"/>
                      <w:marTop w:val="0"/>
                      <w:marBottom w:val="0"/>
                      <w:divBdr>
                        <w:top w:val="none" w:sz="0" w:space="0" w:color="auto"/>
                        <w:left w:val="none" w:sz="0" w:space="0" w:color="auto"/>
                        <w:bottom w:val="none" w:sz="0" w:space="0" w:color="auto"/>
                        <w:right w:val="none" w:sz="0" w:space="0" w:color="auto"/>
                      </w:divBdr>
                      <w:divsChild>
                        <w:div w:id="1546796131">
                          <w:marLeft w:val="0"/>
                          <w:marRight w:val="0"/>
                          <w:marTop w:val="0"/>
                          <w:marBottom w:val="0"/>
                          <w:divBdr>
                            <w:top w:val="none" w:sz="0" w:space="0" w:color="auto"/>
                            <w:left w:val="none" w:sz="0" w:space="0" w:color="auto"/>
                            <w:bottom w:val="none" w:sz="0" w:space="0" w:color="auto"/>
                            <w:right w:val="none" w:sz="0" w:space="0" w:color="auto"/>
                          </w:divBdr>
                          <w:divsChild>
                            <w:div w:id="1458642183">
                              <w:marLeft w:val="0"/>
                              <w:marRight w:val="0"/>
                              <w:marTop w:val="0"/>
                              <w:marBottom w:val="0"/>
                              <w:divBdr>
                                <w:top w:val="none" w:sz="0" w:space="0" w:color="auto"/>
                                <w:left w:val="none" w:sz="0" w:space="0" w:color="auto"/>
                                <w:bottom w:val="none" w:sz="0" w:space="0" w:color="auto"/>
                                <w:right w:val="none" w:sz="0" w:space="0" w:color="auto"/>
                              </w:divBdr>
                            </w:div>
                            <w:div w:id="580876488">
                              <w:marLeft w:val="0"/>
                              <w:marRight w:val="0"/>
                              <w:marTop w:val="0"/>
                              <w:marBottom w:val="0"/>
                              <w:divBdr>
                                <w:top w:val="none" w:sz="0" w:space="0" w:color="auto"/>
                                <w:left w:val="none" w:sz="0" w:space="0" w:color="auto"/>
                                <w:bottom w:val="none" w:sz="0" w:space="0" w:color="auto"/>
                                <w:right w:val="none" w:sz="0" w:space="0" w:color="auto"/>
                              </w:divBdr>
                            </w:div>
                            <w:div w:id="79116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clearingmagazine.org/archives/302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onthlyreview.org/2014/03/01/plastic-plagu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thmouth%20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158</TotalTime>
  <Pages>7</Pages>
  <Words>3962</Words>
  <Characters>22590</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Darthmouth Debate</dc:creator>
  <cp:keywords>5.0</cp:keywords>
  <cp:lastModifiedBy>Darthmouth Debate</cp:lastModifiedBy>
  <cp:revision>3</cp:revision>
  <dcterms:created xsi:type="dcterms:W3CDTF">2014-08-01T05:08:00Z</dcterms:created>
  <dcterms:modified xsi:type="dcterms:W3CDTF">2014-08-02T22:50:00Z</dcterms:modified>
</cp:coreProperties>
</file>