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A25A0B" w:rsidP="00891A02">
      <w:pPr>
        <w:pStyle w:val="Heading1"/>
      </w:pPr>
      <w:r>
        <w:t xml:space="preserve">2015 NDI 6WS -- </w:t>
      </w:r>
      <w:r w:rsidR="009532DE">
        <w:t>AT: K</w:t>
      </w:r>
    </w:p>
    <w:p w:rsidR="00E22F15" w:rsidRDefault="0050649B" w:rsidP="00E22F15">
      <w:pPr>
        <w:pStyle w:val="Heading2"/>
      </w:pPr>
      <w:r>
        <w:t>State Debate</w:t>
      </w:r>
    </w:p>
    <w:p w:rsidR="00E22F15" w:rsidRDefault="00E22F15" w:rsidP="00E22F15">
      <w:pPr>
        <w:pStyle w:val="Heading3"/>
      </w:pPr>
      <w:r>
        <w:t>State Inevitable and Key</w:t>
      </w:r>
    </w:p>
    <w:p w:rsidR="00E22F15" w:rsidRDefault="00E22F15" w:rsidP="00E22F15"/>
    <w:p w:rsidR="00E22F15" w:rsidRDefault="00E22F15" w:rsidP="00E22F15">
      <w:pPr>
        <w:pStyle w:val="Heading4"/>
      </w:pPr>
      <w:r>
        <w:t>State is inevitable and necessary part to get rid of current mechanisms that exist and cause violence</w:t>
      </w:r>
    </w:p>
    <w:p w:rsidR="00E22F15" w:rsidRDefault="00E22F15" w:rsidP="00E22F15">
      <w:r w:rsidRPr="005B54A7">
        <w:rPr>
          <w:rStyle w:val="Style13ptBold"/>
        </w:rPr>
        <w:t>Welsh et al 10</w:t>
      </w:r>
      <w:r>
        <w:t xml:space="preserve"> (John F. Welsh, Independent Scholar (Louisville, KY, USA), E. Wayne Ross University of British Columbia Kevin D. Vinson University of the West Indies, “To Discipline and Enforce: Surveillance and Spectacle in State Reform of Higher Education,” Vol.3, No. 2 (February 2010) Pp. 25-39)//ghs-VA</w:t>
      </w:r>
      <w:bookmarkStart w:id="0" w:name="_GoBack"/>
      <w:bookmarkEnd w:id="0"/>
    </w:p>
    <w:p w:rsidR="00E22F15" w:rsidRDefault="00E22F15" w:rsidP="00E22F15">
      <w:pPr>
        <w:rPr>
          <w:sz w:val="16"/>
        </w:rPr>
      </w:pPr>
      <w:r w:rsidRPr="00D414FB">
        <w:rPr>
          <w:rStyle w:val="StyleUnderline"/>
        </w:rPr>
        <w:t>At the base of the society of the spectacle is the</w:t>
      </w:r>
      <w:r w:rsidRPr="00376AFE">
        <w:rPr>
          <w:sz w:val="16"/>
        </w:rPr>
        <w:t xml:space="preserve"> division of labour produced by the </w:t>
      </w:r>
      <w:r w:rsidRPr="00D414FB">
        <w:rPr>
          <w:rStyle w:val="StyleUnderline"/>
        </w:rPr>
        <w:t xml:space="preserve">specialization of political </w:t>
      </w:r>
      <w:r w:rsidRPr="00F13F88">
        <w:rPr>
          <w:rStyle w:val="StyleUnderline"/>
        </w:rPr>
        <w:t>power. “The specialized role played by the spectacle is</w:t>
      </w:r>
      <w:r w:rsidRPr="00376AFE">
        <w:rPr>
          <w:sz w:val="16"/>
        </w:rPr>
        <w:t xml:space="preserve"> that of spokesperson for all other activities … and the source of </w:t>
      </w:r>
      <w:r w:rsidRPr="00F13F88">
        <w:rPr>
          <w:rStyle w:val="StyleUnderline"/>
        </w:rPr>
        <w:t>the only discourse which society allows itself to hear</w:t>
      </w:r>
      <w:r w:rsidRPr="00376AFE">
        <w:rPr>
          <w:sz w:val="16"/>
        </w:rPr>
        <w:t xml:space="preserve">” (Debord 1994:28). Politically, the spectacle is an endless discourse “upon itself in an uninterrupted monologue of self-praise. The spectacle is the self-portrait of power in the age of power’s totalitarian rule over the conditions of existence” (29). The spectacle’s division of society into those who wield power and those who passively observe or contemplate </w:t>
      </w:r>
      <w:r w:rsidRPr="00F13F88">
        <w:rPr>
          <w:rStyle w:val="Emphasis"/>
        </w:rPr>
        <w:t>the spectacle “is inseparable from the modern State</w:t>
      </w:r>
      <w:r w:rsidRPr="00376AFE">
        <w:rPr>
          <w:sz w:val="16"/>
        </w:rPr>
        <w:t xml:space="preserve">, which, as the product of the social division of labor and the organ of class rule, is the general form of all social division” (30). For Debord, the spectacle maintains its own regime of control and discipline, differentiated from surveillance and the Panopticon. The spectacle exists for its own reproduction and, through the economic and political realms, subordinates all human life to its needs. It controls by isolating and fragmenting, distorting communication, alienating human action, and restructuring communication to ensure oneway, instantaneous messaging. It operates to mitigate community and dialogue and, thus, to control image, conflict, and change. </w:t>
      </w:r>
      <w:r w:rsidRPr="00F13F88">
        <w:rPr>
          <w:rStyle w:val="StyleUnderline"/>
        </w:rPr>
        <w:t>Those who control images have the ability to mystify being and hierarchical power relations within the spectacle</w:t>
      </w:r>
      <w:r w:rsidRPr="00376AFE">
        <w:rPr>
          <w:sz w:val="16"/>
        </w:rPr>
        <w:t xml:space="preserve">. Both </w:t>
      </w:r>
      <w:r w:rsidRPr="00F13F88">
        <w:rPr>
          <w:rStyle w:val="StyleUnderline"/>
        </w:rPr>
        <w:t>Foucault and Debord articulated libertarian</w:t>
      </w:r>
      <w:r w:rsidRPr="00376AFE">
        <w:rPr>
          <w:sz w:val="16"/>
        </w:rPr>
        <w:t xml:space="preserve"> and antistatist </w:t>
      </w:r>
      <w:r w:rsidRPr="00F13F88">
        <w:rPr>
          <w:rStyle w:val="StyleUnderline"/>
        </w:rPr>
        <w:t>visions of power</w:t>
      </w:r>
      <w:r w:rsidRPr="00376AFE">
        <w:rPr>
          <w:sz w:val="16"/>
        </w:rPr>
        <w:t xml:space="preserve">, authority, and control in contemporary society. </w:t>
      </w:r>
      <w:r w:rsidRPr="00F13F88">
        <w:rPr>
          <w:rStyle w:val="StyleUnderline"/>
        </w:rPr>
        <w:t xml:space="preserve">Both are </w:t>
      </w:r>
      <w:r w:rsidRPr="00F13F88">
        <w:rPr>
          <w:rStyle w:val="Emphasis"/>
        </w:rPr>
        <w:t>centrally concerned with the role of the state</w:t>
      </w:r>
      <w:r w:rsidRPr="00F13F88">
        <w:rPr>
          <w:rStyle w:val="StyleUnderline"/>
        </w:rPr>
        <w:t xml:space="preserve"> and the mechanisms it uses to ensure direct and ideological</w:t>
      </w:r>
      <w:r w:rsidRPr="00376AFE">
        <w:rPr>
          <w:sz w:val="16"/>
        </w:rPr>
        <w:t xml:space="preserve"> social </w:t>
      </w:r>
      <w:r w:rsidRPr="00F13F88">
        <w:rPr>
          <w:rStyle w:val="StyleUnderline"/>
        </w:rPr>
        <w:t>control</w:t>
      </w:r>
      <w:r w:rsidRPr="00376AFE">
        <w:rPr>
          <w:sz w:val="16"/>
        </w:rPr>
        <w:t xml:space="preserve"> in a society characterized by a loss of community and the structures of civil society that mediate relationships among people. Foucault’s studies envisioned a Panopticon of surveillance. Debord’s studies envisioned society as a collection of spectacles where appearance is more important than being. What is unique today is the merging of surveillance and spectacle where it is technologically possible and culturally desirable to see and be seen simultaneously and continuously. </w:t>
      </w:r>
      <w:r w:rsidRPr="00376AFE">
        <w:rPr>
          <w:rStyle w:val="StyleUnderline"/>
        </w:rPr>
        <w:t>The potential of a totally administered society becomes more real as culture and technology become media through which everyone can watch everyone across all time and space</w:t>
      </w:r>
      <w:r w:rsidRPr="00376AFE">
        <w:rPr>
          <w:sz w:val="16"/>
        </w:rPr>
        <w:t>. At the extreme, society becomes nothing more than a totality of isolated individuals incessantly under surveillance whose relationships are mediated by images. Postsecondary reform provides one case in which the merger of surveillance and spectacle can be understood, and which can itself be understood as surveillance and spectacle. One example of the operation of surveillance is the hierarchical observation of the attitudes, behaviours, and performances of institutions, programs, faculty/staff, and students within higher education. An example of spectacle occurs in the presentation and reporting of institutional and system performance to higher education’s many constituencies. Both surveillance and spectacle elevate image above authenticity and operate as vehicles of social control, political domination, and cultural conformity.</w:t>
      </w:r>
    </w:p>
    <w:p w:rsidR="00E22F15" w:rsidRDefault="00E22F15" w:rsidP="00E22F15"/>
    <w:p w:rsidR="00E22F15" w:rsidRPr="00376AFE" w:rsidRDefault="00E22F15" w:rsidP="00E22F15"/>
    <w:p w:rsidR="0050649B" w:rsidRDefault="0050649B" w:rsidP="0050649B">
      <w:pPr>
        <w:pStyle w:val="Heading3"/>
      </w:pPr>
      <w:r>
        <w:t>State K2 Solve Surveillance</w:t>
      </w:r>
    </w:p>
    <w:p w:rsidR="0050649B" w:rsidRDefault="0050649B" w:rsidP="0050649B"/>
    <w:p w:rsidR="0050649B" w:rsidRDefault="0050649B" w:rsidP="0050649B">
      <w:pPr>
        <w:pStyle w:val="Heading4"/>
      </w:pPr>
      <w:r>
        <w:t>Individual acts of resistance reinforce the surveillance state apparatus – legislative change is key</w:t>
      </w:r>
    </w:p>
    <w:p w:rsidR="0050649B" w:rsidRDefault="0050649B" w:rsidP="0050649B">
      <w:r w:rsidRPr="000D5722">
        <w:rPr>
          <w:rStyle w:val="Style13ptBold"/>
        </w:rPr>
        <w:t>Monahan 10</w:t>
      </w:r>
      <w:r>
        <w:t xml:space="preserve"> (Torin, Professor of Communication Studies at The University of North Carolina at Chapel Hill, “Surveillance in the time of Insecurity,” 2010, Chapter 9 pg. 128-130)//ghs-VA</w:t>
      </w:r>
    </w:p>
    <w:p w:rsidR="0050649B" w:rsidRPr="000D5722" w:rsidRDefault="0050649B" w:rsidP="0050649B">
      <w:pPr>
        <w:rPr>
          <w:sz w:val="16"/>
        </w:rPr>
      </w:pPr>
      <w:r w:rsidRPr="00305FB7">
        <w:rPr>
          <w:rStyle w:val="StyleUnderline"/>
        </w:rPr>
        <w:t>Resistance to surveillance</w:t>
      </w:r>
      <w:r w:rsidRPr="000D5722">
        <w:rPr>
          <w:sz w:val="16"/>
        </w:rPr>
        <w:t xml:space="preserve">, especially to dominating forms of surveillance, </w:t>
      </w:r>
      <w:r w:rsidRPr="00305FB7">
        <w:rPr>
          <w:rStyle w:val="StyleUnderline"/>
        </w:rPr>
        <w:t>is a vital dimension of power negotiations</w:t>
      </w:r>
      <w:r w:rsidRPr="000D5722">
        <w:rPr>
          <w:sz w:val="16"/>
        </w:rPr>
        <w:t xml:space="preserve">. As Michel Foucault observes, “Where there is power, there is resistance, and yet, or rather consequently, this resistance is never in a position of exteriority in relation to power.”1 Put differently, </w:t>
      </w:r>
      <w:r w:rsidRPr="00305FB7">
        <w:rPr>
          <w:rStyle w:val="StyleUnderline"/>
        </w:rPr>
        <w:t>resistance is not reactive or in dialectical relationship to power; rather, it is co-constitutive of it</w:t>
      </w:r>
      <w:r w:rsidRPr="000D5722">
        <w:rPr>
          <w:sz w:val="16"/>
        </w:rPr>
        <w:t xml:space="preserve">. There are clearly many forms that resistance to surveillance can take; they range from civil society organizations like the American Civil Liberties Union challenging government spying programs in courts, on one end of the spectrum, to individuals not complying with marketers’ requests for personal information like zip codes and e-mail addresses, on the other. </w:t>
      </w:r>
      <w:r w:rsidRPr="00305FB7">
        <w:rPr>
          <w:rStyle w:val="StyleUnderline"/>
        </w:rPr>
        <w:t>People are not simply passive subjects</w:t>
      </w:r>
      <w:r w:rsidRPr="000D5722">
        <w:rPr>
          <w:sz w:val="16"/>
        </w:rPr>
        <w:t xml:space="preserve"> compliantly succumbing to demands for their behaviors, preferences, and beliefs to become more transparent to and controllable by others. Nevertheless, </w:t>
      </w:r>
      <w:r w:rsidRPr="00305FB7">
        <w:rPr>
          <w:rStyle w:val="StyleUnderline"/>
        </w:rPr>
        <w:t>when the field for social action and identity construction is radically constricted, opportunities for effective resistance</w:t>
      </w:r>
      <w:r w:rsidRPr="000D5722">
        <w:rPr>
          <w:sz w:val="16"/>
        </w:rPr>
        <w:t>—at least effective resistance without great personal risk—</w:t>
      </w:r>
      <w:r w:rsidRPr="00305FB7">
        <w:rPr>
          <w:rStyle w:val="StyleUnderline"/>
        </w:rPr>
        <w:t>are diminished</w:t>
      </w:r>
      <w:r w:rsidRPr="000D5722">
        <w:rPr>
          <w:sz w:val="16"/>
        </w:rPr>
        <w:t xml:space="preserve">. One dominant argument of this book, for instance, is that neoliberal policies and practices have transformed public spaces and rights into private ones and have individualized what might be thought of as collective problems. Demands for people to become insecurity subjects fit neatly within this neoliberal framework because these demands push responsibility onto individuals to meet security needs through consumption, regardless of the veracity of security threats or their probability of actualizing. </w:t>
      </w:r>
      <w:r w:rsidRPr="00653376">
        <w:rPr>
          <w:rStyle w:val="StyleUnderline"/>
        </w:rPr>
        <w:t xml:space="preserve">Resistance to surveillance can also function within and therefore unintentionally reinforce these security cultures </w:t>
      </w:r>
      <w:r w:rsidRPr="00653376">
        <w:rPr>
          <w:rStyle w:val="Emphasis"/>
        </w:rPr>
        <w:t>if it does not also challenge the rules</w:t>
      </w:r>
      <w:r w:rsidRPr="00653376">
        <w:rPr>
          <w:rStyle w:val="StyleUnderline"/>
        </w:rPr>
        <w:t xml:space="preserve"> that govern possibilities for resistance</w:t>
      </w:r>
      <w:r w:rsidRPr="000D5722">
        <w:rPr>
          <w:sz w:val="16"/>
        </w:rPr>
        <w:t xml:space="preserve">. To make this case, this chapter analyzes practices of countersurveillance by activists and media artists—particularly against video and closed circuit television (CCTV) systems in urban areas—and theorizes their political implications. Countersurveillance activism can include disabling or destroying surveillance cameras, mapping paths of least surveillance and disseminating that information over the Internet, employing video cameras to monitor sanctioned surveillance systems and their personnel, or staging public plays to draw attention to the prevalence of surveillance in society. In some cases, marginal groups selectively appropriate technologies that they might otherwise oppose when used by those with institutional power.2 </w:t>
      </w:r>
      <w:proofErr w:type="gramStart"/>
      <w:r w:rsidRPr="000D5722">
        <w:rPr>
          <w:sz w:val="16"/>
        </w:rPr>
        <w:t>These</w:t>
      </w:r>
      <w:proofErr w:type="gramEnd"/>
      <w:r w:rsidRPr="000D5722">
        <w:rPr>
          <w:sz w:val="16"/>
        </w:rPr>
        <w:t xml:space="preserve"> examples illustrate the underdetermination of technologies and suggest further avenues for political intervention through countersurveillance. However, because surveillance systems evolve through social conflict, countersurveillance practices may implicate opposition groups in the further development of global systems of control. </w:t>
      </w:r>
      <w:r w:rsidRPr="005F55CB">
        <w:rPr>
          <w:rStyle w:val="StyleUnderline"/>
        </w:rPr>
        <w:t>Countersurveillance operates within and in reaction to ongoing global transformations of public spaces and resources</w:t>
      </w:r>
      <w:r w:rsidRPr="000D5722">
        <w:rPr>
          <w:sz w:val="16"/>
        </w:rPr>
        <w:t xml:space="preserve">. According to social theorists, a crisis in capital accumulation in the 1970s precipitated a shift from mass production to flexible production regimes, catalyzing organizational decentralization, labor outsourcing, computerized automation, just-in-time production, and, increasingly, the privatization of that which has historically been considered “public.”3 </w:t>
      </w:r>
      <w:r w:rsidRPr="005F55CB">
        <w:rPr>
          <w:rStyle w:val="StyleUnderline"/>
        </w:rPr>
        <w:t>These structural transformations aggravated conditions of social inequality, leading to the development of new mechanisms of social control to regulate bodies in this unstable terrain</w:t>
      </w:r>
      <w:r w:rsidRPr="000D5722">
        <w:rPr>
          <w:sz w:val="16"/>
        </w:rPr>
        <w:t xml:space="preserve">. Some of the most effective forms of social control are those that naturalize the exclusion of economically or culturally marginalized groups through architecture or infrastructure. Mass incarceration of over 2.3 million individuals in the United States alone is one extreme measure of such postindustrial exclusion.4 Less dramatically, but perhaps more pervasively, fortified enclaves such as gated communities, shopping malls, and business centers have multiplied exponentially over the past decade and seem to be as prevalent in “developing” as in “developed” countries.5 Additionally, privatized streets, parks, and security services effectively sacrifice civic accountability and civil rights while increasing affordances for the monitoring of public life.6 Finally, telecommunications and other infrastructures unevenly distribute access to the goods and services necessary for modern life while facilitating data collection on and control of the public.7 </w:t>
      </w:r>
      <w:r w:rsidRPr="000D5722">
        <w:rPr>
          <w:rStyle w:val="StyleUnderline"/>
        </w:rPr>
        <w:t>Against this backdrop, the embedding of technological surveillance into spaces and infrastructures serves to</w:t>
      </w:r>
      <w:r w:rsidRPr="000D5722">
        <w:rPr>
          <w:sz w:val="16"/>
        </w:rPr>
        <w:t xml:space="preserve"> augment not only existing social control functions but also </w:t>
      </w:r>
      <w:r w:rsidRPr="000D5722">
        <w:rPr>
          <w:rStyle w:val="StyleUnderline"/>
        </w:rPr>
        <w:t>capital accumulation imperatives</w:t>
      </w:r>
      <w:r w:rsidRPr="000D5722">
        <w:rPr>
          <w:sz w:val="16"/>
        </w:rPr>
        <w:t xml:space="preserve">, which are readily seen with the sharing of surveillance operations and data between public and private sectors.8 Through a range of interventions into the logic and institutions of global capitalism, </w:t>
      </w:r>
      <w:r w:rsidRPr="000D5722">
        <w:rPr>
          <w:rStyle w:val="StyleUnderline"/>
        </w:rPr>
        <w:t>countersurveillance tacticians seek to disrupt these trends</w:t>
      </w:r>
      <w:r w:rsidRPr="000D5722">
        <w:rPr>
          <w:sz w:val="16"/>
        </w:rPr>
        <w:t xml:space="preserve"> in the privatization, sanitation, and elimination of public </w:t>
      </w:r>
      <w:r w:rsidRPr="000D5722">
        <w:rPr>
          <w:rStyle w:val="StyleUnderline"/>
        </w:rPr>
        <w:t>spaces, resources, and rights. While the ideologies and intentions of those engaging in countersurveillance are manifold and disparate, they are unified in the mission of safeguarding</w:t>
      </w:r>
      <w:r w:rsidRPr="000D5722">
        <w:rPr>
          <w:sz w:val="16"/>
        </w:rPr>
        <w:t>— or creating—</w:t>
      </w:r>
      <w:r w:rsidRPr="000D5722">
        <w:rPr>
          <w:rStyle w:val="StyleUnderline"/>
        </w:rPr>
        <w:t>the necessary spaces for meaningful participation in determining the social, environmental, and economic conditions of life</w:t>
      </w:r>
      <w:r w:rsidRPr="000D5722">
        <w:rPr>
          <w:sz w:val="16"/>
        </w:rPr>
        <w:t xml:space="preserve">. Because of this orientation, the term countersurveillance will be used here to indicate intentional, tactical uses or disruptions of surveillance technologies to challenge power asymmetries. In this chapter I review several countersurveillance practices and analyze the power relations simultaneously revealed and reproduced by resistance to institutionalized surveillance. The emphasis here is upon the framing of surveillance problems and responses by activists, or on points of symbolic conflict rather than physical confrontation. Thus, it is assumed that </w:t>
      </w:r>
      <w:r w:rsidRPr="000D5722">
        <w:rPr>
          <w:rStyle w:val="StyleUnderline"/>
        </w:rPr>
        <w:t>while countersurveillance practitioners may have immediate practical goals, such as circumventing or destroying video cameras, that they are foremost engaged in acts of symbolic resistance with the intention of raising public awareness</w:t>
      </w:r>
      <w:r w:rsidRPr="000D5722">
        <w:rPr>
          <w:sz w:val="16"/>
        </w:rPr>
        <w:t xml:space="preserve"> about modern surveillance regimes. I analyze two categories of countersurveillance efforts—interventions into the technical and social faces of public surveillance—and then theorize the efficacy and implications of countersurveillance more generally. The data are drawn primarily from Web sites, video productions, and publications, but I conducted several interviews with activists in the United States to corroborate the critical readings offered here. The main argument is that </w:t>
      </w:r>
      <w:r w:rsidRPr="000D5722">
        <w:rPr>
          <w:rStyle w:val="StyleUnderline"/>
        </w:rPr>
        <w:t xml:space="preserve">activists tend to individualize both surveillance problems and methods of resistance, </w:t>
      </w:r>
      <w:r w:rsidRPr="000D5722">
        <w:rPr>
          <w:rStyle w:val="Emphasis"/>
        </w:rPr>
        <w:t>leaving the institutions, policies, and cultural assumptions that support public surveillance relatively insulated from attack</w:t>
      </w:r>
      <w:r w:rsidRPr="000D5722">
        <w:rPr>
          <w:sz w:val="16"/>
        </w:rPr>
        <w:t xml:space="preserve">. Furthermore, while the oppositional framing presented by activists (that is, countersurveillance versus surveillance) may challenge the status quo and raise public awareness, </w:t>
      </w:r>
      <w:r w:rsidRPr="000D5722">
        <w:rPr>
          <w:rStyle w:val="StyleUnderline"/>
        </w:rPr>
        <w:t>it</w:t>
      </w:r>
      <w:r w:rsidRPr="000D5722">
        <w:rPr>
          <w:sz w:val="16"/>
        </w:rPr>
        <w:t xml:space="preserve"> also </w:t>
      </w:r>
      <w:r w:rsidRPr="000D5722">
        <w:rPr>
          <w:rStyle w:val="StyleUnderline"/>
        </w:rPr>
        <w:t>introduces the danger of unintentionally reinforcing the systems of social control that activists seek to undermine</w:t>
      </w:r>
      <w:r w:rsidRPr="000D5722">
        <w:rPr>
          <w:sz w:val="16"/>
        </w:rPr>
        <w:t>.</w:t>
      </w:r>
    </w:p>
    <w:p w:rsidR="0050649B" w:rsidRPr="005B54A7" w:rsidRDefault="0050649B" w:rsidP="0050649B"/>
    <w:p w:rsidR="0050649B" w:rsidRDefault="0050649B" w:rsidP="0050649B">
      <w:pPr>
        <w:pStyle w:val="Heading3"/>
      </w:pPr>
      <w:r>
        <w:t>Individual Reflection Bad</w:t>
      </w:r>
    </w:p>
    <w:p w:rsidR="0050649B" w:rsidRDefault="0050649B" w:rsidP="0050649B"/>
    <w:p w:rsidR="0050649B" w:rsidRDefault="0050649B" w:rsidP="0050649B">
      <w:pPr>
        <w:pStyle w:val="Heading4"/>
      </w:pPr>
      <w:r>
        <w:t>Institutional change is key – abstract post-modernism ignores the reality of everyday people</w:t>
      </w:r>
    </w:p>
    <w:p w:rsidR="0050649B" w:rsidRDefault="0050649B" w:rsidP="0050649B">
      <w:r w:rsidRPr="000D5722">
        <w:rPr>
          <w:rStyle w:val="Style13ptBold"/>
        </w:rPr>
        <w:t>Monahan 10</w:t>
      </w:r>
      <w:r>
        <w:t xml:space="preserve"> (Torin, Professor of Communication Studies at The University of North Carolina at Chapel Hill, “Surveillance in the time of Insecurity,” 2010, Chapter 9)//ghs-VA</w:t>
      </w:r>
    </w:p>
    <w:p w:rsidR="0050649B" w:rsidRPr="003A7C02" w:rsidRDefault="0050649B" w:rsidP="0050649B">
      <w:pPr>
        <w:rPr>
          <w:sz w:val="16"/>
        </w:rPr>
      </w:pPr>
      <w:r w:rsidRPr="003A7C02">
        <w:rPr>
          <w:sz w:val="16"/>
        </w:rPr>
        <w:t xml:space="preserve">This </w:t>
      </w:r>
      <w:r w:rsidRPr="0090364C">
        <w:rPr>
          <w:rStyle w:val="StyleUnderline"/>
        </w:rPr>
        <w:t>countersurveillance intervention is explicitly conceived of as an art project</w:t>
      </w:r>
      <w:r w:rsidRPr="003A7C02">
        <w:rPr>
          <w:sz w:val="16"/>
        </w:rPr>
        <w:t xml:space="preserve"> that appropriates surveillance technologies to challenge their dominant meanings and uses. </w:t>
      </w:r>
      <w:r w:rsidRPr="0090364C">
        <w:rPr>
          <w:rStyle w:val="StyleUnderline"/>
        </w:rPr>
        <w:t>Mann mobilizes a tactic he calls “reflectionism,” or reflecting experiences of being surveilled back on the surveillers, with the goal of destabilizing</w:t>
      </w:r>
      <w:r w:rsidRPr="003A7C02">
        <w:rPr>
          <w:sz w:val="16"/>
        </w:rPr>
        <w:t xml:space="preserve"> store </w:t>
      </w:r>
      <w:r w:rsidRPr="0090364C">
        <w:rPr>
          <w:rStyle w:val="StyleUnderline"/>
        </w:rPr>
        <w:t>employees to make them realize that they are merely “totalitarianist officials” involved in acts of blind obedience</w:t>
      </w:r>
      <w:r w:rsidRPr="003A7C02">
        <w:rPr>
          <w:sz w:val="16"/>
        </w:rPr>
        <w:t xml:space="preserve"> and conformity. 21 Mann writes: “It is my hope that the department store attendant/ representative sees himself/herself in the bureaucratic “mirror” that I have created . . . [and that this helps them] to realize or admit for a brief instant that they are puppets and to confront the reality of what their blind obedience leads to.”22 Beyond this somewhat dubious educational goal, the Shooting Back project further aspires to explode the rhetoric behind systematic public surveillance in places of commerce. For example, the project raises the question: if surveillance is intended for public safety, then would not more cameras increase the potential for such safety? The answer is an obvious no, because the primary intended function of cameras in stores is theft prevention, and they are as often trained on employees as on customers.23 Shooting Back is a provocative project because it calls attention to the embodied experiences of watching and being watched, of recording and being recorded. Usual uses of video surveillance, in contradistinction, tend to erase all sense of embodied action and interaction through their ambiguity (you do not know who is watching or when), through their integration into infrastructure (they become the taken-for-granted backdrop to social life), and through their mediation of experience (camera operators may feel a disconnect from those they are watching, and vice versa). Shooting Back disrupts the illusion of detached, objective, impersonal, disembodied monitoring—a camera in one’s face personalizes the experience of being recorded in a very direct and uncomfortable way. One can speculate that the project is especially destabilizing and annoying for employees, because for them store surveillance systems and monitoring practices are institutional projections that they are relatively powerless to alter. </w:t>
      </w:r>
      <w:r w:rsidRPr="0090364C">
        <w:rPr>
          <w:rStyle w:val="StyleUnderline"/>
        </w:rPr>
        <w:t>Mann’s</w:t>
      </w:r>
      <w:r w:rsidRPr="003A7C02">
        <w:rPr>
          <w:sz w:val="16"/>
        </w:rPr>
        <w:t xml:space="preserve"> rather unforgiving </w:t>
      </w:r>
      <w:r w:rsidRPr="0090364C">
        <w:rPr>
          <w:rStyle w:val="StyleUnderline"/>
        </w:rPr>
        <w:t>denouncement of individuals working in stores</w:t>
      </w:r>
      <w:r w:rsidRPr="003A7C02">
        <w:rPr>
          <w:sz w:val="16"/>
        </w:rPr>
        <w:t xml:space="preserve">, however, </w:t>
      </w:r>
      <w:r w:rsidRPr="0090364C">
        <w:rPr>
          <w:rStyle w:val="StyleUnderline"/>
        </w:rPr>
        <w:t>reveals certain assumptions about the problems of modern surveillance</w:t>
      </w:r>
      <w:r w:rsidRPr="003A7C02">
        <w:rPr>
          <w:sz w:val="16"/>
        </w:rPr>
        <w:t xml:space="preserve">. First, by criticizing employees as being “puppets” who blindly accept their companies’ explanations for surveillance and comply with company policies, Mann implies that all individuals are rational actors with equal social and economic footing. Thus, if low-income employees elect not to fight the system as he does, then they must be either ignorant or weakwilled, or both. Second, </w:t>
      </w:r>
      <w:r w:rsidRPr="0090364C">
        <w:rPr>
          <w:rStyle w:val="StyleUnderline"/>
        </w:rPr>
        <w:t>by calling store clerks and security guards representatives of totalitarian surveillance regimes, Mann conflates individuals with the institutions they are a part of,</w:t>
      </w:r>
      <w:r w:rsidRPr="003A7C02">
        <w:rPr>
          <w:sz w:val="16"/>
        </w:rPr>
        <w:t xml:space="preserve"> effectively </w:t>
      </w:r>
      <w:r w:rsidRPr="0090364C">
        <w:rPr>
          <w:rStyle w:val="Emphasis"/>
        </w:rPr>
        <w:t>sidestepping the important but more difficult problem</w:t>
      </w:r>
      <w:r w:rsidRPr="0090364C">
        <w:rPr>
          <w:rStyle w:val="StyleUnderline"/>
        </w:rPr>
        <w:t xml:space="preserve"> of changing institutional relations, structures, or logics</w:t>
      </w:r>
      <w:r w:rsidRPr="003A7C02">
        <w:rPr>
          <w:sz w:val="16"/>
        </w:rPr>
        <w:t xml:space="preserve">. Both these assumptions lead to the conclusion that one can contend with the problem of rampant surveillance by intervening on the level of the individual and by educating people about their complicity with the systems. Unfortunately, </w:t>
      </w:r>
      <w:r w:rsidRPr="0090364C">
        <w:rPr>
          <w:rStyle w:val="StyleUnderline"/>
        </w:rPr>
        <w:t>the fact that people have very real dependencies upon their jobs or that vast power differentials separate workers from the systems they work within</w:t>
      </w:r>
      <w:r w:rsidRPr="003A7C02">
        <w:rPr>
          <w:sz w:val="16"/>
        </w:rPr>
        <w:t xml:space="preserve"> (and perhaps from activists and academics as well) </w:t>
      </w:r>
      <w:r w:rsidRPr="0090364C">
        <w:rPr>
          <w:rStyle w:val="StyleUnderline"/>
        </w:rPr>
        <w:t>become unimportant issues once the critique of surveillance is abstracted and individualized in this way</w:t>
      </w:r>
      <w:r w:rsidRPr="003A7C02">
        <w:rPr>
          <w:sz w:val="16"/>
        </w:rPr>
        <w:t xml:space="preserve">. Surveillance Camera Players The Surveillance Camera Players (SCP) is a New York–based ad hoc acting troupe that stages performances in front of surveillance cameras in public places.24 Founded in 1996 with a performance of Alfred Jarry’s Ubu Roi in front of a subway station, it has since performed numerous play adaptations of famous (and not-so-famous) works of cautionary fiction or troubling nonfiction, ranging from George Orwell’s 1984 to Wilhelm Reich’s The Mass Psychology of Fascism.25 Because most surveillance cameras are not soundequipped, the troupe members narrate their performances with large white placard signs, which they hold up for remotely located camera operators to read. A performance of 1984, for instance, uses placards describing scene locations (for example, “ROOM 101”) or key lines from the book (for example, “WE ARE THE DEAD”).26 When possible, fellow troupe members document the plays with video cameras and distribute information brochures to curious spectators. The players are routinely confronted by security guards or New York City police and asked to disperse, often before the conclusion of their performances. Up close, it appears as if SCP is directing its messages at camera operators, police, or security guards. The troupe’s determination to notice and respond to video surveillance, rather than let it fade uninterrogated into the urban landscape, places it in confrontation with institutional representatives. By speaking to cameras (and their representatives), the actors become perceived as threats to the political and economic systems that support and indeed demand public surveillance, so institutional agents move in to contend with the perceived threat. </w:t>
      </w:r>
      <w:r w:rsidRPr="003A7C02">
        <w:rPr>
          <w:rStyle w:val="StyleUnderline"/>
        </w:rPr>
        <w:t>As with Steve Mann’s concentration on individuals, SCP performances force interactions with others, and, because of this, they draw attention to the always present embodiment of surveillance technologies and the social relations they engender</w:t>
      </w:r>
      <w:r w:rsidRPr="003A7C02">
        <w:rPr>
          <w:sz w:val="16"/>
        </w:rPr>
        <w:t xml:space="preserve">. </w:t>
      </w:r>
      <w:r w:rsidRPr="003A7C02">
        <w:rPr>
          <w:rStyle w:val="StyleUnderline"/>
        </w:rPr>
        <w:t xml:space="preserve">If one takes a step back, however, the Surveillance Camera Players are </w:t>
      </w:r>
      <w:r w:rsidRPr="003A7C02">
        <w:rPr>
          <w:rStyle w:val="Emphasis"/>
        </w:rPr>
        <w:t>really performing for the public</w:t>
      </w:r>
      <w:r w:rsidRPr="003A7C02">
        <w:rPr>
          <w:sz w:val="16"/>
        </w:rPr>
        <w:t xml:space="preserve">: they enroll the unwitting police and security personnel into their play so that the public can witness the spectacle and perhaps the absurdity of modern surveillant relations. The troupe acknowledges this staging explicitly: “The SCP no longer consider their primary audience to be the police officers and security guards who monitor the surveillance cameras installed in public places. Today, the SCP concentrate on the people who happen to walk by and see one of their performances.”27 In a mode true to its “situationist” theoretical orientation, SCP affirms that the revolutionary potential of art thoroughly infuses everyday life because everyday life is a complex artistic performance. In this vein, </w:t>
      </w:r>
      <w:r w:rsidRPr="003A7C02">
        <w:rPr>
          <w:rStyle w:val="StyleUnderline"/>
        </w:rPr>
        <w:t>SCP seeks to repoliticize the everyday by inviting the public to participate in its performances, by inviting all of us to recognize that we are already enmeshed in political performances and that we are required to act—and act well</w:t>
      </w:r>
      <w:r w:rsidRPr="003A7C02">
        <w:rPr>
          <w:sz w:val="16"/>
        </w:rPr>
        <w:t xml:space="preserve">. The primary adversary for SCP is the state. SCP is concerned about the erosion of public space and personal privacy brought about by the state’s support of police surveillance and its permissive non-regulation of private surveillance. Its members write: The SCP is firmly convinced that the use of video surveillance in public places for the purposes of law enforcement is unconstitutional, and that each image captured by police surveillance cameras is an unreasonable search. We also believe that it is irresponsible of the government to allow unlicensed private companies to install as many surveillance cameras as they please, and to install them wherever they please.28 </w:t>
      </w:r>
      <w:r w:rsidRPr="003A7C02">
        <w:rPr>
          <w:rStyle w:val="StyleUnderline"/>
        </w:rPr>
        <w:t>The implication is that the state is not living up to its responsibility to safeguard civil liberties through improved regulation of public surveillance</w:t>
      </w:r>
      <w:r w:rsidRPr="003A7C02">
        <w:rPr>
          <w:sz w:val="16"/>
        </w:rPr>
        <w:t xml:space="preserve">. Thus, </w:t>
      </w:r>
      <w:r w:rsidRPr="003A7C02">
        <w:rPr>
          <w:rStyle w:val="StyleUnderline"/>
        </w:rPr>
        <w:t>SCP performances confront individual agents of public</w:t>
      </w:r>
      <w:r w:rsidRPr="003A7C02">
        <w:rPr>
          <w:sz w:val="16"/>
        </w:rPr>
        <w:t xml:space="preserve"> and private sector security, but the troupe’s primary audience is the general public, </w:t>
      </w:r>
      <w:r w:rsidRPr="003A7C02">
        <w:rPr>
          <w:rStyle w:val="StyleUnderline"/>
        </w:rPr>
        <w:t xml:space="preserve">whom it hopes to cast as transformative actors who can collectively agitate for social change, </w:t>
      </w:r>
      <w:r w:rsidRPr="003A7C02">
        <w:rPr>
          <w:rStyle w:val="Emphasis"/>
        </w:rPr>
        <w:t>especially on the level of public policy</w:t>
      </w:r>
      <w:r w:rsidRPr="003A7C02">
        <w:rPr>
          <w:sz w:val="16"/>
        </w:rPr>
        <w:t xml:space="preserve">. Both Steve Mann’s Shooting Back project and the Surveillance Camera Players’ performances intervene on an overtly social level by challenging institutional agents of surveillance. Mann draws upon relatively sophisticated technical apparatuses to place store representatives in uncomfortable positions. By doing so, he aims to reflect back to them the hypocritical logics and empty rhetoric that they impose upon others and to raise their awareness about their complicity with the surveillance society. SCP, on the other hand, employs decidedly low-tech countersurveillance props such as signs and costumes to address police and security guards with the aim of creating a public spectacle—and to raise public awareness about the everyday surveillance spectacle of which we are all already a part. These two interventions share in common their focus on individual representatives of institutionalized surveillance. By engaging with store employees or speaking to those behind the cameras, Mann and SCP seek to reveal and challenge the larger structures and rationalities that those individuals represent. A key difference is that SCP overtly enrolls members of the public in activist performances, whereas Mann’s project invites public involvement only through the technical mediation of Web sites. Because of this difference, </w:t>
      </w:r>
      <w:r w:rsidRPr="003A7C02">
        <w:rPr>
          <w:rStyle w:val="StyleUnderline"/>
        </w:rPr>
        <w:t>SCP seems more successful at moving beyond its initial site of intervention</w:t>
      </w:r>
      <w:r w:rsidRPr="003A7C02">
        <w:rPr>
          <w:sz w:val="16"/>
        </w:rPr>
        <w:t xml:space="preserve"> (the individual) </w:t>
      </w:r>
      <w:r w:rsidRPr="003A7C02">
        <w:rPr>
          <w:rStyle w:val="StyleUnderline"/>
        </w:rPr>
        <w:t>to critique institutions for their dominance over the public, which is a relationship betrayed by the ironic juxtaposition of police removing SCP performers from public streets while private companies remain free to monitor the public at will</w:t>
      </w:r>
      <w:r w:rsidRPr="003A7C02">
        <w:rPr>
          <w:sz w:val="16"/>
        </w:rPr>
        <w:t xml:space="preserve">. While each of </w:t>
      </w:r>
      <w:r w:rsidRPr="003A7C02">
        <w:rPr>
          <w:rStyle w:val="StyleUnderline"/>
        </w:rPr>
        <w:t>the four countersurveillance</w:t>
      </w:r>
      <w:r w:rsidRPr="003A7C02">
        <w:rPr>
          <w:sz w:val="16"/>
        </w:rPr>
        <w:t xml:space="preserve"> interventions discussed in this chapter so far </w:t>
      </w:r>
      <w:r w:rsidRPr="003A7C02">
        <w:rPr>
          <w:rStyle w:val="StyleUnderline"/>
        </w:rPr>
        <w:t>seek</w:t>
      </w:r>
      <w:r w:rsidRPr="003A7C02">
        <w:rPr>
          <w:sz w:val="16"/>
        </w:rPr>
        <w:t xml:space="preserve">s </w:t>
      </w:r>
      <w:r w:rsidRPr="003A7C02">
        <w:rPr>
          <w:rStyle w:val="StyleUnderline"/>
        </w:rPr>
        <w:t>to raise public awareness</w:t>
      </w:r>
      <w:r w:rsidRPr="003A7C02">
        <w:rPr>
          <w:sz w:val="16"/>
        </w:rPr>
        <w:t xml:space="preserve"> and to mobilize for social change, </w:t>
      </w:r>
      <w:r w:rsidRPr="003A7C02">
        <w:rPr>
          <w:rStyle w:val="StyleUnderline"/>
        </w:rPr>
        <w:t>none is completely successful</w:t>
      </w:r>
      <w:r w:rsidRPr="003A7C02">
        <w:rPr>
          <w:sz w:val="16"/>
        </w:rPr>
        <w:t xml:space="preserve"> at moving its critique from the individual to the institutional plane. SCP comes closest to doing this, but so far its plays remain too isolated and discrete to effect long-term change. </w:t>
      </w:r>
      <w:r w:rsidRPr="003A7C02">
        <w:rPr>
          <w:rStyle w:val="StyleUnderline"/>
        </w:rPr>
        <w:t xml:space="preserve">This deficiency may be in part because activists construct surveillance problems in </w:t>
      </w:r>
      <w:r w:rsidRPr="003A7C02">
        <w:rPr>
          <w:rStyle w:val="Emphasis"/>
        </w:rPr>
        <w:t>individualized and abstracted terms in order to make them somewhat tractable and receptive to intervention</w:t>
      </w:r>
      <w:r w:rsidRPr="003A7C02">
        <w:rPr>
          <w:sz w:val="16"/>
        </w:rPr>
        <w:t xml:space="preserve">. </w:t>
      </w:r>
      <w:r w:rsidRPr="003A7C02">
        <w:rPr>
          <w:rStyle w:val="StyleUnderline"/>
        </w:rPr>
        <w:t xml:space="preserve">The challenge lies in ratcheting up the unit of analysis to the </w:t>
      </w:r>
      <w:r w:rsidRPr="003A7C02">
        <w:rPr>
          <w:rStyle w:val="Emphasis"/>
        </w:rPr>
        <w:t>institutional level so that lasting change can be achieved</w:t>
      </w:r>
      <w:r w:rsidRPr="003A7C02">
        <w:rPr>
          <w:sz w:val="16"/>
        </w:rPr>
        <w:t xml:space="preserve">. The desired outcomes might take the form of better regulation and oversight of surveillance and/or meaningful democratic participation in the process of setting surveillance policies, for instance. In the long run, as I will argue in the next section, the </w:t>
      </w:r>
      <w:r w:rsidRPr="003A7C02">
        <w:rPr>
          <w:rStyle w:val="StyleUnderline"/>
        </w:rPr>
        <w:t>oppositional framing of surveillance versus countersurveillance may be counterproductive for meeting these goals</w:t>
      </w:r>
      <w:r w:rsidRPr="003A7C02">
        <w:rPr>
          <w:sz w:val="16"/>
        </w:rPr>
        <w:t>.</w:t>
      </w:r>
    </w:p>
    <w:p w:rsidR="0050649B" w:rsidRPr="005442C7" w:rsidRDefault="0050649B" w:rsidP="0050649B"/>
    <w:p w:rsidR="0050649B" w:rsidRDefault="0050649B" w:rsidP="0050649B">
      <w:pPr>
        <w:pStyle w:val="Heading3"/>
      </w:pPr>
      <w:r>
        <w:t>AT: Rejection Solves</w:t>
      </w:r>
    </w:p>
    <w:p w:rsidR="0050649B" w:rsidRDefault="0050649B" w:rsidP="0050649B"/>
    <w:p w:rsidR="0050649B" w:rsidRDefault="0050649B" w:rsidP="0050649B">
      <w:pPr>
        <w:pStyle w:val="Heading4"/>
      </w:pPr>
      <w:r>
        <w:t>Individual approaches reify neoliberalism and can’t solve</w:t>
      </w:r>
    </w:p>
    <w:p w:rsidR="0050649B" w:rsidRDefault="0050649B" w:rsidP="0050649B">
      <w:r w:rsidRPr="000D5722">
        <w:rPr>
          <w:rStyle w:val="Style13ptBold"/>
        </w:rPr>
        <w:t>Monahan 10</w:t>
      </w:r>
      <w:r>
        <w:t xml:space="preserve"> (Torin, Professor of Communication Studies at The University of North Carolina at Chapel Hill, “Surveillance in the time of Insecurity,” 2010, Chapter 9)//ghs-VA</w:t>
      </w:r>
    </w:p>
    <w:p w:rsidR="0050649B" w:rsidRPr="00B33EE9" w:rsidRDefault="0050649B" w:rsidP="0050649B">
      <w:pPr>
        <w:rPr>
          <w:sz w:val="16"/>
        </w:rPr>
      </w:pPr>
      <w:r w:rsidRPr="00B33EE9">
        <w:rPr>
          <w:sz w:val="16"/>
        </w:rPr>
        <w:t xml:space="preserve">Countersurveillance and Global Systems of Control When viewed from a distance, </w:t>
      </w:r>
      <w:r w:rsidRPr="001344BB">
        <w:rPr>
          <w:rStyle w:val="StyleUnderline"/>
        </w:rPr>
        <w:t>surveillance and countersurveillance appear to be engaged in a complicated dance</w:t>
      </w:r>
      <w:r w:rsidRPr="00B33EE9">
        <w:rPr>
          <w:sz w:val="16"/>
        </w:rPr>
        <w:t xml:space="preserve">, with the larger, cumbersome partner pushing and pulling while the smaller, defter dancer negotiates her- or himself—and others—out of harm’s way. </w:t>
      </w:r>
      <w:r w:rsidRPr="001344BB">
        <w:rPr>
          <w:rStyle w:val="StyleUnderline"/>
        </w:rPr>
        <w:t>The oafish leader is</w:t>
      </w:r>
      <w:r w:rsidRPr="00B33EE9">
        <w:rPr>
          <w:sz w:val="16"/>
        </w:rPr>
        <w:t xml:space="preserve">, of course, </w:t>
      </w:r>
      <w:r w:rsidRPr="001344BB">
        <w:rPr>
          <w:rStyle w:val="StyleUnderline"/>
        </w:rPr>
        <w:t>the state</w:t>
      </w:r>
      <w:r w:rsidRPr="00B33EE9">
        <w:rPr>
          <w:sz w:val="16"/>
        </w:rPr>
        <w:t xml:space="preserve"> and corporate apparatus surveilling the public, </w:t>
      </w:r>
      <w:r w:rsidRPr="001344BB">
        <w:rPr>
          <w:rStyle w:val="StyleUnderline"/>
        </w:rPr>
        <w:t>and the partner is the collective of activist adversaries circumventing or destabilizing surveillance systems</w:t>
      </w:r>
      <w:r w:rsidRPr="00B33EE9">
        <w:rPr>
          <w:sz w:val="16"/>
        </w:rPr>
        <w:t xml:space="preserve">. Drawing upon Michel Foucault’s insights about the disciplinary potential of modern bureaucratic regimes, one could read surveillance societies as bringing about disciplinary or panoptic relationships.29 But </w:t>
      </w:r>
      <w:r w:rsidRPr="001344BB">
        <w:rPr>
          <w:rStyle w:val="StyleUnderline"/>
        </w:rPr>
        <w:t>Foucault was</w:t>
      </w:r>
      <w:r w:rsidRPr="00B33EE9">
        <w:rPr>
          <w:sz w:val="16"/>
        </w:rPr>
        <w:t xml:space="preserve"> also </w:t>
      </w:r>
      <w:r w:rsidRPr="001344BB">
        <w:rPr>
          <w:rStyle w:val="StyleUnderline"/>
        </w:rPr>
        <w:t>insistent upon the productive capacity of power to generate and sustain social relations apart from any property of control that might be possessed by individuals</w:t>
      </w:r>
      <w:r w:rsidRPr="00B33EE9">
        <w:rPr>
          <w:sz w:val="16"/>
        </w:rPr>
        <w:t xml:space="preserve">. As Gilles Deleuze expresses it: “Power has no essence; it is simply operational. It is not an attribute but a relation: the power-relation is the set of possible relations between forces, which passes through the dominated forces no less than through the dominating.”30 Therefore, </w:t>
      </w:r>
      <w:r w:rsidRPr="001344BB">
        <w:rPr>
          <w:rStyle w:val="StyleUnderline"/>
        </w:rPr>
        <w:t xml:space="preserve">the metaphor of the panopticon is not a static or transcendent statement of disciplinary power but is instead a </w:t>
      </w:r>
      <w:r w:rsidRPr="001344BB">
        <w:rPr>
          <w:rStyle w:val="Emphasis"/>
        </w:rPr>
        <w:t>contingent and situated articulation of modernity</w:t>
      </w:r>
      <w:r w:rsidRPr="001344BB">
        <w:rPr>
          <w:rStyle w:val="StyleUnderline"/>
        </w:rPr>
        <w:t xml:space="preserve"> in a fluid field of production regimes</w:t>
      </w:r>
      <w:r w:rsidRPr="00B33EE9">
        <w:rPr>
          <w:sz w:val="16"/>
        </w:rPr>
        <w:t xml:space="preserve">.31 In specific response to Foucault’s work, Michel de Certeau’s book The Practice of Everyday Life provides a point of departure for thinking about the agency of individuals and groups within disciplinary power structures.32 For de Certeau, </w:t>
      </w:r>
      <w:r w:rsidRPr="002F1C3E">
        <w:rPr>
          <w:rStyle w:val="StyleUnderline"/>
        </w:rPr>
        <w:t xml:space="preserve">the practices of the dominant dancer clearly would be strategic ones of building control structures to regulate the activities of those in the field of power, whereas the practices of the defter dancer would be much more tactical, </w:t>
      </w:r>
      <w:r w:rsidRPr="002F1C3E">
        <w:rPr>
          <w:rStyle w:val="Emphasis"/>
        </w:rPr>
        <w:t>poaching off the existing structures</w:t>
      </w:r>
      <w:r w:rsidRPr="002F1C3E">
        <w:rPr>
          <w:rStyle w:val="StyleUnderline"/>
        </w:rPr>
        <w:t xml:space="preserve"> to create new meanings and possibilities</w:t>
      </w:r>
      <w:r w:rsidRPr="00B33EE9">
        <w:rPr>
          <w:sz w:val="16"/>
        </w:rPr>
        <w:t xml:space="preserve">. </w:t>
      </w:r>
      <w:r w:rsidRPr="002F1C3E">
        <w:rPr>
          <w:rStyle w:val="StyleUnderline"/>
        </w:rPr>
        <w:t>The two dancers may be in opposition, but that does not change the fact that they are engaged in a reciprocal relationship and collective activity</w:t>
      </w:r>
      <w:r w:rsidRPr="00B33EE9">
        <w:rPr>
          <w:sz w:val="16"/>
        </w:rPr>
        <w:t>—although without comparable degrees of influence or control. It is this tense connection that is worth probing, even if there is never an embrace or a union, because after all the exchanges of strategic structuring and tactical appropriation, the dance has moved somewhere across the floor and created a pattern, or a logic, or a world that was not there before.33 Examples of this problematic, if not dialectical, relationship between surveillance and countersurveillance practitioners abound. The capture on videotape of the beating of Rodney King in Los Angeles in 1991 did not necessarily catalyze correctives to actions of police brutality, nor did it motivate greater police engagement with urban communities. Instead, police have seemingly used this event to further distance themselves from and maintain antagonistic relationships with communities</w:t>
      </w:r>
      <w:proofErr w:type="gramStart"/>
      <w:r w:rsidRPr="00B33EE9">
        <w:rPr>
          <w:sz w:val="16"/>
        </w:rPr>
        <w:t>,34</w:t>
      </w:r>
      <w:proofErr w:type="gramEnd"/>
      <w:r w:rsidRPr="00B33EE9">
        <w:rPr>
          <w:sz w:val="16"/>
        </w:rPr>
        <w:t xml:space="preserve"> while learning from the blowup that they must exert greater control over the conditions where brutality occurs. This enhanced and learned control can be seen in the torture case of Haitian immigrant Abner Louima by the New York City police in 1997. Louima was beaten in a vehicle on the way to the 70th Precinct stationhouse and was then sodomized with the stick from a toilet plunger in the police restrooms. 35 Regardless of the fact that the story did finally emerge, the police officers obviously exercised extreme caution in regulating the places of abuse (a police vehicle and a police restroom), and one can speculate that this level of control was a response to their fear of being surveilled and thus held accountable for their actions. Another example of the dance of surveillance and countersurveillance can be witnessed in the confrontations occurring at antiglobalization protests throughout the world. </w:t>
      </w:r>
      <w:r w:rsidRPr="002F1C3E">
        <w:rPr>
          <w:rStyle w:val="StyleUnderline"/>
        </w:rPr>
        <w:t>Activists have been quite savvy in videotaping and photographing police and security forces as a technique not only for deterring abuse but also for documenting and disseminating any instances of excessive force</w:t>
      </w:r>
      <w:r w:rsidRPr="00B33EE9">
        <w:rPr>
          <w:sz w:val="16"/>
        </w:rPr>
        <w:t xml:space="preserve">. According to accounts by protesters of the World Trade Organization (WTO), the police, in turn, now zero in on individuals with video recorders and arrest them or confiscate their equipment as a first line of defense in what has become a war over the control of media representations.36 Similarly, vibrant Independent Media Centers (IMCs) are now routinely set up at protest locations, allowing activists to produce and edit video, audio, photographic, and textual news stories and then disseminate them over the Internet, which serves as an outlet for alternative interpretations of the issues under protest.37 As was witnessed in the beating of independent media personnel and destruction of an Indymedia center by police during the 2001 G8 protests in Genoa, Italy,38 those with institutional interests and power are learning to infiltrate “subversive” countersurveillance collectives and vitiate their potential for destabilizing the dominant system. A final telling example of the learning potential of institutions was the subsequent 2002 G8 meeting held in Kananaskis, which is a remote and difficult-to-access mountain resort in Alberta, Canada. Rather than contend with widespread public protests and a potential repeat of the police violence in Genoa (marked by the close-range shooting and death of a protester), the organizers of the mountain meeting exerted the most extreme control over the limited avenues available for public participation: both reporters and members of the public were excluded, and a no-fly-zone was enforced around the resort. It could be that </w:t>
      </w:r>
      <w:r w:rsidRPr="002F1C3E">
        <w:rPr>
          <w:rStyle w:val="StyleUnderline"/>
        </w:rPr>
        <w:t>grassroots publicizing of protests</w:t>
      </w:r>
      <w:r w:rsidRPr="00B33EE9">
        <w:rPr>
          <w:sz w:val="16"/>
        </w:rPr>
        <w:t xml:space="preserve"> (through Indymedia, for example) </w:t>
      </w:r>
      <w:r w:rsidRPr="002F1C3E">
        <w:rPr>
          <w:rStyle w:val="StyleUnderline"/>
        </w:rPr>
        <w:t xml:space="preserve">is ultimately more effective than individualized countersurveillance because such protests are collective activities geared toward </w:t>
      </w:r>
      <w:r w:rsidRPr="002F1C3E">
        <w:rPr>
          <w:rStyle w:val="Emphasis"/>
        </w:rPr>
        <w:t>institutional change</w:t>
      </w:r>
      <w:r w:rsidRPr="00B33EE9">
        <w:rPr>
          <w:sz w:val="16"/>
        </w:rPr>
        <w:t xml:space="preserve">. While the removal of the 2002 G8 meetings to a publicly inaccessible location was a response to previous experiences with protesters and their publicity machines, this choice of location served a symbolic function of revealing the exclusionary elitism of these organizations, thereby calling into question their legitimacy. So, whereas mainstream news outlets seldom lend any sympathetic ink or air time to antiglobalization movements, many of them did comment on the overt mechanisms of public exclusion displayed by the 2002 G8 meeting.39 Michael Hardt and Antonio Negri would describe these ongoing exchanges between dominant and subordinate groups as a mutual and perhaps unwitting advancement of Empire—the larger system of global capitalism and its colonization of lifeworlds.40 They note, for instance, how humanitarian efforts by Western countries first establish discursive universal orders—such as “human rights”—as justification for intervention, and how these universals are then capitalized upon by military and economic institutions as rationales for imperialistic invasions. Similarly, </w:t>
      </w:r>
      <w:r w:rsidRPr="002F1C3E">
        <w:rPr>
          <w:rStyle w:val="StyleUnderline"/>
        </w:rPr>
        <w:t>activist struggles appear to teach the system of global capitalism</w:t>
      </w:r>
      <w:r w:rsidRPr="00B33EE9">
        <w:rPr>
          <w:sz w:val="16"/>
        </w:rPr>
        <w:t xml:space="preserve">, or those manning its operations, </w:t>
      </w:r>
      <w:r w:rsidRPr="002F1C3E">
        <w:rPr>
          <w:rStyle w:val="StyleUnderline"/>
        </w:rPr>
        <w:t>how to increase strategic efficiency by controlling spaces available for political opposition</w:t>
      </w:r>
      <w:r w:rsidRPr="00B33EE9">
        <w:rPr>
          <w:sz w:val="16"/>
        </w:rPr>
        <w:t xml:space="preserve">. From this perspective, </w:t>
      </w:r>
      <w:r w:rsidRPr="002F1C3E">
        <w:rPr>
          <w:rStyle w:val="StyleUnderline"/>
        </w:rPr>
        <w:t>the flexible ideologies of the 1960s counterculture movements may have disturbed the capitalist system, but in doing so they also described a new territory</w:t>
      </w:r>
      <w:r w:rsidRPr="00B33EE9">
        <w:rPr>
          <w:sz w:val="16"/>
        </w:rPr>
        <w:t xml:space="preserve"> (the self) </w:t>
      </w:r>
      <w:r w:rsidRPr="002F1C3E">
        <w:rPr>
          <w:rStyle w:val="StyleUnderline"/>
        </w:rPr>
        <w:t>and a new mode of operation for the growth of capitalism: Capital did not need to invent a new paradigm</w:t>
      </w:r>
      <w:r w:rsidRPr="00B33EE9">
        <w:rPr>
          <w:sz w:val="16"/>
        </w:rPr>
        <w:t xml:space="preserve"> (even if it were capable of doing so) </w:t>
      </w:r>
      <w:r w:rsidRPr="002F1C3E">
        <w:rPr>
          <w:rStyle w:val="StyleUnderline"/>
        </w:rPr>
        <w:t>because the truly creative moment had already taken place. Capital’s problem was rather to dominate a new composition that had already been produced autonomously</w:t>
      </w:r>
      <w:r w:rsidRPr="00B33EE9">
        <w:rPr>
          <w:sz w:val="16"/>
        </w:rPr>
        <w:t xml:space="preserve"> and defined within a new relationship to nature and labor, a relationship of autonomous production.41 The postindustrial colonizations of public spaces and resources today are outgrowths of an earlier colonization of “flexibility” as a viable and successful challenge to the rigidities of technocratic bureaucracies. I would build upon these observations to say that </w:t>
      </w:r>
      <w:r w:rsidRPr="002F1C3E">
        <w:rPr>
          <w:rStyle w:val="StyleUnderline"/>
        </w:rPr>
        <w:t>the conflicts between surveillance and countersurveillance practices today represent a larger struggle over the control of spaces and bodies</w:t>
      </w:r>
      <w:r w:rsidRPr="00B33EE9">
        <w:rPr>
          <w:sz w:val="16"/>
        </w:rPr>
        <w:t xml:space="preserve">. It is doubtful that most </w:t>
      </w:r>
      <w:r w:rsidRPr="002F1C3E">
        <w:rPr>
          <w:rStyle w:val="StyleUnderline"/>
        </w:rPr>
        <w:t>police or security forces</w:t>
      </w:r>
      <w:r w:rsidRPr="00B33EE9">
        <w:rPr>
          <w:sz w:val="16"/>
        </w:rPr>
        <w:t xml:space="preserve"> are manipulating spaces and bodies with surveillance and other strategies because they intentionally wish to neutralize democratic opportunities; in fact, they probably </w:t>
      </w:r>
      <w:r w:rsidRPr="002F1C3E">
        <w:rPr>
          <w:rStyle w:val="StyleUnderline"/>
        </w:rPr>
        <w:t xml:space="preserve">believe that their actions of social control are preserving democracy </w:t>
      </w:r>
      <w:r w:rsidRPr="00B33EE9">
        <w:rPr>
          <w:sz w:val="16"/>
        </w:rPr>
        <w:t xml:space="preserve">by protecting the public and safeguarding the status quo. Be that as it may, </w:t>
      </w:r>
      <w:r w:rsidRPr="002F1C3E">
        <w:rPr>
          <w:rStyle w:val="StyleUnderline"/>
        </w:rPr>
        <w:t>such activities advance neoliberal agendas by eliminating spaces for political action and debate</w:t>
      </w:r>
      <w:r w:rsidRPr="00B33EE9">
        <w:rPr>
          <w:sz w:val="16"/>
        </w:rPr>
        <w:t xml:space="preserve">, spaces where effective alternatives to economic globalization could emerge and gain legitimacy if they were not disciplined by police and corporate actions. </w:t>
      </w:r>
      <w:r w:rsidRPr="002F1C3E">
        <w:rPr>
          <w:rStyle w:val="StyleUnderline"/>
        </w:rPr>
        <w:t>Therefore, it should not be seen as a coincidence that the demise of public spaces is occurring at the same time that spatial and temporal boundaries are being erased to facilitate the expansion of global capital</w:t>
      </w:r>
      <w:r w:rsidRPr="00B33EE9">
        <w:rPr>
          <w:sz w:val="16"/>
        </w:rPr>
        <w:t xml:space="preserve">. The two go hand in hand. </w:t>
      </w:r>
      <w:r w:rsidRPr="002F1C3E">
        <w:rPr>
          <w:rStyle w:val="StyleUnderline"/>
        </w:rPr>
        <w:t>Whereas one can readily critique Hardt and Negri for their attribution of agency to capitalism</w:t>
      </w:r>
      <w:r w:rsidRPr="00B33EE9">
        <w:rPr>
          <w:sz w:val="16"/>
        </w:rPr>
        <w:t xml:space="preserve"> or to the amorphous force of Empire, </w:t>
      </w:r>
      <w:r w:rsidRPr="002F1C3E">
        <w:rPr>
          <w:rStyle w:val="StyleUnderline"/>
        </w:rPr>
        <w:t xml:space="preserve">their </w:t>
      </w:r>
      <w:r w:rsidRPr="002F1C3E">
        <w:rPr>
          <w:rStyle w:val="Emphasis"/>
        </w:rPr>
        <w:t>systemic</w:t>
      </w:r>
      <w:r w:rsidRPr="002F1C3E">
        <w:rPr>
          <w:rStyle w:val="StyleUnderline"/>
        </w:rPr>
        <w:t xml:space="preserve"> viewpoint is worth preserving in what has become a contemporary landscape of social fragmentation, polarization, and privatization</w:t>
      </w:r>
      <w:r w:rsidRPr="00B33EE9">
        <w:rPr>
          <w:sz w:val="16"/>
        </w:rPr>
        <w:t>. Dominant and subordinate groups serve as asymmetrical refractions of each other in emerging global regimes. Surveillance and countersurveillance are two sets of overlapping practices selectively mobilized by many parties in this conflict, but the overall effect is unknown. Perhaps non-governmental organizations are the best place to look for effective countersurveillance movements on the institutional level. There are a host of remarkable groups tackling surveillance abuses in societies and lobbying for accountability and policy reform. Some of the best-known organizations are the American Civil Liberties Union, Privacy International, Electronic Privacy Information Center, Statewatch, and the Electronic Frontier Foundation. Other organizations represent niche issues of concern to specific audiences, such as Katherine Albrecht’s fundamentalist Christian organization Caspian, which opposes RFID technologies on the grounds that they are the “mark of the beast” (see chapter 5). According to surveillance studies scholar Colin Bennett</w:t>
      </w:r>
      <w:proofErr w:type="gramStart"/>
      <w:r w:rsidRPr="00B33EE9">
        <w:rPr>
          <w:sz w:val="16"/>
        </w:rPr>
        <w:t>,42</w:t>
      </w:r>
      <w:proofErr w:type="gramEnd"/>
      <w:r w:rsidRPr="00B33EE9">
        <w:rPr>
          <w:sz w:val="16"/>
        </w:rPr>
        <w:t xml:space="preserve"> who has done extensive research on civil society groups, their </w:t>
      </w:r>
      <w:r w:rsidRPr="002F1C3E">
        <w:rPr>
          <w:rStyle w:val="StyleUnderline"/>
        </w:rPr>
        <w:t>narrow focus on particular issues, especially on privacy, hinders coalition building for widespread policy changes or lasting social movements</w:t>
      </w:r>
      <w:r w:rsidRPr="00B33EE9">
        <w:rPr>
          <w:sz w:val="16"/>
        </w:rPr>
        <w:t xml:space="preserve">. In fact, </w:t>
      </w:r>
      <w:r w:rsidRPr="002F1C3E">
        <w:rPr>
          <w:rStyle w:val="StyleUnderline"/>
        </w:rPr>
        <w:t>focusing on privacy alone may hamstring such organizations at the outset because privacy is a highly individualized rather than collective concept, and it cannot meaningfully account for issues of power or domination</w:t>
      </w:r>
      <w:r w:rsidRPr="00B33EE9">
        <w:rPr>
          <w:sz w:val="16"/>
        </w:rPr>
        <w:t xml:space="preserve">.43 This does not mean that such groups or similar ones do not attempt to challenge surveillance from a collective standpoint, but </w:t>
      </w:r>
      <w:r w:rsidRPr="00B33EE9">
        <w:rPr>
          <w:rStyle w:val="StyleUnderline"/>
        </w:rPr>
        <w:t>in an individualistic political, legal, and cultural climate, such an approach meets with serious difficulties in generating support</w:t>
      </w:r>
      <w:r w:rsidRPr="00B33EE9">
        <w:rPr>
          <w:sz w:val="16"/>
        </w:rPr>
        <w:t xml:space="preserve">, especially financial support, </w:t>
      </w:r>
      <w:r w:rsidRPr="00B33EE9">
        <w:rPr>
          <w:rStyle w:val="StyleUnderline"/>
        </w:rPr>
        <w:t>for</w:t>
      </w:r>
      <w:r w:rsidRPr="00B33EE9">
        <w:rPr>
          <w:sz w:val="16"/>
        </w:rPr>
        <w:t xml:space="preserve"> their </w:t>
      </w:r>
      <w:r w:rsidRPr="00B33EE9">
        <w:rPr>
          <w:rStyle w:val="StyleUnderline"/>
        </w:rPr>
        <w:t>efforts</w:t>
      </w:r>
      <w:r w:rsidRPr="00B33EE9">
        <w:rPr>
          <w:sz w:val="16"/>
        </w:rPr>
        <w:t>.</w:t>
      </w:r>
    </w:p>
    <w:p w:rsidR="0050649B" w:rsidRDefault="0050649B" w:rsidP="0050649B">
      <w:pPr>
        <w:pStyle w:val="Heading3"/>
      </w:pPr>
      <w:r>
        <w:t>AT: Aff = State Good</w:t>
      </w:r>
    </w:p>
    <w:p w:rsidR="0050649B" w:rsidRDefault="0050649B" w:rsidP="0050649B"/>
    <w:p w:rsidR="0050649B" w:rsidRDefault="0050649B" w:rsidP="0050649B">
      <w:pPr>
        <w:pStyle w:val="Heading4"/>
      </w:pPr>
      <w:r>
        <w:t>A curtailment especially in context of surveillance calls into question the legitimacy of the state and doesn’t affirm it</w:t>
      </w:r>
    </w:p>
    <w:p w:rsidR="0050649B" w:rsidRDefault="0050649B" w:rsidP="0050649B">
      <w:r w:rsidRPr="005232EA">
        <w:rPr>
          <w:rStyle w:val="Style13ptBold"/>
        </w:rPr>
        <w:t>Newman 10</w:t>
      </w:r>
      <w:r>
        <w:t xml:space="preserve"> (Saul Newman, Reader in Political Theory at Goldsmiths, U of London, Theory &amp; Event Volume 13, Issue 2)//ghs-VA</w:t>
      </w:r>
    </w:p>
    <w:p w:rsidR="0050649B" w:rsidRPr="005232EA" w:rsidRDefault="0050649B" w:rsidP="0050649B">
      <w:pPr>
        <w:rPr>
          <w:sz w:val="16"/>
        </w:rPr>
      </w:pPr>
      <w:r w:rsidRPr="005232EA">
        <w:rPr>
          <w:sz w:val="16"/>
        </w:rPr>
        <w:t xml:space="preserve">There are two aspects that I would like to address here. Firstly, </w:t>
      </w:r>
      <w:r w:rsidRPr="005232EA">
        <w:rPr>
          <w:rStyle w:val="StyleUnderline"/>
        </w:rPr>
        <w:t>the notion of demand: making certain demands on the state</w:t>
      </w:r>
      <w:r w:rsidRPr="005232EA">
        <w:rPr>
          <w:sz w:val="16"/>
        </w:rPr>
        <w:t xml:space="preserve"> – </w:t>
      </w:r>
      <w:r w:rsidRPr="005232EA">
        <w:rPr>
          <w:rStyle w:val="StyleUnderline"/>
        </w:rPr>
        <w:t>say for</w:t>
      </w:r>
      <w:r w:rsidRPr="005232EA">
        <w:rPr>
          <w:sz w:val="16"/>
        </w:rPr>
        <w:t xml:space="preserve"> higher wages, equal rights for excluded groups, to not go to war, or </w:t>
      </w:r>
      <w:r w:rsidRPr="005232EA">
        <w:rPr>
          <w:rStyle w:val="StyleUnderline"/>
        </w:rPr>
        <w:t>an end to draconian policing</w:t>
      </w:r>
      <w:r w:rsidRPr="005232EA">
        <w:rPr>
          <w:sz w:val="16"/>
        </w:rPr>
        <w:t xml:space="preserve"> – </w:t>
      </w:r>
      <w:r w:rsidRPr="005232EA">
        <w:rPr>
          <w:rStyle w:val="StyleUnderline"/>
        </w:rPr>
        <w:t xml:space="preserve">is one of the </w:t>
      </w:r>
      <w:r w:rsidRPr="005232EA">
        <w:rPr>
          <w:rStyle w:val="Emphasis"/>
        </w:rPr>
        <w:t>basic strategies of social movements</w:t>
      </w:r>
      <w:r w:rsidRPr="005232EA">
        <w:rPr>
          <w:rStyle w:val="StyleUnderline"/>
        </w:rPr>
        <w:t xml:space="preserve"> and radical groups</w:t>
      </w:r>
      <w:r w:rsidRPr="005232EA">
        <w:rPr>
          <w:sz w:val="16"/>
        </w:rPr>
        <w:t xml:space="preserve">. </w:t>
      </w:r>
      <w:r w:rsidRPr="005232EA">
        <w:rPr>
          <w:rStyle w:val="StyleUnderline"/>
        </w:rPr>
        <w:t>Making such demands does not</w:t>
      </w:r>
      <w:r w:rsidRPr="005232EA">
        <w:rPr>
          <w:sz w:val="16"/>
        </w:rPr>
        <w:t xml:space="preserve"> necessarily </w:t>
      </w:r>
      <w:r w:rsidRPr="005232EA">
        <w:rPr>
          <w:rStyle w:val="StyleUnderline"/>
        </w:rPr>
        <w:t>mean working within the state or reaffirming its legitimacy</w:t>
      </w:r>
      <w:r w:rsidRPr="005232EA">
        <w:rPr>
          <w:sz w:val="16"/>
        </w:rPr>
        <w:t xml:space="preserve">. On the contrary, </w:t>
      </w:r>
      <w:r w:rsidRPr="005232EA">
        <w:rPr>
          <w:rStyle w:val="StyleUnderline"/>
        </w:rPr>
        <w:t>demands are made from a position outside the political order</w:t>
      </w:r>
      <w:r w:rsidRPr="005232EA">
        <w:rPr>
          <w:sz w:val="16"/>
        </w:rPr>
        <w:t xml:space="preserve">, and they often exceed the question of the implementation of this or that specific measure. </w:t>
      </w:r>
      <w:r w:rsidRPr="00E55764">
        <w:rPr>
          <w:rStyle w:val="Emphasis"/>
        </w:rPr>
        <w:t xml:space="preserve">They implicitly call into question the legitimacy and even the sovereignty of the state </w:t>
      </w:r>
      <w:r w:rsidRPr="005232EA">
        <w:rPr>
          <w:rStyle w:val="StyleUnderline"/>
        </w:rPr>
        <w:t>by highlighting fundamental inconsistencies between</w:t>
      </w:r>
      <w:r w:rsidRPr="005232EA">
        <w:rPr>
          <w:sz w:val="16"/>
        </w:rPr>
        <w:t xml:space="preserve">, for instance, </w:t>
      </w:r>
      <w:r w:rsidRPr="005232EA">
        <w:rPr>
          <w:rStyle w:val="StyleUnderline"/>
        </w:rPr>
        <w:t>a formal constitutional order which guarantees certain rights and equalities, and state practices which in reality violate and deny them</w:t>
      </w:r>
      <w:r w:rsidRPr="005232EA">
        <w:rPr>
          <w:sz w:val="16"/>
        </w:rPr>
        <w:t>.</w:t>
      </w:r>
    </w:p>
    <w:p w:rsidR="0050649B" w:rsidRPr="006B794A" w:rsidRDefault="0050649B" w:rsidP="0050649B"/>
    <w:p w:rsidR="00856ACD" w:rsidRDefault="00856ACD" w:rsidP="00856ACD">
      <w:pPr>
        <w:pStyle w:val="Heading3"/>
      </w:pPr>
      <w:r>
        <w:t>AT: Identity</w:t>
      </w:r>
    </w:p>
    <w:p w:rsidR="00856ACD" w:rsidRDefault="00856ACD" w:rsidP="00856ACD"/>
    <w:p w:rsidR="00856ACD" w:rsidRDefault="00856ACD" w:rsidP="00856ACD">
      <w:pPr>
        <w:pStyle w:val="Heading4"/>
      </w:pPr>
      <w:r>
        <w:t>Reform has to be methodologically based around structural reform -- not a purely identity based response</w:t>
      </w:r>
    </w:p>
    <w:p w:rsidR="00856ACD" w:rsidRDefault="00856ACD" w:rsidP="00856ACD">
      <w:r w:rsidRPr="002A219F">
        <w:rPr>
          <w:rStyle w:val="Style13ptBold"/>
        </w:rPr>
        <w:t>Wills 12</w:t>
      </w:r>
      <w:r>
        <w:t xml:space="preserve"> (David Barnard, Research Fellow in the Department of Informatics and Sensors at Cranfield University, “Surveillance and Identity: Discourse, Subjectivity, and the State,” 2012, pg. 24-28)//ghs-VA</w:t>
      </w:r>
    </w:p>
    <w:p w:rsidR="00856ACD" w:rsidRPr="00C960A9" w:rsidRDefault="00856ACD" w:rsidP="00856ACD">
      <w:pPr>
        <w:rPr>
          <w:sz w:val="16"/>
        </w:rPr>
      </w:pPr>
      <w:r w:rsidRPr="00846DF5">
        <w:rPr>
          <w:rStyle w:val="StyleUnderline"/>
        </w:rPr>
        <w:t>Resistance to Surveillance</w:t>
      </w:r>
      <w:r>
        <w:rPr>
          <w:rStyle w:val="StyleUnderline"/>
        </w:rPr>
        <w:t xml:space="preserve"> </w:t>
      </w:r>
      <w:r w:rsidRPr="00C960A9">
        <w:rPr>
          <w:sz w:val="16"/>
        </w:rPr>
        <w:t xml:space="preserve">There is a rich emerging literature on resistance to surveillance, which Lyon positions as an important corrective to the dystopian trends in surveillance research (2007:160). Much of this research necessarily involves paying attention to subjects of surveillance, their experience and activities. Lyon identifies a number of caveats when considering resistance to surveillance: firstly that </w:t>
      </w:r>
      <w:r w:rsidRPr="00B2653F">
        <w:rPr>
          <w:rStyle w:val="StyleUnderline"/>
        </w:rPr>
        <w:t>surveillance is ambiguous, it is not a purely negative phenomenon</w:t>
      </w:r>
      <w:r w:rsidRPr="00C960A9">
        <w:rPr>
          <w:sz w:val="16"/>
        </w:rPr>
        <w:t xml:space="preserve">, </w:t>
      </w:r>
      <w:proofErr w:type="gramStart"/>
      <w:r w:rsidRPr="00C960A9">
        <w:rPr>
          <w:sz w:val="16"/>
        </w:rPr>
        <w:t>secondly</w:t>
      </w:r>
      <w:proofErr w:type="gramEnd"/>
      <w:r w:rsidRPr="00C960A9">
        <w:rPr>
          <w:sz w:val="16"/>
        </w:rPr>
        <w:t xml:space="preserve"> that </w:t>
      </w:r>
      <w:r w:rsidRPr="00B2653F">
        <w:rPr>
          <w:rStyle w:val="StyleUnderline"/>
        </w:rPr>
        <w:t>surveillance is complex, with different institutions or perspectives playing a large part in the specific politics of surveillance</w:t>
      </w:r>
      <w:r w:rsidRPr="00C960A9">
        <w:rPr>
          <w:sz w:val="16"/>
        </w:rPr>
        <w:t xml:space="preserve">. Thirdly, that surveillance technology is not infallible (Lyon 2007:162). In analyzing surveillance, we should be wary of taking the claims of those designing or promoting surveillance technologies and practices as social fact, although intentions of technologists are important. Marx suggests that the existence of a potential for surveillance does not mean that this surveillance occurs, and that much of the reason for this is resistance of various types (Marx 2003:294). These three factors affect the way that surveillance is complied with, negotiated, and resisted. As the converse of resistance, surveillance is frequently complied with for reasons of: the widespread presence of surveillance practices, that many practices are taken for granted, that we are unaware of many surveillance practices, and that many systems are accepted as legitimate and necessary (Lyon 2007:164). Resistance can range from ad hoc and individual, (avoiding CCTV cameras by walking a different route) to organized and collective (joining a group to campaign against the introduction of identity cards), instrumental or non-instrumental, direct or strategic. Marx presents a typology of eleven forms of resistance to surveillance These include discovery, avoidance, piggy-backing, switching, distorting, blocking, masking (identification), breaking, refusal, cooperative and counter-surveillance moves (Marx 2003). These moves can be contrasted with explicitly political strategies to remove surveillance systems and practices through democratic political process or direct action. Work in political theory on resistance to surveillance often tends to take the form of analyses of privacy and practices of the regulation of personal data, emphasizing the individual, owned nature of privacy rather than collective or social resistance. Sociology has also contributed research into the experiences of the subject under surveillance. Insights have been drawn from the work of Goffman on the presentation of self (Goffman 1990). </w:t>
      </w:r>
      <w:proofErr w:type="gramStart"/>
      <w:r w:rsidRPr="00C960A9">
        <w:rPr>
          <w:sz w:val="16"/>
        </w:rPr>
        <w:t>including</w:t>
      </w:r>
      <w:proofErr w:type="gramEnd"/>
      <w:r w:rsidRPr="00C960A9">
        <w:rPr>
          <w:sz w:val="16"/>
        </w:rPr>
        <w:t xml:space="preserve"> the social work done by individuals to present an appropriate public face to other members of their social group. Additionally there are accounts drawing upon phenomenological and psychological approaches focusing on differing degrees of scopophobia and scopophillia (the fear and love of being watched) (Jay 1994). Many analyses of resistance to surveillance emerge from this level of analysis, focusing on the experience of the individual under surveillance (Ball &amp; Wilson 2000; Koskela 2006; Matheson 2009). </w:t>
      </w:r>
      <w:proofErr w:type="gramStart"/>
      <w:r w:rsidRPr="00C960A9">
        <w:rPr>
          <w:sz w:val="16"/>
        </w:rPr>
        <w:t>as</w:t>
      </w:r>
      <w:proofErr w:type="gramEnd"/>
      <w:r w:rsidRPr="00C960A9">
        <w:rPr>
          <w:sz w:val="16"/>
        </w:rPr>
        <w:t xml:space="preserve"> do many of the artistic contributions to a cultural understanding of surveillance practices (Levin et al. 2002; MeGrath 2004). Lyon argues an important part of understanding resistance to surveillance is the subjectivities of those resisting surveillance, especially the alternate identities which can be mobilized against imposed and attributed surveillant representations (Lyon 2007:67). There is a politics of resistance associated with (he subject's own understanding of their identity or identities and interaction with the data double. </w:t>
      </w:r>
      <w:r w:rsidRPr="00B2653F">
        <w:rPr>
          <w:rStyle w:val="StyleUnderline"/>
        </w:rPr>
        <w:t xml:space="preserve">Another important question involves the connection between </w:t>
      </w:r>
      <w:r w:rsidRPr="00B2653F">
        <w:rPr>
          <w:rStyle w:val="Emphasis"/>
        </w:rPr>
        <w:t>individual and collective responses</w:t>
      </w:r>
      <w:r w:rsidRPr="00C960A9">
        <w:rPr>
          <w:sz w:val="16"/>
        </w:rPr>
        <w:t xml:space="preserve"> - understanding the ways in which individual resistance acts become taken up in collective and organized ways (Marx 2003:304). Monahan is concerned that </w:t>
      </w:r>
      <w:r w:rsidRPr="003D26E1">
        <w:rPr>
          <w:rStyle w:val="StyleUnderline"/>
          <w:highlight w:val="yellow"/>
        </w:rPr>
        <w:t>current</w:t>
      </w:r>
      <w:r w:rsidRPr="00DD2439">
        <w:rPr>
          <w:rStyle w:val="StyleUnderline"/>
        </w:rPr>
        <w:t xml:space="preserve"> modes of </w:t>
      </w:r>
      <w:r w:rsidRPr="003D26E1">
        <w:rPr>
          <w:rStyle w:val="StyleUnderline"/>
          <w:highlight w:val="yellow"/>
        </w:rPr>
        <w:t>activism</w:t>
      </w:r>
      <w:r w:rsidRPr="00DD2439">
        <w:rPr>
          <w:rStyle w:val="StyleUnderline"/>
        </w:rPr>
        <w:t xml:space="preserve"> tend to </w:t>
      </w:r>
      <w:r w:rsidRPr="003D26E1">
        <w:rPr>
          <w:rStyle w:val="Emphasis"/>
          <w:highlight w:val="yellow"/>
        </w:rPr>
        <w:t>leave institutions</w:t>
      </w:r>
      <w:r w:rsidRPr="00DD2439">
        <w:rPr>
          <w:rStyle w:val="Emphasis"/>
        </w:rPr>
        <w:t xml:space="preserve">, policies and cultural assumptions </w:t>
      </w:r>
      <w:r w:rsidRPr="003D26E1">
        <w:rPr>
          <w:rStyle w:val="Emphasis"/>
          <w:highlight w:val="yellow"/>
        </w:rPr>
        <w:t>supportive of surveillance in place</w:t>
      </w:r>
      <w:r w:rsidRPr="00DD2439">
        <w:rPr>
          <w:rStyle w:val="StyleUnderline"/>
        </w:rPr>
        <w:t xml:space="preserve"> because of their focus upon individualistic resistance to specific instances of surveillance</w:t>
      </w:r>
      <w:r w:rsidRPr="00C960A9">
        <w:rPr>
          <w:sz w:val="16"/>
        </w:rPr>
        <w:t xml:space="preserve"> (Monahan 2006a: 1). Sieve Mann (Mann 2002) has popularised the practice and concept of sous-veillance, watching 'from below" in which surveillance technologies are turned upon those in power. Mann has built and advocated wearable cameras to facilitate this. This approach suffers from simple binary models of power, in which 'the powerful" do surveillance, and the less powerful are surveilled. Surveillance is not automatically effective in supporting the ends to which it is put. </w:t>
      </w:r>
      <w:r w:rsidRPr="00F648B8">
        <w:rPr>
          <w:rStyle w:val="StyleUnderline"/>
        </w:rPr>
        <w:t>Sousveillance is</w:t>
      </w:r>
      <w:r w:rsidRPr="00C960A9">
        <w:rPr>
          <w:sz w:val="16"/>
        </w:rPr>
        <w:t xml:space="preserve"> therefore best understood as </w:t>
      </w:r>
      <w:r w:rsidRPr="00F648B8">
        <w:rPr>
          <w:rStyle w:val="StyleUnderline"/>
        </w:rPr>
        <w:t>surveillance that is being used to draw attention to power relations</w:t>
      </w:r>
      <w:r w:rsidRPr="00C960A9">
        <w:rPr>
          <w:sz w:val="16"/>
        </w:rPr>
        <w:t xml:space="preserve"> (of surveillance) </w:t>
      </w:r>
      <w:r w:rsidRPr="00F648B8">
        <w:rPr>
          <w:rStyle w:val="StyleUnderline"/>
        </w:rPr>
        <w:t>and as a type of consciousness raising activity</w:t>
      </w:r>
      <w:r w:rsidRPr="00C960A9">
        <w:rPr>
          <w:sz w:val="16"/>
        </w:rPr>
        <w:t xml:space="preserve">. There is nothing wrong with this, but to assume the automatic success (or subversiveness) of sousveillance is to perpetuate some of the myths about the automatic functioning of surveillance and visual power. Photojournalists have long realised that </w:t>
      </w:r>
      <w:r w:rsidRPr="00F648B8">
        <w:rPr>
          <w:rStyle w:val="StyleUnderline"/>
        </w:rPr>
        <w:t xml:space="preserve">simply documenting or creating an image of some immoral or harmful practice is </w:t>
      </w:r>
      <w:r w:rsidRPr="00F648B8">
        <w:rPr>
          <w:rStyle w:val="Emphasis"/>
        </w:rPr>
        <w:t>not sufficient</w:t>
      </w:r>
      <w:r w:rsidRPr="00F648B8">
        <w:rPr>
          <w:rStyle w:val="StyleUnderline"/>
        </w:rPr>
        <w:t xml:space="preserve"> to bring about its end</w:t>
      </w:r>
      <w:r w:rsidRPr="00C960A9">
        <w:rPr>
          <w:sz w:val="16"/>
        </w:rPr>
        <w:t xml:space="preserve">. Mann argues that photographing low level clerks in department stores1 is an effective way of getting to speak with the manager. This misses that the clerk is already likely under surveillance by in-store CCTV system. Surveillance, as we have seen is not simply an up/down binary Mann's form of resistance is also not available to all, being based upon technological literacy, but also on social capital. </w:t>
      </w:r>
      <w:r w:rsidRPr="00D06BE4">
        <w:rPr>
          <w:rStyle w:val="StyleUnderline"/>
          <w:highlight w:val="yellow"/>
        </w:rPr>
        <w:t>Rose identifies a problem with identity based responses to surveillance</w:t>
      </w:r>
      <w:r w:rsidRPr="00C960A9">
        <w:rPr>
          <w:sz w:val="16"/>
        </w:rPr>
        <w:t xml:space="preserve">. He argues </w:t>
      </w:r>
      <w:r w:rsidRPr="00781AD0">
        <w:rPr>
          <w:rStyle w:val="StyleUnderline"/>
        </w:rPr>
        <w:t xml:space="preserve">experience of the actuarial processes of contemporary surveillance practices </w:t>
      </w:r>
      <w:r w:rsidRPr="00781AD0">
        <w:rPr>
          <w:rStyle w:val="Emphasis"/>
        </w:rPr>
        <w:t>does not produce collective identities</w:t>
      </w:r>
      <w:r w:rsidRPr="00781AD0">
        <w:rPr>
          <w:rStyle w:val="StyleUnderline"/>
        </w:rPr>
        <w:t xml:space="preserve"> in the same way as the collective experience of</w:t>
      </w:r>
      <w:r w:rsidRPr="00C960A9">
        <w:rPr>
          <w:sz w:val="16"/>
        </w:rPr>
        <w:t xml:space="preserve"> workplace </w:t>
      </w:r>
      <w:r w:rsidRPr="00781AD0">
        <w:rPr>
          <w:rStyle w:val="StyleUnderline"/>
        </w:rPr>
        <w:t>exploitation or racism</w:t>
      </w:r>
      <w:r w:rsidRPr="00C960A9">
        <w:rPr>
          <w:sz w:val="16"/>
        </w:rPr>
        <w:t xml:space="preserve"> (Rose 1999:236). Anticipating the same impediments, Ogura provides a potential solution to this problem. He suggests that "</w:t>
      </w:r>
      <w:r w:rsidRPr="00633AAB">
        <w:rPr>
          <w:rStyle w:val="StyleUnderline"/>
        </w:rPr>
        <w:t>identity politics" should be drastically transformed</w:t>
      </w:r>
      <w:r w:rsidRPr="00C960A9">
        <w:rPr>
          <w:sz w:val="16"/>
        </w:rPr>
        <w:t xml:space="preserve">. </w:t>
      </w:r>
      <w:r w:rsidRPr="00633AAB">
        <w:rPr>
          <w:rStyle w:val="StyleUnderline"/>
        </w:rPr>
        <w:t>Rather than attempting to 'establish the collective identity of social minority groups against cultural, ideological or political integration or affiliation by social groups' he points in the direction of a "de-convergent politics' able to resist methodological individualism and biological determinism he sees as present in information technology identity systems</w:t>
      </w:r>
      <w:r w:rsidRPr="00C960A9">
        <w:rPr>
          <w:sz w:val="16"/>
        </w:rPr>
        <w:t xml:space="preserve">. Whilst he acknowledges that we have not yet seen such a social movement or politics based on identity, he identifies "criminal* identity activity, such as fake ID cards and identity theft as manifestations of a surveillance orientated society's focus on methodological individualism and biological determinants of identity (such as biometrics). He predicts the possibility of a politics based around self-determination of identity, potentially associated with the (non-criminal) use of multiple identities, collaborative identities or anonymity (Ogura 2006). If the exploitation of identity expands and deepens, resistance against it to achieve self determination rights of who 'is' will also follow. In the very near future, we may grab hold of an alternative identity politics based on an identity of identities that is against identity exploitation. (Ogura 2006:292) Brian Martin suggests that a sense of unfairness is not inherent in the act of surveillance, but rather people's sense of unfairness is subject to a continual struggle between interests. He places privacy campaigners on one side, trying to increase a sense of concern about surveillance, with surveillance purveyors on the other side. This suggests that motivations for resistance come from understanding and evaluation of the practice of surveillance, as well as the meaning of fairness, the possibility of resistance, subject positions and political alternatives, all of which are contested discursively. One of the key elements of interpretative struggles is language (Martin 2010) Aaron Martin, Rosamunde Van Brakel and Daniel Bernhard conducted an insightful review of the literature on resistance in international relations, social psychology, information systems and education, to counter a tendency in surveillance studies accounts to focus exclusively on the resistance relationship between the surveyor and the surveilled. They address an assumption that the resisting actor, is an autonomous agent capable of interaction with technology and observers, resistance emerging because surveillance is recognised and rejected. They also find this binary in the sousveillance literature. They find instead that resistance is multiple and rhizomatic, and that many actors beyond the surveillance subject are capable of resistance. This includes powerful actors seeking to prevent other resistance, and. drawing upon information systems perspectives, technologies themselves. They find that resistance is not an unavoidable consequence of surveillance, but the result of interpreting surveillance as overbearing, and that this representation is dependent upon specific relational histories of the actors involved, including the content of previous interactions. The ability of an actor to resist, the ways they resist and the actors at whom their resistance is directed are determined in large part by the power relations of the resisting actor to others as well as by the context. (Martin et al. 2009:226) From education contexts they draw the insight that </w:t>
      </w:r>
      <w:r w:rsidRPr="00633AAB">
        <w:rPr>
          <w:rStyle w:val="StyleUnderline"/>
        </w:rPr>
        <w:t>not all authority is resisted, and that authority can be allowed if it is perceived as legitimate and just</w:t>
      </w:r>
      <w:r w:rsidRPr="00C960A9">
        <w:rPr>
          <w:sz w:val="16"/>
        </w:rPr>
        <w:t xml:space="preserve">. On the other hand, resistance is problematic if there is no clearly identifiable figure of dominance. They also identify the way that structural roles affect resistance, showing how different actors are likely to resist at different stages of a technology development and introduction lifecycle. For Martin et al, </w:t>
      </w:r>
      <w:r w:rsidRPr="00633AAB">
        <w:rPr>
          <w:rStyle w:val="StyleUnderline"/>
        </w:rPr>
        <w:t>understanding resistance to surveillance requires understanding the context, roles and relationships of various actors</w:t>
      </w:r>
      <w:r w:rsidRPr="00C960A9">
        <w:rPr>
          <w:sz w:val="16"/>
        </w:rPr>
        <w:t>. We can expand this account by suggesting these shared histories and contexts also depend upon conventional representations of the world, and of the structures of legitimate and illegitimate power. Roles are not just structural but are subjective.</w:t>
      </w:r>
    </w:p>
    <w:p w:rsidR="00856ACD" w:rsidRPr="00C960A9" w:rsidRDefault="00856ACD" w:rsidP="00856ACD"/>
    <w:p w:rsidR="00223FCD" w:rsidRDefault="00223FCD" w:rsidP="00223FCD">
      <w:pPr>
        <w:pStyle w:val="Heading2"/>
      </w:pPr>
      <w:r>
        <w:t>Role Playing/Simulation Good</w:t>
      </w:r>
    </w:p>
    <w:p w:rsidR="00856ACD" w:rsidRDefault="00856ACD" w:rsidP="00856ACD">
      <w:pPr>
        <w:pStyle w:val="Heading3"/>
      </w:pPr>
      <w:r>
        <w:t>Rice – USFG Key</w:t>
      </w:r>
    </w:p>
    <w:p w:rsidR="00856ACD" w:rsidRDefault="00856ACD" w:rsidP="00856ACD"/>
    <w:p w:rsidR="00856ACD" w:rsidRDefault="00856ACD" w:rsidP="00856ACD">
      <w:pPr>
        <w:pStyle w:val="Heading4"/>
      </w:pPr>
      <w:r>
        <w:t xml:space="preserve">Public resistance to surveillance starting at the USFG is critical – creates the most effective advocates and change </w:t>
      </w:r>
    </w:p>
    <w:p w:rsidR="00856ACD" w:rsidRDefault="00856ACD" w:rsidP="00856ACD">
      <w:r w:rsidRPr="00044BC9">
        <w:rPr>
          <w:rStyle w:val="Style13ptBold"/>
        </w:rPr>
        <w:t>Rice 15</w:t>
      </w:r>
      <w:r>
        <w:t xml:space="preserve"> (Rebecca, University of Montana, “Resisting NSA Surveillance: Glenn Greenwald and the public sphere debate about privacy,” pg online @ http://scholarworks.umt.edu/cgi/viewcontent.cgi?article=5439&amp;context=etd)//ghs-VA</w:t>
      </w:r>
    </w:p>
    <w:p w:rsidR="00856ACD" w:rsidRPr="009036F0" w:rsidRDefault="00856ACD" w:rsidP="00856ACD">
      <w:pPr>
        <w:rPr>
          <w:sz w:val="16"/>
        </w:rPr>
      </w:pPr>
      <w:r w:rsidRPr="009036F0">
        <w:rPr>
          <w:rStyle w:val="StyleUnderline"/>
        </w:rPr>
        <w:t>Public Sphere Resistance</w:t>
      </w:r>
      <w:r w:rsidRPr="009036F0">
        <w:rPr>
          <w:sz w:val="16"/>
        </w:rPr>
        <w:t xml:space="preserve"> Based on these critiques, </w:t>
      </w:r>
      <w:r w:rsidRPr="009036F0">
        <w:rPr>
          <w:rStyle w:val="StyleUnderline"/>
        </w:rPr>
        <w:t>Greenwald identifies several actors who can change US surveillance policies</w:t>
      </w:r>
      <w:r w:rsidRPr="009036F0">
        <w:rPr>
          <w:sz w:val="16"/>
        </w:rPr>
        <w:t xml:space="preserve">: the public, the government, and journalists. As discussed above, the first group </w:t>
      </w:r>
      <w:r w:rsidRPr="009036F0">
        <w:rPr>
          <w:rStyle w:val="StyleUnderline"/>
        </w:rPr>
        <w:t>Greenwald calls on</w:t>
      </w:r>
      <w:r w:rsidRPr="009036F0">
        <w:rPr>
          <w:sz w:val="16"/>
        </w:rPr>
        <w:t xml:space="preserve"> is </w:t>
      </w:r>
      <w:r w:rsidRPr="009036F0">
        <w:rPr>
          <w:rStyle w:val="StyleUnderline"/>
        </w:rPr>
        <w:t>the public</w:t>
      </w:r>
      <w:r w:rsidRPr="009036F0">
        <w:rPr>
          <w:sz w:val="16"/>
        </w:rPr>
        <w:t xml:space="preserve">, which he encourages </w:t>
      </w:r>
      <w:r w:rsidRPr="009036F0">
        <w:rPr>
          <w:rStyle w:val="StyleUnderline"/>
        </w:rPr>
        <w:t xml:space="preserve">to </w:t>
      </w:r>
      <w:r w:rsidRPr="009036F0">
        <w:rPr>
          <w:rStyle w:val="Emphasis"/>
        </w:rPr>
        <w:t>deliberate to resist surveillance</w:t>
      </w:r>
      <w:r w:rsidRPr="009036F0">
        <w:rPr>
          <w:sz w:val="16"/>
        </w:rPr>
        <w:t>. Greenwald reminds his audience that “</w:t>
      </w:r>
      <w:r w:rsidRPr="009036F0">
        <w:rPr>
          <w:rStyle w:val="StyleUnderline"/>
        </w:rPr>
        <w:t xml:space="preserve">it is human beings </w:t>
      </w:r>
      <w:r w:rsidRPr="009036F0">
        <w:rPr>
          <w:rStyle w:val="Emphasis"/>
        </w:rPr>
        <w:t>collectively</w:t>
      </w:r>
      <w:r w:rsidRPr="009036F0">
        <w:rPr>
          <w:sz w:val="16"/>
        </w:rPr>
        <w:t xml:space="preserve">, not a small number of elites working in secret, </w:t>
      </w:r>
      <w:r w:rsidRPr="009036F0">
        <w:rPr>
          <w:rStyle w:val="StyleUnderline"/>
        </w:rPr>
        <w:t>who can decide what kind of world we want to live in</w:t>
      </w:r>
      <w:r w:rsidRPr="009036F0">
        <w:rPr>
          <w:sz w:val="16"/>
        </w:rPr>
        <w:t xml:space="preserve">” (2014, p. 253). However, aside from average citizens, who can come together to discuss surveillance, Greenwald also names special actors within the public sphere. In the epilogue of NPTH, Greenwald says that Snowden's leaks triggered the first global debate about the value of individual privacy in the digital age and prompted challenges to America's hegemonic control over the Internet. It changed the way people around the world viewed the reliability of any statements made by US officials and transformed relations between countries. It radically altered views about the proper role of journalism in relation to government power. And within the United States, it gave rise to an ideologically diverse, trans-partisan coalition pushing for meaningful reform of the surveillance state (p. 248). These </w:t>
      </w:r>
      <w:r w:rsidRPr="009036F0">
        <w:rPr>
          <w:rStyle w:val="StyleUnderline"/>
        </w:rPr>
        <w:t>changes stem from the public sphere, and occurred through public discussion</w:t>
      </w:r>
      <w:r w:rsidRPr="009036F0">
        <w:rPr>
          <w:sz w:val="16"/>
        </w:rPr>
        <w:t xml:space="preserve">. Greenwald's “trans-partisan coalition” can be conceived of as a public, which he calls into being as he addresses this group in NPTH. Greenwald's created public. </w:t>
      </w:r>
      <w:r w:rsidRPr="009036F0">
        <w:rPr>
          <w:rStyle w:val="StyleUnderline"/>
        </w:rPr>
        <w:t>Warner</w:t>
      </w:r>
      <w:r w:rsidRPr="009036F0">
        <w:rPr>
          <w:sz w:val="16"/>
        </w:rPr>
        <w:t xml:space="preserve"> (2002) </w:t>
      </w:r>
      <w:r w:rsidRPr="009036F0">
        <w:rPr>
          <w:rStyle w:val="StyleUnderline"/>
        </w:rPr>
        <w:t>encourages scholars to frame publics discursively, saying they exist “by virtue of being addressed”</w:t>
      </w:r>
      <w:r w:rsidRPr="009036F0">
        <w:rPr>
          <w:sz w:val="16"/>
        </w:rPr>
        <w:t xml:space="preserve"> (p. 413). Greenwald calls a concerned public into being throughout NPTH, often by discussing his readers as a collective “</w:t>
      </w:r>
      <w:proofErr w:type="gramStart"/>
      <w:r w:rsidRPr="009036F0">
        <w:rPr>
          <w:sz w:val="16"/>
        </w:rPr>
        <w:t>we</w:t>
      </w:r>
      <w:proofErr w:type="gramEnd"/>
      <w:r w:rsidRPr="009036F0">
        <w:rPr>
          <w:sz w:val="16"/>
        </w:rPr>
        <w:t xml:space="preserve">.” </w:t>
      </w:r>
      <w:r w:rsidRPr="009036F0">
        <w:rPr>
          <w:rStyle w:val="StyleUnderline"/>
        </w:rPr>
        <w:t xml:space="preserve">Greenwald's created audience is concerned about surveillance, and </w:t>
      </w:r>
      <w:r w:rsidRPr="009036F0">
        <w:rPr>
          <w:rStyle w:val="Emphasis"/>
        </w:rPr>
        <w:t>willing to take public action to advocate for reform</w:t>
      </w:r>
      <w:r w:rsidRPr="009036F0">
        <w:rPr>
          <w:sz w:val="16"/>
        </w:rPr>
        <w:t xml:space="preserve">. Greenwald emphasizes the choice readers can make with Snowden's leaked NSA documents. He says that Snowden's leaks can create a new discussion about surveillance, or they can fade due to public apathy. In the introduction to NPTH, he writes </w:t>
      </w:r>
      <w:proofErr w:type="gramStart"/>
      <w:r w:rsidRPr="009036F0">
        <w:rPr>
          <w:sz w:val="16"/>
        </w:rPr>
        <w:t>That</w:t>
      </w:r>
      <w:proofErr w:type="gramEnd"/>
      <w:r w:rsidRPr="009036F0">
        <w:rPr>
          <w:sz w:val="16"/>
        </w:rPr>
        <w:t xml:space="preserve">'s what makes Snowden's revelations so stunning and so vitally important. By daring to expose the NSA's astonishing surveillance capabilities and its even more astounding ambitions, he has made it clear, with these </w:t>
      </w:r>
      <w:proofErr w:type="gramStart"/>
      <w:r w:rsidRPr="009036F0">
        <w:rPr>
          <w:sz w:val="16"/>
        </w:rPr>
        <w:t>disclosures, that</w:t>
      </w:r>
      <w:proofErr w:type="gramEnd"/>
      <w:r w:rsidRPr="009036F0">
        <w:rPr>
          <w:sz w:val="16"/>
        </w:rPr>
        <w:t xml:space="preserve"> we stand at a historic crossroads. Will the digital age usher in the individual liberation and political freedoms that the Internet is uniquely capable of unleashing? Or will it bring about a system of omnipresent monitoring and control, beyond the dreams of even the greatest tyrants of the past? Right now, either path is possible. </w:t>
      </w:r>
      <w:r w:rsidRPr="009036F0">
        <w:rPr>
          <w:rStyle w:val="StyleUnderline"/>
        </w:rPr>
        <w:t>Our actions will determine where we end up</w:t>
      </w:r>
      <w:r w:rsidRPr="009036F0">
        <w:rPr>
          <w:sz w:val="16"/>
        </w:rPr>
        <w:t xml:space="preserve">. (2014, p. 6). </w:t>
      </w:r>
      <w:r w:rsidRPr="009036F0">
        <w:rPr>
          <w:rStyle w:val="StyleUnderline"/>
        </w:rPr>
        <w:t>Greenwald gives the audience two choices</w:t>
      </w:r>
      <w:r w:rsidRPr="009036F0">
        <w:rPr>
          <w:sz w:val="16"/>
        </w:rPr>
        <w:t xml:space="preserve"> and links their actions to the two potential paths. In this way, </w:t>
      </w:r>
      <w:r w:rsidRPr="009036F0">
        <w:rPr>
          <w:rStyle w:val="StyleUnderline"/>
        </w:rPr>
        <w:t>he begins the process of public deliberation</w:t>
      </w:r>
      <w:r w:rsidRPr="009036F0">
        <w:rPr>
          <w:sz w:val="16"/>
        </w:rPr>
        <w:t xml:space="preserve">, </w:t>
      </w:r>
      <w:r w:rsidRPr="009036F0">
        <w:rPr>
          <w:rStyle w:val="StyleUnderline"/>
        </w:rPr>
        <w:t>which Goodnight</w:t>
      </w:r>
      <w:r w:rsidRPr="009036F0">
        <w:rPr>
          <w:sz w:val="16"/>
        </w:rPr>
        <w:t xml:space="preserve"> (2012a) </w:t>
      </w:r>
      <w:r w:rsidRPr="009036F0">
        <w:rPr>
          <w:rStyle w:val="StyleUnderline"/>
        </w:rPr>
        <w:t>describes as a momentary pause in which we examine political paths, both taken and untaken</w:t>
      </w:r>
      <w:r w:rsidRPr="009036F0">
        <w:rPr>
          <w:sz w:val="16"/>
        </w:rPr>
        <w:t xml:space="preserve">. “As deliberation raises expectations that are feared or hoped for, </w:t>
      </w:r>
      <w:r w:rsidRPr="009036F0">
        <w:rPr>
          <w:rStyle w:val="StyleUnderline"/>
        </w:rPr>
        <w:t>public argument is a way to share in the construction of the future</w:t>
      </w:r>
      <w:r w:rsidRPr="009036F0">
        <w:rPr>
          <w:sz w:val="16"/>
        </w:rPr>
        <w:t xml:space="preserve">,” he says (Goodnight, 2012a, p. 198). Greenwald shares his interpretation of the choice the public must make with this information. He projects two alternative futures based on the public's deliberation about privacy. This shared future is emphasized through his use of the words “our,” “everyone,” and “we,” which link readers together as the American public. </w:t>
      </w:r>
      <w:r w:rsidRPr="009036F0">
        <w:rPr>
          <w:rStyle w:val="StyleUnderline"/>
        </w:rPr>
        <w:t>Greenwald's projected paths put the decision into the readers' hand, emphasizing the public's ability to act and intervene in technical surveillance</w:t>
      </w:r>
      <w:r w:rsidRPr="009036F0">
        <w:rPr>
          <w:sz w:val="16"/>
        </w:rPr>
        <w:t xml:space="preserve">. Through invitations to deliberate, Greenwald addresses his readers as part of a public sphere. Greenwald also argues that </w:t>
      </w:r>
      <w:r w:rsidRPr="009036F0">
        <w:rPr>
          <w:rStyle w:val="StyleUnderline"/>
        </w:rPr>
        <w:t>deliberation is an effective way to resist surveillance and curb surveillance abuses</w:t>
      </w:r>
      <w:r w:rsidRPr="009036F0">
        <w:rPr>
          <w:sz w:val="16"/>
        </w:rPr>
        <w:t xml:space="preserve">. Greenwald offers an example from his own life. He says he first learned of the power of deliberation when he heard from Laura Poitras, another journalist who accompanied him on the trip to Hong Kong. She said that she had been detained in airports dozens of times as a result of her writing and filmmaking. Greenwald covered the interrogations of Poitras in a Salon article, which received substantial attention. In the months afterward, Poitras was not detained again. In NPTH, Greenwald writes “The lesson for me was clear: </w:t>
      </w:r>
      <w:r w:rsidRPr="009036F0">
        <w:rPr>
          <w:rStyle w:val="Emphasis"/>
        </w:rPr>
        <w:t>national security officials do not like the light</w:t>
      </w:r>
      <w:r w:rsidRPr="009036F0">
        <w:rPr>
          <w:sz w:val="16"/>
        </w:rPr>
        <w:t xml:space="preserve">. </w:t>
      </w:r>
      <w:r w:rsidRPr="009036F0">
        <w:rPr>
          <w:rStyle w:val="StyleUnderline"/>
        </w:rPr>
        <w:t>They act abusively and thuggishly only when they believe they are safe, in the dark</w:t>
      </w:r>
      <w:r w:rsidRPr="009036F0">
        <w:rPr>
          <w:sz w:val="16"/>
        </w:rPr>
        <w:t xml:space="preserve">. Secrecy is the linchpin of abuse of power, we discovered, its enabling force. </w:t>
      </w:r>
      <w:r w:rsidRPr="009036F0">
        <w:rPr>
          <w:rStyle w:val="StyleUnderline"/>
        </w:rPr>
        <w:t>Transparency is the only real antidote</w:t>
      </w:r>
      <w:r w:rsidRPr="009036F0">
        <w:rPr>
          <w:sz w:val="16"/>
        </w:rPr>
        <w:t xml:space="preserve">” (2014, p. 12). Greenwald generalizes this example to other abuses of power. He says that </w:t>
      </w:r>
      <w:r w:rsidRPr="009036F0">
        <w:rPr>
          <w:rStyle w:val="StyleUnderline"/>
        </w:rPr>
        <w:t xml:space="preserve">power </w:t>
      </w:r>
      <w:r w:rsidRPr="009036F0">
        <w:rPr>
          <w:rStyle w:val="Emphasis"/>
        </w:rPr>
        <w:t>without deliberation</w:t>
      </w:r>
      <w:r w:rsidRPr="009036F0">
        <w:rPr>
          <w:rStyle w:val="StyleUnderline"/>
        </w:rPr>
        <w:t xml:space="preserve"> is “the ultimate imbalance, permitting the most dangerous of all human conditions: the exercise of limitless power with no transparency or accountability</w:t>
      </w:r>
      <w:r w:rsidRPr="009036F0">
        <w:rPr>
          <w:sz w:val="16"/>
        </w:rPr>
        <w:t xml:space="preserve">” (2014, p. 169). </w:t>
      </w:r>
      <w:r w:rsidRPr="009036F0">
        <w:rPr>
          <w:rStyle w:val="StyleUnderline"/>
        </w:rPr>
        <w:t>Greenwald presents public deliberation as the solution</w:t>
      </w:r>
      <w:r w:rsidRPr="009036F0">
        <w:rPr>
          <w:sz w:val="16"/>
        </w:rPr>
        <w:t xml:space="preserve"> and antithesis </w:t>
      </w:r>
      <w:r w:rsidRPr="009036F0">
        <w:rPr>
          <w:rStyle w:val="StyleUnderline"/>
        </w:rPr>
        <w:t>to surveillance</w:t>
      </w:r>
      <w:r w:rsidRPr="009036F0">
        <w:rPr>
          <w:sz w:val="16"/>
        </w:rPr>
        <w:t xml:space="preserve">, which he calls for the public to undertake. After addressing readers as members of this public, Greenwald names special actors within the public sphere who can also help to effect change. Government reform. First, Greenwald says </w:t>
      </w:r>
      <w:r w:rsidRPr="009036F0">
        <w:rPr>
          <w:rStyle w:val="StyleUnderline"/>
        </w:rPr>
        <w:t>the government must make changes in order to curb abuses from the NSA, and that readers should pressure the government to do so</w:t>
      </w:r>
      <w:r w:rsidRPr="009036F0">
        <w:rPr>
          <w:sz w:val="16"/>
        </w:rPr>
        <w:t xml:space="preserve">. Greenwald says that public branches of the government do not have enough control over the NSA. Giving examples of reform that occurred after his reporting, Greenwald says that he and Snowden were pleased by a bipartisan bill introduced to US Congress. This bill proposed defunding the NSA, which was “by far the most aggressive challenge to the national security state to emerge from Congress since the 9/11 attacks” (2014, p. 249). The bill did not pass, but only by a small margin, which Greenwald portrays as a hopeful sign of reform. Additionally, Greenwald suggests “converting the FISA court into a real judicial system, rather than the onesided current setup in which only the government gets to state its case, would be a positive reform” (2014, p. 251). Greenwald's suggestions for change go beyond individual acts to put pressure on government policy reform. By reforming the FISA court, the secrets of the NSA would be public knowledge. Though </w:t>
      </w:r>
      <w:r w:rsidRPr="009036F0">
        <w:rPr>
          <w:rStyle w:val="StyleUnderline"/>
        </w:rPr>
        <w:t>Greenwald</w:t>
      </w:r>
      <w:r w:rsidRPr="009036F0">
        <w:rPr>
          <w:sz w:val="16"/>
        </w:rPr>
        <w:t xml:space="preserve"> writes about power from a Foucauldian perspective, he </w:t>
      </w:r>
      <w:r w:rsidRPr="009036F0">
        <w:rPr>
          <w:rStyle w:val="StyleUnderline"/>
        </w:rPr>
        <w:t>proposes large acts of resistance to the public problems created by surveillance in addition to small acts to resist the discipline of individual bodies</w:t>
      </w:r>
      <w:r w:rsidRPr="009036F0">
        <w:rPr>
          <w:sz w:val="16"/>
        </w:rPr>
        <w:t xml:space="preserve">. These ideas are compatible with Foucault's (1997) idea of critique, however, which he defines as “the art of not being governed quite so much” (p. 45). </w:t>
      </w:r>
      <w:r w:rsidRPr="009036F0">
        <w:rPr>
          <w:rStyle w:val="StyleUnderline"/>
        </w:rPr>
        <w:t>Greenwald asks the audience to resist through public sphere discussion in order to negotiate the way they are governed.</w:t>
      </w:r>
      <w:r w:rsidRPr="009036F0">
        <w:rPr>
          <w:sz w:val="16"/>
        </w:rPr>
        <w:t xml:space="preserve"> He argues that </w:t>
      </w:r>
      <w:r w:rsidRPr="009036F0">
        <w:rPr>
          <w:rStyle w:val="Emphasis"/>
        </w:rPr>
        <w:t>discussion through the public sphere can alter power relations between citizens and the US surveillance state</w:t>
      </w:r>
      <w:r w:rsidRPr="009036F0">
        <w:rPr>
          <w:sz w:val="16"/>
        </w:rPr>
        <w:t xml:space="preserve">. Though the government is considered completely separate from the public sphere by many scholars (Habermas, 1974), others push back on this idea (e.g. Asen &amp; Brouwer, 2001). In the case of the NSA, other government branches are considered members of the public by Greenwald. Greenwald notes that many congressional members were unaware of the tactics used by the NSA, including spying on Congress itself (2014). For these reasons, </w:t>
      </w:r>
      <w:r w:rsidRPr="009036F0">
        <w:rPr>
          <w:rStyle w:val="Emphasis"/>
        </w:rPr>
        <w:t>Greenwald specifically calls on Congress to be part of the solution</w:t>
      </w:r>
      <w:r w:rsidRPr="009036F0">
        <w:rPr>
          <w:sz w:val="16"/>
        </w:rPr>
        <w:t xml:space="preserve">. </w:t>
      </w:r>
      <w:r w:rsidRPr="009036F0">
        <w:rPr>
          <w:rStyle w:val="StyleUnderline"/>
        </w:rPr>
        <w:t>This should occur through legislative reform spurred by public pressure. Greenwald's summoned public addresses politicians as well as average citizens</w:t>
      </w:r>
      <w:r w:rsidRPr="009036F0">
        <w:rPr>
          <w:sz w:val="16"/>
        </w:rPr>
        <w:t xml:space="preserve">. </w:t>
      </w:r>
    </w:p>
    <w:p w:rsidR="00856ACD" w:rsidRDefault="00856ACD" w:rsidP="00856ACD"/>
    <w:p w:rsidR="00856ACD" w:rsidRDefault="00856ACD" w:rsidP="00856ACD"/>
    <w:p w:rsidR="00856ACD" w:rsidRDefault="00856ACD" w:rsidP="00856ACD">
      <w:pPr>
        <w:pStyle w:val="Heading3"/>
      </w:pPr>
      <w:r>
        <w:t>Mimoso – NSA</w:t>
      </w:r>
    </w:p>
    <w:p w:rsidR="00856ACD" w:rsidRDefault="00856ACD" w:rsidP="00856ACD"/>
    <w:p w:rsidR="00856ACD" w:rsidRDefault="00856ACD" w:rsidP="00856ACD">
      <w:pPr>
        <w:pStyle w:val="Heading4"/>
      </w:pPr>
      <w:r>
        <w:t xml:space="preserve">Debates over meta-data and the NSA and </w:t>
      </w:r>
      <w:r w:rsidRPr="00874734">
        <w:rPr>
          <w:u w:val="single"/>
        </w:rPr>
        <w:t>uniquely key now</w:t>
      </w:r>
      <w:r>
        <w:t xml:space="preserve"> – outweighs your education claims. </w:t>
      </w:r>
    </w:p>
    <w:p w:rsidR="00856ACD" w:rsidRDefault="00856ACD" w:rsidP="00856ACD">
      <w:r w:rsidRPr="00347053">
        <w:rPr>
          <w:rStyle w:val="Style13ptBold"/>
        </w:rPr>
        <w:t>Mimoso 14</w:t>
      </w:r>
      <w:r>
        <w:t xml:space="preserve"> (Michael, award-winning journalist and former Editor of Information Security magazine, a two-time finalist for national magazine of the year. He has been writing for business-to-business IT websites and magazines for over 10 years, with a primary focus on information security, “NSA Reforms Demonstrate Value of Public Debate,” March 26, 2014, https://threatpost.com/nsa-reforms-demonstrate-value-of-public-debate/105052)//ghs-VA</w:t>
      </w:r>
    </w:p>
    <w:p w:rsidR="00856ACD" w:rsidRPr="001E1A07" w:rsidRDefault="00856ACD" w:rsidP="00856ACD">
      <w:pPr>
        <w:rPr>
          <w:sz w:val="16"/>
        </w:rPr>
      </w:pPr>
      <w:r w:rsidRPr="001E1A07">
        <w:rPr>
          <w:rStyle w:val="StyleUnderline"/>
        </w:rPr>
        <w:t xml:space="preserve">The president’s proposal would end the </w:t>
      </w:r>
      <w:r w:rsidRPr="004A183B">
        <w:rPr>
          <w:rStyle w:val="StyleUnderline"/>
          <w:highlight w:val="green"/>
        </w:rPr>
        <w:t>NSA’s collection</w:t>
      </w:r>
      <w:r w:rsidRPr="001E1A07">
        <w:rPr>
          <w:sz w:val="16"/>
        </w:rPr>
        <w:t xml:space="preserve"> and storage </w:t>
      </w:r>
      <w:r w:rsidRPr="004A183B">
        <w:rPr>
          <w:rStyle w:val="StyleUnderline"/>
          <w:highlight w:val="green"/>
        </w:rPr>
        <w:t>of phone data</w:t>
      </w:r>
      <w:r w:rsidRPr="001E1A07">
        <w:rPr>
          <w:sz w:val="16"/>
        </w:rPr>
        <w:t xml:space="preserve">; those </w:t>
      </w:r>
      <w:r w:rsidRPr="004A183B">
        <w:rPr>
          <w:rStyle w:val="StyleUnderline"/>
          <w:highlight w:val="green"/>
        </w:rPr>
        <w:t>records would remain with the providers and the NSA would require judicial permission</w:t>
      </w:r>
      <w:r w:rsidRPr="001E1A07">
        <w:rPr>
          <w:rStyle w:val="StyleUnderline"/>
        </w:rPr>
        <w:t xml:space="preserve"> under a new court order</w:t>
      </w:r>
      <w:r w:rsidRPr="001E1A07">
        <w:rPr>
          <w:sz w:val="16"/>
        </w:rPr>
        <w:t xml:space="preserve"> to access those records. The House bill, however, requires no prior judicial approval; a judge would rule on the request after the FBI submits it to the telecommunications company. “</w:t>
      </w:r>
      <w:r w:rsidRPr="004A183B">
        <w:rPr>
          <w:rStyle w:val="Emphasis"/>
          <w:highlight w:val="green"/>
        </w:rPr>
        <w:t>It’s absolutely crucial to understand the details of how these things will work</w:t>
      </w:r>
      <w:r w:rsidRPr="001E1A07">
        <w:rPr>
          <w:sz w:val="16"/>
        </w:rPr>
        <w:t xml:space="preserve">,” the ACLU’s Kaufman said </w:t>
      </w:r>
      <w:r w:rsidRPr="001E1A07">
        <w:rPr>
          <w:rStyle w:val="StyleUnderline"/>
        </w:rPr>
        <w:t>in reference to the “new court order</w:t>
      </w:r>
      <w:r w:rsidRPr="001E1A07">
        <w:rPr>
          <w:sz w:val="16"/>
        </w:rPr>
        <w:t>” mentioned in the New York Times report. “</w:t>
      </w:r>
      <w:r w:rsidRPr="004A183B">
        <w:rPr>
          <w:rStyle w:val="StyleUnderline"/>
          <w:highlight w:val="green"/>
        </w:rPr>
        <w:t>There is no substitute for robust</w:t>
      </w:r>
      <w:r w:rsidRPr="001E1A07">
        <w:rPr>
          <w:sz w:val="16"/>
        </w:rPr>
        <w:t xml:space="preserve"> Democratic </w:t>
      </w:r>
      <w:r w:rsidRPr="004A183B">
        <w:rPr>
          <w:rStyle w:val="Emphasis"/>
          <w:highlight w:val="green"/>
        </w:rPr>
        <w:t>debate</w:t>
      </w:r>
      <w:r w:rsidRPr="001E1A07">
        <w:rPr>
          <w:sz w:val="16"/>
        </w:rPr>
        <w:t xml:space="preserve"> in the court of public opinion and in the courts. </w:t>
      </w:r>
      <w:r w:rsidRPr="004A183B">
        <w:rPr>
          <w:rStyle w:val="Emphasis"/>
          <w:highlight w:val="green"/>
        </w:rPr>
        <w:t>The system</w:t>
      </w:r>
      <w:r w:rsidRPr="001E1A07">
        <w:rPr>
          <w:rStyle w:val="Emphasis"/>
        </w:rPr>
        <w:t xml:space="preserve"> of oversight </w:t>
      </w:r>
      <w:r w:rsidRPr="004A183B">
        <w:rPr>
          <w:rStyle w:val="Emphasis"/>
          <w:highlight w:val="green"/>
        </w:rPr>
        <w:t>is broke and issues like these need to be debated in public</w:t>
      </w:r>
      <w:r w:rsidRPr="001E1A07">
        <w:rPr>
          <w:sz w:val="16"/>
        </w:rPr>
        <w:t xml:space="preserve">.” </w:t>
      </w:r>
      <w:r w:rsidRPr="001E1A07">
        <w:rPr>
          <w:rStyle w:val="StyleUnderline"/>
        </w:rPr>
        <w:t>Phone metadata</w:t>
      </w:r>
      <w:r w:rsidRPr="001E1A07">
        <w:rPr>
          <w:sz w:val="16"/>
        </w:rPr>
        <w:t xml:space="preserve"> and dragnet collection of digital data from Internet providers and other technology companies </w:t>
      </w:r>
      <w:r w:rsidRPr="001E1A07">
        <w:rPr>
          <w:rStyle w:val="StyleUnderline"/>
        </w:rPr>
        <w:t>is supposed to be used to map connections between foreigners suspected of terrorism and threatening the national security of the U.S. The NSA’s dragnet</w:t>
      </w:r>
      <w:r w:rsidRPr="001E1A07">
        <w:rPr>
          <w:sz w:val="16"/>
        </w:rPr>
        <w:t xml:space="preserve">, however, </w:t>
      </w:r>
      <w:r w:rsidRPr="001E1A07">
        <w:rPr>
          <w:rStyle w:val="StyleUnderline"/>
        </w:rPr>
        <w:t>also swept up communication involving Americans</w:t>
      </w:r>
      <w:r w:rsidRPr="001E1A07">
        <w:rPr>
          <w:sz w:val="16"/>
        </w:rPr>
        <w:t xml:space="preserve"> that is supposed to be collected and accessed only with a court order. The NSA stood by claims that the program was effective in stopping hundreds of terror plots against U.S. interests domestic and foreign. Those numbers, however, quickly were lowered as they were challenged by Congressional committees and public scrutiny. “</w:t>
      </w:r>
      <w:r w:rsidRPr="004A183B">
        <w:rPr>
          <w:rStyle w:val="StyleUnderline"/>
          <w:highlight w:val="green"/>
        </w:rPr>
        <w:t>The president said the effectiveness of this program was one of the reasons it was in place</w:t>
      </w:r>
      <w:r w:rsidRPr="001E1A07">
        <w:rPr>
          <w:sz w:val="16"/>
        </w:rPr>
        <w:t>,” Kaufman said. “</w:t>
      </w:r>
      <w:r w:rsidRPr="004A183B">
        <w:rPr>
          <w:rStyle w:val="StyleUnderline"/>
          <w:highlight w:val="green"/>
        </w:rPr>
        <w:t>But</w:t>
      </w:r>
      <w:r w:rsidRPr="001E1A07">
        <w:rPr>
          <w:rStyle w:val="StyleUnderline"/>
        </w:rPr>
        <w:t xml:space="preserve"> as soon as these claims were made</w:t>
      </w:r>
      <w:r w:rsidRPr="001E1A07">
        <w:rPr>
          <w:sz w:val="16"/>
        </w:rPr>
        <w:t xml:space="preserve"> public, journalists, </w:t>
      </w:r>
      <w:r w:rsidRPr="004A183B">
        <w:rPr>
          <w:rStyle w:val="Emphasis"/>
          <w:highlight w:val="green"/>
        </w:rPr>
        <w:t>advocates</w:t>
      </w:r>
      <w:r w:rsidRPr="001E1A07">
        <w:rPr>
          <w:sz w:val="16"/>
        </w:rPr>
        <w:t xml:space="preserve"> and the courts </w:t>
      </w:r>
      <w:r w:rsidRPr="004A183B">
        <w:rPr>
          <w:rStyle w:val="Emphasis"/>
          <w:highlight w:val="green"/>
        </w:rPr>
        <w:t>pushed back</w:t>
      </w:r>
      <w:r w:rsidRPr="004A183B">
        <w:rPr>
          <w:rStyle w:val="StyleUnderline"/>
          <w:highlight w:val="green"/>
        </w:rPr>
        <w:t xml:space="preserve"> and it could not withstand</w:t>
      </w:r>
      <w:r w:rsidRPr="001E1A07">
        <w:rPr>
          <w:rStyle w:val="StyleUnderline"/>
        </w:rPr>
        <w:t xml:space="preserve"> the </w:t>
      </w:r>
      <w:r w:rsidRPr="004A183B">
        <w:rPr>
          <w:rStyle w:val="StyleUnderline"/>
          <w:highlight w:val="green"/>
        </w:rPr>
        <w:t>scrutiny</w:t>
      </w:r>
      <w:r w:rsidRPr="001E1A07">
        <w:rPr>
          <w:sz w:val="16"/>
        </w:rPr>
        <w:t xml:space="preserve">. It’s remarkable how quickly [the number of] plots turned into small numbers. The NSA was telling FISC the program was absolutely necessary to national security, but </w:t>
      </w:r>
      <w:r w:rsidRPr="001E1A07">
        <w:rPr>
          <w:rStyle w:val="StyleUnderline"/>
        </w:rPr>
        <w:t>the government would not go nearly that far in defending the program</w:t>
      </w:r>
      <w:r w:rsidRPr="001E1A07">
        <w:rPr>
          <w:sz w:val="16"/>
        </w:rPr>
        <w:t xml:space="preserve">. </w:t>
      </w:r>
      <w:r w:rsidRPr="004A183B">
        <w:rPr>
          <w:rStyle w:val="StyleUnderline"/>
          <w:highlight w:val="green"/>
        </w:rPr>
        <w:t xml:space="preserve">That shows </w:t>
      </w:r>
      <w:r w:rsidRPr="004A183B">
        <w:rPr>
          <w:rStyle w:val="Emphasis"/>
          <w:highlight w:val="green"/>
        </w:rPr>
        <w:t>the value of public debate and an adversarial process</w:t>
      </w:r>
      <w:r w:rsidRPr="001E1A07">
        <w:rPr>
          <w:sz w:val="16"/>
        </w:rPr>
        <w:t xml:space="preserve"> in courts.”</w:t>
      </w:r>
    </w:p>
    <w:p w:rsidR="00856ACD" w:rsidRDefault="00856ACD" w:rsidP="00856ACD"/>
    <w:p w:rsidR="00856ACD" w:rsidRDefault="00856ACD" w:rsidP="00856ACD">
      <w:pPr>
        <w:pStyle w:val="Heading3"/>
      </w:pPr>
      <w:r>
        <w:t>State Education – Giroux</w:t>
      </w:r>
    </w:p>
    <w:p w:rsidR="00856ACD" w:rsidRDefault="00856ACD" w:rsidP="00856ACD"/>
    <w:p w:rsidR="00856ACD" w:rsidRDefault="00856ACD" w:rsidP="00856ACD">
      <w:pPr>
        <w:pStyle w:val="Heading4"/>
      </w:pPr>
      <w:r>
        <w:t xml:space="preserve">Political engagement is necessary – your ethical education absent concrete political reform is the exact reason the lefts progressivism fails. </w:t>
      </w:r>
    </w:p>
    <w:p w:rsidR="00856ACD" w:rsidRDefault="00856ACD" w:rsidP="00856ACD">
      <w:r w:rsidRPr="008D64C7">
        <w:rPr>
          <w:rStyle w:val="Style13ptBold"/>
        </w:rPr>
        <w:t>Giroux 15</w:t>
      </w:r>
      <w:r>
        <w:t xml:space="preserve"> (Henry, currently holds the McMaster University Chair for Scholarship in the Public Interest in the English and Cultural Studies Department and the Paulo Freire Chair in Critical Pedagogy at The McMaster Institute for Innovation &amp; Excellence, “Orwell, Huxley and the Scourge of the Surveillance State,” 30 June 2015, http://www.truth-out.org/news/item/31639-orwell-huxley-and-the-scourge-of-the-surveillance-state)//ghs-VA</w:t>
      </w:r>
    </w:p>
    <w:p w:rsidR="00856ACD" w:rsidRPr="008D64C7" w:rsidRDefault="00856ACD" w:rsidP="00856ACD">
      <w:pPr>
        <w:rPr>
          <w:sz w:val="10"/>
        </w:rPr>
      </w:pPr>
      <w:r w:rsidRPr="00D36B68">
        <w:rPr>
          <w:rStyle w:val="StyleUnderline"/>
        </w:rPr>
        <w:t>In this instance, the surveillance state is one that not only listens, watches and gathers massive amounts of information through data mining, allegedly for the purpose of identifying "security threats</w:t>
      </w:r>
      <w:r w:rsidRPr="008D64C7">
        <w:rPr>
          <w:sz w:val="10"/>
        </w:rPr>
        <w:t xml:space="preserve">." It also acculturates the public into accepting the intrusion of commercial surveillance technologies - and, perhaps more vitally, the acceptance of privatized, commodified values - into all aspects of their lives. In other words, the most dangerous repercussions of a near total loss of privacy involve more than the unwarranted collecting of information by the government: </w:t>
      </w:r>
      <w:r w:rsidRPr="00077842">
        <w:rPr>
          <w:rStyle w:val="StyleUnderline"/>
        </w:rPr>
        <w:t>We must</w:t>
      </w:r>
      <w:r w:rsidRPr="008D64C7">
        <w:rPr>
          <w:sz w:val="10"/>
        </w:rPr>
        <w:t xml:space="preserve"> also </w:t>
      </w:r>
      <w:r w:rsidRPr="00077842">
        <w:rPr>
          <w:rStyle w:val="StyleUnderline"/>
        </w:rPr>
        <w:t xml:space="preserve">be attentive to the ways in which being spied on has become </w:t>
      </w:r>
      <w:r w:rsidRPr="008D64C7">
        <w:rPr>
          <w:sz w:val="10"/>
        </w:rPr>
        <w:t>not only</w:t>
      </w:r>
      <w:r w:rsidRPr="00077842">
        <w:rPr>
          <w:rStyle w:val="StyleUnderline"/>
        </w:rPr>
        <w:t xml:space="preserve"> normalized</w:t>
      </w:r>
      <w:r w:rsidRPr="008D64C7">
        <w:rPr>
          <w:sz w:val="10"/>
        </w:rPr>
        <w:t xml:space="preserve">, but even enticing, as corporations up the pleasure quotient for consumers who use new digital technologies and social networks - not least of all by and for simulating experiences of community. Many individuals, especially </w:t>
      </w:r>
      <w:r w:rsidRPr="00077842">
        <w:rPr>
          <w:rStyle w:val="Emphasis"/>
        </w:rPr>
        <w:t>young people</w:t>
      </w:r>
      <w:r w:rsidRPr="008D64C7">
        <w:rPr>
          <w:sz w:val="10"/>
        </w:rPr>
        <w:t xml:space="preserve">, </w:t>
      </w:r>
      <w:r w:rsidRPr="00077842">
        <w:rPr>
          <w:rStyle w:val="StyleUnderline"/>
        </w:rPr>
        <w:t>now run from privacy and increasingly demand services in which they can share every personal facet of their lives.</w:t>
      </w:r>
      <w:r w:rsidRPr="008D64C7">
        <w:rPr>
          <w:sz w:val="10"/>
        </w:rPr>
        <w:t xml:space="preserve"> While Orwell's vision touches upon this type of control, there is a notable difference that he did not foresee. According to Pete Cashmore, while Orwell's "Thought Police tracked you without permission, some consumers are now comfortable with sharing their every move online." (17) </w:t>
      </w:r>
      <w:r w:rsidRPr="004A183B">
        <w:rPr>
          <w:rStyle w:val="StyleUnderline"/>
          <w:highlight w:val="green"/>
        </w:rPr>
        <w:t>The state and corporate cultural apparatuses</w:t>
      </w:r>
      <w:r w:rsidRPr="008D64C7">
        <w:rPr>
          <w:sz w:val="10"/>
        </w:rPr>
        <w:t xml:space="preserve"> now </w:t>
      </w:r>
      <w:r w:rsidRPr="004A183B">
        <w:rPr>
          <w:rStyle w:val="StyleUnderline"/>
          <w:highlight w:val="green"/>
        </w:rPr>
        <w:t>collude to socialize</w:t>
      </w:r>
      <w:r w:rsidRPr="008D64C7">
        <w:rPr>
          <w:sz w:val="10"/>
        </w:rPr>
        <w:t xml:space="preserve"> everyone - especially </w:t>
      </w:r>
      <w:r w:rsidRPr="004A183B">
        <w:rPr>
          <w:rStyle w:val="StyleUnderline"/>
          <w:highlight w:val="green"/>
        </w:rPr>
        <w:t>young people - into a regime of security</w:t>
      </w:r>
      <w:r w:rsidRPr="008D64C7">
        <w:rPr>
          <w:sz w:val="10"/>
        </w:rPr>
        <w:t xml:space="preserve"> and commodification in which their identities, values and desires are inextricably tied to a culture of commodified addictions, self-help, therapy and social indifference. Intelligence networks now inhabit the world of major corporations such as Disney and Bank of America as well as the secret domains of the NSA, FBI and 15 other intelligence agencies. As Edward Snowden's revelations about the PRISM program revealed, the NSA has also collected personal data from many of the world's largest internet companies, including Apple, Google, Yahoo and Facebook. According to a senior lawyer for the NSA, the internet companies "were fully aware of the surveillance agency's widespread collection of data." (18) The fact is that Orwell's and Huxley's ironic representations of the modern totalitarian state - along with their implied defense of a democratic ideal rooted in the right to privacy and the right to be educated in the capacity to be autonomous and critical thinkers - have been transformed and mutilated almost beyond recognition by the material and ideological registers of a worldwide neoliberal order. Just as we can envision Orwell's and Huxley's dystopian fables morphing over time from "realistic novels" into a "real life documentary," and now into a form of "reality TV," </w:t>
      </w:r>
      <w:r w:rsidRPr="00353538">
        <w:rPr>
          <w:rStyle w:val="StyleUnderline"/>
        </w:rPr>
        <w:t>privacy and freedom have been radically altered in an age of permanent, nonstop global exchange</w:t>
      </w:r>
      <w:r w:rsidRPr="008D64C7">
        <w:rPr>
          <w:sz w:val="10"/>
        </w:rPr>
        <w:t xml:space="preserve"> and circulation. That is, in the current moment, </w:t>
      </w:r>
      <w:r w:rsidRPr="00353538">
        <w:rPr>
          <w:rStyle w:val="StyleUnderline"/>
        </w:rPr>
        <w:t>the right to privacy and freedom has been usurped by the seductions of a narcissistic culture and casino capitalism's unending desire to turn every relationship into an act of commerce</w:t>
      </w:r>
      <w:r w:rsidRPr="008D64C7">
        <w:rPr>
          <w:sz w:val="10"/>
        </w:rPr>
        <w:t xml:space="preserve"> and to make all aspects of daily life subject to market forces under watchful eyes of both government and corporate regimes of surveillance In a world devoid of care, compassion and protection, personal privacy and freedom are no longer connected and resuscitated through their connection to public life, the common good or a vulnerability born of the recognition of the frailty of human life. Culture loses its power as the bearer of public memory, civic literacy and the lessons of history in a social order in which the worst excesses of capitalism are left unchecked and a consumerist ethic "makes impossible any shared recognition of common interests or goals." (19) With the rise of the punishing state along with a kind of willful amnesia taking hold of the larger culture, we see little more than a paralyzing fear and apathy in response to the increasing exposure of formerly private spheres to data mining and manipulation, while the concept of privacy itself has all but expired under a "broad set of panoptic practices." (20) With individuals more or less succumbing to this insidious cultural shift in their daily lives, there is nothing to prevent widespread collective indifference to the growth of a surveillance culture, let alone an authoritarian state. The worst fears of Huxley and Orwell merge into a dead zone of historical amnesia as more and more people embrace any and every new electronic device regardless of the risks it might pose in terms of granting corporations and governments increased access to and power over their choices and movements. Detailed personal information flows from the sphere of entertainment to the deadly serious and integrated spheres of capital accumulation and policing as they are collected and sold to business and government agencies that track the populace for either commercial purposes or for fear of a possible threat to the social order and its established institutions of power. Power now imprisons not only bodies under a regime of surveillance and a mass incarceration state but also subjectivity itself, as the threat of state control is now coupled with the seductions of the new forms of passivity-inducing soma: electronic technologies, a pervasive commodified landscape and a mind-numbing celebrity culture. The Growing Role of Private Security Companies Underlying these everyday conveniences of modern life, as Boghosian documents in great detail, is the growing Orwellian partnership between the militarized state and private security companies in the United States. Each day, new evidence surfaces pointing to the emergence of a police state that has produced ever more sophisticated methods for surveillance in order to enforce a mass suppression of the most essential tools for democratic dissent: "the press, political activists, civil rights advocates and conscientious insiders who blow the whistle on corporate malfeasance and government abuse." (21) As Boghosian points out, "By claiming that anyone who questions authority or engages in undesired political speech is a potential terrorist threat, this government-corporate partnership makes a mockery of civil liberties." (22) </w:t>
      </w:r>
      <w:r w:rsidRPr="00353538">
        <w:rPr>
          <w:rStyle w:val="StyleUnderline"/>
        </w:rPr>
        <w:t>Nowhere is this more evident than in US public schools where young people are being taught that they are a generation of suspects, subject to</w:t>
      </w:r>
      <w:r w:rsidRPr="008D64C7">
        <w:rPr>
          <w:sz w:val="10"/>
        </w:rPr>
        <w:t xml:space="preserve"> the presence of armed police and security guards, drug-sniffing dogs and an array of </w:t>
      </w:r>
      <w:r w:rsidRPr="00353538">
        <w:rPr>
          <w:rStyle w:val="StyleUnderline"/>
        </w:rPr>
        <w:t>surveillance apparatuses</w:t>
      </w:r>
      <w:r w:rsidRPr="008D64C7">
        <w:rPr>
          <w:sz w:val="10"/>
        </w:rPr>
        <w:t xml:space="preserve"> that chart their every move, not to mention in some cases how they respond emotionally to certain pedagogical practices. Whistleblowers are not only punished by the government; their lives are also turned upside down in the process by private surveillance agencies and major corporations that now work in tandem. For instance, Bank of America assembled 15 to 20 bank officials and retained the law firm of Hunton &amp; Williams in order to devise "various schemes to attack WikiLeaks and [journalist Glenn] Greenwald whom they thought were about to release damaging information about the bank." (23) It is worth repeating that Orwell's vision of surveillance and the totalitarian state look mild next to the emergence of a corporate-state surveillance system that wants to tap into every conceivable mode of communication, collect endless amounts of metadata to be stored in vast intelligence storage sites around the country and potentially use that data to repress any vestige of dissent. (24) As Huxley anticipated, any critical analysis must move beyond documenting abuses of power to how addressing contemporary neoliberal modernity has created a social order in which individuals become complicit with authoritarianism. That is, how is unfreedom internalized? What and how do state- and corporate-controlled institutions, cultural apparatuses, social relations and policies contribute to making a society's plunge into dark times self-generating as Huxley predicted? Put differently, what is the educative nature of a repressive politics and how does it function to secure the consent of the US public? And, most importantly, how can it be challenged and under what circumstances? The nature of repression has become more porous, employing not only brute force, but also dominant modes of education, persuasion and authority. Aided by a public pedagogy, produced and circulated through a machinery of consumption and public relations tactics, a growing regime of repression works through the homogenizing forces of the market to support the widespread embrace of an authoritarian culture and police state. Relentlessly entertained by spectacles, people become not only numb to violence and cruelty but begin to identify with an authoritarian worldview. As David Graeber suggests, the police "become the almost obsessive objects of imaginative identification in popular culture ... watching movies, or viewing TV shows that invite them to look at the world from a police point of view." (25) But it is not just the spectacle of violence that ushers individuals into a world in which brutality becomes a primary force for mediating relations as well as the ultimate source of pleasure; there is also the production of an unchecked notion of individualism that both dissolves social bonds and removes any viable notion of agency from the landscape of social responsibility and ethical consideration. Absorbed in privatized orbits of consumption, commodification and display, Americans vicariously participate in the toxic pleasures of the authoritarian state. Violence has become the organizing force of a society driven by a noxious notion of privatization in which it becomes difficult for ideas to be lifted into the public realm. Under such circumstances, politics is eviscerated because it now supports a market-driven view of society that has turned its back on the idea that social values, public trust and communal relations are fundamental to a democratic society. This violence against the bonds of sociality undermines and dissolves the nature of social obligations as freedom becomes an exercise in self-development rather than social responsibility. This upending of the social and critical modes of agency mimics not just the death of the radical imagination, but also a notion of banality made famous by Hannah Arendt who argued that at the root of totalitarianism was a kind of thoughtlessness, an inability to think, and a type of outrageous indifference in which, "There's simply the reluctance ever to imagine what the other person is experiencing." (26) Confronting the Threat of Authoritarianism By integrating insights drawn from both Huxley and Orwell, it becomes necessary for any viable critical analysis to take a long view, contextualizing the contemporary moment as a new historical conjuncture in which political rule has been replaced by corporate sovereignty, consumerism becomes the only obligation of citizenship, and the only value that matters is exchange value. Precarity has replaced social protections provided by the state, just as the state cares more about building prisons and infantilizing the US public than it does about providing all of its citizens with quality educational institutions and health care. The United States is not just dancing into oblivion as Huxley suggested; it is also being pushed into the dark recesses of an authoritarian state. Orwell wrote dystopian novels but he believed that the sheer goodness of human nature would in the end be enough for individuals to develop modes of collective resistance that he could only imagine in the midst of the haunting specter of totalitarianism. Huxley was more indebted to Kafka's notion of destabilization, despair and hopelessness. For Huxley, the subject had lost his or her sense of agency and had become the product of a scientifically manufactured form of idiocy and conformity. Progress had been transformed into its opposite, and science needed to be liberated from itself. As Theodor Adorno has pointed out, where Huxley fails is that he has no sense of resistance. According to Adorno, "The weakness of Huxley's entire conception is that it makes all its concepts relentlessly dynamic but nevertheless arms them against the tendency to turn into their own opposites." (27) Hence, the forces of resistance are not simply underestimated but rendered impotent. </w:t>
      </w:r>
      <w:r w:rsidRPr="004A183B">
        <w:rPr>
          <w:rStyle w:val="StyleUnderline"/>
          <w:highlight w:val="green"/>
        </w:rPr>
        <w:t>The authoritarian nature of the corporate-state surveillance apparatus</w:t>
      </w:r>
      <w:r w:rsidRPr="008D64C7">
        <w:rPr>
          <w:sz w:val="10"/>
        </w:rPr>
        <w:t xml:space="preserve"> and security system </w:t>
      </w:r>
      <w:r w:rsidRPr="00353538">
        <w:rPr>
          <w:rStyle w:val="StyleUnderline"/>
        </w:rPr>
        <w:t>with its "urge to surveil</w:t>
      </w:r>
      <w:r w:rsidRPr="008D64C7">
        <w:rPr>
          <w:sz w:val="10"/>
        </w:rPr>
        <w:t xml:space="preserve">, eavesdrop on, spy on, monitor, record, and save every communication of any sort on the planet" (28) </w:t>
      </w:r>
      <w:r w:rsidRPr="004A183B">
        <w:rPr>
          <w:rStyle w:val="StyleUnderline"/>
          <w:highlight w:val="green"/>
        </w:rPr>
        <w:t>can only be fully understood when its ubiquitous tentacles are connected to wider cultures of control</w:t>
      </w:r>
      <w:r w:rsidRPr="008D64C7">
        <w:rPr>
          <w:sz w:val="10"/>
        </w:rPr>
        <w:t xml:space="preserve"> and punishment, including security-patrolled corridors of public schools, the rise in supermax prisons, the hypermilitarization of local police forces, the justification of secret prisons and state-sanctioned torture abroad, and the increasing labeling of dissent as an act of terrorism in the United States. (29) This is part of Orwell's narrative, but it does not go far enough. The new authoritarian, corporate-driven state deploys more subtle tactics to depoliticize public memory and promote the militarization of everyday life. Alongside efforts to defund public and higher education and to attack the welfare state, a wide-ranging assault is being waged across the culture on all spheres that encourage the public to hold power accountable. If these public institutions are destroyed, </w:t>
      </w:r>
      <w:r w:rsidRPr="004A183B">
        <w:rPr>
          <w:rStyle w:val="StyleUnderline"/>
          <w:highlight w:val="green"/>
        </w:rPr>
        <w:t xml:space="preserve">there will be </w:t>
      </w:r>
      <w:r w:rsidRPr="004A183B">
        <w:rPr>
          <w:rStyle w:val="Emphasis"/>
          <w:highlight w:val="green"/>
        </w:rPr>
        <w:t>few sites left</w:t>
      </w:r>
      <w:r w:rsidRPr="004A183B">
        <w:rPr>
          <w:rStyle w:val="StyleUnderline"/>
          <w:highlight w:val="green"/>
        </w:rPr>
        <w:t xml:space="preserve"> in which to nurture the critical formative cultures capable of </w:t>
      </w:r>
      <w:r w:rsidRPr="004A183B">
        <w:rPr>
          <w:rStyle w:val="Emphasis"/>
          <w:highlight w:val="green"/>
        </w:rPr>
        <w:t>educating people to challenge the range of injustices</w:t>
      </w:r>
      <w:r w:rsidRPr="008D64C7">
        <w:rPr>
          <w:sz w:val="10"/>
        </w:rPr>
        <w:t xml:space="preserve"> plaguing the United States and the forces that reproduce them. One particular challenge comes from the success of neoliberal tyranny to dissolve those social bonds that entail a sense of responsibility toward others and form the basis for political consciousness. Under the new authoritarian state, perhaps the gravest threat one faces is not simply being subject to the dictates of what Quentin Skinner calls "arbitrary power," but failing to respond with outrage when "my liberty is also being violated, and not merely by the fact that someone is reading my emails but also by the fact that someone has the power to do so should they choose." (30) The situation is dire when </w:t>
      </w:r>
      <w:r w:rsidRPr="00353538">
        <w:rPr>
          <w:rStyle w:val="StyleUnderline"/>
        </w:rPr>
        <w:t>people no longer seem interested in contesting such power</w:t>
      </w:r>
      <w:r w:rsidRPr="008D64C7">
        <w:rPr>
          <w:sz w:val="10"/>
        </w:rPr>
        <w:t xml:space="preserve">. It is precisely the poisonous spread of a broad culture of political indifference that puts at risk the fundamental principles of justice and freedom, which lie at the heart of a robust democracy. The democratic imagination has been transformed into a data machine that marshals its inhabitants into the neoliberal dream world of babbling consumers and armies of exploitative labor whose ultimate goal is to accumulate capital and initiate individuals into the brave new surveillance-punishing state that merges Orwell's Big Brother with Huxley's mind-altering </w:t>
      </w:r>
      <w:r w:rsidRPr="00B61E70">
        <w:rPr>
          <w:sz w:val="10"/>
        </w:rPr>
        <w:t xml:space="preserve">soma. </w:t>
      </w:r>
      <w:r w:rsidRPr="00B61E70">
        <w:rPr>
          <w:rStyle w:val="StyleUnderline"/>
        </w:rPr>
        <w:t>Nothing will change unless people begin to take seriously the subjective underpinnings of oppression</w:t>
      </w:r>
      <w:r w:rsidRPr="00B61E70">
        <w:rPr>
          <w:sz w:val="10"/>
        </w:rPr>
        <w:t xml:space="preserve"> in the United States and what</w:t>
      </w:r>
      <w:r w:rsidRPr="008D64C7">
        <w:rPr>
          <w:sz w:val="10"/>
        </w:rPr>
        <w:t xml:space="preserve"> it might require to make such issues meaningful in order to make them critical and transformative. As Charles Derber has explained, </w:t>
      </w:r>
      <w:r w:rsidRPr="004A183B">
        <w:rPr>
          <w:rStyle w:val="Emphasis"/>
          <w:highlight w:val="green"/>
        </w:rPr>
        <w:t>knowing "how to express possibilities and convey them authentically and persuasively seems crucially important</w:t>
      </w:r>
      <w:r w:rsidRPr="008D64C7">
        <w:rPr>
          <w:sz w:val="10"/>
        </w:rPr>
        <w:t xml:space="preserve">" (31) </w:t>
      </w:r>
      <w:r w:rsidRPr="004A183B">
        <w:rPr>
          <w:rStyle w:val="StyleUnderline"/>
          <w:highlight w:val="green"/>
        </w:rPr>
        <w:t>if any viable notion of resistance is to take place</w:t>
      </w:r>
      <w:r w:rsidRPr="008D64C7">
        <w:rPr>
          <w:sz w:val="10"/>
        </w:rPr>
        <w:t xml:space="preserve">. </w:t>
      </w:r>
      <w:r w:rsidRPr="00353538">
        <w:rPr>
          <w:rStyle w:val="StyleUnderline"/>
        </w:rPr>
        <w:t>The current regime of authoritarianism is reinforced through a new and pervasive sensibility in which people surrender themselves to both the capitalist system and a general belief in its call for security</w:t>
      </w:r>
      <w:r w:rsidRPr="008D64C7">
        <w:rPr>
          <w:sz w:val="10"/>
        </w:rPr>
        <w:t xml:space="preserve">. It does not simply repress independent thought, but constitutes new modes of thinking through a diverse set of cultural apparatuses ranging from the schools and media to the internet. </w:t>
      </w:r>
      <w:r w:rsidRPr="00353538">
        <w:rPr>
          <w:rStyle w:val="StyleUnderline"/>
        </w:rPr>
        <w:t>The fundamental question in resisting the transformation of the U</w:t>
      </w:r>
      <w:r w:rsidRPr="008D64C7">
        <w:rPr>
          <w:sz w:val="10"/>
        </w:rPr>
        <w:t xml:space="preserve">nited </w:t>
      </w:r>
      <w:r w:rsidRPr="00353538">
        <w:rPr>
          <w:rStyle w:val="StyleUnderline"/>
        </w:rPr>
        <w:t>S</w:t>
      </w:r>
      <w:r w:rsidRPr="008D64C7">
        <w:rPr>
          <w:sz w:val="10"/>
        </w:rPr>
        <w:t xml:space="preserve">tates </w:t>
      </w:r>
      <w:r w:rsidRPr="00353538">
        <w:rPr>
          <w:rStyle w:val="StyleUnderline"/>
        </w:rPr>
        <w:t xml:space="preserve">into a 21st century authoritarian society must concern the </w:t>
      </w:r>
      <w:r w:rsidRPr="00353538">
        <w:rPr>
          <w:rStyle w:val="Emphasis"/>
        </w:rPr>
        <w:t>educative nature of politics</w:t>
      </w:r>
      <w:r w:rsidRPr="008D64C7">
        <w:rPr>
          <w:sz w:val="10"/>
        </w:rPr>
        <w:t xml:space="preserve"> - that is, what people believe and how their individual and collective dispositions and capacities to be either willing or resistant agents are shaped. I want to conclude by recommending five initiatives, though incomplete, that might help young people and others challenge the current oppressive historical conjuncture in which they along with other oppressed groups now find themselves. My focus is on higher education because that is the one institution that is under intense assault at the moment because it has not completely surrendered to the Orwellian state. (32) A Resource for Resistance: Reviving the Radical Imagination First, </w:t>
      </w:r>
      <w:r w:rsidRPr="00353538">
        <w:rPr>
          <w:rStyle w:val="StyleUnderline"/>
        </w:rPr>
        <w:t>there is a need for what can be called a revival of the radical imagination</w:t>
      </w:r>
      <w:r w:rsidRPr="008D64C7">
        <w:rPr>
          <w:sz w:val="10"/>
        </w:rPr>
        <w:t xml:space="preserve">. This call would be part of a larger project "to reinvent democracy in the wake of the evidence that, at the national level, there is no democracy - if by 'democracy' we mean effective popular participation in the crucial decisions affecting the community." (33) Democracy entails a challenge to the power of those individuals, financial elites, ruling groups and large-scale enterprises that have hijacked democracy. At the very least, this means refusing to accept minimalist notions of democracy in which elections become the measure of democratic participation. Far more crucial is the struggle for the development of public spaces and spheres that produce a formative culture in which the US public can imagine forms of democratic self-management of what can be called "key economic, political, and social institutions." (34) One step in this direction would be for young people, intellectuals, scholars and others to go on the offensive in defending higher education as a public good, resisting as much as possible the ongoing attempt by financial elites to view its mission in instrumental terms as a workstation for capital. This means fighting back against a conservative-led campaign to end tenure, define students as consumers, defund higher education and destroy any possibility of faculty governance by transforming most faculty into adjuncts. Higher education should be harnessed neither to the demands of the warfare state nor to the instrumental needs of corporations. In fact, it should be viewed as a right rather than as an entitlement. Nowhere is this assault on higher education more evident than in the efforts of billionaires such as Charles and David Koch to finance academic fields and departments, and to shape academic policy in the interest of indoctrinating the young into the alleged neoliberal, free market mentality. It is also evident in the repressive policies being enacted at the state level by right-wing politicians. For instance, in Florida, Gov. Rick Scott's task force on education has introduced legislation that would lower tuition for degrees friendly to corporate interests in order to "steer students toward majors that are in demand in the job market." (35) In Wisconsin, Gov. Scott Walker drew up a proposal to remove the public service philosophy focus from the university's mission statement, which says that the university's purpose is to solve problems and improve people's lives. He also scratched out the phrase "the search for truth" and substituted both ideas with a vocabulary stating that the university's goal is to meet "the state's work force needs." (36) But Walker's disdain for higher education as a public good can be more readily understood given his hatred of unions, particularly those organized for educators. How else to explain his egregious comparison of union protesters to the brutal terrorists and thugs that make up ISIS and his ongoing attempts to eliminate tenure at Wisconsin's public universities as well as to eviscerate any vestige of shared governance. (37) Another egregious example of neoliberalism's Orwellian assault on higher education can be found in the policies promoted by the Republican Party members who control the North Carolina Board of Governors. Just recently it has decimated higher education in that state by voting to cut 46 academic degree programs. One member defended such cuts with the comment: "We're capitalists, and we have to look at what the demand is, and we have to respond to the demand." (38) The ideology that drives this kind of market-driven assault on higher education was made clear by the state's Republican governor, Pat McCrory, who said in a radio interview, "If you want to take gender studies, that's fine, go to a private school and take it. But I don't want to subsidize that if that's not going to get someone a job." (39) This is more than an example of crude economic instrumentalism; it is also a recipe for instituting an academic culture of thoughtlessness and a kind of stupidity receptive to what Hannah Arendt once called totalitarianism. Crafting Educational Counternarratives Second, </w:t>
      </w:r>
      <w:r w:rsidRPr="004A183B">
        <w:rPr>
          <w:rStyle w:val="Emphasis"/>
          <w:highlight w:val="green"/>
        </w:rPr>
        <w:t>young people and progressives need to create the institutions</w:t>
      </w:r>
      <w:r w:rsidRPr="008D64C7">
        <w:rPr>
          <w:rStyle w:val="Emphasis"/>
        </w:rPr>
        <w:t xml:space="preserve"> and public spaces in which education becomes central as a counternarrative </w:t>
      </w:r>
      <w:r w:rsidRPr="004A183B">
        <w:rPr>
          <w:rStyle w:val="Emphasis"/>
          <w:highlight w:val="green"/>
        </w:rPr>
        <w:t>that serves to</w:t>
      </w:r>
      <w:r w:rsidRPr="008D64C7">
        <w:rPr>
          <w:rStyle w:val="Emphasis"/>
        </w:rPr>
        <w:t xml:space="preserve"> both reveal, </w:t>
      </w:r>
      <w:r w:rsidRPr="004A183B">
        <w:rPr>
          <w:rStyle w:val="Emphasis"/>
          <w:highlight w:val="green"/>
        </w:rPr>
        <w:t>interrogate and overcome</w:t>
      </w:r>
      <w:r w:rsidRPr="008D64C7">
        <w:rPr>
          <w:rStyle w:val="Emphasis"/>
        </w:rPr>
        <w:t xml:space="preserve"> the common sense assumptions that provide the ideological and affective webs that tie many people to forms of </w:t>
      </w:r>
      <w:r w:rsidRPr="004A183B">
        <w:rPr>
          <w:rStyle w:val="Emphasis"/>
          <w:highlight w:val="green"/>
        </w:rPr>
        <w:t>oppression</w:t>
      </w:r>
      <w:r w:rsidRPr="008D64C7">
        <w:rPr>
          <w:sz w:val="10"/>
        </w:rPr>
        <w:t xml:space="preserve">. Domination is not just structural and its subjective roots and </w:t>
      </w:r>
      <w:r w:rsidRPr="008D64C7">
        <w:rPr>
          <w:rStyle w:val="StyleUnderline"/>
        </w:rPr>
        <w:t>pedagogical mechanisms need to be viewed as central to any politics that aims to educate, change individual and collective consciousness, and contribute to broad-based social formations</w:t>
      </w:r>
      <w:r w:rsidRPr="008D64C7">
        <w:rPr>
          <w:sz w:val="10"/>
        </w:rPr>
        <w:t xml:space="preserve">. Relatedly, a coalition of diverse social movements, from unions to associations of artists, educators and youth groups, needs to develop a range of alternative public spheres in which young people and others can become cultural producers capable of writing themselves back into the discourse of democracy while bearing witness to a range of ongoing injustices from police violence to the violence of the financial elite. Rejecting Criminalization Third, the United States has become a society in which the power at the state and national levels has become punitive for most Americans and beneficial for the financial and corporate elite. Punishment creep now reaches into almost every commanding institution that holds sway over the US public and its effects are especially felt by poor people, Black people, young people and the elderly. Millions of young men are held in prisons and jails across the United States, and most of them for nonviolent crimes. Working people are punished after a lifetime of work by having their pensions either reduced or taken away. Poor people are denied Medicaid because right-wing politicians believe the poor should be financially responsible for their health care. And so it goes. The United States is one of the few countries that allows teenagers to be tried as adults, even though there are endless stories of such youth being abused, beaten and in some cases committing suicide as a result of such savage treatment. Everywhere we look in US society, routine behavior is being criminalized. If you owe a parking ticket, you may end up in jail. If you violate a dress code as a student, you may be handcuffed by the police and charged with a criminal offense. A kind of mad infatuation with violence is matched by an increase in state lawlessness. In particular, young people have been left out of the discourse of democracy. They are the new disposables who lack jobs, a decent education, hope and any semblance of a future better than the one their parents inherited. In addition, an increasing number of youth suffer mental anguish and overt distress, even, perhaps especially, among the college-bound, debt-ridden and unemployed whose numbers are growing exponentially. Many reports claim that "young Americans are suffering from rising levels of anxiety, stress, depression and even suicide." For example, "One out of every five young people and one out of every four college students ... suffers from some form of diagnosable mental illness." (40) According to one survey, "44 percent of young aged 18 to 24 say they are excessively stressed." (41) One factor may be that there are so few jobs for young people. In fact the jobless rate for Americans aged 15 to 24 stands at 15.8 percent, more than double the unemployment rate of 6.9 percent for all ages, according to the World Bank. (42) Facing what Richard Sennett calls the "specter of uselessness," the war on youth serves as a reminder of how finance capital has abandoned any viable vision of democracy, including one that would support future generations. The war on youth has to be seen as a central element of state terrorism and crucial to critically engaging the current regime of neoliberalism. Reclaiming Emancipatory Morality Fourth, </w:t>
      </w:r>
      <w:r w:rsidRPr="008D64C7">
        <w:rPr>
          <w:rStyle w:val="StyleUnderline"/>
        </w:rPr>
        <w:t>as the claims and promises of a neoliberal utopia have been transformed into an Orwellian and Dickensian nightmare, the United States continues to succumb to the pathologies of political corruption</w:t>
      </w:r>
      <w:r w:rsidRPr="008D64C7">
        <w:rPr>
          <w:sz w:val="10"/>
        </w:rPr>
        <w:t xml:space="preserve">, the redistribution of wealth upward into the hands of the 1%, the rise of the surveillance state and the use of the criminal legal system as a way of dealing with social problems. At the same time, </w:t>
      </w:r>
      <w:r w:rsidRPr="008D64C7">
        <w:rPr>
          <w:rStyle w:val="StyleUnderline"/>
        </w:rPr>
        <w:t>Orwell's dark fantasy of an authoritarian future continues without enough massive opposition as students and low-income and poor youth of color are exposed to a low-intensity war in which they are held hostage to a neoliberal discourse that translates systemic issues into problems of individual responsibility</w:t>
      </w:r>
      <w:r w:rsidRPr="008D64C7">
        <w:rPr>
          <w:sz w:val="10"/>
        </w:rPr>
        <w:t xml:space="preserve">. </w:t>
      </w:r>
      <w:r w:rsidRPr="008D64C7">
        <w:rPr>
          <w:rStyle w:val="Emphasis"/>
        </w:rPr>
        <w:t xml:space="preserve">This </w:t>
      </w:r>
      <w:r w:rsidRPr="004A183B">
        <w:rPr>
          <w:rStyle w:val="Emphasis"/>
          <w:highlight w:val="green"/>
        </w:rPr>
        <w:t>individualization of the social is one of the most powerful ideological weapons used by the current authoritarian regime and must be challenged</w:t>
      </w:r>
      <w:r w:rsidRPr="008D64C7">
        <w:rPr>
          <w:sz w:val="10"/>
        </w:rPr>
        <w:t xml:space="preserve">. Under the star of Orwell, morality loses its emancipatory possibilities and degenerates into a pathology in which misery is denounced as a moral failing. Under the neo-Darwinian ethos of survival of the fittest, the ultimate form of entertainment becomes the pain and humiliation of others, especially those considered disposable and powerless, who are no longer an object of compassion, but of ridicule and amusement. This becomes clear in the endless stories we are now hearing from US politicians disdaining the poor as moochers who don't need welfare but stronger morals. </w:t>
      </w:r>
      <w:r w:rsidRPr="004A183B">
        <w:rPr>
          <w:rStyle w:val="StyleUnderline"/>
          <w:highlight w:val="green"/>
        </w:rPr>
        <w:t>This narrative can also be heard from conservative pundits</w:t>
      </w:r>
      <w:r w:rsidRPr="008D64C7">
        <w:rPr>
          <w:rStyle w:val="StyleUnderline"/>
        </w:rPr>
        <w:t>, such as</w:t>
      </w:r>
      <w:r w:rsidRPr="008D64C7">
        <w:rPr>
          <w:sz w:val="10"/>
        </w:rPr>
        <w:t xml:space="preserve"> New York Times columnist David </w:t>
      </w:r>
      <w:r w:rsidRPr="008D64C7">
        <w:rPr>
          <w:rStyle w:val="StyleUnderline"/>
        </w:rPr>
        <w:t>Brooks</w:t>
      </w:r>
      <w:r w:rsidRPr="008D64C7">
        <w:rPr>
          <w:sz w:val="10"/>
        </w:rPr>
        <w:t xml:space="preserve">, who epitomize this view. According to Brooks, poverty is a matter of the poor lacking virtue, middle-class norms and decent moral codes. (43) </w:t>
      </w:r>
      <w:r w:rsidRPr="004A183B">
        <w:rPr>
          <w:rStyle w:val="StyleUnderline"/>
          <w:highlight w:val="green"/>
        </w:rPr>
        <w:t>For Brooks, the problems of the poor</w:t>
      </w:r>
      <w:r w:rsidRPr="008D64C7">
        <w:rPr>
          <w:rStyle w:val="StyleUnderline"/>
        </w:rPr>
        <w:t xml:space="preserve"> and disadvantaged </w:t>
      </w:r>
      <w:r w:rsidRPr="004A183B">
        <w:rPr>
          <w:rStyle w:val="Emphasis"/>
          <w:highlight w:val="green"/>
        </w:rPr>
        <w:t>can be solved "through moral education</w:t>
      </w:r>
      <w:r w:rsidRPr="008D64C7">
        <w:rPr>
          <w:rStyle w:val="StyleUnderline"/>
        </w:rPr>
        <w:t xml:space="preserve"> and self-reliance</w:t>
      </w:r>
      <w:r w:rsidRPr="008D64C7">
        <w:rPr>
          <w:sz w:val="10"/>
        </w:rPr>
        <w:t xml:space="preserve"> ... high-quality relationships and strong familial ties." (44) In this discourse, soaring inequality in wealth and income, high levels of unemployment, stagnant economic growth and low wages for millions of working Americans are ignored. </w:t>
      </w:r>
      <w:r w:rsidRPr="008D64C7">
        <w:rPr>
          <w:rStyle w:val="StyleUnderline"/>
        </w:rPr>
        <w:t>What Brooks and other conservatives conveniently disregard are the racist nature of the drug wars, the strangle hold of the criminal legal system on poor Black communities, police violence, mass unemployment for Black youth, poor quality education in low-income neighborhoods, and the egregious effect of mass incarceration on communities of color</w:t>
      </w:r>
      <w:r w:rsidRPr="008D64C7">
        <w:rPr>
          <w:sz w:val="10"/>
        </w:rPr>
        <w:t xml:space="preserve">. Paul Krugman gets it right in rebutting the argument that all the poor need are the virtues of middle-class morality and a good dose of resilience. (45) He writes: So it is ... disheartening still to see commentators suggesting that the poor are causing their own poverty, and could easily escape if only they acted like members of the upper middle class.... Shrugging your shoulders as you attribute it all to values is an act of malign neglect. </w:t>
      </w:r>
      <w:r w:rsidRPr="004A183B">
        <w:rPr>
          <w:rStyle w:val="Emphasis"/>
          <w:highlight w:val="green"/>
        </w:rPr>
        <w:t>The poor don't need lectures</w:t>
      </w:r>
      <w:r w:rsidRPr="008D64C7">
        <w:rPr>
          <w:sz w:val="10"/>
        </w:rPr>
        <w:t xml:space="preserve"> on morality, </w:t>
      </w:r>
      <w:r w:rsidRPr="004A183B">
        <w:rPr>
          <w:rStyle w:val="Emphasis"/>
          <w:highlight w:val="green"/>
        </w:rPr>
        <w:t>they need more resources</w:t>
      </w:r>
      <w:r w:rsidRPr="008D64C7">
        <w:rPr>
          <w:sz w:val="10"/>
        </w:rPr>
        <w:t xml:space="preserve"> - which we can afford to provide - and better economic opportunities, which we can also afford to provide through everything from training and subsidies to higher minimum wages. (46) Developing a Language of Critique and Possibility Lastly, any attempt to make clear the massive misery, exploitation, corruption and suffering produced under casino capitalism must develop both a language of critique and possibility. </w:t>
      </w:r>
      <w:r w:rsidRPr="004A183B">
        <w:rPr>
          <w:rStyle w:val="Emphasis"/>
          <w:highlight w:val="green"/>
        </w:rPr>
        <w:t>It is not enough to simply register what is wrong with US society</w:t>
      </w:r>
      <w:r w:rsidRPr="008D64C7">
        <w:rPr>
          <w:sz w:val="10"/>
        </w:rPr>
        <w:t xml:space="preserve">; </w:t>
      </w:r>
      <w:r w:rsidRPr="004A183B">
        <w:rPr>
          <w:rStyle w:val="StyleUnderline"/>
          <w:highlight w:val="green"/>
        </w:rPr>
        <w:t>it is also crucial to do so in a way that</w:t>
      </w:r>
      <w:r w:rsidRPr="008D64C7">
        <w:rPr>
          <w:rStyle w:val="StyleUnderline"/>
        </w:rPr>
        <w:t xml:space="preserve"> enables people to recognize themselves in such discourses in a way that both inspires them to be more critical and </w:t>
      </w:r>
      <w:r w:rsidRPr="004A183B">
        <w:rPr>
          <w:rStyle w:val="StyleUnderline"/>
          <w:highlight w:val="green"/>
        </w:rPr>
        <w:t>energizes them to do something about it</w:t>
      </w:r>
      <w:r w:rsidRPr="008D64C7">
        <w:rPr>
          <w:sz w:val="10"/>
        </w:rPr>
        <w:t xml:space="preserve">. In part, this suggests a politics that is capable of developing a comprehensive vision of analysis and struggle that "does not rely on single issues." (47) It is only through an understanding of the wider relations and connections of power that the US public can overcome uninformed practice, isolated struggles and modes of singular politics that become insular and self-sabotaging. </w:t>
      </w:r>
      <w:r w:rsidRPr="004A183B">
        <w:rPr>
          <w:rStyle w:val="StyleUnderline"/>
          <w:highlight w:val="green"/>
        </w:rPr>
        <w:t>This means</w:t>
      </w:r>
      <w:r w:rsidRPr="008D64C7">
        <w:rPr>
          <w:rStyle w:val="StyleUnderline"/>
        </w:rPr>
        <w:t xml:space="preserve"> developing modes of analyses capable of</w:t>
      </w:r>
      <w:r w:rsidRPr="008D64C7">
        <w:rPr>
          <w:sz w:val="10"/>
        </w:rPr>
        <w:t xml:space="preserve"> connecting isolated and individualized issues to more generalized notions of freedom, and </w:t>
      </w:r>
      <w:r w:rsidRPr="004A183B">
        <w:rPr>
          <w:rStyle w:val="StyleUnderline"/>
          <w:highlight w:val="green"/>
        </w:rPr>
        <w:t>developing theoretical frameworks in which it becomes possible to translate private troubles into broader more systemic conditions</w:t>
      </w:r>
      <w:r w:rsidRPr="008D64C7">
        <w:rPr>
          <w:sz w:val="10"/>
        </w:rPr>
        <w:t xml:space="preserve">. In short, this suggests developing modes of analyses that connect the dots historically and relationally. </w:t>
      </w:r>
      <w:r w:rsidRPr="008D64C7">
        <w:rPr>
          <w:rStyle w:val="StyleUnderline"/>
        </w:rPr>
        <w:t>It</w:t>
      </w:r>
      <w:r w:rsidRPr="008D64C7">
        <w:rPr>
          <w:sz w:val="10"/>
        </w:rPr>
        <w:t xml:space="preserve"> also </w:t>
      </w:r>
      <w:r w:rsidRPr="008D64C7">
        <w:rPr>
          <w:rStyle w:val="StyleUnderline"/>
        </w:rPr>
        <w:t>means developing a more comprehensive vision of politics</w:t>
      </w:r>
      <w:r w:rsidRPr="008D64C7">
        <w:rPr>
          <w:sz w:val="10"/>
        </w:rPr>
        <w:t xml:space="preserve"> and change. The key here is the notion of translation, that is, the need to translate private troubles into broader public issues and understand how systemic modes of analyses can be helpful in connecting a range of issues so as to be able to build a united front in the call for a radical democracy. </w:t>
      </w:r>
      <w:r w:rsidRPr="004A183B">
        <w:rPr>
          <w:rStyle w:val="StyleUnderline"/>
          <w:highlight w:val="green"/>
        </w:rPr>
        <w:t>This is a particularly important goal given that the fragmentation of the left has been</w:t>
      </w:r>
      <w:r w:rsidRPr="008D64C7">
        <w:rPr>
          <w:rStyle w:val="StyleUnderline"/>
        </w:rPr>
        <w:t xml:space="preserve"> partly </w:t>
      </w:r>
      <w:r w:rsidRPr="004A183B">
        <w:rPr>
          <w:rStyle w:val="StyleUnderline"/>
          <w:highlight w:val="green"/>
        </w:rPr>
        <w:t>responsible for its inability to develop</w:t>
      </w:r>
      <w:r w:rsidRPr="008D64C7">
        <w:rPr>
          <w:sz w:val="10"/>
        </w:rPr>
        <w:t xml:space="preserve"> a wide </w:t>
      </w:r>
      <w:r w:rsidRPr="004A183B">
        <w:rPr>
          <w:rStyle w:val="StyleUnderline"/>
          <w:highlight w:val="green"/>
        </w:rPr>
        <w:t>political</w:t>
      </w:r>
      <w:r w:rsidRPr="008D64C7">
        <w:rPr>
          <w:sz w:val="10"/>
        </w:rPr>
        <w:t xml:space="preserve"> and ideological </w:t>
      </w:r>
      <w:r w:rsidRPr="004A183B">
        <w:rPr>
          <w:rStyle w:val="StyleUnderline"/>
          <w:highlight w:val="green"/>
        </w:rPr>
        <w:t>umbrella to address a range of problems</w:t>
      </w:r>
      <w:r w:rsidRPr="008D64C7">
        <w:rPr>
          <w:sz w:val="10"/>
        </w:rPr>
        <w:t xml:space="preserve"> extending from extreme poverty, the assault on the environment, the emergence of the permanent warfare state, the rollback of voting rights, the assault on public servants, women's rights and social provisions, and </w:t>
      </w:r>
      <w:r w:rsidRPr="008D64C7">
        <w:rPr>
          <w:rStyle w:val="StyleUnderline"/>
        </w:rPr>
        <w:t>a range of</w:t>
      </w:r>
      <w:r w:rsidRPr="008D64C7">
        <w:rPr>
          <w:sz w:val="10"/>
        </w:rPr>
        <w:t xml:space="preserve"> other </w:t>
      </w:r>
      <w:r w:rsidRPr="008D64C7">
        <w:rPr>
          <w:rStyle w:val="StyleUnderline"/>
        </w:rPr>
        <w:t>issues that erode the possibilities for a radical democracy</w:t>
      </w:r>
      <w:r w:rsidRPr="008D64C7">
        <w:rPr>
          <w:sz w:val="10"/>
        </w:rPr>
        <w:t>. The dominating mechanisms of casino capitalism in both their symbolic and material registers reach deep into every aspect of US society. Any successful movement for a radical democracy will have to wage a struggle against the totality of this new mode of authoritarianism rather than isolating and attacking specific elements of its anti-democratic ethos.</w:t>
      </w:r>
    </w:p>
    <w:p w:rsidR="00856ACD" w:rsidRPr="003B1DD2" w:rsidRDefault="00856ACD" w:rsidP="00856ACD"/>
    <w:p w:rsidR="00E22F15" w:rsidRDefault="00E22F15" w:rsidP="00E22F15">
      <w:pPr>
        <w:pStyle w:val="Heading3"/>
      </w:pPr>
      <w:r>
        <w:t>Policy Capacity</w:t>
      </w:r>
    </w:p>
    <w:p w:rsidR="00E22F15" w:rsidRDefault="00E22F15" w:rsidP="00E22F15"/>
    <w:p w:rsidR="00E22F15" w:rsidRDefault="00E22F15" w:rsidP="00E22F15">
      <w:pPr>
        <w:pStyle w:val="Heading4"/>
      </w:pPr>
      <w:r>
        <w:t xml:space="preserve">Policy capacity is key to effective surveillance change </w:t>
      </w:r>
    </w:p>
    <w:p w:rsidR="00E22F15" w:rsidRDefault="00E22F15" w:rsidP="00E22F15">
      <w:r w:rsidRPr="00B124FD">
        <w:rPr>
          <w:rStyle w:val="Style13ptBold"/>
        </w:rPr>
        <w:t>Kraft and Furlong 15</w:t>
      </w:r>
      <w:r>
        <w:t xml:space="preserve"> (Michael E, Department of Public &amp; Environmental Affairs - University of Wisconsin-Green Bay, Scott R, Political Science - University of Wisconsin-Green Bay, “Public Policy: Politics, Analysis, and Alternatives,” 2015, pg. 477-479)//ghs-VA</w:t>
      </w:r>
    </w:p>
    <w:p w:rsidR="00E22F15" w:rsidRPr="00BA799C" w:rsidRDefault="00E22F15" w:rsidP="00E22F15">
      <w:pPr>
        <w:rPr>
          <w:sz w:val="16"/>
        </w:rPr>
      </w:pPr>
      <w:r w:rsidRPr="00BA799C">
        <w:rPr>
          <w:sz w:val="16"/>
        </w:rPr>
        <w:t xml:space="preserve">Improving Policy Capacity </w:t>
      </w:r>
      <w:r w:rsidRPr="00A6458A">
        <w:rPr>
          <w:rStyle w:val="StyleUnderline"/>
        </w:rPr>
        <w:t>Policy analysis</w:t>
      </w:r>
      <w:r w:rsidRPr="00BA799C">
        <w:rPr>
          <w:sz w:val="16"/>
        </w:rPr>
        <w:t xml:space="preserve"> also </w:t>
      </w:r>
      <w:r w:rsidRPr="00A6458A">
        <w:rPr>
          <w:rStyle w:val="StyleUnderline"/>
        </w:rPr>
        <w:t>can</w:t>
      </w:r>
      <w:r w:rsidRPr="00BA799C">
        <w:rPr>
          <w:sz w:val="16"/>
        </w:rPr>
        <w:t xml:space="preserve"> help </w:t>
      </w:r>
      <w:r w:rsidRPr="00A6458A">
        <w:rPr>
          <w:rStyle w:val="StyleUnderline"/>
        </w:rPr>
        <w:t>improve the performance of government and its responsiveness to citizen concerns</w:t>
      </w:r>
      <w:r w:rsidRPr="00BA799C">
        <w:rPr>
          <w:sz w:val="16"/>
        </w:rPr>
        <w:t xml:space="preserve">. </w:t>
      </w:r>
      <w:r w:rsidRPr="00A6458A">
        <w:rPr>
          <w:rStyle w:val="StyleUnderline"/>
        </w:rPr>
        <w:t>Policy capacity refers to the ability of government to identify and act on public problems within a reasonable period of time</w:t>
      </w:r>
      <w:r w:rsidRPr="00BA799C">
        <w:rPr>
          <w:sz w:val="16"/>
        </w:rPr>
        <w:t xml:space="preserve">. One element of such a capacity is public trust and confidence in government because such trust affects the ability of policymakers to work together on policy solutions. Yet public trust in governmental institutions fell almost steadily from the 1960s to the late 1990s, with a small upward trend only in the fall of 2001, following the terrorist attacks on the United States and the U.S. response to them (Mackenzie and Labiner 2002). After the financial crisis of 200S and 2009, and growing public frustration over government's seeming ineptitude in figuring out what to do, it would be remarkable if trust and confidence in government returned to its former levels anytime soon. On the campaign trail in 2008, then-candidate Obama pledged to "make government cool again." In support of such a goal, some policymakers and on/i'ii activists supported a new civilian service academy, analogous to the military academics but devoted to training a new generation of public servants. The United States Public Service Academy would have offered a free four-year college education if individuals who attend arc prepared to commit to five years of government service. In early 2009, the idea was attracting support, and legislation was pending in Congress to create such a program, but it was not approved." By 2014, many public opinion polls pointed to a continuing decline in public confidence in government and particularly in the U.S. Congress. Indeed, public assessments of Congress reached historic lows, and the public clearly disapproved of the performance of both major political parties. The congressionally forced government shutdown in the fall of 2013 further reduced the public's confidence in government and its capacity to act. Much the same was true in many state governments that faced similar partisan divisions, a rising level of political incivility, and policy stalemate." Despite the many criticisms of government performance, the evidence on how well government programs have done is clearly mixed. Some programs have indeed fallen short of expectations, but others, as we have shown in previous chapters, have produced significant benefits to the public, from public education and environmental protection to health care services delivered through Medicare, Medicaid, and the veterans' health care system. A 2007 article in the National journal on ten notable successes in public policy put it this way: "Not every problem is intractable. Progress is possible."" In a similar vein, in 2000, the Brookings Institution released a study of government's greatest achievements of the past half-century. Among the most notable were rebuilding Europe after World War II; expanding the right to vote; promoting equal access to public accommodations, such as hotels and restaurants; reducing disease; ensuring safe food and drinking water; increasing older Americans' access to health care; enhancing workplace safety; increasing access to higher education; and reducing hunger and improving nutrition. The study's point was simple; it is easy to ignore some of the most important public policy actions because they are not very visible as they become routine parts of American life; yet examining such a list confirms the important role that government and public policy can play in improving everyday life.1" Still, </w:t>
      </w:r>
      <w:r w:rsidRPr="00A6458A">
        <w:rPr>
          <w:rStyle w:val="StyleUnderline"/>
        </w:rPr>
        <w:t>there is little doubt from public commentary and political rhetoric</w:t>
      </w:r>
      <w:r w:rsidRPr="00BA799C">
        <w:rPr>
          <w:sz w:val="16"/>
        </w:rPr>
        <w:t xml:space="preserve"> over the past decade that many people believe to the contrary, </w:t>
      </w:r>
      <w:r w:rsidRPr="00A6458A">
        <w:rPr>
          <w:rStyle w:val="StyleUnderline"/>
        </w:rPr>
        <w:t>that government is not working well</w:t>
      </w:r>
      <w:r w:rsidRPr="00BA799C">
        <w:rPr>
          <w:sz w:val="16"/>
        </w:rPr>
        <w:t xml:space="preserve"> (Bok 2001). </w:t>
      </w:r>
      <w:r w:rsidRPr="00A6458A">
        <w:rPr>
          <w:rStyle w:val="StyleUnderline"/>
        </w:rPr>
        <w:t>In response to this skeptical public mood, policymakers at all levels of government have struggled</w:t>
      </w:r>
      <w:r w:rsidRPr="00BA799C">
        <w:rPr>
          <w:sz w:val="16"/>
        </w:rPr>
        <w:t xml:space="preserve"> with how </w:t>
      </w:r>
      <w:r w:rsidRPr="00A6458A">
        <w:rPr>
          <w:rStyle w:val="StyleUnderline"/>
        </w:rPr>
        <w:t>to</w:t>
      </w:r>
      <w:r w:rsidRPr="00BA799C">
        <w:rPr>
          <w:sz w:val="16"/>
        </w:rPr>
        <w:t xml:space="preserve"> improve public policies and programs and better </w:t>
      </w:r>
      <w:r w:rsidRPr="00A6458A">
        <w:rPr>
          <w:rStyle w:val="StyleUnderline"/>
        </w:rPr>
        <w:t>meet citizens* needs</w:t>
      </w:r>
      <w:r w:rsidRPr="00BA799C">
        <w:rPr>
          <w:sz w:val="16"/>
        </w:rPr>
        <w:t xml:space="preserve">. Various efforts to "reinvent" government and to improve its efficiency were tried during the 1990s, and they continue today. As indicated earlier. President Obama began his administration determined not only to operate with openness and transparency but also to ensure that all programs would be as effective and efficient as possible. Yet, as noted, the public remains distrustful of government, and </w:t>
      </w:r>
      <w:r w:rsidRPr="00A6458A">
        <w:rPr>
          <w:rStyle w:val="StyleUnderline"/>
        </w:rPr>
        <w:t>partisan divisions in the nation continue over what role government should play in our lives</w:t>
      </w:r>
      <w:r w:rsidRPr="00BA799C">
        <w:rPr>
          <w:sz w:val="16"/>
        </w:rPr>
        <w:t xml:space="preserve">, from health care and food safety to environmental protection and energy policy. To some extent, the rise of the Tea Party movement reflects this broad discontent, which is fueled by increasingly partisan news shows and talk radio.' It is clear that any </w:t>
      </w:r>
      <w:r w:rsidRPr="00A6458A">
        <w:rPr>
          <w:rStyle w:val="StyleUnderline"/>
        </w:rPr>
        <w:t>meaningful change in the public's view of government and public policy will require more</w:t>
      </w:r>
      <w:r w:rsidRPr="00BA799C">
        <w:rPr>
          <w:sz w:val="16"/>
        </w:rPr>
        <w:t xml:space="preserve"> than a determined White I louse. </w:t>
      </w:r>
      <w:r w:rsidRPr="00A6458A">
        <w:rPr>
          <w:rStyle w:val="StyleUnderline"/>
        </w:rPr>
        <w:t xml:space="preserve">It will mean </w:t>
      </w:r>
      <w:r w:rsidRPr="00A6458A">
        <w:rPr>
          <w:rStyle w:val="Emphasis"/>
        </w:rPr>
        <w:t>developing a broader policy capacity</w:t>
      </w:r>
      <w:r w:rsidRPr="00A6458A">
        <w:rPr>
          <w:rStyle w:val="StyleUnderline"/>
        </w:rPr>
        <w:t xml:space="preserve"> to define and respond effectively to public problems</w:t>
      </w:r>
      <w:r w:rsidRPr="00BA799C">
        <w:rPr>
          <w:sz w:val="16"/>
        </w:rPr>
        <w:t xml:space="preserve">, both present and future, and ensuring that government agencies, from the military to Social Security, arc as well managed as they can be. How can policy analysis contribute to improving the policy capacity of government? One way is through the analysis of proposed institutional reforms, such as changes in the electoral process, campaign finance reform, and opportunities for citizens to participate in decision making. This is a task at which political scientists excel (Levi ct al. 2008). Yet too often their analyses fail to reach the public or even policymakers, who then must act without benefit of what the analysis has uncovered. The box "Steps to Analysis: Money in Politics" illustrates these needs. Other chapters have suggested that policy capacity can also be improved through better </w:t>
      </w:r>
      <w:r w:rsidRPr="00BA799C">
        <w:rPr>
          <w:rStyle w:val="StyleUnderline"/>
        </w:rPr>
        <w:t>evaluation of</w:t>
      </w:r>
      <w:r w:rsidRPr="00BA799C">
        <w:rPr>
          <w:sz w:val="16"/>
        </w:rPr>
        <w:t xml:space="preserve"> the agencies charged with implementing </w:t>
      </w:r>
      <w:r w:rsidRPr="00BA799C">
        <w:rPr>
          <w:rStyle w:val="StyleUnderline"/>
        </w:rPr>
        <w:t>policies</w:t>
      </w:r>
      <w:r w:rsidRPr="00BA799C">
        <w:rPr>
          <w:sz w:val="16"/>
        </w:rPr>
        <w:t xml:space="preserve"> and programs. Thanks to the Government Performance and Results Act of 1993, the federal government is likely to conduct more evaluations of this kind than in the past, though probably of varying quality (Radin 2006). For many reasons, think tanks and other independent bodies carrying out external evaluations may be better able to identify institutional strengths and weaknesses and to suggest meaningful paths </w:t>
      </w:r>
      <w:r w:rsidRPr="00BA799C">
        <w:rPr>
          <w:rStyle w:val="StyleUnderline"/>
        </w:rPr>
        <w:t>to reform</w:t>
      </w:r>
      <w:r w:rsidRPr="00BA799C">
        <w:rPr>
          <w:sz w:val="16"/>
        </w:rPr>
        <w:t xml:space="preserve">. For example, chapter 11 noted that a series of studies by the National Academy of Public Administration (1995, 2000) identified many elements of the U.S. environmental protection system that </w:t>
      </w:r>
      <w:r w:rsidRPr="00BA799C">
        <w:rPr>
          <w:rStyle w:val="StyleUnderline"/>
        </w:rPr>
        <w:t>could</w:t>
      </w:r>
      <w:r w:rsidRPr="00BA799C">
        <w:rPr>
          <w:sz w:val="16"/>
        </w:rPr>
        <w:t xml:space="preserve"> be changed to </w:t>
      </w:r>
      <w:r w:rsidRPr="00BA799C">
        <w:rPr>
          <w:rStyle w:val="StyleUnderline"/>
        </w:rPr>
        <w:t>improve the effectiveness and efficiency of</w:t>
      </w:r>
      <w:r w:rsidRPr="00BA799C">
        <w:rPr>
          <w:sz w:val="16"/>
        </w:rPr>
        <w:t xml:space="preserve"> the Environmental Protection Agency (EPA) and other agencies. Studies by Resources for the Future have reached similar conclusions (Davics and Mazurck 1998). Chapter 12 highlighted a number of studies by the Government Accountability Office and the Congressional Research Service on foreign economic assistance, </w:t>
      </w:r>
      <w:r w:rsidRPr="00BA799C">
        <w:rPr>
          <w:rStyle w:val="StyleUnderline"/>
        </w:rPr>
        <w:t>domestic electronic surveillance</w:t>
      </w:r>
      <w:r w:rsidRPr="00BA799C">
        <w:rPr>
          <w:sz w:val="16"/>
        </w:rPr>
        <w:t>, the risks of terrorism, and military weapons acquisition and spending.</w:t>
      </w:r>
    </w:p>
    <w:p w:rsidR="00E22F15" w:rsidRDefault="00E22F15" w:rsidP="00E22F15">
      <w:pPr>
        <w:pStyle w:val="Heading3"/>
      </w:pPr>
      <w:r>
        <w:t>Policy Education Key</w:t>
      </w:r>
    </w:p>
    <w:p w:rsidR="00E22F15" w:rsidRDefault="00E22F15" w:rsidP="00E22F15"/>
    <w:p w:rsidR="00E22F15" w:rsidRPr="00047803" w:rsidRDefault="00E22F15" w:rsidP="00E22F15">
      <w:pPr>
        <w:pStyle w:val="Heading4"/>
      </w:pPr>
      <w:r w:rsidRPr="00047803">
        <w:t>Circumvention contributes to the cycle of civic ignorance- that causes authoritarianism in the name of national security</w:t>
      </w:r>
    </w:p>
    <w:p w:rsidR="00E22F15" w:rsidRPr="00047803" w:rsidRDefault="00E22F15" w:rsidP="00E22F15">
      <w:r>
        <w:rPr>
          <w:rStyle w:val="Style13ptBold"/>
        </w:rPr>
        <w:t xml:space="preserve">Glennon </w:t>
      </w:r>
      <w:r w:rsidRPr="00047803">
        <w:rPr>
          <w:rStyle w:val="Style13ptBold"/>
        </w:rPr>
        <w:t>14</w:t>
      </w:r>
      <w:r>
        <w:t xml:space="preserve"> (Michael J, p</w:t>
      </w:r>
      <w:r w:rsidRPr="00047803">
        <w:t>rofessor of international law at Tufts University’s Fletcher School of Law and Diplomacy, Legal Counsel to the Senate Foreign Relations Committee (1977-1980), Fulbright Distinguished Professor of International and Constitutional Law, Vytautus Magnus University School of Law, Kaunas, Lithuania (1998); a Fellow at the Woodrow Wilson International Center for Scholars in Washington D.C. (2001-2002); Thomas Hawkins Johnson Visiting Scholar at the United States Military Academy, West Point (2005); Director of Studies at the Hague Academy of International Law (2006); and professeur invité at the University of Paris II (Panthéon-Assas) from 2006 to 2012., consultant to congressional committees, the U.S. State Department, and the International Atomic Energy Agency, member of the American Law Institute, the Council on Foreign Relations, and the Board of Editors of the American Journal of International Law</w:t>
      </w:r>
      <w:r>
        <w:t xml:space="preserve">, </w:t>
      </w:r>
      <w:r w:rsidRPr="00047803">
        <w:t xml:space="preserve">Michael J., “Torturing the Rule of Law”, </w:t>
      </w:r>
      <w:hyperlink r:id="rId7" w:history="1">
        <w:r w:rsidRPr="00047803">
          <w:rPr>
            <w:rStyle w:val="Hyperlink"/>
          </w:rPr>
          <w:t>http://nationalinterest.org/files/digital-edition/%5Buser-last-login-raw%5D/134%20Digital%20Edition.pdf</w:t>
        </w:r>
      </w:hyperlink>
      <w:r w:rsidRPr="00047803">
        <w:t>, EC</w:t>
      </w:r>
      <w:r>
        <w:t>)</w:t>
      </w:r>
    </w:p>
    <w:p w:rsidR="00E22F15" w:rsidRDefault="00E22F15" w:rsidP="00E22F15">
      <w:pPr>
        <w:rPr>
          <w:rStyle w:val="StyleUnderline"/>
        </w:rPr>
      </w:pPr>
      <w:r w:rsidRPr="004A183B">
        <w:rPr>
          <w:rStyle w:val="StyleUnderline"/>
          <w:highlight w:val="green"/>
        </w:rPr>
        <w:t>That root cause</w:t>
      </w:r>
      <w:r w:rsidRPr="00047803">
        <w:rPr>
          <w:rStyle w:val="StyleUnderline"/>
        </w:rPr>
        <w:t xml:space="preserve"> is difficult to discuss in a</w:t>
      </w:r>
      <w:r w:rsidRPr="00047803">
        <w:rPr>
          <w:rStyle w:val="StyleUnderline"/>
          <w:sz w:val="12"/>
        </w:rPr>
        <w:t xml:space="preserve"> </w:t>
      </w:r>
      <w:r w:rsidRPr="00047803">
        <w:rPr>
          <w:rStyle w:val="StyleUnderline"/>
        </w:rPr>
        <w:t>democracy,</w:t>
      </w:r>
      <w:r w:rsidRPr="004A183B">
        <w:rPr>
          <w:sz w:val="16"/>
        </w:rPr>
        <w:t xml:space="preserve"> for </w:t>
      </w:r>
      <w:r w:rsidRPr="00047803">
        <w:rPr>
          <w:rStyle w:val="StyleUnderline"/>
        </w:rPr>
        <w:t xml:space="preserve">it </w:t>
      </w:r>
      <w:r w:rsidRPr="004A183B">
        <w:rPr>
          <w:rStyle w:val="StyleUnderline"/>
          <w:highlight w:val="green"/>
        </w:rPr>
        <w:t>lies in the electorate’s own</w:t>
      </w:r>
      <w:r w:rsidRPr="004A183B">
        <w:rPr>
          <w:rStyle w:val="StyleUnderline"/>
          <w:sz w:val="12"/>
          <w:highlight w:val="green"/>
        </w:rPr>
        <w:t xml:space="preserve"> </w:t>
      </w:r>
      <w:r w:rsidRPr="004A183B">
        <w:rPr>
          <w:rStyle w:val="StyleUnderline"/>
          <w:highlight w:val="green"/>
        </w:rPr>
        <w:t>deficiencies</w:t>
      </w:r>
      <w:r w:rsidRPr="00047803">
        <w:rPr>
          <w:rStyle w:val="StyleUnderline"/>
        </w:rPr>
        <w:t xml:space="preserve">. </w:t>
      </w:r>
      <w:r w:rsidRPr="004A183B">
        <w:rPr>
          <w:sz w:val="16"/>
        </w:rPr>
        <w:t xml:space="preserve">This is the second great obstacle the reform proposals confront; on this point Bagehot’s and Madison’s theories converge. </w:t>
      </w:r>
      <w:r w:rsidRPr="00047803">
        <w:rPr>
          <w:rStyle w:val="StyleUnderline"/>
        </w:rPr>
        <w:t xml:space="preserve">Bagehot argued that </w:t>
      </w:r>
      <w:r w:rsidRPr="004A183B">
        <w:rPr>
          <w:rStyle w:val="StyleUnderline"/>
          <w:highlight w:val="green"/>
        </w:rPr>
        <w:t>when the public</w:t>
      </w:r>
      <w:r w:rsidRPr="004A183B">
        <w:rPr>
          <w:rStyle w:val="StyleUnderline"/>
          <w:sz w:val="12"/>
          <w:highlight w:val="green"/>
        </w:rPr>
        <w:t xml:space="preserve"> </w:t>
      </w:r>
      <w:r w:rsidRPr="004A183B">
        <w:rPr>
          <w:rStyle w:val="StyleUnderline"/>
          <w:highlight w:val="green"/>
        </w:rPr>
        <w:t>becomes too</w:t>
      </w:r>
      <w:r w:rsidRPr="00047803">
        <w:rPr>
          <w:rStyle w:val="StyleUnderline"/>
        </w:rPr>
        <w:t xml:space="preserve"> </w:t>
      </w:r>
      <w:r w:rsidRPr="004A183B">
        <w:rPr>
          <w:rStyle w:val="StyleUnderline"/>
          <w:highlight w:val="green"/>
        </w:rPr>
        <w:t>sophisticated to be misled</w:t>
      </w:r>
      <w:r w:rsidRPr="00047803">
        <w:rPr>
          <w:rStyle w:val="StyleUnderline"/>
          <w:sz w:val="12"/>
        </w:rPr>
        <w:t xml:space="preserve"> </w:t>
      </w:r>
      <w:r w:rsidRPr="004A183B">
        <w:rPr>
          <w:sz w:val="16"/>
        </w:rPr>
        <w:t xml:space="preserve">any longer </w:t>
      </w:r>
      <w:r w:rsidRPr="00047803">
        <w:rPr>
          <w:rStyle w:val="StyleUnderline"/>
        </w:rPr>
        <w:t>about who holds governmental</w:t>
      </w:r>
      <w:r w:rsidRPr="00047803">
        <w:rPr>
          <w:rStyle w:val="StyleUnderline"/>
          <w:sz w:val="12"/>
        </w:rPr>
        <w:t xml:space="preserve"> </w:t>
      </w:r>
      <w:r w:rsidRPr="00047803">
        <w:rPr>
          <w:rStyle w:val="StyleUnderline"/>
        </w:rPr>
        <w:t xml:space="preserve">power </w:t>
      </w:r>
      <w:r w:rsidRPr="004A183B">
        <w:rPr>
          <w:rStyle w:val="StyleUnderline"/>
          <w:highlight w:val="green"/>
        </w:rPr>
        <w:t>but not informed enough to play</w:t>
      </w:r>
      <w:r w:rsidRPr="004A183B">
        <w:rPr>
          <w:rStyle w:val="StyleUnderline"/>
          <w:sz w:val="12"/>
          <w:highlight w:val="green"/>
        </w:rPr>
        <w:t xml:space="preserve"> </w:t>
      </w:r>
      <w:r w:rsidRPr="004A183B">
        <w:rPr>
          <w:rStyle w:val="StyleUnderline"/>
          <w:highlight w:val="green"/>
        </w:rPr>
        <w:t>a</w:t>
      </w:r>
      <w:r w:rsidRPr="00047803">
        <w:rPr>
          <w:rStyle w:val="StyleUnderline"/>
        </w:rPr>
        <w:t xml:space="preserve"> genuine </w:t>
      </w:r>
      <w:r w:rsidRPr="004A183B">
        <w:rPr>
          <w:rStyle w:val="StyleUnderline"/>
          <w:highlight w:val="green"/>
        </w:rPr>
        <w:t>role</w:t>
      </w:r>
      <w:r w:rsidRPr="00047803">
        <w:rPr>
          <w:rStyle w:val="StyleUnderline"/>
        </w:rPr>
        <w:t xml:space="preserve"> in governance, </w:t>
      </w:r>
      <w:r w:rsidRPr="004A183B">
        <w:rPr>
          <w:rStyle w:val="StyleUnderline"/>
          <w:highlight w:val="green"/>
        </w:rPr>
        <w:t>the whole</w:t>
      </w:r>
      <w:r w:rsidRPr="004A183B">
        <w:rPr>
          <w:rStyle w:val="StyleUnderline"/>
          <w:sz w:val="12"/>
          <w:highlight w:val="green"/>
        </w:rPr>
        <w:t xml:space="preserve"> </w:t>
      </w:r>
      <w:r w:rsidRPr="004A183B">
        <w:rPr>
          <w:rStyle w:val="StyleUnderline"/>
          <w:highlight w:val="green"/>
        </w:rPr>
        <w:t>structure will “fall</w:t>
      </w:r>
      <w:r w:rsidRPr="00047803">
        <w:rPr>
          <w:rStyle w:val="StyleUnderline"/>
        </w:rPr>
        <w:t xml:space="preserve"> to the earth,” in his</w:t>
      </w:r>
      <w:r w:rsidRPr="00047803">
        <w:rPr>
          <w:rStyle w:val="StyleUnderline"/>
          <w:sz w:val="12"/>
        </w:rPr>
        <w:t xml:space="preserve"> </w:t>
      </w:r>
      <w:r w:rsidRPr="00047803">
        <w:rPr>
          <w:rStyle w:val="StyleUnderline"/>
        </w:rPr>
        <w:t>phrase.</w:t>
      </w:r>
      <w:r w:rsidRPr="004A183B">
        <w:rPr>
          <w:sz w:val="16"/>
        </w:rPr>
        <w:t xml:space="preserve"> </w:t>
      </w:r>
      <w:r w:rsidRPr="00047803">
        <w:rPr>
          <w:rStyle w:val="StyleUnderline"/>
        </w:rPr>
        <w:t>Madison</w:t>
      </w:r>
      <w:r w:rsidRPr="004A183B">
        <w:rPr>
          <w:sz w:val="16"/>
        </w:rPr>
        <w:t xml:space="preserve">, contrary to popular belief, </w:t>
      </w:r>
      <w:r w:rsidRPr="00047803">
        <w:rPr>
          <w:rStyle w:val="StyleUnderline"/>
        </w:rPr>
        <w:t>did not suggest that the system that he and</w:t>
      </w:r>
      <w:r w:rsidRPr="00047803">
        <w:rPr>
          <w:rStyle w:val="StyleUnderline"/>
          <w:sz w:val="12"/>
        </w:rPr>
        <w:t xml:space="preserve"> </w:t>
      </w:r>
      <w:r w:rsidRPr="00047803">
        <w:rPr>
          <w:rStyle w:val="StyleUnderline"/>
        </w:rPr>
        <w:t>his colleagues designed was self-correcting.</w:t>
      </w:r>
      <w:r w:rsidRPr="00047803">
        <w:rPr>
          <w:rStyle w:val="StyleUnderline"/>
          <w:sz w:val="12"/>
        </w:rPr>
        <w:t xml:space="preserve"> </w:t>
      </w:r>
      <w:r w:rsidRPr="004A183B">
        <w:rPr>
          <w:sz w:val="16"/>
        </w:rPr>
        <w:t xml:space="preserve">The Framers did not believe that merely setting “ambition against ambition” within the government would by itself save the people from autocracy. </w:t>
      </w:r>
      <w:r w:rsidRPr="00047803">
        <w:rPr>
          <w:rStyle w:val="StyleUnderline"/>
        </w:rPr>
        <w:t>They believed that</w:t>
      </w:r>
      <w:r w:rsidRPr="00047803">
        <w:rPr>
          <w:rStyle w:val="StyleUnderline"/>
          <w:sz w:val="12"/>
        </w:rPr>
        <w:t xml:space="preserve"> </w:t>
      </w:r>
      <w:r w:rsidRPr="00047803">
        <w:rPr>
          <w:rStyle w:val="StyleUnderline"/>
        </w:rPr>
        <w:t xml:space="preserve">this </w:t>
      </w:r>
      <w:r w:rsidRPr="004A183B">
        <w:rPr>
          <w:rStyle w:val="StyleUnderline"/>
          <w:highlight w:val="green"/>
        </w:rPr>
        <w:t>competition for power would not occur</w:t>
      </w:r>
      <w:r w:rsidRPr="004A183B">
        <w:rPr>
          <w:rStyle w:val="StyleUnderline"/>
          <w:sz w:val="12"/>
          <w:highlight w:val="green"/>
        </w:rPr>
        <w:t xml:space="preserve"> </w:t>
      </w:r>
      <w:r w:rsidRPr="004A183B">
        <w:rPr>
          <w:rStyle w:val="StyleUnderline"/>
          <w:highlight w:val="green"/>
        </w:rPr>
        <w:t>absent an</w:t>
      </w:r>
      <w:r w:rsidRPr="00047803">
        <w:rPr>
          <w:rStyle w:val="StyleUnderline"/>
        </w:rPr>
        <w:t xml:space="preserve"> </w:t>
      </w:r>
      <w:r w:rsidRPr="004A183B">
        <w:rPr>
          <w:rStyle w:val="Emphasis"/>
          <w:highlight w:val="green"/>
        </w:rPr>
        <w:t>informed</w:t>
      </w:r>
      <w:r w:rsidRPr="004A183B">
        <w:rPr>
          <w:rStyle w:val="StyleUnderline"/>
          <w:highlight w:val="green"/>
        </w:rPr>
        <w:t xml:space="preserve"> and </w:t>
      </w:r>
      <w:r w:rsidRPr="004A183B">
        <w:rPr>
          <w:rStyle w:val="Emphasis"/>
          <w:highlight w:val="green"/>
        </w:rPr>
        <w:t>engaged</w:t>
      </w:r>
      <w:r w:rsidRPr="004A183B">
        <w:rPr>
          <w:rStyle w:val="StyleUnderline"/>
          <w:highlight w:val="green"/>
        </w:rPr>
        <w:t xml:space="preserve"> public</w:t>
      </w:r>
      <w:r w:rsidRPr="00047803">
        <w:rPr>
          <w:rStyle w:val="StyleUnderline"/>
        </w:rPr>
        <w:t>—</w:t>
      </w:r>
      <w:r w:rsidRPr="00047803">
        <w:rPr>
          <w:rStyle w:val="StyleUnderline"/>
          <w:sz w:val="12"/>
        </w:rPr>
        <w:t xml:space="preserve"> </w:t>
      </w:r>
      <w:r w:rsidRPr="00047803">
        <w:rPr>
          <w:rStyle w:val="StyleUnderline"/>
        </w:rPr>
        <w:t>what Robert Dahl has called the “adequate</w:t>
      </w:r>
      <w:r w:rsidRPr="00047803">
        <w:rPr>
          <w:rStyle w:val="StyleUnderline"/>
          <w:sz w:val="12"/>
        </w:rPr>
        <w:t xml:space="preserve"> </w:t>
      </w:r>
      <w:r w:rsidRPr="00047803">
        <w:rPr>
          <w:rStyle w:val="StyleUnderline"/>
        </w:rPr>
        <w:t>citizen,”</w:t>
      </w:r>
      <w:r w:rsidRPr="004A183B">
        <w:rPr>
          <w:sz w:val="16"/>
        </w:rPr>
        <w:t xml:space="preserve"> the citizen able and willing to undertake the responsibilities required to make democracy work. Thomas Jefferson spoke for many of the Framers. He said: “</w:t>
      </w:r>
      <w:r w:rsidRPr="00047803">
        <w:rPr>
          <w:rStyle w:val="StyleUnderline"/>
        </w:rPr>
        <w:t>If a nation expects to be ignorant and free,</w:t>
      </w:r>
      <w:r w:rsidRPr="00047803">
        <w:rPr>
          <w:rStyle w:val="StyleUnderline"/>
          <w:sz w:val="12"/>
        </w:rPr>
        <w:t xml:space="preserve"> </w:t>
      </w:r>
      <w:r w:rsidRPr="00047803">
        <w:rPr>
          <w:rStyle w:val="StyleUnderline"/>
        </w:rPr>
        <w:t>in a state of civilization, it expects what</w:t>
      </w:r>
      <w:r w:rsidRPr="00047803">
        <w:rPr>
          <w:rStyle w:val="StyleUnderline"/>
          <w:sz w:val="12"/>
        </w:rPr>
        <w:t xml:space="preserve"> </w:t>
      </w:r>
      <w:r w:rsidRPr="00047803">
        <w:rPr>
          <w:rStyle w:val="StyleUnderline"/>
        </w:rPr>
        <w:t>never was and never will be</w:t>
      </w:r>
      <w:r w:rsidRPr="004A183B">
        <w:rPr>
          <w:sz w:val="16"/>
        </w:rPr>
        <w:t xml:space="preserve">.” Competition between institutions was thus written into the constitutional architecture not as a substitute for civic virtue—there is none— but as a backstop, as an additional safeguard to forestall the rise of autocracy. But that backstop was not freestanding: it, too, depended upon an electorate possessed of civic virtue. If anything, the essentiality of civic virtue has grown over the years. </w:t>
      </w:r>
      <w:r w:rsidRPr="004A183B">
        <w:rPr>
          <w:rStyle w:val="StyleUnderline"/>
          <w:highlight w:val="green"/>
        </w:rPr>
        <w:t>In the early days</w:t>
      </w:r>
      <w:r w:rsidRPr="00047803">
        <w:rPr>
          <w:rStyle w:val="StyleUnderline"/>
          <w:sz w:val="12"/>
        </w:rPr>
        <w:t xml:space="preserve"> </w:t>
      </w:r>
      <w:r w:rsidRPr="00047803">
        <w:rPr>
          <w:rStyle w:val="StyleUnderline"/>
        </w:rPr>
        <w:t xml:space="preserve">of the Republic, </w:t>
      </w:r>
      <w:r w:rsidRPr="004A183B">
        <w:rPr>
          <w:rStyle w:val="StyleUnderline"/>
          <w:highlight w:val="green"/>
        </w:rPr>
        <w:t>public-policy issues were</w:t>
      </w:r>
      <w:r w:rsidRPr="004A183B">
        <w:rPr>
          <w:rStyle w:val="StyleUnderline"/>
          <w:sz w:val="12"/>
          <w:highlight w:val="green"/>
        </w:rPr>
        <w:t xml:space="preserve"> </w:t>
      </w:r>
      <w:r w:rsidRPr="004A183B">
        <w:rPr>
          <w:rStyle w:val="StyleUnderline"/>
          <w:highlight w:val="green"/>
        </w:rPr>
        <w:t>less intricate</w:t>
      </w:r>
      <w:r w:rsidRPr="00047803">
        <w:rPr>
          <w:rStyle w:val="StyleUnderline"/>
        </w:rPr>
        <w:t xml:space="preserve">, and </w:t>
      </w:r>
      <w:r w:rsidRPr="004A183B">
        <w:rPr>
          <w:rStyle w:val="StyleUnderline"/>
          <w:highlight w:val="green"/>
        </w:rPr>
        <w:t>the franchise was</w:t>
      </w:r>
      <w:r w:rsidRPr="00047803">
        <w:rPr>
          <w:rStyle w:val="StyleUnderline"/>
        </w:rPr>
        <w:t xml:space="preserve"> de</w:t>
      </w:r>
      <w:r w:rsidRPr="00047803">
        <w:rPr>
          <w:rStyle w:val="StyleUnderline"/>
          <w:sz w:val="12"/>
        </w:rPr>
        <w:t xml:space="preserve"> </w:t>
      </w:r>
      <w:r w:rsidRPr="00047803">
        <w:rPr>
          <w:rStyle w:val="StyleUnderline"/>
        </w:rPr>
        <w:t xml:space="preserve">jure or de facto </w:t>
      </w:r>
      <w:r w:rsidRPr="004A183B">
        <w:rPr>
          <w:rStyle w:val="StyleUnderline"/>
          <w:highlight w:val="green"/>
        </w:rPr>
        <w:t>more restricted</w:t>
      </w:r>
      <w:r w:rsidRPr="00047803">
        <w:rPr>
          <w:rStyle w:val="StyleUnderline"/>
        </w:rPr>
        <w:t>.</w:t>
      </w:r>
      <w:r w:rsidRPr="004A183B">
        <w:rPr>
          <w:sz w:val="16"/>
        </w:rPr>
        <w:t xml:space="preserve"> </w:t>
      </w:r>
      <w:r w:rsidRPr="00047803">
        <w:rPr>
          <w:rStyle w:val="StyleUnderline"/>
        </w:rPr>
        <w:t>A smaller</w:t>
      </w:r>
      <w:r w:rsidRPr="00047803">
        <w:rPr>
          <w:rStyle w:val="StyleUnderline"/>
          <w:sz w:val="12"/>
        </w:rPr>
        <w:t xml:space="preserve"> </w:t>
      </w:r>
      <w:r w:rsidRPr="00047803">
        <w:rPr>
          <w:rStyle w:val="StyleUnderline"/>
        </w:rPr>
        <w:t>electorate was more capable of mastering</w:t>
      </w:r>
      <w:r w:rsidRPr="00047803">
        <w:rPr>
          <w:rStyle w:val="StyleUnderline"/>
          <w:sz w:val="12"/>
        </w:rPr>
        <w:t xml:space="preserve"> </w:t>
      </w:r>
      <w:r w:rsidRPr="00047803">
        <w:rPr>
          <w:rStyle w:val="StyleUnderline"/>
        </w:rPr>
        <w:t>the more straightforward issues it faced.</w:t>
      </w:r>
      <w:r w:rsidRPr="004A183B">
        <w:rPr>
          <w:sz w:val="16"/>
        </w:rPr>
        <w:t xml:space="preserve"> As Louis Henkin pointed out, however, the United States has since changed gradually from a republic to a democracy—an “ultra-democracy,” Bagehot believed. The problems government has faced over the years have become more complex, and </w:t>
      </w:r>
      <w:r w:rsidRPr="00047803">
        <w:rPr>
          <w:rStyle w:val="StyleUnderline"/>
        </w:rPr>
        <w:t>a</w:t>
      </w:r>
      <w:r w:rsidRPr="00047803">
        <w:rPr>
          <w:rStyle w:val="StyleUnderline"/>
          <w:sz w:val="12"/>
        </w:rPr>
        <w:t xml:space="preserve"> </w:t>
      </w:r>
      <w:r w:rsidRPr="00047803">
        <w:rPr>
          <w:rStyle w:val="StyleUnderline"/>
        </w:rPr>
        <w:t xml:space="preserve">greater base of </w:t>
      </w:r>
      <w:r w:rsidRPr="004A183B">
        <w:rPr>
          <w:rStyle w:val="StyleUnderline"/>
          <w:highlight w:val="green"/>
        </w:rPr>
        <w:t>civic knowledge has</w:t>
      </w:r>
      <w:r w:rsidRPr="00047803">
        <w:rPr>
          <w:rStyle w:val="StyleUnderline"/>
        </w:rPr>
        <w:t xml:space="preserve"> thus</w:t>
      </w:r>
      <w:r w:rsidRPr="00047803">
        <w:rPr>
          <w:rStyle w:val="StyleUnderline"/>
          <w:sz w:val="12"/>
        </w:rPr>
        <w:t xml:space="preserve"> </w:t>
      </w:r>
      <w:r w:rsidRPr="004A183B">
        <w:rPr>
          <w:rStyle w:val="StyleUnderline"/>
          <w:highlight w:val="green"/>
        </w:rPr>
        <w:t>become</w:t>
      </w:r>
      <w:r w:rsidRPr="00047803">
        <w:rPr>
          <w:rStyle w:val="StyleUnderline"/>
        </w:rPr>
        <w:t xml:space="preserve"> </w:t>
      </w:r>
      <w:r w:rsidRPr="004A183B">
        <w:rPr>
          <w:rStyle w:val="Emphasis"/>
          <w:highlight w:val="green"/>
        </w:rPr>
        <w:t>indispensable</w:t>
      </w:r>
      <w:r w:rsidRPr="004A183B">
        <w:rPr>
          <w:rStyle w:val="StyleUnderline"/>
          <w:highlight w:val="green"/>
        </w:rPr>
        <w:t xml:space="preserve"> for responsible</w:t>
      </w:r>
      <w:r w:rsidRPr="004A183B">
        <w:rPr>
          <w:rStyle w:val="StyleUnderline"/>
          <w:sz w:val="12"/>
          <w:highlight w:val="green"/>
        </w:rPr>
        <w:t xml:space="preserve"> </w:t>
      </w:r>
      <w:r w:rsidRPr="004A183B">
        <w:rPr>
          <w:rStyle w:val="StyleUnderline"/>
          <w:highlight w:val="green"/>
        </w:rPr>
        <w:t>participation in</w:t>
      </w:r>
      <w:r w:rsidRPr="00047803">
        <w:rPr>
          <w:rStyle w:val="StyleUnderline"/>
        </w:rPr>
        <w:t xml:space="preserve"> the process of </w:t>
      </w:r>
      <w:r w:rsidRPr="004A183B">
        <w:rPr>
          <w:rStyle w:val="StyleUnderline"/>
          <w:highlight w:val="green"/>
        </w:rPr>
        <w:t>governance</w:t>
      </w:r>
      <w:r w:rsidRPr="00047803">
        <w:rPr>
          <w:rStyle w:val="StyleUnderline"/>
        </w:rPr>
        <w:t>.</w:t>
      </w:r>
      <w:r w:rsidRPr="00047803">
        <w:rPr>
          <w:rStyle w:val="StyleUnderline"/>
          <w:sz w:val="12"/>
        </w:rPr>
        <w:t xml:space="preserve"> </w:t>
      </w:r>
      <w:r w:rsidRPr="00047803">
        <w:rPr>
          <w:rStyle w:val="StyleUnderline"/>
        </w:rPr>
        <w:t xml:space="preserve">Yet </w:t>
      </w:r>
      <w:r w:rsidRPr="004A183B">
        <w:rPr>
          <w:rStyle w:val="StyleUnderline"/>
          <w:highlight w:val="green"/>
        </w:rPr>
        <w:t xml:space="preserve">a </w:t>
      </w:r>
      <w:r w:rsidRPr="00047803">
        <w:rPr>
          <w:rStyle w:val="StyleUnderline"/>
        </w:rPr>
        <w:t xml:space="preserve">cursory </w:t>
      </w:r>
      <w:r w:rsidRPr="004A183B">
        <w:rPr>
          <w:rStyle w:val="StyleUnderline"/>
          <w:highlight w:val="green"/>
        </w:rPr>
        <w:t xml:space="preserve">glance at </w:t>
      </w:r>
      <w:r w:rsidRPr="00047803">
        <w:rPr>
          <w:rStyle w:val="StyleUnderline"/>
        </w:rPr>
        <w:t xml:space="preserve">consistent </w:t>
      </w:r>
      <w:r w:rsidRPr="004A183B">
        <w:rPr>
          <w:rStyle w:val="StyleUnderline"/>
          <w:highlight w:val="green"/>
        </w:rPr>
        <w:t>survey</w:t>
      </w:r>
      <w:r w:rsidRPr="004A183B">
        <w:rPr>
          <w:rStyle w:val="StyleUnderline"/>
          <w:sz w:val="12"/>
          <w:highlight w:val="green"/>
        </w:rPr>
        <w:t xml:space="preserve"> </w:t>
      </w:r>
      <w:r w:rsidRPr="004A183B">
        <w:rPr>
          <w:rStyle w:val="StyleUnderline"/>
          <w:highlight w:val="green"/>
        </w:rPr>
        <w:t>results confirms</w:t>
      </w:r>
      <w:r w:rsidRPr="00047803">
        <w:rPr>
          <w:rStyle w:val="StyleUnderline"/>
        </w:rPr>
        <w:t xml:space="preserve"> what former Supreme</w:t>
      </w:r>
      <w:r w:rsidRPr="00047803">
        <w:rPr>
          <w:rStyle w:val="StyleUnderline"/>
          <w:sz w:val="12"/>
        </w:rPr>
        <w:t xml:space="preserve"> </w:t>
      </w:r>
      <w:r w:rsidRPr="00047803">
        <w:rPr>
          <w:rStyle w:val="StyleUnderline"/>
        </w:rPr>
        <w:t>Court justice David Souter has described</w:t>
      </w:r>
      <w:r w:rsidRPr="00047803">
        <w:rPr>
          <w:rStyle w:val="StyleUnderline"/>
          <w:sz w:val="12"/>
        </w:rPr>
        <w:t xml:space="preserve"> </w:t>
      </w:r>
      <w:r w:rsidRPr="00047803">
        <w:rPr>
          <w:rStyle w:val="StyleUnderline"/>
        </w:rPr>
        <w:t xml:space="preserve">today as </w:t>
      </w:r>
      <w:r w:rsidRPr="004A183B">
        <w:rPr>
          <w:rStyle w:val="StyleUnderline"/>
          <w:highlight w:val="green"/>
        </w:rPr>
        <w:t>the public’s “</w:t>
      </w:r>
      <w:r w:rsidRPr="00047803">
        <w:rPr>
          <w:rStyle w:val="Emphasis"/>
        </w:rPr>
        <w:t>pervasive</w:t>
      </w:r>
      <w:r w:rsidRPr="00047803">
        <w:rPr>
          <w:rStyle w:val="StyleUnderline"/>
        </w:rPr>
        <w:t xml:space="preserve"> </w:t>
      </w:r>
      <w:r w:rsidRPr="004A183B">
        <w:rPr>
          <w:rStyle w:val="StyleUnderline"/>
          <w:highlight w:val="green"/>
        </w:rPr>
        <w:t>civic</w:t>
      </w:r>
      <w:r w:rsidRPr="004A183B">
        <w:rPr>
          <w:rStyle w:val="StyleUnderline"/>
          <w:sz w:val="12"/>
          <w:highlight w:val="green"/>
        </w:rPr>
        <w:t xml:space="preserve"> </w:t>
      </w:r>
      <w:r w:rsidRPr="004A183B">
        <w:rPr>
          <w:rStyle w:val="Emphasis"/>
          <w:highlight w:val="green"/>
        </w:rPr>
        <w:t>ignorance</w:t>
      </w:r>
      <w:r w:rsidRPr="00047803">
        <w:rPr>
          <w:rStyle w:val="StyleUnderline"/>
        </w:rPr>
        <w:t>.”</w:t>
      </w:r>
      <w:r w:rsidRPr="00047803">
        <w:rPr>
          <w:rStyle w:val="StyleUnderline"/>
          <w:sz w:val="12"/>
        </w:rPr>
        <w:t xml:space="preserve"> </w:t>
      </w:r>
      <w:r w:rsidRPr="004A183B">
        <w:rPr>
          <w:sz w:val="16"/>
        </w:rPr>
        <w:t xml:space="preserve">The numbers are sobering. A 2011 Newsweek survey showed that 80 percent of Americans did not know who was president during World War I; 40 percent did not know whom the United States fought in World War II; and 29 percent could not identify the current vice president of the United States. </w:t>
      </w:r>
      <w:r w:rsidRPr="00047803">
        <w:rPr>
          <w:rStyle w:val="StyleUnderline"/>
        </w:rPr>
        <w:t>Far more</w:t>
      </w:r>
      <w:r w:rsidRPr="00047803">
        <w:rPr>
          <w:rStyle w:val="StyleUnderline"/>
          <w:sz w:val="12"/>
        </w:rPr>
        <w:t xml:space="preserve"> </w:t>
      </w:r>
      <w:r w:rsidRPr="00047803">
        <w:rPr>
          <w:rStyle w:val="StyleUnderline"/>
        </w:rPr>
        <w:t>Americans can name the Three Stooges</w:t>
      </w:r>
      <w:r w:rsidRPr="00047803">
        <w:rPr>
          <w:rStyle w:val="StyleUnderline"/>
          <w:sz w:val="12"/>
        </w:rPr>
        <w:t xml:space="preserve"> </w:t>
      </w:r>
      <w:r w:rsidRPr="00047803">
        <w:rPr>
          <w:rStyle w:val="StyleUnderline"/>
        </w:rPr>
        <w:t>than any member of the Supreme Court.</w:t>
      </w:r>
      <w:r w:rsidRPr="00047803">
        <w:rPr>
          <w:rStyle w:val="StyleUnderline"/>
          <w:sz w:val="12"/>
        </w:rPr>
        <w:t xml:space="preserve"> </w:t>
      </w:r>
      <w:r w:rsidRPr="004A183B">
        <w:rPr>
          <w:sz w:val="16"/>
        </w:rPr>
        <w:t xml:space="preserve">One poll has found that </w:t>
      </w:r>
      <w:r w:rsidRPr="00047803">
        <w:rPr>
          <w:rStyle w:val="StyleUnderline"/>
        </w:rPr>
        <w:t>71 percent of</w:t>
      </w:r>
      <w:r w:rsidRPr="00047803">
        <w:rPr>
          <w:rStyle w:val="StyleUnderline"/>
          <w:sz w:val="12"/>
        </w:rPr>
        <w:t xml:space="preserve"> </w:t>
      </w:r>
      <w:r w:rsidRPr="00047803">
        <w:rPr>
          <w:rStyle w:val="StyleUnderline"/>
        </w:rPr>
        <w:t>Americans believe that Iran already has</w:t>
      </w:r>
      <w:r w:rsidRPr="00047803">
        <w:rPr>
          <w:rStyle w:val="StyleUnderline"/>
          <w:sz w:val="12"/>
        </w:rPr>
        <w:t xml:space="preserve"> </w:t>
      </w:r>
      <w:r w:rsidRPr="00047803">
        <w:rPr>
          <w:rStyle w:val="StyleUnderline"/>
        </w:rPr>
        <w:t>nuclear weapons.</w:t>
      </w:r>
      <w:r w:rsidRPr="004A183B">
        <w:rPr>
          <w:sz w:val="16"/>
        </w:rPr>
        <w:t xml:space="preserve"> In 2006, at the height of U.S. military involvement in the region, 88 percent of Americans aged eighteen to twenty-four could not find Afghanistan on a map of Asia, and 63 percent could not find Iraq or Saudi Arabia on a map of the Middle East. </w:t>
      </w:r>
      <w:r w:rsidRPr="00047803">
        <w:rPr>
          <w:rStyle w:val="StyleUnderline"/>
        </w:rPr>
        <w:t>Ilya Somin’s fine</w:t>
      </w:r>
      <w:r w:rsidRPr="00047803">
        <w:rPr>
          <w:rStyle w:val="StyleUnderline"/>
          <w:sz w:val="12"/>
        </w:rPr>
        <w:t xml:space="preserve"> </w:t>
      </w:r>
      <w:r w:rsidRPr="00047803">
        <w:rPr>
          <w:rStyle w:val="StyleUnderline"/>
        </w:rPr>
        <w:t>book Democracy and Political Ignorance</w:t>
      </w:r>
      <w:r w:rsidRPr="00047803">
        <w:rPr>
          <w:rStyle w:val="StyleUnderline"/>
          <w:sz w:val="12"/>
        </w:rPr>
        <w:t xml:space="preserve"> </w:t>
      </w:r>
      <w:r w:rsidRPr="00047803">
        <w:rPr>
          <w:rStyle w:val="StyleUnderline"/>
        </w:rPr>
        <w:t>analyzes the problem in depth</w:t>
      </w:r>
      <w:r w:rsidRPr="004A183B">
        <w:rPr>
          <w:sz w:val="16"/>
        </w:rPr>
        <w:t>. The great conundrum is that the public’s ignorance does not derive from “stupidity”—average raw iq scores actually have increased in recent decades—so much as it derives from simple rationality</w:t>
      </w:r>
      <w:r w:rsidRPr="00047803">
        <w:rPr>
          <w:rStyle w:val="StyleUnderline"/>
        </w:rPr>
        <w:t xml:space="preserve">: </w:t>
      </w:r>
      <w:r w:rsidRPr="004A183B">
        <w:rPr>
          <w:rStyle w:val="StyleUnderline"/>
          <w:highlight w:val="green"/>
        </w:rPr>
        <w:t>Why spend time</w:t>
      </w:r>
      <w:r w:rsidRPr="00047803">
        <w:rPr>
          <w:rStyle w:val="StyleUnderline"/>
        </w:rPr>
        <w:t xml:space="preserve"> and</w:t>
      </w:r>
      <w:r w:rsidRPr="00047803">
        <w:rPr>
          <w:rStyle w:val="StyleUnderline"/>
          <w:sz w:val="12"/>
        </w:rPr>
        <w:t xml:space="preserve"> </w:t>
      </w:r>
      <w:r w:rsidRPr="00047803">
        <w:rPr>
          <w:rStyle w:val="StyleUnderline"/>
        </w:rPr>
        <w:t xml:space="preserve">energy </w:t>
      </w:r>
      <w:r w:rsidRPr="004A183B">
        <w:rPr>
          <w:rStyle w:val="StyleUnderline"/>
          <w:highlight w:val="green"/>
        </w:rPr>
        <w:t>learning about national-security</w:t>
      </w:r>
      <w:r w:rsidRPr="004A183B">
        <w:rPr>
          <w:rStyle w:val="StyleUnderline"/>
          <w:sz w:val="12"/>
          <w:highlight w:val="green"/>
        </w:rPr>
        <w:t xml:space="preserve"> </w:t>
      </w:r>
      <w:r w:rsidRPr="004A183B">
        <w:rPr>
          <w:rStyle w:val="StyleUnderline"/>
          <w:highlight w:val="green"/>
        </w:rPr>
        <w:t>policies that cannot be changed?</w:t>
      </w:r>
      <w:r w:rsidRPr="004A183B">
        <w:rPr>
          <w:rStyle w:val="StyleUnderline"/>
          <w:sz w:val="12"/>
          <w:highlight w:val="green"/>
        </w:rPr>
        <w:t xml:space="preserve"> </w:t>
      </w:r>
      <w:r w:rsidRPr="004A183B">
        <w:rPr>
          <w:rStyle w:val="StyleUnderline"/>
          <w:highlight w:val="green"/>
        </w:rPr>
        <w:t xml:space="preserve">That is the </w:t>
      </w:r>
      <w:r w:rsidRPr="004A183B">
        <w:rPr>
          <w:rStyle w:val="Emphasis"/>
          <w:highlight w:val="green"/>
        </w:rPr>
        <w:t>nub</w:t>
      </w:r>
      <w:r w:rsidRPr="004A183B">
        <w:rPr>
          <w:rStyle w:val="StyleUnderline"/>
          <w:highlight w:val="green"/>
        </w:rPr>
        <w:t xml:space="preserve"> of the negative </w:t>
      </w:r>
      <w:r w:rsidRPr="00047803">
        <w:rPr>
          <w:rStyle w:val="StyleUnderline"/>
        </w:rPr>
        <w:t>feedback</w:t>
      </w:r>
      <w:r w:rsidRPr="004A183B">
        <w:rPr>
          <w:rStyle w:val="StyleUnderline"/>
          <w:sz w:val="12"/>
          <w:highlight w:val="green"/>
        </w:rPr>
        <w:t xml:space="preserve"> </w:t>
      </w:r>
      <w:r w:rsidRPr="004A183B">
        <w:rPr>
          <w:rStyle w:val="StyleUnderline"/>
          <w:highlight w:val="green"/>
        </w:rPr>
        <w:t>loop in which the</w:t>
      </w:r>
      <w:r w:rsidRPr="00047803">
        <w:rPr>
          <w:rStyle w:val="StyleUnderline"/>
        </w:rPr>
        <w:t xml:space="preserve"> </w:t>
      </w:r>
      <w:r w:rsidRPr="004A183B">
        <w:rPr>
          <w:rStyle w:val="StyleUnderline"/>
          <w:highlight w:val="green"/>
        </w:rPr>
        <w:t>U</w:t>
      </w:r>
      <w:r w:rsidRPr="00047803">
        <w:rPr>
          <w:rStyle w:val="StyleUnderline"/>
        </w:rPr>
        <w:t xml:space="preserve">nited </w:t>
      </w:r>
      <w:r w:rsidRPr="004A183B">
        <w:rPr>
          <w:rStyle w:val="StyleUnderline"/>
          <w:highlight w:val="green"/>
        </w:rPr>
        <w:t>S</w:t>
      </w:r>
      <w:r w:rsidRPr="00047803">
        <w:rPr>
          <w:rStyle w:val="StyleUnderline"/>
        </w:rPr>
        <w:t xml:space="preserve">tates </w:t>
      </w:r>
      <w:r w:rsidRPr="004A183B">
        <w:rPr>
          <w:rStyle w:val="StyleUnderline"/>
          <w:highlight w:val="green"/>
        </w:rPr>
        <w:t>is</w:t>
      </w:r>
      <w:r w:rsidRPr="00047803">
        <w:rPr>
          <w:rStyle w:val="StyleUnderline"/>
        </w:rPr>
        <w:t xml:space="preserve"> now</w:t>
      </w:r>
      <w:r w:rsidRPr="00047803">
        <w:rPr>
          <w:rStyle w:val="StyleUnderline"/>
          <w:sz w:val="12"/>
        </w:rPr>
        <w:t xml:space="preserve"> </w:t>
      </w:r>
      <w:r w:rsidRPr="004A183B">
        <w:rPr>
          <w:rStyle w:val="StyleUnderline"/>
          <w:highlight w:val="green"/>
        </w:rPr>
        <w:t>locked.</w:t>
      </w:r>
      <w:r w:rsidRPr="004A183B">
        <w:rPr>
          <w:sz w:val="16"/>
          <w:highlight w:val="green"/>
        </w:rPr>
        <w:t xml:space="preserve"> </w:t>
      </w:r>
      <w:r w:rsidRPr="004A183B">
        <w:rPr>
          <w:rStyle w:val="StyleUnderline"/>
          <w:highlight w:val="green"/>
        </w:rPr>
        <w:t>Resuscitating</w:t>
      </w:r>
      <w:r w:rsidRPr="00047803">
        <w:rPr>
          <w:rStyle w:val="StyleUnderline"/>
        </w:rPr>
        <w:t xml:space="preserve"> the </w:t>
      </w:r>
      <w:r w:rsidRPr="004A183B">
        <w:rPr>
          <w:rStyle w:val="StyleUnderline"/>
          <w:highlight w:val="green"/>
        </w:rPr>
        <w:t>Madisonian</w:t>
      </w:r>
      <w:r w:rsidRPr="004A183B">
        <w:rPr>
          <w:rStyle w:val="StyleUnderline"/>
          <w:sz w:val="12"/>
          <w:highlight w:val="green"/>
        </w:rPr>
        <w:t xml:space="preserve"> </w:t>
      </w:r>
      <w:r w:rsidRPr="004A183B">
        <w:rPr>
          <w:rStyle w:val="StyleUnderline"/>
          <w:highlight w:val="green"/>
        </w:rPr>
        <w:t>institutions requires an informed</w:t>
      </w:r>
      <w:r w:rsidRPr="00047803">
        <w:rPr>
          <w:rStyle w:val="StyleUnderline"/>
        </w:rPr>
        <w:t>, engaged</w:t>
      </w:r>
      <w:r w:rsidRPr="00047803">
        <w:rPr>
          <w:rStyle w:val="StyleUnderline"/>
          <w:sz w:val="12"/>
        </w:rPr>
        <w:t xml:space="preserve"> </w:t>
      </w:r>
      <w:r w:rsidRPr="004A183B">
        <w:rPr>
          <w:rStyle w:val="StyleUnderline"/>
          <w:highlight w:val="green"/>
        </w:rPr>
        <w:t>electorate</w:t>
      </w:r>
      <w:r w:rsidRPr="00047803">
        <w:rPr>
          <w:rStyle w:val="StyleUnderline"/>
        </w:rPr>
        <w:t>, but voters have little incentive</w:t>
      </w:r>
      <w:r w:rsidRPr="00047803">
        <w:rPr>
          <w:rStyle w:val="StyleUnderline"/>
          <w:sz w:val="12"/>
        </w:rPr>
        <w:t xml:space="preserve"> </w:t>
      </w:r>
      <w:r w:rsidRPr="00047803">
        <w:rPr>
          <w:rStyle w:val="StyleUnderline"/>
        </w:rPr>
        <w:t>to be informed or engaged if they believe</w:t>
      </w:r>
      <w:r w:rsidRPr="00047803">
        <w:rPr>
          <w:rStyle w:val="StyleUnderline"/>
          <w:sz w:val="12"/>
        </w:rPr>
        <w:t xml:space="preserve"> </w:t>
      </w:r>
      <w:r w:rsidRPr="00047803">
        <w:rPr>
          <w:rStyle w:val="StyleUnderline"/>
        </w:rPr>
        <w:t>that their efforts would be for naught—</w:t>
      </w:r>
      <w:r w:rsidRPr="00047803">
        <w:rPr>
          <w:rStyle w:val="StyleUnderline"/>
          <w:sz w:val="12"/>
        </w:rPr>
        <w:t xml:space="preserve"> </w:t>
      </w:r>
      <w:r w:rsidRPr="00047803">
        <w:rPr>
          <w:rStyle w:val="StyleUnderline"/>
        </w:rPr>
        <w:t xml:space="preserve">and </w:t>
      </w:r>
      <w:r w:rsidRPr="004A183B">
        <w:rPr>
          <w:rStyle w:val="StyleUnderline"/>
          <w:highlight w:val="green"/>
        </w:rPr>
        <w:t>as they become more uninformed</w:t>
      </w:r>
      <w:r w:rsidRPr="00047803">
        <w:rPr>
          <w:rStyle w:val="StyleUnderline"/>
        </w:rPr>
        <w:t xml:space="preserve"> and</w:t>
      </w:r>
      <w:r w:rsidRPr="00047803">
        <w:rPr>
          <w:rStyle w:val="StyleUnderline"/>
          <w:sz w:val="12"/>
        </w:rPr>
        <w:t xml:space="preserve"> </w:t>
      </w:r>
      <w:r w:rsidRPr="00047803">
        <w:rPr>
          <w:rStyle w:val="StyleUnderline"/>
        </w:rPr>
        <w:t xml:space="preserve">unengaged, </w:t>
      </w:r>
      <w:r w:rsidRPr="004A183B">
        <w:rPr>
          <w:rStyle w:val="StyleUnderline"/>
          <w:highlight w:val="green"/>
        </w:rPr>
        <w:t>they have all the more reason</w:t>
      </w:r>
      <w:r w:rsidRPr="004A183B">
        <w:rPr>
          <w:rStyle w:val="StyleUnderline"/>
          <w:sz w:val="12"/>
          <w:highlight w:val="green"/>
        </w:rPr>
        <w:t xml:space="preserve"> </w:t>
      </w:r>
      <w:r w:rsidRPr="004A183B">
        <w:rPr>
          <w:rStyle w:val="StyleUnderline"/>
          <w:highlight w:val="green"/>
        </w:rPr>
        <w:t>to continue</w:t>
      </w:r>
      <w:r w:rsidRPr="00047803">
        <w:rPr>
          <w:rStyle w:val="StyleUnderline"/>
        </w:rPr>
        <w:t xml:space="preserve"> on that path. The Madisonian</w:t>
      </w:r>
      <w:r w:rsidRPr="00047803">
        <w:rPr>
          <w:rStyle w:val="StyleUnderline"/>
          <w:sz w:val="12"/>
        </w:rPr>
        <w:t xml:space="preserve"> </w:t>
      </w:r>
      <w:r w:rsidRPr="004A183B">
        <w:rPr>
          <w:rStyle w:val="StyleUnderline"/>
          <w:highlight w:val="green"/>
        </w:rPr>
        <w:t>institutions</w:t>
      </w:r>
      <w:r w:rsidRPr="00047803">
        <w:rPr>
          <w:rStyle w:val="StyleUnderline"/>
        </w:rPr>
        <w:t xml:space="preserve"> thus </w:t>
      </w:r>
      <w:r w:rsidRPr="004A183B">
        <w:rPr>
          <w:rStyle w:val="StyleUnderline"/>
          <w:highlight w:val="green"/>
        </w:rPr>
        <w:t>continue to atrophy, the</w:t>
      </w:r>
      <w:r w:rsidRPr="004A183B">
        <w:rPr>
          <w:rStyle w:val="StyleUnderline"/>
          <w:sz w:val="12"/>
          <w:highlight w:val="green"/>
        </w:rPr>
        <w:t xml:space="preserve"> </w:t>
      </w:r>
      <w:r w:rsidRPr="004A183B">
        <w:rPr>
          <w:rStyle w:val="StyleUnderline"/>
          <w:highlight w:val="green"/>
        </w:rPr>
        <w:t>power</w:t>
      </w:r>
      <w:r w:rsidRPr="00047803">
        <w:rPr>
          <w:rStyle w:val="StyleUnderline"/>
        </w:rPr>
        <w:t xml:space="preserve"> </w:t>
      </w:r>
      <w:r w:rsidRPr="004A183B">
        <w:rPr>
          <w:rStyle w:val="StyleUnderline"/>
          <w:highlight w:val="green"/>
        </w:rPr>
        <w:t>of the</w:t>
      </w:r>
      <w:r w:rsidRPr="00047803">
        <w:rPr>
          <w:rStyle w:val="StyleUnderline"/>
        </w:rPr>
        <w:t xml:space="preserve"> Trumanite </w:t>
      </w:r>
      <w:r w:rsidRPr="004A183B">
        <w:rPr>
          <w:rStyle w:val="StyleUnderline"/>
          <w:highlight w:val="green"/>
        </w:rPr>
        <w:t>network continues</w:t>
      </w:r>
      <w:r w:rsidRPr="004A183B">
        <w:rPr>
          <w:rStyle w:val="StyleUnderline"/>
          <w:sz w:val="12"/>
          <w:highlight w:val="green"/>
        </w:rPr>
        <w:t xml:space="preserve"> </w:t>
      </w:r>
      <w:r w:rsidRPr="004A183B">
        <w:rPr>
          <w:rStyle w:val="StyleUnderline"/>
          <w:highlight w:val="green"/>
        </w:rPr>
        <w:t>to grow and the public</w:t>
      </w:r>
      <w:r w:rsidRPr="00047803">
        <w:rPr>
          <w:rStyle w:val="StyleUnderline"/>
        </w:rPr>
        <w:t xml:space="preserve"> </w:t>
      </w:r>
      <w:r w:rsidRPr="00047803">
        <w:rPr>
          <w:rStyle w:val="Emphasis"/>
        </w:rPr>
        <w:t>continues</w:t>
      </w:r>
      <w:r w:rsidRPr="00047803">
        <w:rPr>
          <w:rStyle w:val="StyleUnderline"/>
        </w:rPr>
        <w:t xml:space="preserve"> </w:t>
      </w:r>
      <w:r w:rsidRPr="004A183B">
        <w:rPr>
          <w:rStyle w:val="StyleUnderline"/>
          <w:highlight w:val="green"/>
        </w:rPr>
        <w:t>to</w:t>
      </w:r>
      <w:r w:rsidRPr="004A183B">
        <w:rPr>
          <w:rStyle w:val="StyleUnderline"/>
          <w:sz w:val="12"/>
          <w:highlight w:val="green"/>
        </w:rPr>
        <w:t xml:space="preserve"> </w:t>
      </w:r>
      <w:r w:rsidRPr="004A183B">
        <w:rPr>
          <w:rStyle w:val="Emphasis"/>
          <w:highlight w:val="green"/>
        </w:rPr>
        <w:t>disengage</w:t>
      </w:r>
      <w:r w:rsidRPr="004A183B">
        <w:rPr>
          <w:rStyle w:val="StyleUnderline"/>
          <w:highlight w:val="green"/>
        </w:rPr>
        <w:t>.</w:t>
      </w:r>
      <w:r w:rsidRPr="004A183B">
        <w:rPr>
          <w:rStyle w:val="StyleUnderline"/>
          <w:sz w:val="12"/>
          <w:highlight w:val="green"/>
        </w:rPr>
        <w:t xml:space="preserve"> </w:t>
      </w:r>
      <w:r w:rsidRPr="004A183B">
        <w:rPr>
          <w:rStyle w:val="StyleUnderline"/>
          <w:highlight w:val="green"/>
        </w:rPr>
        <w:t>Should this</w:t>
      </w:r>
      <w:r w:rsidRPr="00047803">
        <w:rPr>
          <w:rStyle w:val="StyleUnderline"/>
        </w:rPr>
        <w:t xml:space="preserve"> trend </w:t>
      </w:r>
      <w:r w:rsidRPr="004A183B">
        <w:rPr>
          <w:rStyle w:val="StyleUnderline"/>
          <w:highlight w:val="green"/>
        </w:rPr>
        <w:t>continue</w:t>
      </w:r>
      <w:r w:rsidRPr="00047803">
        <w:rPr>
          <w:rStyle w:val="StyleUnderline"/>
        </w:rPr>
        <w:t>, and there is</w:t>
      </w:r>
      <w:r w:rsidRPr="00047803">
        <w:rPr>
          <w:rStyle w:val="StyleUnderline"/>
          <w:sz w:val="12"/>
        </w:rPr>
        <w:t xml:space="preserve"> </w:t>
      </w:r>
      <w:r w:rsidRPr="00047803">
        <w:rPr>
          <w:rStyle w:val="StyleUnderline"/>
        </w:rPr>
        <w:t>scant reason to believe it will not, it takes</w:t>
      </w:r>
      <w:r w:rsidRPr="00047803">
        <w:rPr>
          <w:rStyle w:val="StyleUnderline"/>
          <w:sz w:val="12"/>
        </w:rPr>
        <w:t xml:space="preserve"> </w:t>
      </w:r>
      <w:r w:rsidRPr="00047803">
        <w:rPr>
          <w:rStyle w:val="StyleUnderline"/>
        </w:rPr>
        <w:t>no great prescience to see what lies ahead:</w:t>
      </w:r>
      <w:r w:rsidRPr="00047803">
        <w:rPr>
          <w:rStyle w:val="StyleUnderline"/>
          <w:sz w:val="12"/>
        </w:rPr>
        <w:t xml:space="preserve"> </w:t>
      </w:r>
      <w:r w:rsidRPr="00047803">
        <w:rPr>
          <w:rStyle w:val="StyleUnderline"/>
        </w:rPr>
        <w:t xml:space="preserve">outward symbols and </w:t>
      </w:r>
      <w:r w:rsidRPr="004A183B">
        <w:rPr>
          <w:rStyle w:val="StyleUnderline"/>
          <w:highlight w:val="green"/>
        </w:rPr>
        <w:t>rituals of national</w:t>
      </w:r>
      <w:r>
        <w:rPr>
          <w:rStyle w:val="StyleUnderline"/>
          <w:highlight w:val="green"/>
        </w:rPr>
        <w:t xml:space="preserve"> </w:t>
      </w:r>
      <w:r w:rsidRPr="004A183B">
        <w:rPr>
          <w:rStyle w:val="StyleUnderline"/>
          <w:highlight w:val="green"/>
        </w:rPr>
        <w:t>security</w:t>
      </w:r>
      <w:r w:rsidRPr="00047803">
        <w:rPr>
          <w:rStyle w:val="StyleUnderline"/>
          <w:sz w:val="12"/>
        </w:rPr>
        <w:t xml:space="preserve"> </w:t>
      </w:r>
      <w:r w:rsidRPr="00047803">
        <w:rPr>
          <w:rStyle w:val="StyleUnderline"/>
        </w:rPr>
        <w:t xml:space="preserve">governance that </w:t>
      </w:r>
      <w:r w:rsidRPr="004A183B">
        <w:rPr>
          <w:sz w:val="16"/>
        </w:rPr>
        <w:t xml:space="preserve">appear largely the same, concealing a Trumanite network that takes on the role of a silent directorate, and Madisonian institutions that, </w:t>
      </w:r>
      <w:r w:rsidRPr="00047803">
        <w:rPr>
          <w:rStyle w:val="StyleUnderline"/>
        </w:rPr>
        <w:t>like the</w:t>
      </w:r>
      <w:r w:rsidRPr="00047803">
        <w:rPr>
          <w:rStyle w:val="StyleUnderline"/>
          <w:sz w:val="12"/>
        </w:rPr>
        <w:t xml:space="preserve"> </w:t>
      </w:r>
      <w:r w:rsidRPr="00047803">
        <w:rPr>
          <w:rStyle w:val="StyleUnderline"/>
        </w:rPr>
        <w:t>British monarchy and House of Lords,</w:t>
      </w:r>
      <w:r w:rsidRPr="00047803">
        <w:rPr>
          <w:rStyle w:val="StyleUnderline"/>
          <w:sz w:val="12"/>
        </w:rPr>
        <w:t xml:space="preserve"> </w:t>
      </w:r>
      <w:r w:rsidRPr="00047803">
        <w:rPr>
          <w:rStyle w:val="StyleUnderline"/>
        </w:rPr>
        <w:t>quietly and gradually</w:t>
      </w:r>
      <w:r w:rsidRPr="004A183B">
        <w:rPr>
          <w:sz w:val="16"/>
        </w:rPr>
        <w:t xml:space="preserve"> </w:t>
      </w:r>
      <w:r w:rsidRPr="004A183B">
        <w:rPr>
          <w:rStyle w:val="StyleUnderline"/>
          <w:highlight w:val="green"/>
        </w:rPr>
        <w:t>are transformed into</w:t>
      </w:r>
      <w:r w:rsidRPr="004A183B">
        <w:rPr>
          <w:rStyle w:val="StyleUnderline"/>
          <w:sz w:val="12"/>
          <w:highlight w:val="green"/>
        </w:rPr>
        <w:t xml:space="preserve"> </w:t>
      </w:r>
      <w:r w:rsidRPr="004A183B">
        <w:rPr>
          <w:rStyle w:val="StyleUnderline"/>
          <w:highlight w:val="green"/>
        </w:rPr>
        <w:t>museum pieces</w:t>
      </w:r>
      <w:r w:rsidRPr="004A183B">
        <w:rPr>
          <w:sz w:val="16"/>
        </w:rPr>
        <w:t>.</w:t>
      </w:r>
      <w:r>
        <w:rPr>
          <w:rStyle w:val="StyleUnderline"/>
        </w:rPr>
        <w:t xml:space="preserve"> </w:t>
      </w:r>
    </w:p>
    <w:p w:rsidR="00E22F15" w:rsidRDefault="00E22F15" w:rsidP="00E22F15"/>
    <w:p w:rsidR="00E22F15" w:rsidRDefault="00E22F15" w:rsidP="00E22F15"/>
    <w:p w:rsidR="00F64DB4" w:rsidRDefault="00F64DB4" w:rsidP="00F64DB4">
      <w:pPr>
        <w:pStyle w:val="Heading3"/>
      </w:pPr>
      <w:r>
        <w:t>Plans Key</w:t>
      </w:r>
    </w:p>
    <w:p w:rsidR="00F64DB4" w:rsidRDefault="00F64DB4" w:rsidP="00F64DB4"/>
    <w:p w:rsidR="00F64DB4" w:rsidRDefault="00F64DB4" w:rsidP="00F64DB4">
      <w:pPr>
        <w:pStyle w:val="Heading4"/>
      </w:pPr>
      <w:r>
        <w:t>Role playing is key – developing these skills in less high risk scenarios like debate is net better than throwing people into the policy making process absent training</w:t>
      </w:r>
    </w:p>
    <w:p w:rsidR="00F64DB4" w:rsidRDefault="00F64DB4" w:rsidP="00F64DB4">
      <w:r w:rsidRPr="00A9434C">
        <w:rPr>
          <w:rStyle w:val="Style13ptBold"/>
        </w:rPr>
        <w:t>Steve 7</w:t>
      </w:r>
      <w:r>
        <w:t xml:space="preserve"> (Anonymous member of Black Bloc and Active Transformation, “Anarchist! Get Organized! A discussion of A16, the blackblock, and beyond</w:t>
      </w:r>
      <w:proofErr w:type="gramStart"/>
      <w:r>
        <w:t>!,</w:t>
      </w:r>
      <w:proofErr w:type="gramEnd"/>
      <w:r>
        <w:t>” 2007, https://www.nadir.org/nadir/initiativ/agp/free/global/a16dcdiscussion.htm)//ghs-VA</w:t>
      </w:r>
    </w:p>
    <w:p w:rsidR="00F64DB4" w:rsidRPr="00A9434C" w:rsidRDefault="00F64DB4" w:rsidP="00F64DB4">
      <w:pPr>
        <w:rPr>
          <w:sz w:val="16"/>
        </w:rPr>
      </w:pPr>
      <w:r w:rsidRPr="00A9434C">
        <w:rPr>
          <w:sz w:val="16"/>
        </w:rPr>
        <w:t xml:space="preserve">What follows is not an attempt to discredit our efforts. It was a powerful and inspiring couple of days. I feel </w:t>
      </w:r>
      <w:r w:rsidRPr="00177888">
        <w:rPr>
          <w:rStyle w:val="StyleUnderline"/>
        </w:rPr>
        <w:t>it is important to always analyze our actions and be self-critical</w:t>
      </w:r>
      <w:r w:rsidRPr="00A9434C">
        <w:rPr>
          <w:sz w:val="16"/>
        </w:rPr>
        <w:t xml:space="preserve">, and try to move forward, advancing our movement. The State has used Seattle as an excuse to beef up police forces all over the country. In many ways Seattle caught us off-guard, and we will pay the price for it if we don't become better organized. </w:t>
      </w:r>
      <w:r w:rsidRPr="00177888">
        <w:rPr>
          <w:rStyle w:val="StyleUnderline"/>
        </w:rPr>
        <w:t>The main weakness</w:t>
      </w:r>
      <w:r w:rsidRPr="00A9434C">
        <w:rPr>
          <w:sz w:val="16"/>
        </w:rPr>
        <w:t xml:space="preserve"> of the Black Block </w:t>
      </w:r>
      <w:r w:rsidRPr="00177888">
        <w:rPr>
          <w:rStyle w:val="StyleUnderline"/>
        </w:rPr>
        <w:t xml:space="preserve">in DC was that clear goals were not elaborated in a strategic way and tactical leadership was not developed to coordinate </w:t>
      </w:r>
      <w:r w:rsidRPr="00A9434C">
        <w:rPr>
          <w:sz w:val="16"/>
        </w:rPr>
        <w:t>our</w:t>
      </w:r>
      <w:r w:rsidRPr="00177888">
        <w:rPr>
          <w:rStyle w:val="StyleUnderline"/>
        </w:rPr>
        <w:t xml:space="preserve"> actions. By leadership I don't mean</w:t>
      </w:r>
      <w:r w:rsidRPr="00A9434C">
        <w:rPr>
          <w:sz w:val="16"/>
        </w:rPr>
        <w:t xml:space="preserve"> any sort of </w:t>
      </w:r>
      <w:r w:rsidRPr="00177888">
        <w:rPr>
          <w:rStyle w:val="StyleUnderline"/>
        </w:rPr>
        <w:t>authority, but</w:t>
      </w:r>
      <w:r w:rsidRPr="00A9434C">
        <w:rPr>
          <w:sz w:val="16"/>
        </w:rPr>
        <w:t xml:space="preserve"> some </w:t>
      </w:r>
      <w:r w:rsidRPr="00177888">
        <w:rPr>
          <w:rStyle w:val="StyleUnderline"/>
        </w:rPr>
        <w:t>coordination</w:t>
      </w:r>
      <w:r w:rsidRPr="00A9434C">
        <w:rPr>
          <w:sz w:val="16"/>
        </w:rPr>
        <w:t xml:space="preserve"> beside the call of the mob. We were being led around DC by any and everybody. All someone would do is make a call loud enough, and the Black Block would be in motion. We were often lead around by Direct Action Network (DAN - organizers of the civil disobedience) tactical people, for lack of our own. We were therefore used to assist in their strategy, which was doomed from the get go, because we had none of our own. The DAN strategy was the same as it was in Seattle, which the DC police learned how to police. Our only chance at disrupting the IMF/WB meetings was with drawing the police out of their security perimeter, therefore weakening it and allowing civil disobedience people to break through the barriers. This needs to be kept in mind as we approach the party conventions this summer. Philadelphia is especially ripe for this new strategy, since the convention is not happening in the business center. Demonstrations should be planned all over the city to draw police all over the place. On Monday the event culminated in the ultimate anti-climax, an arranged civil disobedience. The civil disobedience folks arranged with police to allow a few people to protest for a couple minutes closer to where the meetings were happening, where they would then be arrested. The CD strategy needed arrests. Our movement should try to avoid this kind of stuff as often as possible. While this is pretty critical of the DAN/CD strategy, it is so in hindsight. This is the same strategy that succeeded in shutting down the WTO ministerial in Seattle. And, while we didn't shut down the IMF/WB meetings, we did shut down 90 blocks of the American government on tax day - so we should be empowered by their fear of us! </w:t>
      </w:r>
      <w:r w:rsidRPr="00177888">
        <w:rPr>
          <w:rStyle w:val="StyleUnderline"/>
        </w:rPr>
        <w:t>The root of the lack of strategy problem is a general problem within the North American anarchist movement</w:t>
      </w:r>
      <w:r w:rsidRPr="00A9434C">
        <w:rPr>
          <w:sz w:val="16"/>
        </w:rPr>
        <w:t xml:space="preserve">. </w:t>
      </w:r>
      <w:r w:rsidRPr="00177888">
        <w:rPr>
          <w:rStyle w:val="StyleUnderline"/>
        </w:rPr>
        <w:t xml:space="preserve">We get caught up in tactical thinking </w:t>
      </w:r>
      <w:r w:rsidRPr="00177888">
        <w:rPr>
          <w:rStyle w:val="Emphasis"/>
        </w:rPr>
        <w:t>without establishing clear goals</w:t>
      </w:r>
      <w:r w:rsidRPr="00A9434C">
        <w:rPr>
          <w:sz w:val="16"/>
        </w:rPr>
        <w:t xml:space="preserve">. </w:t>
      </w:r>
      <w:r w:rsidRPr="00177888">
        <w:rPr>
          <w:rStyle w:val="StyleUnderline"/>
        </w:rPr>
        <w:t>We need to elaborate how our actions today fit into a plan that leads to the destruction of the state and capitalism, white supremacy and patriarchy</w:t>
      </w:r>
      <w:r w:rsidRPr="00A9434C">
        <w:rPr>
          <w:sz w:val="16"/>
        </w:rPr>
        <w:t xml:space="preserve">. </w:t>
      </w:r>
      <w:r w:rsidRPr="00177888">
        <w:rPr>
          <w:rStyle w:val="StyleUnderline"/>
        </w:rPr>
        <w:t xml:space="preserve">Moving away from strictly tactical thinking </w:t>
      </w:r>
      <w:r w:rsidRPr="00177888">
        <w:rPr>
          <w:rStyle w:val="Emphasis"/>
        </w:rPr>
        <w:t>toward political goals</w:t>
      </w:r>
      <w:r w:rsidRPr="00177888">
        <w:rPr>
          <w:rStyle w:val="StyleUnderline"/>
        </w:rPr>
        <w:t xml:space="preserve"> and long term strategy needs to be a priority</w:t>
      </w:r>
      <w:r w:rsidRPr="00A9434C">
        <w:rPr>
          <w:sz w:val="16"/>
        </w:rPr>
        <w:t xml:space="preserve"> for the anarchist movement. </w:t>
      </w:r>
      <w:r w:rsidRPr="00177888">
        <w:rPr>
          <w:rStyle w:val="StyleUnderline"/>
        </w:rPr>
        <w:t xml:space="preserve">No longer can we justify a </w:t>
      </w:r>
      <w:r w:rsidRPr="00177888">
        <w:rPr>
          <w:rStyle w:val="Emphasis"/>
        </w:rPr>
        <w:t>moralistic</w:t>
      </w:r>
      <w:r w:rsidRPr="00177888">
        <w:rPr>
          <w:rStyle w:val="StyleUnderline"/>
        </w:rPr>
        <w:t xml:space="preserve"> approach</w:t>
      </w:r>
      <w:r w:rsidRPr="00A9434C">
        <w:rPr>
          <w:sz w:val="16"/>
        </w:rPr>
        <w:t xml:space="preserve"> to the latest outrage - </w:t>
      </w:r>
      <w:r w:rsidRPr="00177888">
        <w:rPr>
          <w:rStyle w:val="StyleUnderline"/>
        </w:rPr>
        <w:t>running around like chickens with their heads cut off</w:t>
      </w:r>
      <w:r w:rsidRPr="00A9434C">
        <w:rPr>
          <w:sz w:val="16"/>
        </w:rPr>
        <w:t xml:space="preserve">. We need to prioritize developing the political unity of our affinity groups and collectives, as well as developing regional federations and starting the process of developing the political principles that they will be based around (which will be easier if we have made some headway in our local groups). The NorthEastern Federation of Anarchist Communists (NEFAC) is a good example of doing this. They have prioritized developing the political principles they are federated around. </w:t>
      </w:r>
      <w:r w:rsidRPr="00177888">
        <w:rPr>
          <w:rStyle w:val="StyleUnderline"/>
        </w:rPr>
        <w:t>The strategies that we develop in our collectives</w:t>
      </w:r>
      <w:r w:rsidRPr="00A9434C">
        <w:rPr>
          <w:sz w:val="16"/>
        </w:rPr>
        <w:t xml:space="preserve"> and networks will never be blueprints set in stone. They </w:t>
      </w:r>
      <w:r w:rsidRPr="00177888">
        <w:rPr>
          <w:rStyle w:val="StyleUnderline"/>
        </w:rPr>
        <w:t xml:space="preserve">will be documents in motion, constantly being </w:t>
      </w:r>
      <w:r w:rsidRPr="00177888">
        <w:rPr>
          <w:rStyle w:val="Emphasis"/>
        </w:rPr>
        <w:t>challenged and adapted</w:t>
      </w:r>
      <w:r w:rsidRPr="00A9434C">
        <w:rPr>
          <w:sz w:val="16"/>
        </w:rPr>
        <w:t xml:space="preserve">. But </w:t>
      </w:r>
      <w:r w:rsidRPr="00C8212D">
        <w:rPr>
          <w:rStyle w:val="StyleUnderline"/>
        </w:rPr>
        <w:t>without a specific elaboration of what we are working toward and how we plan to get there, we will always end up making bad decisions</w:t>
      </w:r>
      <w:r w:rsidRPr="00A9434C">
        <w:rPr>
          <w:sz w:val="16"/>
        </w:rPr>
        <w:t xml:space="preserve">. If we just assume everyone is on the same page, we will find out otherwise really quick when shit gets critical. Developing regional anarchist federations and networks is a great step for our movement. We should start getting these things going all over the continent. We should also prioritize developing these across national borders, which NEFAC has also done with northeastern Canada. Some of the errors of Love and Rage were that it tried to cover too much space too soon, and that it was based too much on individual membership, instead of collective membership. We need to keep these in mind as we start to develop these projects. One of the benefits of Love and Rage was that it provided a forum among a lot of people to have a lot of political discussion and try to develop strategy in a collective way. This, along with mutual aid and security, could be the priorities of the regional anarchist federations. These regional federations could also form the basis for tactical leadership at demonstrations. Let me first give one example why we need tactical teams at large demos. In DC the Black Block amorphously made the decision to try to drive a dumpster through one of the police lines. The people in front with the dumpster ended up getting abandoned by the other half of the Black Block who were persuaded by the voice of the moment to move elsewhere. The people up front were in a critical confrontation with police when they were abandoned. This could be avoided if the Black Block had a decision making system that slowed down decision making long enough for the block to stay together. With this in mind we must remember that the chaotic, decentralized nature of our organization is what makes us hard to police. We must maximize the benefits of decentralized leadership, without establishing permanent leaders and targets. Here is a proposal to consider for developing tactical teams for demos. Delegates from each collective in the regional federation where the action is happening would form the tactical team. Delegates from other regional federations could also be a part of the tactical team. Communications between the tactical team and collectives, affinity groups, runners, etc. could be established via radio. The delegates would be recallable by their collectives if problems arose, and as long as clear goals are elaborated ahead of time with broader participation, the tactical team should be able to make informed decisions. </w:t>
      </w:r>
      <w:r w:rsidRPr="00C8212D">
        <w:rPr>
          <w:rStyle w:val="StyleUnderline"/>
        </w:rPr>
        <w:t>An effort should be made to rotate delegates so that everyone develops the ability. People with less experience should be given the chance to represent their collectives in less critical situations, where they can become more comfortable with it</w:t>
      </w:r>
      <w:r w:rsidRPr="00A9434C">
        <w:rPr>
          <w:sz w:val="16"/>
        </w:rPr>
        <w:t xml:space="preserve">. The reality is that liberal politics will not lead to an end to economic exploitation, racism, and sexism. Anarchism offers a truly radical alternative. Only a radical critique that links the oppressive nature of global capitalism to the police state at home has a chance of diversifying the movement against global capitalism. In order for the most oppressed people here to get involved the movement must offer the possibility of changing their lives for the better. A vision of what "winning" would look like must be elaborated if people are going to take the risk with tremendous social upheaval, which is what we are calling for. </w:t>
      </w:r>
      <w:r w:rsidRPr="00A9434C">
        <w:rPr>
          <w:rStyle w:val="StyleUnderline"/>
        </w:rPr>
        <w:t xml:space="preserve">We cannot afford to give the old anarchist excuse that "the people will decide after the revolution" how this or that will work. We must have </w:t>
      </w:r>
      <w:r w:rsidRPr="00A9434C">
        <w:rPr>
          <w:rStyle w:val="Emphasis"/>
        </w:rPr>
        <w:t>plans</w:t>
      </w:r>
      <w:r w:rsidRPr="00A9434C">
        <w:rPr>
          <w:sz w:val="16"/>
        </w:rPr>
        <w:t xml:space="preserve"> and ideas for things as diverse as transportation, schooling, crime prevention, and criminal justice. People don't want to hear simple solutions to complex </w:t>
      </w:r>
      <w:proofErr w:type="gramStart"/>
      <w:r w:rsidRPr="00A9434C">
        <w:rPr>
          <w:sz w:val="16"/>
        </w:rPr>
        <w:t>questions, that only enforces</w:t>
      </w:r>
      <w:proofErr w:type="gramEnd"/>
      <w:r w:rsidRPr="00A9434C">
        <w:rPr>
          <w:sz w:val="16"/>
        </w:rPr>
        <w:t xml:space="preserve"> people's opinions of us as naive. </w:t>
      </w:r>
      <w:r w:rsidRPr="00A9434C">
        <w:rPr>
          <w:rStyle w:val="StyleUnderline"/>
        </w:rPr>
        <w:t>We need practical examples of what we are fighting for</w:t>
      </w:r>
      <w:r w:rsidRPr="00A9434C">
        <w:rPr>
          <w:sz w:val="16"/>
        </w:rPr>
        <w:t>. People can respond to examples better than unusual theory. While we understand that we will not determine the shape of things to come, when the system critically fails someone needs to be there with anti-authoritarian suggestions for how to run all sorts of things. If we are not prepared for that we can assume others will be prepared to build up the state or a new state.</w:t>
      </w:r>
    </w:p>
    <w:p w:rsidR="00F64DB4" w:rsidRDefault="00F64DB4" w:rsidP="00F64DB4"/>
    <w:p w:rsidR="00F64DB4" w:rsidRDefault="00F64DB4" w:rsidP="00F64DB4">
      <w:pPr>
        <w:pStyle w:val="Heading3"/>
      </w:pPr>
      <w:r>
        <w:t>Galles</w:t>
      </w:r>
    </w:p>
    <w:p w:rsidR="00F64DB4" w:rsidRDefault="00F64DB4" w:rsidP="00F64DB4"/>
    <w:p w:rsidR="00F64DB4" w:rsidRDefault="00F64DB4" w:rsidP="00F64DB4">
      <w:pPr>
        <w:pStyle w:val="Heading4"/>
      </w:pPr>
      <w:r>
        <w:t>Policy details are key – abstract rhetoric devices ensure failure</w:t>
      </w:r>
    </w:p>
    <w:p w:rsidR="00F64DB4" w:rsidRDefault="00F64DB4" w:rsidP="00F64DB4">
      <w:r w:rsidRPr="00B23719">
        <w:rPr>
          <w:rStyle w:val="Style13ptBold"/>
        </w:rPr>
        <w:t>Galles 9</w:t>
      </w:r>
      <w:r>
        <w:t xml:space="preserve"> (Gary M, Professor of economics @ Pepperdine University, “The Orange Grove: Obama health plan; we need details,” March 3, 2009, http://www.ocregister.com/articles/details-25757-proposals-obama.html)//ghs-VA</w:t>
      </w:r>
    </w:p>
    <w:p w:rsidR="00F64DB4" w:rsidRPr="00FB2F82" w:rsidRDefault="00F64DB4" w:rsidP="00F64DB4">
      <w:pPr>
        <w:rPr>
          <w:sz w:val="16"/>
        </w:rPr>
      </w:pPr>
      <w:r w:rsidRPr="00C5759C">
        <w:rPr>
          <w:rStyle w:val="StyleUnderline"/>
        </w:rPr>
        <w:t xml:space="preserve">The problem with such vagueness is that any informed public policy decision </w:t>
      </w:r>
      <w:r w:rsidRPr="00C5759C">
        <w:rPr>
          <w:rStyle w:val="Emphasis"/>
        </w:rPr>
        <w:t>has to be based on specific proposals</w:t>
      </w:r>
      <w:r w:rsidRPr="00FB2F82">
        <w:rPr>
          <w:sz w:val="16"/>
        </w:rPr>
        <w:t xml:space="preserve">. </w:t>
      </w:r>
      <w:r w:rsidRPr="00C5759C">
        <w:rPr>
          <w:rStyle w:val="StyleUnderline"/>
        </w:rPr>
        <w:t>Absent concrete details</w:t>
      </w:r>
      <w:r w:rsidRPr="00FB2F82">
        <w:rPr>
          <w:sz w:val="16"/>
        </w:rPr>
        <w:t xml:space="preserve">, which is where the devil lurks, </w:t>
      </w:r>
      <w:r w:rsidRPr="00C5759C">
        <w:rPr>
          <w:rStyle w:val="StyleUnderline"/>
        </w:rPr>
        <w:t>no one--including those proposing a "reform"--can judge how it would fare or falter in the real world</w:t>
      </w:r>
      <w:r w:rsidRPr="00FB2F82">
        <w:rPr>
          <w:sz w:val="16"/>
        </w:rPr>
        <w:t>. So when the President wants approval for a proposal which offers too few details for evaluation, we must ask why. Like private sector salesmen, politicians strive to present their wares as attractively as possible. Unlike them, however</w:t>
      </w:r>
      <w:r w:rsidRPr="00FB2F82">
        <w:rPr>
          <w:rStyle w:val="StyleUnderline"/>
        </w:rPr>
        <w:t>, a politician's product line consists of claimed consequences of proposals not yet enacted</w:t>
      </w:r>
      <w:r w:rsidRPr="00FB2F82">
        <w:rPr>
          <w:sz w:val="16"/>
        </w:rPr>
        <w:t xml:space="preserve">. Further, politicians are unconstrained by truth in advertising laws, which would require that claims be more than misleading half-truths; they have fewer competitors keeping them honest; and they face "customers"--voters-- far more ignorant about the merchandise involved than those spending their own money. These differences from the private sector explain why politicians' "sales pitches" for their proposals are so vague. However, </w:t>
      </w:r>
      <w:r w:rsidRPr="00FB2F82">
        <w:rPr>
          <w:rStyle w:val="StyleUnderline"/>
        </w:rPr>
        <w:t>if vague proposals are the best politicians can offer, they are inadequate</w:t>
      </w:r>
      <w:r w:rsidRPr="00FB2F82">
        <w:rPr>
          <w:sz w:val="16"/>
        </w:rPr>
        <w:t xml:space="preserve">.  </w:t>
      </w:r>
      <w:r w:rsidRPr="00FB2F82">
        <w:rPr>
          <w:rStyle w:val="Emphasis"/>
        </w:rPr>
        <w:t>If rhetoric is unmatched by specifics</w:t>
      </w:r>
      <w:r w:rsidRPr="00FB2F82">
        <w:rPr>
          <w:sz w:val="16"/>
        </w:rPr>
        <w:t xml:space="preserve">, </w:t>
      </w:r>
      <w:r w:rsidRPr="00FB2F82">
        <w:rPr>
          <w:rStyle w:val="StyleUnderline"/>
        </w:rPr>
        <w:t>there is no reason to believe a policy change will be an improvement</w:t>
      </w:r>
      <w:r w:rsidRPr="00FB2F82">
        <w:rPr>
          <w:sz w:val="16"/>
        </w:rPr>
        <w:t xml:space="preserve">, </w:t>
      </w:r>
      <w:r w:rsidRPr="00FB2F82">
        <w:rPr>
          <w:rStyle w:val="StyleUnderline"/>
        </w:rPr>
        <w:t>because no reliable way exists to determine whether it will actually accomplish what is promised</w:t>
      </w:r>
      <w:r w:rsidRPr="00FB2F82">
        <w:rPr>
          <w:sz w:val="16"/>
        </w:rPr>
        <w:t xml:space="preserve">. </w:t>
      </w:r>
      <w:r w:rsidRPr="00FB2F82">
        <w:rPr>
          <w:rStyle w:val="StyleUnderline"/>
        </w:rPr>
        <w:t xml:space="preserve">Only the </w:t>
      </w:r>
      <w:r w:rsidRPr="00FB2F82">
        <w:rPr>
          <w:rStyle w:val="Emphasis"/>
        </w:rPr>
        <w:t>details</w:t>
      </w:r>
      <w:r w:rsidRPr="00FB2F82">
        <w:rPr>
          <w:rStyle w:val="StyleUnderline"/>
        </w:rPr>
        <w:t xml:space="preserve"> will determine the actual incentives facing the decision-makers involved</w:t>
      </w:r>
      <w:r w:rsidRPr="00FB2F82">
        <w:rPr>
          <w:sz w:val="16"/>
        </w:rPr>
        <w:t xml:space="preserve">, which is the only way to forecast the results, </w:t>
      </w:r>
      <w:r w:rsidRPr="00FB2F82">
        <w:rPr>
          <w:rStyle w:val="StyleUnderline"/>
        </w:rPr>
        <w:t>including the myriad of unintended consequences</w:t>
      </w:r>
      <w:r w:rsidRPr="00FB2F82">
        <w:rPr>
          <w:sz w:val="16"/>
        </w:rPr>
        <w:t xml:space="preserve"> from unnoticed aspects. We must remember that, however laudable, goals and promises and claims of cost-effectiveness that are inconsistent with the incentives created will go unmet.  It may be that President Obama knows too little of his "solution" to provide specific plans. If so, he knows too little to deliver on his promises. Achieving intended goals then necessarily depends on blind faith that Obama and a panoply of bureaucrats, legislators, overseers and commissions will somehow adequately grasp the entire situation, know precisely what to do about it, and do it right (and that the result will not be too painful, however serious the problem)--a prospect that, due to the painful lessons of history, attracts few real believers.  Alternatively, President Obama may know the details of what he intends, but is not providing them to the public. But if it is necessary to conceal a plan's details to put the best possible public face on it, those details must be adverse. If they made a more persuasive sales pitch, a politician would not hide actual details. They would be trumpeted at every opportunity, proving to a skeptical public he really had the answers, since concealing rather than revealing pays only when better informed citizens would be more inclined to reject a plan.  Claiming adherence to elevated principles, but keeping detailed proposals from sight, also has a strategic advantage. It defuses critics. </w:t>
      </w:r>
      <w:r w:rsidRPr="00FB2F82">
        <w:rPr>
          <w:rStyle w:val="StyleUnderline"/>
        </w:rPr>
        <w:t>Absent details, any criticism can be parried by saying "that was not in our proposal" or "we have no plans to do that" or other rhetorical devices.</w:t>
      </w:r>
      <w:r w:rsidRPr="00FB2F82">
        <w:rPr>
          <w:sz w:val="16"/>
        </w:rPr>
        <w:t xml:space="preserve"> It also allows a candidate to incorporate alternatives proposed as part of his evolving reform, as if it was his idea all along.  The new administration has already put vague proposals on prominent display. However, </w:t>
      </w:r>
      <w:r w:rsidRPr="00FB2F82">
        <w:rPr>
          <w:rStyle w:val="StyleUnderline"/>
        </w:rPr>
        <w:t>adequate analysis cannot rest upon</w:t>
      </w:r>
      <w:r w:rsidRPr="00FB2F82">
        <w:rPr>
          <w:sz w:val="16"/>
        </w:rPr>
        <w:t xml:space="preserve"> such </w:t>
      </w:r>
      <w:r w:rsidRPr="00FB2F82">
        <w:rPr>
          <w:rStyle w:val="StyleUnderline"/>
        </w:rPr>
        <w:t>flimsy foundations</w:t>
      </w:r>
      <w:r w:rsidRPr="00FB2F82">
        <w:rPr>
          <w:sz w:val="16"/>
        </w:rPr>
        <w:t xml:space="preserve">. That requires the nuts and bolts so glaringly absent. In the private sector, people don't spend their own money on such vague promises of unseen products. It is foolhardy to act any differently when political salesmen withhold specifics, because </w:t>
      </w:r>
      <w:r w:rsidRPr="00FB2F82">
        <w:rPr>
          <w:rStyle w:val="StyleUnderline"/>
        </w:rPr>
        <w:t>political incentives guarantee that people would object to what is kept hidden</w:t>
      </w:r>
      <w:r w:rsidRPr="00FB2F82">
        <w:rPr>
          <w:sz w:val="16"/>
        </w:rPr>
        <w:t xml:space="preserve">. So </w:t>
      </w:r>
      <w:r w:rsidRPr="00FB2F82">
        <w:rPr>
          <w:rStyle w:val="StyleUnderline"/>
        </w:rPr>
        <w:t xml:space="preserve">while vagueness may be good political strategy, </w:t>
      </w:r>
      <w:r w:rsidRPr="00FB2F82">
        <w:rPr>
          <w:rStyle w:val="Emphasis"/>
        </w:rPr>
        <w:t>it virtually ensures bad policy</w:t>
      </w:r>
      <w:r w:rsidRPr="00FB2F82">
        <w:rPr>
          <w:sz w:val="16"/>
        </w:rPr>
        <w:t>, if Americans' welfare is the criterion.</w:t>
      </w:r>
    </w:p>
    <w:p w:rsidR="00F64DB4" w:rsidRPr="00A2421B" w:rsidRDefault="00F64DB4" w:rsidP="00F64DB4"/>
    <w:p w:rsidR="001006A8" w:rsidRDefault="001006A8" w:rsidP="00F64DB4">
      <w:pPr>
        <w:pStyle w:val="Heading3"/>
      </w:pPr>
      <w:r>
        <w:t>Concrete Plans Good</w:t>
      </w:r>
    </w:p>
    <w:p w:rsidR="001006A8" w:rsidRDefault="001006A8" w:rsidP="001006A8"/>
    <w:p w:rsidR="00404F27" w:rsidRDefault="004072E9" w:rsidP="004072E9">
      <w:pPr>
        <w:pStyle w:val="Heading4"/>
      </w:pPr>
      <w:r>
        <w:t>Simulation is key to good decision making -- abstractions promote bad outcomes</w:t>
      </w:r>
    </w:p>
    <w:p w:rsidR="00404F27" w:rsidRDefault="004072E9" w:rsidP="001006A8">
      <w:r w:rsidRPr="004072E9">
        <w:rPr>
          <w:rStyle w:val="Style13ptBold"/>
        </w:rPr>
        <w:t>Lantis et al 8</w:t>
      </w:r>
      <w:r>
        <w:t xml:space="preserve"> (Jeffrey S. Lantis , Professor in the Department of Political Science and Chair of the International Relations Program at The College of Wooster, Kent J. Kille, Associate Professor in the Department of Political Science at The College of Wooster, Matthew Krain is Associate Professor and Chair of the Department of Political Science at The College of Wooster, “The State of the Active Teaching and Learning Literature,” 2008, http://www.isacompss.com/info/samples/thestateoftheactiveteachingandlearningliterature_sample.pdf)//ghs-VA</w:t>
      </w:r>
    </w:p>
    <w:p w:rsidR="001006A8" w:rsidRPr="00242D48" w:rsidRDefault="001006A8" w:rsidP="001006A8">
      <w:pPr>
        <w:rPr>
          <w:sz w:val="16"/>
        </w:rPr>
      </w:pPr>
      <w:r w:rsidRPr="00230515">
        <w:rPr>
          <w:rStyle w:val="StyleUnderline"/>
        </w:rPr>
        <w:t>Simulations</w:t>
      </w:r>
      <w:r w:rsidRPr="00242D48">
        <w:rPr>
          <w:sz w:val="16"/>
        </w:rPr>
        <w:t xml:space="preserve">, games, </w:t>
      </w:r>
      <w:r w:rsidRPr="00230515">
        <w:rPr>
          <w:rStyle w:val="StyleUnderline"/>
        </w:rPr>
        <w:t>and role-play represent</w:t>
      </w:r>
      <w:r w:rsidRPr="00242D48">
        <w:rPr>
          <w:sz w:val="16"/>
        </w:rPr>
        <w:t xml:space="preserve"> a third </w:t>
      </w:r>
      <w:r w:rsidRPr="00230515">
        <w:rPr>
          <w:rStyle w:val="StyleUnderline"/>
        </w:rPr>
        <w:t>important set of active teaching</w:t>
      </w:r>
      <w:r w:rsidRPr="00242D48">
        <w:rPr>
          <w:sz w:val="16"/>
        </w:rPr>
        <w:t xml:space="preserve"> and learning </w:t>
      </w:r>
      <w:r w:rsidRPr="00230515">
        <w:rPr>
          <w:rStyle w:val="StyleUnderline"/>
        </w:rPr>
        <w:t>approaches</w:t>
      </w:r>
      <w:r w:rsidRPr="00242D48">
        <w:rPr>
          <w:sz w:val="16"/>
        </w:rPr>
        <w:t xml:space="preserve">. Educational objectives include deepening conceptual understandings of a particular phenomenon, sets of interactions, or socio-political processes by using student interaction to bring abstract concepts to life. They provide students with a real or imaginary environment within which to act out a given situation (Crookall 1995; Kaarbo and Lantis 1997; Kaufman 1998; Jefferson 1999; Flynn 2000; Newmann and Twigg 2000; Thomas 2002; Shellman and Turan 2003; Hobbs and Moreno 2004; Wheeler 2006; Kanner 2007; Raymond and Sorensen 2008). </w:t>
      </w:r>
      <w:r w:rsidRPr="00242D48">
        <w:rPr>
          <w:rStyle w:val="StyleUnderline"/>
        </w:rPr>
        <w:t>The aim is to enable students to actively experience, rather than read</w:t>
      </w:r>
      <w:r w:rsidRPr="00242D48">
        <w:rPr>
          <w:sz w:val="16"/>
        </w:rPr>
        <w:t xml:space="preserve"> or hear </w:t>
      </w:r>
      <w:r w:rsidRPr="00242D48">
        <w:rPr>
          <w:rStyle w:val="StyleUnderline"/>
        </w:rPr>
        <w:t>about, the “constraints and motivations for action</w:t>
      </w:r>
      <w:r w:rsidRPr="00242D48">
        <w:rPr>
          <w:sz w:val="16"/>
        </w:rPr>
        <w:t xml:space="preserve"> (or inaction) experienced by real players” (Smith and Boyer 1996:691), or to think about what they might do in a particular situation that the instructor has dramatized for them. As Sutcliffe (2002:3) emphasizes, “</w:t>
      </w:r>
      <w:r w:rsidRPr="00242D48">
        <w:rPr>
          <w:rStyle w:val="StyleUnderline"/>
        </w:rPr>
        <w:t>Remote theoretical concepts can be given life by placing them in a situation with which students are familiar</w:t>
      </w:r>
      <w:r w:rsidRPr="00242D48">
        <w:rPr>
          <w:sz w:val="16"/>
        </w:rPr>
        <w:t xml:space="preserve">.” </w:t>
      </w:r>
      <w:r w:rsidRPr="00242D48">
        <w:rPr>
          <w:rStyle w:val="StyleUnderline"/>
        </w:rPr>
        <w:t>Such exercises capitalize on the strengths of active learning</w:t>
      </w:r>
      <w:r w:rsidRPr="00242D48">
        <w:rPr>
          <w:sz w:val="16"/>
        </w:rPr>
        <w:t xml:space="preserve"> techniques: </w:t>
      </w:r>
      <w:r w:rsidRPr="00242D48">
        <w:rPr>
          <w:rStyle w:val="StyleUnderline"/>
        </w:rPr>
        <w:t>creating memorable experiential learning events that tap into multiple senses and emotions by utilizing visual and verbal stimuli</w:t>
      </w:r>
      <w:r w:rsidRPr="00242D48">
        <w:rPr>
          <w:sz w:val="16"/>
        </w:rPr>
        <w:t xml:space="preserve">. Early examples of simulations scholarship include works by Harold Guetzkow and colleagues, who created the Inter-Nation Simulation (INS) in the 1950s. This work sparked wider interest in political simulations as teaching and research tools. By the 1980s, scholars had accumulated a number of sophisticated simulations of international politics, with names like “Crisis,” “Grand Strategy,” “ICONS,” and “SALT III.” </w:t>
      </w:r>
      <w:r w:rsidRPr="00242D48">
        <w:rPr>
          <w:rStyle w:val="StyleUnderline"/>
        </w:rPr>
        <w:t>More recent literature on simulations stresses opportunities to reflect dynamics faced in the real world by individual decision makers</w:t>
      </w:r>
      <w:r w:rsidRPr="00242D48">
        <w:rPr>
          <w:sz w:val="16"/>
        </w:rPr>
        <w:t xml:space="preserve">, by small groups like the US National Security Council, or even global summits organized around international issues, and provides for a focus on contemporary global problems (Lantis et al. 2000; Boyer 2000). Some of the most popular simulations involve modeling international organizations, in particular United Nations and European Union simulations (Van Dyke et al. 2000; McIntosh 2001; Dunn 2002; Zeff 2003; Switky 2004; Chasek 2005). </w:t>
      </w:r>
      <w:r w:rsidRPr="00242D48">
        <w:rPr>
          <w:rStyle w:val="StyleUnderline"/>
        </w:rPr>
        <w:t>Simulations may be employed in</w:t>
      </w:r>
      <w:r w:rsidRPr="00242D48">
        <w:rPr>
          <w:sz w:val="16"/>
        </w:rPr>
        <w:t xml:space="preserve"> one class meeting, through one week, or even over an entire semester. Alternatively, they may be designed to take place outside of the classroom in local, national, or international </w:t>
      </w:r>
      <w:r w:rsidRPr="00242D48">
        <w:rPr>
          <w:rStyle w:val="StyleUnderline"/>
        </w:rPr>
        <w:t>competitions</w:t>
      </w:r>
      <w:r w:rsidRPr="00242D48">
        <w:rPr>
          <w:sz w:val="16"/>
        </w:rPr>
        <w:t xml:space="preserve">. The scholarship on the use of games in international studies sets these approaches apart slightly from simulations. For example, Van Ments (1989:14) argues that </w:t>
      </w:r>
      <w:r w:rsidRPr="00242D48">
        <w:rPr>
          <w:rStyle w:val="StyleUnderline"/>
        </w:rPr>
        <w:t>games are structured systems of competitive play with specific defined endpoints or solutions that incorporate the material to be learnt</w:t>
      </w:r>
      <w:r w:rsidRPr="00242D48">
        <w:rPr>
          <w:sz w:val="16"/>
        </w:rPr>
        <w:t xml:space="preserve">. </w:t>
      </w:r>
      <w:r w:rsidRPr="00242D48">
        <w:rPr>
          <w:rStyle w:val="StyleUnderline"/>
        </w:rPr>
        <w:t>They</w:t>
      </w:r>
      <w:r w:rsidRPr="00242D48">
        <w:rPr>
          <w:sz w:val="16"/>
        </w:rPr>
        <w:t xml:space="preserve"> are similar to simulations, but </w:t>
      </w:r>
      <w:r w:rsidRPr="00242D48">
        <w:rPr>
          <w:rStyle w:val="StyleUnderline"/>
        </w:rPr>
        <w:t>contain specific</w:t>
      </w:r>
      <w:r w:rsidRPr="00242D48">
        <w:rPr>
          <w:sz w:val="16"/>
        </w:rPr>
        <w:t xml:space="preserve"> structures or </w:t>
      </w:r>
      <w:r w:rsidRPr="00242D48">
        <w:rPr>
          <w:rStyle w:val="StyleUnderline"/>
        </w:rPr>
        <w:t>rules that dictate what it means to “win”</w:t>
      </w:r>
      <w:r w:rsidRPr="00242D48">
        <w:rPr>
          <w:sz w:val="16"/>
        </w:rPr>
        <w:t xml:space="preserve"> the simulated interactions. Games place the participants in positions to make choices that affect outcomes, but do not require that they take on the persona of a real world actor. Examples range from interactive prisoner dilemma exercises to the use of board games in international studies classes (Hart and Simon 1988; Marks 1998; Brauer and Delemeester 2001; Ender 2004; Asal 2005; Ehrhardt 2008). A final subset of this type of approach is the role-play. Like simulations, </w:t>
      </w:r>
      <w:r w:rsidRPr="00242D48">
        <w:rPr>
          <w:rStyle w:val="StyleUnderline"/>
        </w:rPr>
        <w:t>roleplay places students within a structured environment and asks them to take on a specific role</w:t>
      </w:r>
      <w:r w:rsidRPr="00242D48">
        <w:rPr>
          <w:sz w:val="16"/>
        </w:rPr>
        <w:t xml:space="preserve">. Role-plays differ from simulations in that rather than having their actions prescribed by a set of well-defined preferences or objectives, role-plays provide more leeway for students to think about how they might act when placed in the position of their slightly less well-defined persona (Sutcliffe 2002). </w:t>
      </w:r>
      <w:r w:rsidRPr="00242D48">
        <w:rPr>
          <w:rStyle w:val="StyleUnderline"/>
        </w:rPr>
        <w:t xml:space="preserve">Role-play allows students to create their own interpretation of the roles </w:t>
      </w:r>
      <w:r w:rsidRPr="00242D48">
        <w:rPr>
          <w:sz w:val="16"/>
        </w:rPr>
        <w:t xml:space="preserve">because of </w:t>
      </w:r>
      <w:proofErr w:type="gramStart"/>
      <w:r w:rsidRPr="00242D48">
        <w:rPr>
          <w:sz w:val="16"/>
        </w:rPr>
        <w:t>role-play’s</w:t>
      </w:r>
      <w:proofErr w:type="gramEnd"/>
      <w:r w:rsidRPr="00242D48">
        <w:rPr>
          <w:sz w:val="16"/>
        </w:rPr>
        <w:t xml:space="preserve"> less “goal oriented” focus. The primary aim of the role-play is to dramatize for the students the relative positions of the actors involved and/or the challenges facing them (Andrianoff and Levine 2002). This dramatization can be very simple (such as roleplaying a two-person conversation) or complex (such as role-playing numerous actors interconnected within a network). The reality of the scenario and its proximity to a student’s personal experience is also flexible. While few examples of effective roleplay that are clearly distinguished from simulations or games have been published, some recent work has laid out some very useful role-play exercises with clear procedures for use in the international studies classroom (Syler et al. 1997; Alden 1999; Johnston 2003; Krain and Shadle 2006; Williams 2006; Belloni 2008). Taken as a whole, the applications and procedures for simulations, games, and role-play are well detailed in the active teaching and learning literature. Experts recommend a set of core considerations that should be taken into account when designing effective simulations (Winham 1991; Smith and Boyer 1996; Lantis 1998; Shaw 2004; 2006; Asal and Blake 2006; Ellington et al. 2006). These include building the simulation design around specific educational objectives, carefully selecting the situation or topic to be addressed, establishing the needed roles to be played by both students and instructor, providing clear rules, specific instructions and background material, and having debriefing and assessment plans in place in advance. There are also an increasing number of simulation designs published and disseminated in the discipline, whose procedures can be adopted (or adapted for use) depending upon an instructor’s educational objectives (Beriker and Druckman 1996; Lantis 1996; 1998; Lowry 1999; Boyer 2000; Kille 2002; Shaw 2004; Switky and Aviles 2007; Tessman 2007; Kelle 2008). Finally, there is growing attention in this literature to assessment. Scholars have found that </w:t>
      </w:r>
      <w:r w:rsidRPr="00242D48">
        <w:rPr>
          <w:rStyle w:val="StyleUnderline"/>
        </w:rPr>
        <w:t>these methods are particularly effective in bridging the gap between academic knowledge and everyday life</w:t>
      </w:r>
      <w:r w:rsidRPr="00242D48">
        <w:rPr>
          <w:sz w:val="16"/>
        </w:rPr>
        <w:t xml:space="preserve">. </w:t>
      </w:r>
      <w:r w:rsidRPr="00242D48">
        <w:rPr>
          <w:rStyle w:val="StyleUnderline"/>
        </w:rPr>
        <w:t>Such exercises also lead to enhanced student interest in the topic, the development of empathy, and acquisition and retention of knowledge</w:t>
      </w:r>
      <w:r w:rsidRPr="00242D48">
        <w:rPr>
          <w:sz w:val="16"/>
        </w:rPr>
        <w:t xml:space="preserve">. </w:t>
      </w:r>
    </w:p>
    <w:p w:rsidR="001006A8" w:rsidRPr="001006A8" w:rsidRDefault="001006A8" w:rsidP="001006A8"/>
    <w:p w:rsidR="00F64DB4" w:rsidRDefault="00F64DB4" w:rsidP="00F64DB4">
      <w:pPr>
        <w:pStyle w:val="Heading3"/>
      </w:pPr>
      <w:r>
        <w:t>Student Role Playing</w:t>
      </w:r>
    </w:p>
    <w:p w:rsidR="00F64DB4" w:rsidRDefault="00F64DB4" w:rsidP="00F64DB4"/>
    <w:p w:rsidR="00F64DB4" w:rsidRDefault="00F64DB4" w:rsidP="00F64DB4">
      <w:pPr>
        <w:pStyle w:val="Heading4"/>
      </w:pPr>
      <w:r>
        <w:t xml:space="preserve">Debating within institutions in role playing bridges the gap between knowledge and real life – simple consciousness isn’t sufficient </w:t>
      </w:r>
    </w:p>
    <w:p w:rsidR="00F64DB4" w:rsidRDefault="00F64DB4" w:rsidP="00F64DB4">
      <w:r w:rsidRPr="00F40687">
        <w:rPr>
          <w:rStyle w:val="Style13ptBold"/>
        </w:rPr>
        <w:t>O’Reilly 13</w:t>
      </w:r>
      <w:r>
        <w:t xml:space="preserve"> (Patricia, Department of Politics and Public Administration, Ryerson University, “Implementing and Assessing Student Performance Skills and Learning: A Policy Role-Playing Exercise,” February 27, 2013, http://www.macrothink.org/journal/index.php/ije/article/viewFile/3137/2875)//ghs-VA</w:t>
      </w:r>
    </w:p>
    <w:p w:rsidR="00F64DB4" w:rsidRPr="001946D0" w:rsidRDefault="00F64DB4" w:rsidP="00F64DB4">
      <w:pPr>
        <w:rPr>
          <w:sz w:val="12"/>
        </w:rPr>
      </w:pPr>
      <w:r w:rsidRPr="001946D0">
        <w:rPr>
          <w:sz w:val="12"/>
        </w:rPr>
        <w:t xml:space="preserve">1. Introduction Instructors constantly strive to accurately assess students’ learning, that is, the knowledge students have gained in a subject. At the post-secondary level, their memory and ability to reason are tested and examined repeatedly. However, </w:t>
      </w:r>
      <w:r w:rsidRPr="001946D0">
        <w:rPr>
          <w:rStyle w:val="StyleUnderline"/>
        </w:rPr>
        <w:t>the performance component of knowledge is often not emphasized</w:t>
      </w:r>
      <w:r w:rsidRPr="001946D0">
        <w:rPr>
          <w:sz w:val="12"/>
        </w:rPr>
        <w:t xml:space="preserve"> and only weakly assessed. </w:t>
      </w:r>
      <w:r w:rsidRPr="001946D0">
        <w:rPr>
          <w:rStyle w:val="StyleUnderline"/>
        </w:rPr>
        <w:t>Performance is here referred to as the ability to orally present and</w:t>
      </w:r>
      <w:r w:rsidRPr="001946D0">
        <w:rPr>
          <w:sz w:val="12"/>
        </w:rPr>
        <w:t xml:space="preserve">/or argue or </w:t>
      </w:r>
      <w:r w:rsidRPr="001946D0">
        <w:rPr>
          <w:rStyle w:val="Emphasis"/>
        </w:rPr>
        <w:t>debate</w:t>
      </w:r>
      <w:r w:rsidRPr="001946D0">
        <w:rPr>
          <w:sz w:val="12"/>
        </w:rPr>
        <w:t xml:space="preserve"> </w:t>
      </w:r>
      <w:r w:rsidRPr="001946D0">
        <w:rPr>
          <w:rStyle w:val="StyleUnderline"/>
        </w:rPr>
        <w:t>your ideas</w:t>
      </w:r>
      <w:r w:rsidRPr="001946D0">
        <w:rPr>
          <w:sz w:val="12"/>
        </w:rPr>
        <w:t xml:space="preserve"> to or in a group. </w:t>
      </w:r>
      <w:r w:rsidRPr="001946D0">
        <w:rPr>
          <w:rStyle w:val="StyleUnderline"/>
        </w:rPr>
        <w:t>Performance skills</w:t>
      </w:r>
      <w:r w:rsidRPr="001946D0">
        <w:rPr>
          <w:sz w:val="12"/>
        </w:rPr>
        <w:t xml:space="preserve"> are important in all public institutions such as the university or workplace, and they </w:t>
      </w:r>
      <w:r w:rsidRPr="001946D0">
        <w:rPr>
          <w:rStyle w:val="StyleUnderline"/>
        </w:rPr>
        <w:t>play an important role in social engagement</w:t>
      </w:r>
      <w:r w:rsidRPr="001946D0">
        <w:rPr>
          <w:sz w:val="12"/>
        </w:rPr>
        <w:t xml:space="preserve">. Acquiring the skills for public speaking and presentations is a useful and practical part of learning, but the lack of attention in the teaching and learning literature to the development and assessment of performance skills in post-secondary social science education means we are undervaluing an important element of learning – one that post-secondary students themselves value (Cavanagh, 2011). A scan of the teaching and learning literature shows very little reference to performance skills of students - as performance rather than as knowledge acquisition (Lai, 2011). Learning through performance ought to be encouraged, assisted and rewarded. It is a reality for both the student and the graduate. In the classroom or tutorial there is always both informal and formal evaluation of students’ performances. </w:t>
      </w:r>
      <w:r w:rsidRPr="001946D0">
        <w:rPr>
          <w:rStyle w:val="StyleUnderline"/>
        </w:rPr>
        <w:t>In the public sphere, students and instructors share in the fact that all adults need to “perform” in regular public engagement</w:t>
      </w:r>
      <w:r w:rsidRPr="001946D0">
        <w:rPr>
          <w:sz w:val="12"/>
        </w:rPr>
        <w:t xml:space="preserve">. There are performance skills sets that are useful to this social and political interaction. </w:t>
      </w:r>
      <w:r w:rsidRPr="001946D0">
        <w:rPr>
          <w:rStyle w:val="StyleUnderline"/>
        </w:rPr>
        <w:t>Educational institutions need to teach these skills to prepare their graduates for the workplace</w:t>
      </w:r>
      <w:r w:rsidRPr="001946D0">
        <w:rPr>
          <w:sz w:val="12"/>
        </w:rPr>
        <w:t xml:space="preserve"> - especially when many full-time jobs begin as short-term contract jobs and those who “perform” best are more likely to be offered the full-time jobs. </w:t>
      </w:r>
      <w:r w:rsidRPr="001946D0">
        <w:rPr>
          <w:rStyle w:val="StyleUnderline"/>
        </w:rPr>
        <w:t>The ability to perform effectively and intelligently requires individual skills such as personal presentation and professional comportment, clear articulation, systematic revelation of one’s ideas, and ease of intellectual exchange</w:t>
      </w:r>
      <w:r w:rsidRPr="001946D0">
        <w:rPr>
          <w:sz w:val="12"/>
        </w:rPr>
        <w:t xml:space="preserve">. These are the kinds of skills that tend to improve with practice and guidance, as well as help develop influence and leadership (Rackaway &amp; Goertzen, 2008, p. 330). As instructors we sometimes forget that despite all their education, even graduate students may not have developed basic professional skills. We at the post-secondary level could learn from the training of earlier-level education teachers where classroom performance is proven to be enhanced by such non-academic factors as recognition of the role of emotions in learning (Timostsuk &amp; Ugaste, 2012) and face-to-face performance feedback from instructors (Thurlings, Vermeulen, Kreijns, Bastianens &amp; Stijnen, 2012). Another level at which performance is important to the education of the student is that of improved understanding of the nature of our social and political environment. That is, while learning through performance is important; learning about performance is also important. In order to better understand social and political interaction, students would do well to understand the use of performance in the institutions and discourse of the public sphere. Although the latter is being studied more and more in the social sciences - in for example, discourse analysis - the former is relatively understudied; and the importance of performance per se is not often considered in the social sciences. In Political Science/Studies in North American, for example, there are many textbooks that document and discuss the institutions, actors and processes of politics, but there are few studies that show the underlying informal human relations and emotions that drive interactions in the formal systems of governance, despite their importance to politics (Johns, O’Reilly &amp; Inwood, 2007). Politicians, like any public actors, relate to each other and to their public. That is, they perform. </w:t>
      </w:r>
      <w:r w:rsidRPr="001946D0">
        <w:rPr>
          <w:rStyle w:val="StyleUnderline"/>
        </w:rPr>
        <w:t>When students themselves experience the limits of process and subjectivity through performance, they understand it better</w:t>
      </w:r>
      <w:r w:rsidRPr="001946D0">
        <w:rPr>
          <w:sz w:val="12"/>
        </w:rPr>
        <w:t xml:space="preserve">. In one of my policy courses, an undergraduate student reporting on our classroom performance exercises, had this to say I always knew that the political system and policy-making were complex, but my understanding of these processes was largely academic...In essence, I have a good understanding of how the system works and who the major and minor players in it are, but I really had no concept of how it feels to be a part of it. The </w:t>
      </w:r>
      <w:r w:rsidRPr="001946D0">
        <w:rPr>
          <w:rStyle w:val="StyleUnderline"/>
        </w:rPr>
        <w:t>policy exercises</w:t>
      </w:r>
      <w:r w:rsidRPr="001946D0">
        <w:rPr>
          <w:sz w:val="12"/>
        </w:rPr>
        <w:t xml:space="preserve"> (we did in class) really helped </w:t>
      </w:r>
      <w:r w:rsidRPr="001946D0">
        <w:rPr>
          <w:rStyle w:val="StyleUnderline"/>
        </w:rPr>
        <w:t>open</w:t>
      </w:r>
      <w:r w:rsidRPr="001946D0">
        <w:rPr>
          <w:sz w:val="12"/>
        </w:rPr>
        <w:t xml:space="preserve"> my </w:t>
      </w:r>
      <w:r w:rsidRPr="001946D0">
        <w:rPr>
          <w:rStyle w:val="StyleUnderline"/>
        </w:rPr>
        <w:t xml:space="preserve">eyes as to why a </w:t>
      </w:r>
      <w:r w:rsidRPr="001946D0">
        <w:rPr>
          <w:rStyle w:val="Emphasis"/>
        </w:rPr>
        <w:t>policy often ends up radically different</w:t>
      </w:r>
      <w:r w:rsidRPr="001946D0">
        <w:rPr>
          <w:rStyle w:val="StyleUnderline"/>
        </w:rPr>
        <w:t xml:space="preserve"> from when it was first envisioned</w:t>
      </w:r>
      <w:r w:rsidRPr="001946D0">
        <w:rPr>
          <w:sz w:val="12"/>
        </w:rPr>
        <w:t xml:space="preserve">. Through the use of more structured forums for performance learning, students can both enhance their own professional performance skills and gain a better understanding of the complex messy nature of public social engagement - as it is practiced. With this in mind, this paper looks at some of the means by which we might organize, monitor and evaluate our students’ performances in political exercises in order to encourage knowledge and development of performance skills and performance learning. First, it looks at the importance of encouraging performance skills in students and provides simple assessment techniques for evaluating student presentations and classroom or tutorial debates. Second, it provides a three-part policy exercise which could be used either individually or in a progressive developmental process to enable students to enhance their interactive performance skills and to better understand the limitations encountered by policy makers. Third, it discusses some means for instructor assessment of students’ performance throughout the policy exercise, as well as students’ understanding of the role of performance in politics. And fourth, this paper presents some early finding and conclusions from the author’s use of the policy exercises in various political studies courses over several years. 2. Encouraging Student Performance Skills and Performance Learning Whether or not we make much note of it, performance is an important aspect of any post-secondary educational classroom and tutorial experience. Social studies and humanities courses have a considerable amount of informal discussion and debate. Classroom lectures often include Socratic exchange between the instructor and those students who choose to engage with questions or ideas in the classroom; and informal debates among the students are also encouraged by some instructors. However, the lecture format tends to ensure that these classroom exchanges are ad hoc and limited in nature. Tutorials attached to lectures are set up as a means to allow for more elaborate and continuous discussion and debate among the students, but, this format is generally not very structured and it is left up to the (often inexperienced) tutorial leader to run a fairly informal session that may vary considerably from tutor to tutor. Students are asked to speak, discuss, debate and present; but although it is often encouraged, it is not so often systematically organized, monitored and evaluated with feedback to encourage student improvement and development in this skill. Where participation is graded it is often done so more for content than performance per se. Even when performance skills are directly assessed and graded such as in mandatory slide presentations, they are rarely taught or weighted heavily in the final grade. This signal from the instructor means the students themselves are not always encouraged to perform well - many participate reluctantly. In a large classroom setting students are often nervous about how they are perceived by their peers as well as the instructor, and need encouragement to learn performance skills such as how to speak and present in front of groups. Adding an element of performance assessment provides the instructor with both the excuse to decrease the volume of input from the overly enthusiastic student and increase the input of the more reserved student. There are two things to keep in mind here: one, both individual and collective student performance already affects the quality of student learning whether or not we focus on it; and two, when students come together and undergo the pressures of the institutional learning environment, they are under both hierarchical student-to-instructor pressure and student-to-student peer pressure. At the most obvious level, the classroom or tutorial environment is altered by student engagement, either positively or negatively. As any instructor or student knows, the discussion and debate can be elevated by the performance skills of a few good students, or it can be lowered by weaker but highly vocal students. In either case the environment may discourage the more timid students from speaking. If the instructor maintains a degree of control over student participation, this can improve both quality and fairness. At a more hidden level, there are subtle pressures related to performance in the classroom or tutorial. Instructors are making conscious and unconscious judgements about a student’s intellectual and social abilities when listening to student responses and engagements during the most simple classroom exchanges. Students are right to be concerned that classroom performance is noticed by the person who will be evaluating their course learning. There is a hierarchy here. There is also considerable peer pressure among students in any classroom or discussion group, just as there is among academics themselves. It is better, I would argue, to recognize this rather than ignore it. In this way teaching exercises and techniques can be used to counter these pressures while downplaying the disadvantages and enhancing the advantages of the oral exchange and debate in student-to-instructor and student-to-student exchange. It would also enhance fairness since students who are uncomfortable with performance skills are those who suffer most from the open, ungraded discussion. There are various simple means by which an instructor can allow for active performance in the classroom and these can be monitored with instructor feedback and grading. For example, simple classroom presentations and debates can be set up with performance in mind. But in order to teach students more fully about the nature of their own and broader institutional performance skills an instructor needs to set up a more formal means of playing out and monitoring these skills as well as and providing feedback for improvement - not unlike those advocated by professionals-in-training through some sort of service learning (Gleason &amp; Violette, 2012, p. 280) or those used for training teachers by utilizing keywords to prevent learner overload during instructor feedback (Coninx, Kreijns &amp; Jochems, 2012, p. 11). </w:t>
      </w:r>
      <w:r w:rsidRPr="001946D0">
        <w:rPr>
          <w:rStyle w:val="StyleUnderline"/>
        </w:rPr>
        <w:t>A useful method of active performance</w:t>
      </w:r>
      <w:r w:rsidRPr="001946D0">
        <w:rPr>
          <w:sz w:val="12"/>
        </w:rPr>
        <w:t xml:space="preserve"> in the classroom which is used throughout the social sciences </w:t>
      </w:r>
      <w:r w:rsidRPr="001946D0">
        <w:rPr>
          <w:rStyle w:val="StyleUnderline"/>
        </w:rPr>
        <w:t>is</w:t>
      </w:r>
      <w:r w:rsidRPr="001946D0">
        <w:rPr>
          <w:sz w:val="12"/>
        </w:rPr>
        <w:t xml:space="preserve"> that of </w:t>
      </w:r>
      <w:r w:rsidRPr="001946D0">
        <w:rPr>
          <w:rStyle w:val="StyleUnderline"/>
        </w:rPr>
        <w:t>role playing</w:t>
      </w:r>
      <w:r w:rsidRPr="001946D0">
        <w:rPr>
          <w:sz w:val="12"/>
        </w:rPr>
        <w:t xml:space="preserve"> – which has the added advantage of including and coaching the more reserved students, such as those who are reluctant participators for cultural reasons (Chunlei &amp; Han, 2010, p. 81; Micari &amp; Drane, 2011). The education literature on </w:t>
      </w:r>
      <w:r w:rsidRPr="001946D0">
        <w:rPr>
          <w:rStyle w:val="StyleUnderline"/>
        </w:rPr>
        <w:t>role playing and simulations</w:t>
      </w:r>
      <w:r w:rsidRPr="001946D0">
        <w:rPr>
          <w:sz w:val="12"/>
        </w:rPr>
        <w:t xml:space="preserve">, although weighted toward the positive, is somewhat ambiguous on its benefits (Chad, 2012, p. 23). Analysis suggests they </w:t>
      </w:r>
      <w:r w:rsidRPr="001946D0">
        <w:rPr>
          <w:rStyle w:val="StyleUnderline"/>
        </w:rPr>
        <w:t xml:space="preserve">increase student interest, enthusiasm, sense of control over learning, and </w:t>
      </w:r>
      <w:r w:rsidRPr="001946D0">
        <w:rPr>
          <w:rStyle w:val="Emphasis"/>
        </w:rPr>
        <w:t>development of empathy</w:t>
      </w:r>
      <w:r w:rsidRPr="001946D0">
        <w:rPr>
          <w:sz w:val="12"/>
        </w:rPr>
        <w:t xml:space="preserve"> (Dougherty, 2003). Some say </w:t>
      </w:r>
      <w:r w:rsidRPr="001946D0">
        <w:rPr>
          <w:rStyle w:val="StyleUnderline"/>
        </w:rPr>
        <w:t>they increase political knowledge</w:t>
      </w:r>
      <w:r w:rsidRPr="001946D0">
        <w:rPr>
          <w:sz w:val="12"/>
        </w:rPr>
        <w:t xml:space="preserve"> (Baranowski, 2006; Kahn &amp; Perez, 2007), </w:t>
      </w:r>
      <w:r w:rsidRPr="001946D0">
        <w:rPr>
          <w:rStyle w:val="StyleUnderline"/>
        </w:rPr>
        <w:t>develop critical thinking and logical reasoning</w:t>
      </w:r>
      <w:r w:rsidRPr="001946D0">
        <w:rPr>
          <w:sz w:val="12"/>
        </w:rPr>
        <w:t xml:space="preserve"> (Hayati, 2006; Smith &amp; Boyer, 1996), </w:t>
      </w:r>
      <w:r w:rsidRPr="001946D0">
        <w:rPr>
          <w:rStyle w:val="StyleUnderline"/>
        </w:rPr>
        <w:t>increase retention of knowledge</w:t>
      </w:r>
      <w:r w:rsidRPr="001946D0">
        <w:rPr>
          <w:sz w:val="12"/>
        </w:rPr>
        <w:t xml:space="preserve"> (Cherney, 2008; Smith &amp; Boyer, 1996), </w:t>
      </w:r>
      <w:r w:rsidRPr="001946D0">
        <w:rPr>
          <w:rStyle w:val="StyleUnderline"/>
        </w:rPr>
        <w:t>and decrease levels of cynicism</w:t>
      </w:r>
      <w:r w:rsidRPr="001946D0">
        <w:rPr>
          <w:sz w:val="12"/>
        </w:rPr>
        <w:t xml:space="preserve"> (Lay &amp; Smarick, 2006). Others note that they improve students’ public speaking abilities and negotiation skills, as well as their capacity to critically analyze their own positions on issues (Fliter, 2009) or ethical dilemmas (Rackaway &amp; Goertzen, 2008). Conversely, some analysts have shown little difference of increased learning or knowledge of the subject taught through the use of simulations and experiential learning (Krain &amp; Lantis, 2006; Powner &amp; Allendoerfer, 2008). (Although this is countered by methodologists such as Chad who suggests that these results may be more attributable to poor technique on the part of the simulation designers than to student efforts (Chad, 2012).) It is also, I would argue, important to note that this literature tends to focus on the measurement or evaluation of student learning with the use of these exercises. It is then compared to learning in standard teaching forums, generally through comparative test results of total acquired knowledge. While this may be a useful exercise to prove a point, it is to some degree missing the point. An additional approach to teaching that only supplements a strongly traditional education for students need not be “better than” standard academic teaching methods currently used in the field to merit use. Even if it were “less than” in terms of rote knowledge taken away from a social science course that will in all likelihood be outdated before long-certainly in political knowledge-the fact that it might alter the traditional routine of exams and essay writing for students and generate such benefits as enthusiasm, empathy, a focus on ethics and decreased cynicism would make it worthy of pursuit. Essays are a good tool for the development of critical thinking skills, but as others have also noted, there are other means and other tools to develop “higher order thinking skills” in students (Cherney, 2008; Rackaway &amp; Goertze, 2008), especially where understanding of multi-dimensional and complex relations is required (Grove, 2005). It is notable that </w:t>
      </w:r>
      <w:r w:rsidRPr="001946D0">
        <w:rPr>
          <w:rStyle w:val="StyleUnderline"/>
        </w:rPr>
        <w:t>the most extensive use of role playing and simulations in political science is in International Relations where negotiations and diplomacy play such a key role in political outcomes</w:t>
      </w:r>
      <w:r w:rsidRPr="001946D0">
        <w:rPr>
          <w:sz w:val="12"/>
        </w:rPr>
        <w:t xml:space="preserve"> (Chasek, 2004). </w:t>
      </w:r>
      <w:r w:rsidRPr="001946D0">
        <w:rPr>
          <w:rStyle w:val="StyleUnderline"/>
        </w:rPr>
        <w:t>It is easier to teach this sort of dynamic to young adults through role playing</w:t>
      </w:r>
      <w:r w:rsidRPr="001946D0">
        <w:rPr>
          <w:sz w:val="12"/>
        </w:rPr>
        <w:t xml:space="preserve">. I would argue there is value-added by experiential learning even if it is only as good as the standard teaching formats measured by standard learning measurements. These </w:t>
      </w:r>
      <w:r w:rsidRPr="001946D0">
        <w:rPr>
          <w:rStyle w:val="Emphasis"/>
        </w:rPr>
        <w:t>debates</w:t>
      </w:r>
      <w:r w:rsidRPr="001946D0">
        <w:rPr>
          <w:rStyle w:val="StyleUnderline"/>
        </w:rPr>
        <w:t xml:space="preserve"> over the measured outcomes </w:t>
      </w:r>
      <w:r w:rsidRPr="001946D0">
        <w:rPr>
          <w:rStyle w:val="Emphasis"/>
        </w:rPr>
        <w:t>are missing a significant point about</w:t>
      </w:r>
      <w:r w:rsidRPr="001946D0">
        <w:rPr>
          <w:rStyle w:val="StyleUnderline"/>
        </w:rPr>
        <w:t xml:space="preserve"> the importance of </w:t>
      </w:r>
      <w:r w:rsidRPr="001946D0">
        <w:rPr>
          <w:rStyle w:val="Emphasis"/>
        </w:rPr>
        <w:t>performance learning</w:t>
      </w:r>
      <w:r w:rsidRPr="001946D0">
        <w:rPr>
          <w:rStyle w:val="StyleUnderline"/>
        </w:rPr>
        <w:t xml:space="preserve"> by students</w:t>
      </w:r>
      <w:r w:rsidRPr="001946D0">
        <w:rPr>
          <w:sz w:val="12"/>
        </w:rPr>
        <w:t xml:space="preserve">. While standard learning outcomes are clearly important to teaching, verbal engagement or the performance aspects of educational exercises are also important, and as I argue here, the two are linked in the real world of social and political engagement. </w:t>
      </w:r>
      <w:r w:rsidRPr="001946D0">
        <w:rPr>
          <w:rStyle w:val="StyleUnderline"/>
        </w:rPr>
        <w:t>Policy and legislative output</w:t>
      </w:r>
      <w:r w:rsidRPr="001946D0">
        <w:rPr>
          <w:sz w:val="12"/>
        </w:rPr>
        <w:t xml:space="preserve">, for example, </w:t>
      </w:r>
      <w:r w:rsidRPr="001946D0">
        <w:rPr>
          <w:rStyle w:val="StyleUnderline"/>
        </w:rPr>
        <w:t xml:space="preserve">is </w:t>
      </w:r>
      <w:r w:rsidRPr="001946D0">
        <w:rPr>
          <w:rStyle w:val="Emphasis"/>
        </w:rPr>
        <w:t>not the product of knowledge alone</w:t>
      </w:r>
      <w:r w:rsidRPr="001946D0">
        <w:rPr>
          <w:sz w:val="12"/>
        </w:rPr>
        <w:t xml:space="preserve">; </w:t>
      </w:r>
      <w:r w:rsidRPr="001946D0">
        <w:rPr>
          <w:rStyle w:val="StyleUnderline"/>
        </w:rPr>
        <w:t>it is developed through one-on-one interpersonal interaction during set processes within institutions</w:t>
      </w:r>
      <w:r w:rsidRPr="001946D0">
        <w:rPr>
          <w:sz w:val="12"/>
        </w:rPr>
        <w:t xml:space="preserve"> and among actors engaged in ongoing rhetorical and power relations. The educated student would do well to better understand these dynamics. 3. Three-Stage Policy Exercise For anyone interested in teaching about public performance and the role it plays in our social and political processes and outcomes through experiential learning, a series of graduated participation forums that highlight both process and content is useful. Here the students learn more than in a standard lecture or tutorial about the structuring of group discourse and what this does to political or policy content. Over the course of three weeks a series of expanding forums may be used: starting out as one-on-one and then getting larger and more complex in both process and content. This exercise may be used to illustrate different social or political interactions such as structural, administrative or policy dynamics (redesigning institutional processes, enhancing institutional/group accountability and ethics, or producing policy and/or policy analysis). Here the example of a public policy debate and some of its common forums will be used. Preparation for the policy exercise includes an assigned or student-chosen jurisdiction and policy issue, e.g., a nation-state dealing with climate change, plus an assigned political role for each student, e.g., the national leader, various party members, members of a policy network, etc. (Hereafter, the example of political parties will be used.) Research guidance is given, and preferably illustrated, in class. Media presentations of legislative debates, journalist scrums or political or policy issue debates that feature cross-party discussions of political or policy issues are good tools for this type of classroom learning. This allows for a better understanding by the students of the actors and institutions involved, as well as the policy debates common to the chosen policy field. It also allows for illustration of the use of rhetoric and argument, as well as the use of content avoidance as a political tool. These are strategies the students may wish to employ in their own discussions and debates. The first week of the Three-Stage exercise is called the Triage Stage. Here each student comes to class with a personal triage list that moves from the most to least important issues in the selected policy area. Students are told explicitly to use their own personal policy preferences here, but to also research their political role so that they understand how the person they will later represent would think about the policy. When the exercise begins the students are put into groups of two, then four, then eight, and so on, respectively, depending on class size. Each student must begin by explaining and defending her or his original triage list to the discussion group (of two) and then come to an agreement on a new list to take to the next level (of four), and so on until the full group has one triage list. This entails considerable discussion, debate and retreat. Power dynamics, persuasion and knowledge differentials among the students begin to show up here, since they are forced to agree on one list in the end. The second part of the Triage stage, then, asks the students to repeat the first exercise, this time acting out their assigned political role within their own political party, and again producing one triage list – to be used in the next stage of the exercise. By representing a political actor, they are forced to move beyond their personal perspective to look at the likely output of the political actors involved. It provides the opportunity to see how process and hierarchy affects output since the party members range in power. It also provides an illustration of how ideas, relations and emotions can shape or even subvert a seemingly straightforward process. In these exercises both the interpersonal and institutional world is brought in to demonstrate the effects they can have on politics and policy making. Once a final single triage list is produced by each party in the class, they are ready to enter the Negotiation Stage held the following week, preferably in an informal setting. The time lapse allows the students to assimilate the triage experience, record their impressions (more below in Assessment section), and engage in further research with the members of their own party. At the negotiations, each party has a central table where the party leader coordinates activities, sending out sets of students to negotiate with the other parties. Blank tables with headings are provided for students to keep track of the negotiations. In the role playing, the governing party group is looking for backers for the triage they will be pushing during the final policy debate stage. Other groups are deciding whether or not to back those in power as well as which groups or individuals they might be able to bring on board in order to oppose the governing party during the policy meeting. The students then report back, and at the end of the session each party leader meets individually with each of the other party leaders to debate and negotiate positions. The results of these negotiations are known only within each party and will be used to build its strategy for the more formal debate the following week. The negotiation exercise helps reveal the dynamics of political communication, debate and negotiation. It also illustrates to the students the “back room” strategies and deal making of the real pre-meeting political dynamics that occur prior to major policy meetings/debates in, for example, the legislature, committee system, executive caucuses, or institutions of federalism. The final stage of the learning exercise, the </w:t>
      </w:r>
      <w:r w:rsidRPr="001946D0">
        <w:rPr>
          <w:rStyle w:val="StyleUnderline"/>
        </w:rPr>
        <w:t>Debate</w:t>
      </w:r>
      <w:r w:rsidRPr="001946D0">
        <w:rPr>
          <w:sz w:val="12"/>
        </w:rPr>
        <w:t xml:space="preserve"> Stage, is where a full class debate is held and a vote taken on a final policy “to do” list. If using political parties, this </w:t>
      </w:r>
      <w:r w:rsidRPr="001946D0">
        <w:rPr>
          <w:rStyle w:val="StyleUnderline"/>
        </w:rPr>
        <w:t>can be</w:t>
      </w:r>
      <w:r w:rsidRPr="001946D0">
        <w:rPr>
          <w:sz w:val="12"/>
        </w:rPr>
        <w:t xml:space="preserve"> a </w:t>
      </w:r>
      <w:r w:rsidRPr="001946D0">
        <w:rPr>
          <w:rStyle w:val="StyleUnderline"/>
        </w:rPr>
        <w:t>legislative</w:t>
      </w:r>
      <w:r w:rsidRPr="001946D0">
        <w:rPr>
          <w:sz w:val="12"/>
        </w:rPr>
        <w:t xml:space="preserve"> debate and vote of the full legislature or house. </w:t>
      </w:r>
      <w:r w:rsidRPr="001946D0">
        <w:rPr>
          <w:rStyle w:val="StyleUnderline"/>
        </w:rPr>
        <w:t>The students’ task here is further develop performance skills</w:t>
      </w:r>
      <w:r w:rsidRPr="001946D0">
        <w:rPr>
          <w:sz w:val="12"/>
        </w:rPr>
        <w:t xml:space="preserve">, and to demonstrate political </w:t>
      </w:r>
      <w:r w:rsidRPr="001946D0">
        <w:rPr>
          <w:rStyle w:val="StyleUnderline"/>
        </w:rPr>
        <w:t>and policy knowledge</w:t>
      </w:r>
      <w:r w:rsidRPr="001946D0">
        <w:rPr>
          <w:sz w:val="12"/>
        </w:rPr>
        <w:t xml:space="preserve">. Each student brings his or her research summary notes, party triage list and negotiation tables, and another blank table with headings is provided to make quick notations during the debate. </w:t>
      </w:r>
      <w:r w:rsidRPr="001946D0">
        <w:rPr>
          <w:rStyle w:val="StyleUnderline"/>
        </w:rPr>
        <w:t>Prior to the debate, each party</w:t>
      </w:r>
      <w:r w:rsidRPr="001946D0">
        <w:rPr>
          <w:sz w:val="12"/>
        </w:rPr>
        <w:t xml:space="preserve"> also </w:t>
      </w:r>
      <w:r w:rsidRPr="001946D0">
        <w:rPr>
          <w:rStyle w:val="StyleUnderline"/>
        </w:rPr>
        <w:t>prepares</w:t>
      </w:r>
      <w:r w:rsidRPr="001946D0">
        <w:rPr>
          <w:sz w:val="12"/>
        </w:rPr>
        <w:t xml:space="preserve"> a brief opening statement of </w:t>
      </w:r>
      <w:r w:rsidRPr="001946D0">
        <w:rPr>
          <w:rStyle w:val="StyleUnderline"/>
        </w:rPr>
        <w:t>their policy position</w:t>
      </w:r>
      <w:r w:rsidRPr="001946D0">
        <w:rPr>
          <w:sz w:val="12"/>
        </w:rPr>
        <w:t xml:space="preserve">. After the opening statements, </w:t>
      </w:r>
      <w:r w:rsidRPr="001946D0">
        <w:rPr>
          <w:rStyle w:val="StyleUnderline"/>
        </w:rPr>
        <w:t>the floor is open to debate and it is up to the individual students and their group to put forth their best arguments and counter-arguments to the policy choices proposed</w:t>
      </w:r>
      <w:r w:rsidRPr="001946D0">
        <w:rPr>
          <w:sz w:val="12"/>
        </w:rPr>
        <w:t>. The competitive environment means it moves along at a good pace, since the students are eager to demonstrate all the policy research they have in front of them. As one student put it, “</w:t>
      </w:r>
      <w:r w:rsidRPr="001946D0">
        <w:rPr>
          <w:rStyle w:val="StyleUnderline"/>
        </w:rPr>
        <w:t>When the debate occurred</w:t>
      </w:r>
      <w:r w:rsidRPr="001946D0">
        <w:rPr>
          <w:sz w:val="12"/>
        </w:rPr>
        <w:t xml:space="preserve">, I learned that </w:t>
      </w:r>
      <w:r w:rsidRPr="001946D0">
        <w:rPr>
          <w:rStyle w:val="StyleUnderline"/>
        </w:rPr>
        <w:t>you</w:t>
      </w:r>
      <w:r w:rsidRPr="001946D0">
        <w:rPr>
          <w:sz w:val="12"/>
        </w:rPr>
        <w:t xml:space="preserve"> really </w:t>
      </w:r>
      <w:r w:rsidRPr="001946D0">
        <w:rPr>
          <w:rStyle w:val="StyleUnderline"/>
        </w:rPr>
        <w:t>had to stay on your toes and think quickly in order to rebut</w:t>
      </w:r>
      <w:r w:rsidRPr="001946D0">
        <w:rPr>
          <w:sz w:val="12"/>
        </w:rPr>
        <w:t xml:space="preserve">.” At the end of the session either consensus is reached on a number of issues or a vote is held and the majority wins. The results of the vote are recorded in the session and can then be used in the student’s final journal entry. </w:t>
      </w:r>
      <w:r w:rsidRPr="001946D0">
        <w:rPr>
          <w:rStyle w:val="StyleUnderline"/>
        </w:rPr>
        <w:t>The debate exercise advances the students’ understanding of communication, debate, and negotiation, only this time it is in a formal institutional setting where there are rules of procedure, time limits, and hierarchies of authority</w:t>
      </w:r>
      <w:r w:rsidRPr="001946D0">
        <w:rPr>
          <w:sz w:val="12"/>
        </w:rPr>
        <w:t xml:space="preserve">. Performance skills play a role here as well. This is enhanced if the simulated institutional process is one which is open to the public, such as a House Question Period, where the dynamics of political language and rhetoric aimed at the public through the media can be demonstrated. Of course, the debate also offers students the opportunity to demonstrate their policy and political knowledge – or content knowledge rather than process or performance knowledge. Any of these three stages could be used independently, but there is an advantage to using all three and to using them in succession. Education experiments have shown that although some students start out with trepidation about new modes of learning, this is often overcome as the exercise progresses (Frederking, 2005, p. 391). The staged approach allows the student to build up gradually toward the more pressured performance forum of the full debate. They begin in the less formal communications and debate sessions without too much pressure, since the instructor is not focused solely on them, and the group dynamics are still small. But as the role playing exercises progress, they are under increasing hierarchical pressure and peer pressure to perform. The staged approach also takes the students from their original personal policy preferences through a simulated institutional process: from the internal informal process of the triage, to the external informal process of the negotiations, to the external formal process of the policy making debate. Students learn: how this process alters their personal policy list; what the informal sphere does to policy content; and what the formal rules of an institution allow in the development of public policy. These things rarely discussed or not fully understood out of textbooks. </w:t>
      </w:r>
    </w:p>
    <w:p w:rsidR="00F64DB4" w:rsidRDefault="00F64DB4" w:rsidP="00F64DB4"/>
    <w:p w:rsidR="00F64DB4" w:rsidRPr="00F167F0" w:rsidRDefault="00F64DB4" w:rsidP="00F64DB4"/>
    <w:p w:rsidR="00F64DB4" w:rsidRDefault="00F64DB4" w:rsidP="00F64DB4">
      <w:pPr>
        <w:pStyle w:val="Heading3"/>
      </w:pPr>
      <w:r>
        <w:t>Simulation Model Good</w:t>
      </w:r>
    </w:p>
    <w:p w:rsidR="00F64DB4" w:rsidRDefault="00F64DB4" w:rsidP="00F64DB4"/>
    <w:p w:rsidR="00F64DB4" w:rsidRDefault="00F64DB4" w:rsidP="00F64DB4">
      <w:pPr>
        <w:pStyle w:val="Heading4"/>
      </w:pPr>
      <w:r>
        <w:t xml:space="preserve">Simulation models like debate are key to effective policy – simply reading isn’t sufficient, an adversarial process is key </w:t>
      </w:r>
    </w:p>
    <w:p w:rsidR="00F64DB4" w:rsidRDefault="00F64DB4" w:rsidP="00F64DB4">
      <w:r w:rsidRPr="000265A8">
        <w:rPr>
          <w:rStyle w:val="Style13ptBold"/>
        </w:rPr>
        <w:t>Levy et al 1</w:t>
      </w:r>
      <w:r>
        <w:t xml:space="preserve"> (David Levy, Pacific Institute for Research and Evaluation, FRANK CHALOUPKA, University of Illinois, Chicago, IL, USA, JOSEPH GITCHELL Pinney Associates DAVID MENDEZ and KENNETH E. WARNER University of Michigan, MI, USA, “The Use of Simulation Models for the Surveillance, Justification and Understanding of Tobacco Control Policies,” 2002)//ghs-VA</w:t>
      </w:r>
    </w:p>
    <w:p w:rsidR="00F64DB4" w:rsidRPr="007A553D" w:rsidRDefault="00F64DB4" w:rsidP="00F64DB4">
      <w:pPr>
        <w:rPr>
          <w:sz w:val="16"/>
        </w:rPr>
      </w:pPr>
      <w:r w:rsidRPr="002804EB">
        <w:rPr>
          <w:rStyle w:val="Emphasis"/>
        </w:rPr>
        <w:t>Simulation models</w:t>
      </w:r>
      <w:r w:rsidRPr="002804EB">
        <w:rPr>
          <w:rStyle w:val="StyleUnderline"/>
        </w:rPr>
        <w:t xml:space="preserve"> can be useful tools in informing policy makers who are trying to develop</w:t>
      </w:r>
      <w:r w:rsidRPr="007A553D">
        <w:rPr>
          <w:sz w:val="16"/>
        </w:rPr>
        <w:t xml:space="preserve"> an appropriate mix of policies to reduce tobacco use and its consequences, </w:t>
      </w:r>
      <w:r w:rsidRPr="002804EB">
        <w:rPr>
          <w:rStyle w:val="StyleUnderline"/>
        </w:rPr>
        <w:t>and</w:t>
      </w:r>
      <w:r w:rsidRPr="007A553D">
        <w:rPr>
          <w:sz w:val="16"/>
        </w:rPr>
        <w:t xml:space="preserve">, more generally, in helping to </w:t>
      </w:r>
      <w:r w:rsidRPr="002804EB">
        <w:rPr>
          <w:rStyle w:val="StyleUnderline"/>
        </w:rPr>
        <w:t>understand the effects of</w:t>
      </w:r>
      <w:r w:rsidRPr="007A553D">
        <w:rPr>
          <w:sz w:val="16"/>
        </w:rPr>
        <w:t xml:space="preserve"> tobacco </w:t>
      </w:r>
      <w:r w:rsidRPr="002804EB">
        <w:rPr>
          <w:rStyle w:val="StyleUnderline"/>
        </w:rPr>
        <w:t>policies</w:t>
      </w:r>
      <w:r w:rsidRPr="007A553D">
        <w:rPr>
          <w:sz w:val="16"/>
        </w:rPr>
        <w:t xml:space="preserve">. </w:t>
      </w:r>
      <w:r w:rsidRPr="002804EB">
        <w:rPr>
          <w:rStyle w:val="StyleUnderline"/>
        </w:rPr>
        <w:t>They can serve to</w:t>
      </w:r>
      <w:r w:rsidRPr="007A553D">
        <w:rPr>
          <w:sz w:val="16"/>
        </w:rPr>
        <w:t xml:space="preserve"> predict future tobacco use and the effect of policies on that use, </w:t>
      </w:r>
      <w:r w:rsidRPr="002804EB">
        <w:rPr>
          <w:rStyle w:val="StyleUnderline"/>
        </w:rPr>
        <w:t xml:space="preserve">justify the implementation of particular policies, and help to </w:t>
      </w:r>
      <w:r w:rsidRPr="002804EB">
        <w:rPr>
          <w:rStyle w:val="Emphasis"/>
        </w:rPr>
        <w:t>better understand the impact</w:t>
      </w:r>
      <w:r w:rsidRPr="002804EB">
        <w:rPr>
          <w:rStyle w:val="StyleUnderline"/>
        </w:rPr>
        <w:t xml:space="preserve"> of these policies</w:t>
      </w:r>
      <w:r w:rsidRPr="007A553D">
        <w:rPr>
          <w:sz w:val="16"/>
        </w:rPr>
        <w:t xml:space="preserve">. </w:t>
      </w:r>
      <w:r w:rsidRPr="00C574AC">
        <w:rPr>
          <w:rStyle w:val="StyleUnderline"/>
        </w:rPr>
        <w:t>Simulation models generally start with a status-quo scenario</w:t>
      </w:r>
      <w:r w:rsidRPr="007A553D">
        <w:rPr>
          <w:sz w:val="16"/>
        </w:rPr>
        <w:t xml:space="preserve">, which projects smoking rates and health outcomes from some date forward in the absence of any specific policy addressing tobacco use. </w:t>
      </w:r>
      <w:r w:rsidRPr="00C574AC">
        <w:rPr>
          <w:rStyle w:val="StyleUnderline"/>
        </w:rPr>
        <w:t>This type of information enables policy makers to understand and plan for likely future trends</w:t>
      </w:r>
      <w:r w:rsidRPr="007A553D">
        <w:rPr>
          <w:sz w:val="16"/>
        </w:rPr>
        <w:t xml:space="preserve">. Status quo scenarios generally reflect current policies, which is generally the base most relevant to policy makers. </w:t>
      </w:r>
      <w:r w:rsidRPr="00C574AC">
        <w:rPr>
          <w:rStyle w:val="StyleUnderline"/>
        </w:rPr>
        <w:t>The models predict the effect of new policies</w:t>
      </w:r>
      <w:r w:rsidRPr="007A553D">
        <w:rPr>
          <w:sz w:val="16"/>
        </w:rPr>
        <w:t xml:space="preserve"> on current levels and trends in smoking rates. The level of socio-demographic detail may vary from model to model, but, at a minimum, variation in smoking levels across different age cohorts is needed. Simulation models can allow policy makers to conduct experiments to determine the effects of well-defined programs and/or policies on smoking rates and specific tobacco-related problems in their communities before the actual expenditure of funds. Policies may be considered individually and then compared. For example, policy makers can use models as a tool to estimate the long-term impact of a tax increase on smoking rates or deaths, and to compare these effects to those of youth access policies. The effects of policies may be gauged in terms of the level and timing of their effect on smoking-related harms as well on smoking rates. </w:t>
      </w:r>
      <w:r w:rsidRPr="00C574AC">
        <w:rPr>
          <w:rStyle w:val="StyleUnderline"/>
        </w:rPr>
        <w:t>Different policies may be also considered together or implemented in some sequence</w:t>
      </w:r>
      <w:r w:rsidRPr="007A553D">
        <w:rPr>
          <w:sz w:val="16"/>
        </w:rPr>
        <w:t xml:space="preserve">. The effect of newly implemented policies in a state or community is likely to depend on the policies already in effect, as well as on the intensity of their implementation and enforcement, and on policies being considered. For example, mass media-related policies may be more effective if they are accompanied by attempts to pass clean air laws or raise taxes. The effects of policies on different socio-demographic groups may also be considered. Many </w:t>
      </w:r>
      <w:r w:rsidRPr="00C574AC">
        <w:rPr>
          <w:rStyle w:val="StyleUnderline"/>
        </w:rPr>
        <w:t>policies are likely to affect those of different ages, genders, racial/ethnic groups, or income/ education levels in different ways</w:t>
      </w:r>
      <w:r w:rsidRPr="007A553D">
        <w:rPr>
          <w:sz w:val="16"/>
        </w:rPr>
        <w:t xml:space="preserve">. Consequently, </w:t>
      </w:r>
      <w:r w:rsidRPr="00C574AC">
        <w:rPr>
          <w:rStyle w:val="Emphasis"/>
        </w:rPr>
        <w:t>knowledge of the effects of policies on these different groups will be helpful in targeting policies to particular populations where the need is greatest</w:t>
      </w:r>
      <w:r w:rsidRPr="007A553D">
        <w:rPr>
          <w:sz w:val="16"/>
        </w:rPr>
        <w:t xml:space="preserve">, and in coordinating the effects of different policies. For example, treatment-oriented policies aimed at adult smokers may be an important adjunct to youth oriented policies, not only because they affect a different population but also because adults serve as a role model for youth and as a potential source of cigarettes. </w:t>
      </w:r>
      <w:r w:rsidRPr="007A553D">
        <w:rPr>
          <w:rStyle w:val="StyleUnderline"/>
        </w:rPr>
        <w:t>The results of simulation models</w:t>
      </w:r>
      <w:r w:rsidRPr="007A553D">
        <w:rPr>
          <w:sz w:val="16"/>
        </w:rPr>
        <w:t xml:space="preserve"> may be used to justify specific tobacco policies or tobacco policies in general. The effect of one tobacco control policy </w:t>
      </w:r>
      <w:r w:rsidRPr="007A553D">
        <w:rPr>
          <w:rStyle w:val="StyleUnderline"/>
        </w:rPr>
        <w:t>may be considered relative to another policy in order to determine which is more effective</w:t>
      </w:r>
      <w:r w:rsidRPr="007A553D">
        <w:rPr>
          <w:sz w:val="16"/>
        </w:rPr>
        <w:t xml:space="preserve">. Alternatively, tobacco control policies may be compared to other public health policies, such as treatment for alcohol abuse. The effects of other policies may be considered in the model or may be derived from other models or literature. </w:t>
      </w:r>
      <w:r w:rsidRPr="007A553D">
        <w:rPr>
          <w:rStyle w:val="StyleUnderline"/>
        </w:rPr>
        <w:t xml:space="preserve">In comparing different policies, </w:t>
      </w:r>
      <w:r w:rsidRPr="007A553D">
        <w:rPr>
          <w:rStyle w:val="Emphasis"/>
        </w:rPr>
        <w:t>cost-effectiveness analyses</w:t>
      </w:r>
      <w:r w:rsidRPr="007A553D">
        <w:rPr>
          <w:rStyle w:val="StyleUnderline"/>
        </w:rPr>
        <w:t xml:space="preserve"> are often useful</w:t>
      </w:r>
      <w:r w:rsidRPr="007A553D">
        <w:rPr>
          <w:sz w:val="16"/>
        </w:rPr>
        <w:t xml:space="preserve">. When combined with information on the costs of the policies, their effect may be gauged relative to the expenditure of scarce resources. The choice between tobacco policies may also be justified. </w:t>
      </w:r>
      <w:r w:rsidRPr="007A553D">
        <w:rPr>
          <w:rStyle w:val="StyleUnderline"/>
        </w:rPr>
        <w:t>Part of justifying</w:t>
      </w:r>
      <w:r w:rsidRPr="007A553D">
        <w:rPr>
          <w:sz w:val="16"/>
        </w:rPr>
        <w:t xml:space="preserve"> tobacco control </w:t>
      </w:r>
      <w:r w:rsidRPr="007A553D">
        <w:rPr>
          <w:rStyle w:val="StyleUnderline"/>
        </w:rPr>
        <w:t xml:space="preserve">policies is a </w:t>
      </w:r>
      <w:r w:rsidRPr="007A553D">
        <w:rPr>
          <w:rStyle w:val="Emphasis"/>
        </w:rPr>
        <w:t>“heuristic” role of explaining the effects of policies</w:t>
      </w:r>
      <w:r w:rsidRPr="007A553D">
        <w:rPr>
          <w:rStyle w:val="StyleUnderline"/>
        </w:rPr>
        <w:t xml:space="preserve"> to those less familiar with the public health literature</w:t>
      </w:r>
      <w:r w:rsidRPr="007A553D">
        <w:rPr>
          <w:sz w:val="16"/>
        </w:rPr>
        <w:t xml:space="preserve">. </w:t>
      </w:r>
      <w:r w:rsidRPr="007A553D">
        <w:rPr>
          <w:rStyle w:val="StyleUnderline"/>
        </w:rPr>
        <w:t>Simulation models</w:t>
      </w:r>
      <w:r w:rsidRPr="007A553D">
        <w:rPr>
          <w:sz w:val="16"/>
        </w:rPr>
        <w:t xml:space="preserve"> demonstrate what is known from the scientific literature concerning the relative effectiveness of various policy approaches on the prevention of smoking and its consequences. They </w:t>
      </w:r>
      <w:r w:rsidRPr="007A553D">
        <w:rPr>
          <w:rStyle w:val="StyleUnderline"/>
        </w:rPr>
        <w:t>provide a useful method for helping to understand the basic effects of policies</w:t>
      </w:r>
      <w:r w:rsidRPr="007A553D">
        <w:rPr>
          <w:sz w:val="16"/>
        </w:rPr>
        <w:t xml:space="preserve">. Besides being used as a teaching device, simulation models may help to provide guidance on research needs in the field of public health and help define priorities and new directions for this research. In developing equations in simulation models, decisions must be made to explain how policies affect smoking outcomes. </w:t>
      </w:r>
      <w:r w:rsidRPr="007A553D">
        <w:rPr>
          <w:rStyle w:val="StyleUnderline"/>
        </w:rPr>
        <w:t>Policies may be transmitted through the population in various ways</w:t>
      </w:r>
      <w:r w:rsidRPr="007A553D">
        <w:rPr>
          <w:sz w:val="16"/>
        </w:rPr>
        <w:t xml:space="preserve">. They may affect the physical or financial availability of tobacco products, norms regarding use, or the ability to get successful treatment. They may affect initiation, quit or relapse rates, may have effects of different magnitude and duration, and may affect different socio-demographic groups in different ways. </w:t>
      </w:r>
      <w:r w:rsidRPr="007A553D">
        <w:rPr>
          <w:rStyle w:val="StyleUnderline"/>
        </w:rPr>
        <w:t xml:space="preserve">Policies may have interactive effects. </w:t>
      </w:r>
      <w:r w:rsidRPr="007A553D">
        <w:rPr>
          <w:sz w:val="16"/>
        </w:rPr>
        <w:t>In other words,</w:t>
      </w:r>
      <w:r w:rsidRPr="007A553D">
        <w:rPr>
          <w:rStyle w:val="StyleUnderline"/>
        </w:rPr>
        <w:t xml:space="preserve"> simulation models force the developers to think in a system wide fashion that provides a basis for a more complete understanding of the policies</w:t>
      </w:r>
      <w:r w:rsidRPr="007A553D">
        <w:rPr>
          <w:sz w:val="16"/>
        </w:rPr>
        <w:t xml:space="preserve">. </w:t>
      </w:r>
      <w:r w:rsidRPr="007A553D">
        <w:rPr>
          <w:rStyle w:val="StyleUnderline"/>
        </w:rPr>
        <w:t>In developing the linkages, the limitations of our knowledge on the effects of different policies are also made more explicit</w:t>
      </w:r>
      <w:r w:rsidRPr="007A553D">
        <w:rPr>
          <w:sz w:val="16"/>
        </w:rPr>
        <w:t xml:space="preserve">. In addition to examining how policies affect the population, simulation models may be used to examine the form that policies may take. For example, youth access policies generally involve some combination of compliance checks, penalties on those who violate the law, and attempts to educate and mobilize the community. The model may consider how different uses of these components may affect outcomes of the policy. Thereby, </w:t>
      </w:r>
      <w:r w:rsidRPr="007A553D">
        <w:rPr>
          <w:rStyle w:val="StyleUnderline"/>
        </w:rPr>
        <w:t>models can help policy makers to more effectively implement policy</w:t>
      </w:r>
      <w:r w:rsidRPr="007A553D">
        <w:rPr>
          <w:sz w:val="16"/>
        </w:rPr>
        <w:t>. In addition, simulation models may provide a structure for those studying public health to better understand and explore the effects of a policy</w:t>
      </w:r>
    </w:p>
    <w:p w:rsidR="00F64DB4" w:rsidRDefault="00F64DB4" w:rsidP="00F64DB4"/>
    <w:p w:rsidR="00F64DB4" w:rsidRPr="005F4FB7" w:rsidRDefault="00F64DB4" w:rsidP="00F64DB4"/>
    <w:p w:rsidR="00F64DB4" w:rsidRDefault="00F64DB4" w:rsidP="00F64DB4">
      <w:pPr>
        <w:pStyle w:val="Heading3"/>
      </w:pPr>
      <w:r>
        <w:t>Real Life Application</w:t>
      </w:r>
    </w:p>
    <w:p w:rsidR="00F64DB4" w:rsidRDefault="00F64DB4" w:rsidP="00F64DB4"/>
    <w:p w:rsidR="00F64DB4" w:rsidRDefault="00F64DB4" w:rsidP="00F64DB4">
      <w:pPr>
        <w:pStyle w:val="Heading4"/>
      </w:pPr>
      <w:r>
        <w:t>Traditional pedagogical techniques fail – simulation is key to breaking out of current models of passive learning – adversarial model is key</w:t>
      </w:r>
    </w:p>
    <w:p w:rsidR="00F64DB4" w:rsidRDefault="00F64DB4" w:rsidP="00F64DB4">
      <w:r w:rsidRPr="008B6C5B">
        <w:rPr>
          <w:rStyle w:val="Style13ptBold"/>
        </w:rPr>
        <w:t>Silvia 10</w:t>
      </w:r>
      <w:r>
        <w:t xml:space="preserve"> (Chris, Assistant Professor in the Romney Institute of Public Management at Brigham Young University, PhD in Public Affairs from the School of Public and Environmental Affairs at Indiana University, “The Impact of Simulations on Higher-Level Learning,” 2010, http://www.naspaa.org/jpaemessenger/article/vol18-2/10_silva.pdf)//ghs-VA</w:t>
      </w:r>
    </w:p>
    <w:p w:rsidR="00F64DB4" w:rsidRPr="008B6C5B" w:rsidRDefault="00F64DB4" w:rsidP="00F64DB4">
      <w:pPr>
        <w:rPr>
          <w:sz w:val="16"/>
        </w:rPr>
      </w:pPr>
      <w:r w:rsidRPr="008B6C5B">
        <w:rPr>
          <w:sz w:val="16"/>
        </w:rPr>
        <w:t xml:space="preserve">Often, political science, </w:t>
      </w:r>
      <w:r w:rsidRPr="008B6C5B">
        <w:rPr>
          <w:rStyle w:val="StyleUnderline"/>
        </w:rPr>
        <w:t>public policy</w:t>
      </w:r>
      <w:r w:rsidRPr="008B6C5B">
        <w:rPr>
          <w:sz w:val="16"/>
        </w:rPr>
        <w:t xml:space="preserve">, and public administration </w:t>
      </w:r>
      <w:r w:rsidRPr="008B6C5B">
        <w:rPr>
          <w:rStyle w:val="StyleUnderline"/>
        </w:rPr>
        <w:t>course objectives include statements regarding increasing responsible citizenship</w:t>
      </w:r>
      <w:r w:rsidRPr="008B6C5B">
        <w:rPr>
          <w:sz w:val="16"/>
        </w:rPr>
        <w:t xml:space="preserve">, developing a continued interest in public affairs and policy, building the capacity to integrate the course material to develop policy arguments, </w:t>
      </w:r>
      <w:r w:rsidRPr="008B6C5B">
        <w:rPr>
          <w:rStyle w:val="StyleUnderline"/>
        </w:rPr>
        <w:t>and fostering the ability to apply the theoretical concepts to “real life” situations</w:t>
      </w:r>
      <w:r w:rsidRPr="008B6C5B">
        <w:rPr>
          <w:sz w:val="16"/>
        </w:rPr>
        <w:t xml:space="preserve">. These objectives are beyond simple recall and comprehension and are often referred to as higher-level learning. However, the </w:t>
      </w:r>
      <w:r w:rsidRPr="008B6C5B">
        <w:rPr>
          <w:rStyle w:val="Emphasis"/>
        </w:rPr>
        <w:t>traditional pedagogical techniques</w:t>
      </w:r>
      <w:r w:rsidRPr="008B6C5B">
        <w:rPr>
          <w:rStyle w:val="StyleUnderline"/>
        </w:rPr>
        <w:t xml:space="preserve"> of assigned readings, lectures, tests, and papers</w:t>
      </w:r>
      <w:r w:rsidRPr="008B6C5B">
        <w:rPr>
          <w:sz w:val="16"/>
        </w:rPr>
        <w:t xml:space="preserve"> often </w:t>
      </w:r>
      <w:r w:rsidRPr="008B6C5B">
        <w:rPr>
          <w:rStyle w:val="StyleUnderline"/>
        </w:rPr>
        <w:t>fail to replicate the “real world.”</w:t>
      </w:r>
      <w:r w:rsidRPr="008B6C5B">
        <w:rPr>
          <w:sz w:val="16"/>
        </w:rPr>
        <w:t xml:space="preserve"> As a result, some have turned to </w:t>
      </w:r>
      <w:r w:rsidRPr="008B6C5B">
        <w:rPr>
          <w:rStyle w:val="Emphasis"/>
        </w:rPr>
        <w:t>role-playing simulations</w:t>
      </w:r>
      <w:r w:rsidRPr="008B6C5B">
        <w:rPr>
          <w:sz w:val="16"/>
        </w:rPr>
        <w:t xml:space="preserve"> to </w:t>
      </w:r>
      <w:r w:rsidRPr="008B6C5B">
        <w:rPr>
          <w:rStyle w:val="StyleUnderline"/>
        </w:rPr>
        <w:t>help achieve</w:t>
      </w:r>
      <w:r w:rsidRPr="008B6C5B">
        <w:rPr>
          <w:sz w:val="16"/>
        </w:rPr>
        <w:t xml:space="preserve"> their </w:t>
      </w:r>
      <w:r w:rsidRPr="008B6C5B">
        <w:rPr>
          <w:rStyle w:val="StyleUnderline"/>
        </w:rPr>
        <w:t>course objectives</w:t>
      </w:r>
      <w:r w:rsidRPr="008B6C5B">
        <w:rPr>
          <w:sz w:val="16"/>
        </w:rPr>
        <w:t xml:space="preserve">. While the benefits of role-playing simulations are often touted, there is a dearth of empirical evidence to support this assertion. A survey of nearly 200 students in four sections of an entry-level course in urban policy is used to examine this gap in the teaching and learning literature and attempts to uncover the impact of multisession classroom role-playing simulations on higher-level student learning. The results of this study suggest that </w:t>
      </w:r>
      <w:r w:rsidRPr="008B6C5B">
        <w:rPr>
          <w:rStyle w:val="StyleUnderline"/>
        </w:rPr>
        <w:t>role-playing simulations are an effective means to give students the opportunity to engage in higher-level learning</w:t>
      </w:r>
      <w:r w:rsidRPr="008B6C5B">
        <w:rPr>
          <w:sz w:val="16"/>
        </w:rPr>
        <w:t xml:space="preserve">. “One must learn by doing the thing, for though you think you know it—you have no certainty until you try.” —Sophocles (495–406 BCE) Over the past few years, many college campuses around the country have moved toward the use of innovative teaching techniques to improve student learning. One of the most commonly used techniques has been active learning, which has been defined as “anything that involves students in doing things and thinking about the things they are doing” (Bonwell &amp; Eison, 1991, p. 2). This movement has been spurred on by the thought that </w:t>
      </w:r>
      <w:r w:rsidRPr="008B6C5B">
        <w:rPr>
          <w:rStyle w:val="StyleUnderline"/>
        </w:rPr>
        <w:t>“genuine learning” is the result of the student’s active engagement in the learning process and not merely their passive absorption of what is being taught</w:t>
      </w:r>
      <w:r w:rsidRPr="008B6C5B">
        <w:rPr>
          <w:sz w:val="16"/>
        </w:rPr>
        <w:t xml:space="preserve"> (Alder, 1982). Proponents argue that the incorporation of active learning activities (e.g. hands-on activities, </w:t>
      </w:r>
      <w:r w:rsidRPr="008B6C5B">
        <w:rPr>
          <w:rStyle w:val="StyleUnderline"/>
        </w:rPr>
        <w:t>role plays</w:t>
      </w:r>
      <w:r w:rsidRPr="008B6C5B">
        <w:rPr>
          <w:sz w:val="16"/>
        </w:rPr>
        <w:t xml:space="preserve">, group projects, peer-led learning, </w:t>
      </w:r>
      <w:r w:rsidRPr="008B6C5B">
        <w:rPr>
          <w:rStyle w:val="StyleUnderline"/>
        </w:rPr>
        <w:t>and simulations</w:t>
      </w:r>
      <w:r w:rsidRPr="008B6C5B">
        <w:rPr>
          <w:sz w:val="16"/>
        </w:rPr>
        <w:t xml:space="preserve">) </w:t>
      </w:r>
      <w:r w:rsidRPr="008B6C5B">
        <w:rPr>
          <w:rStyle w:val="StyleUnderline"/>
        </w:rPr>
        <w:t xml:space="preserve">better </w:t>
      </w:r>
      <w:r w:rsidRPr="008B6C5B">
        <w:rPr>
          <w:sz w:val="16"/>
        </w:rPr>
        <w:t xml:space="preserve">help an instructor “create a lesson plan that </w:t>
      </w:r>
      <w:r w:rsidRPr="008B6C5B">
        <w:rPr>
          <w:rStyle w:val="StyleUnderline"/>
        </w:rPr>
        <w:t>maximizes student learning, encourages critical thinking</w:t>
      </w:r>
      <w:r w:rsidRPr="008B6C5B">
        <w:rPr>
          <w:sz w:val="16"/>
        </w:rPr>
        <w:t xml:space="preserve">, aids information retention, </w:t>
      </w:r>
      <w:r w:rsidRPr="008B6C5B">
        <w:rPr>
          <w:rStyle w:val="StyleUnderline"/>
        </w:rPr>
        <w:t>and allows students to apply key concepts and knowledge gained through readings and lecture to real</w:t>
      </w:r>
      <w:r w:rsidRPr="008B6C5B">
        <w:rPr>
          <w:sz w:val="16"/>
        </w:rPr>
        <w:t xml:space="preserve"> (or realistic) </w:t>
      </w:r>
      <w:r w:rsidRPr="008B6C5B">
        <w:rPr>
          <w:rStyle w:val="StyleUnderline"/>
        </w:rPr>
        <w:t>problems</w:t>
      </w:r>
      <w:r w:rsidRPr="008B6C5B">
        <w:rPr>
          <w:sz w:val="16"/>
        </w:rPr>
        <w:t xml:space="preserve">” (Raines, 2003, p. 432). Further, it has been argued that active learning techniques help bridge the lecturer-listener divide. In a traditional lecture, the students passively listen while the professor actively lectures (Bonwell, 1996). This approach places more focus on the teacher’s teaching than on the students’ learning (O’Leary, 2002). Since individual students “process information, learn concepts, and solve problems in different ways” (Brock &amp; Cameron, 1999, p. 251), all of the students in the classroom may not be able to grasp the material through merely hearing a lecture. The standard lecture format may in fact only help those students to learn the intended material who “learn auditorially, have a high working memory capacity, have all the required prior knowledge, have good note-taking skills, and are not susceptible to information-processing overload” (Johnson, Johnson, &amp; Smith, 1991, p. 89). Further, some contend that lectures are “not suited for teaching higher orders of thinking such as application, analysis, synthesis or evaluation” (Bonwell, 1996, p. 32). Thus, using active learning activities in the classroom has become a popular teaching technique because such activities are designed to engage students actively in their own learning (Campbell &amp; McCabe, 2002) and are more effective alternatives to the traditional lecture/ discussion approach whereby students take a passive role in their own learning process (Poling &amp; Hupp, 2009). While much of the literature on the scholarship of teaching and learning suggests that students will comprehend better, retain longer, and become more interested in the material when active learning techniques are used (Bonwell, 1996; Fink, 2003; Poling &amp; Hupp, 2009), a healthy debate continues over whether active learning techniques are of value. Some are skeptical that the juice is worth the squeeze, for they see too many barriers to usage to justify its incorporation. Such barriers include concerns that the preparation time required to conduct these activities is too onerous (Crawford &amp; Machemer, 2008; Faria &amp; Wellington, 2004; Killian &amp;Brandon, 2009), that active learning activities make it harder to cover the required course material (Killian &amp;Brandon, 2009; Michaelsen, Knight, &amp; Fink, 2004), that the amount of class time taken up by active learning activities is too great (Faria &amp; Wellington, 2004), and, finally, that these activities simply do not work as they were intended to work (Powner &amp; Allendoerfer, 2008). However, perhaps the largest point of contention raised by those who question the utility of active learning activities is the lack of empirical evidence that these techniques really work (Gosen &amp; Washbush, 2004; Krain &amp; Lantis, 2006; Rochester, 2003). The answer to this question is difficult to assess because of the difficulty in determining what works means. As Rochester counsels, “Rather than offering ringing endorsements of the latest innovations and sweeping indictments of old-fashioned techniques, we should engage in research that specifies what learning outcomes are maximized under what circumstances for what clienteles” (2003, p. 434). In other words, instead of flocking blindly toward an approach that is an unproven panacea, professors need to apply the research skills that we hone in our individual disciplines to our teaching to see if what many think works really does work. ROLE-PLAYING SIMULATIONS AS AN ACTIVE LEARNING TECHNIQUE </w:t>
      </w:r>
      <w:r w:rsidRPr="008B6C5B">
        <w:rPr>
          <w:rStyle w:val="StyleUnderline"/>
        </w:rPr>
        <w:t>Experiential learning activities have been a commonly employed pedagogical tool</w:t>
      </w:r>
      <w:r w:rsidRPr="008B6C5B">
        <w:rPr>
          <w:sz w:val="16"/>
        </w:rPr>
        <w:t xml:space="preserve"> for centuries. The physical sciences have had laboratory sessions, language classes have included role-playing exercises, and the health sciences have held mock-ups, all of which were designed to allow the student to use and apply what was read or presented in class. With the lectures and/or readings as a foundation, many of these experiences were intended to crystallize the students’ understanding of the material. For example, since the relationship between force, mass, and acceleration is often not intuitive, many physics courses include a lab session where students manipulate these three parameters and prove to themselves that force is equal to mass times acceleration. Whereas classes in the physical sciences reinforce and build upon the concepts and theories taught in lecture with opportunities to experiment in a laboratory setting, courses in the social sciences often do not include similar, hands-on learning opportunities. This </w:t>
      </w:r>
      <w:r w:rsidRPr="008B6C5B">
        <w:rPr>
          <w:rStyle w:val="StyleUnderline"/>
        </w:rPr>
        <w:t>lack of an active learning experience may be particularly problematic</w:t>
      </w:r>
      <w:r w:rsidRPr="008B6C5B">
        <w:rPr>
          <w:sz w:val="16"/>
        </w:rPr>
        <w:t xml:space="preserve"> in the political science, public policy, and public administration classrooms, </w:t>
      </w:r>
      <w:r w:rsidRPr="008B6C5B">
        <w:rPr>
          <w:rStyle w:val="StyleUnderline"/>
        </w:rPr>
        <w:t>for students</w:t>
      </w:r>
      <w:r w:rsidRPr="008B6C5B">
        <w:rPr>
          <w:sz w:val="16"/>
        </w:rPr>
        <w:t xml:space="preserve"> in these disciplines </w:t>
      </w:r>
      <w:r w:rsidRPr="008B6C5B">
        <w:rPr>
          <w:rStyle w:val="StyleUnderline"/>
        </w:rPr>
        <w:t>must often grapple with the conflicting facts and values that are common in public policy debates and throughout the policy process in the real world</w:t>
      </w:r>
      <w:r w:rsidRPr="008B6C5B">
        <w:rPr>
          <w:sz w:val="16"/>
        </w:rPr>
        <w:t xml:space="preserve">. Since pure laboratory experiments in many disciplines are not possible or ethical, instructors in these fields have turned to simulations as ways to allow students a laboratory-like experience. Simulations vary widely in their length—some last only 5 to 10 minutes (Davis, 2009), and others are held over multiple class sessions (Woodworth, Gump, &amp; Forrester, 2005). Additionally, the format of simulations ranges from computerized games to elaborate, role-playing scenarios (Moore, 2009). While not all simulations involve role playing, for the purposes of this paper, the terms role playing, </w:t>
      </w:r>
      <w:r w:rsidRPr="008B6C5B">
        <w:rPr>
          <w:rStyle w:val="StyleUnderline"/>
        </w:rPr>
        <w:t>role-playing simulation</w:t>
      </w:r>
      <w:r w:rsidRPr="008B6C5B">
        <w:rPr>
          <w:sz w:val="16"/>
        </w:rPr>
        <w:t xml:space="preserve">, and simulations are used synonymously to refer to active learning techniques </w:t>
      </w:r>
      <w:r w:rsidRPr="008B6C5B">
        <w:rPr>
          <w:rStyle w:val="StyleUnderline"/>
        </w:rPr>
        <w:t>in which students try to “become another individual and, by assuming the role</w:t>
      </w:r>
      <w:r w:rsidRPr="008B6C5B">
        <w:rPr>
          <w:sz w:val="16"/>
        </w:rPr>
        <w:t xml:space="preserve">, to </w:t>
      </w:r>
      <w:r w:rsidRPr="008B6C5B">
        <w:rPr>
          <w:rStyle w:val="StyleUnderline"/>
        </w:rPr>
        <w:t>gain a better understanding of the person, as well as the actions and motivations that prompt certain behaviors</w:t>
      </w:r>
      <w:r w:rsidRPr="008B6C5B">
        <w:rPr>
          <w:sz w:val="16"/>
        </w:rPr>
        <w:t>… [</w:t>
      </w:r>
      <w:proofErr w:type="gramStart"/>
      <w:r w:rsidRPr="008B6C5B">
        <w:rPr>
          <w:sz w:val="16"/>
        </w:rPr>
        <w:t>and</w:t>
      </w:r>
      <w:proofErr w:type="gramEnd"/>
      <w:r w:rsidRPr="008B6C5B">
        <w:rPr>
          <w:sz w:val="16"/>
        </w:rPr>
        <w:t xml:space="preserve">] explore their [own] feelings” (Moore, 2009, p. 209). “Simulations give students the chance to apply theory, develop critical skills, and provide a welcome relief from the everyday tasks of reading and preparing for classes” (Kanner, 2007). An additional benefit of many of these simulations is the introduction of an aspect of realism into the students’ experience. Such simulations are historically seen in the medical fields, where mock-up patients take on the signs and symptoms of a certain disease or injury and the student is asked to assess, diagnose, and/or treat the “patient.” Here the students must apply what they have learned to a reasonably realistic scenario. Further, there is evidence that the </w:t>
      </w:r>
      <w:r w:rsidRPr="008B6C5B">
        <w:rPr>
          <w:rStyle w:val="StyleUnderline"/>
        </w:rPr>
        <w:t>experiential learning that occurs in role-playing simulations promotes long-term retention of course material</w:t>
      </w:r>
      <w:r w:rsidRPr="008B6C5B">
        <w:rPr>
          <w:sz w:val="16"/>
        </w:rPr>
        <w:t xml:space="preserve"> (Bernstein &amp; Meizlish, 2003; Brookfield, 1990). Increasingly, public administration, public policy, and political science courses are turning toward simulations and role playing to help their students both better understand and apply the material. Simulations have been used in courses such as international relations (e.g., Shellman &amp; Turan, 2006), negotiations (e.g., Kanner, 2007), constitutional law (e.g., Fliter, 2009), comparative politics (e.g., Shellman, 2001), professional development (e.g., Wechsler &amp; Baker, 2004), economics (e.g., Campbell &amp; McCabe, 2002), human resource management (e.g., Dede, 2002; Yaghi, 2008), leadership (e.g., Crosby &amp; Bryson, 2007), and American government (e.g., Caruson, 2005). Frequently, the learning objectives in these courses include statements regarding increasing responsible citizenship, developing a continued interest in public affairs and policy, building the capacity to integrate the course material to develop policy arguments, and fostering the ability to apply theoretical concepts to real-life situations. Many professors want their students to be able to apply the “book knowledge” to the real world, to see how the abstract concepts and theories play out in the real world, to be able to experience real-world processes, and to become motivated to become involved in the real-world processes that are discussed in class. </w:t>
      </w:r>
      <w:r w:rsidRPr="008B6C5B">
        <w:rPr>
          <w:rStyle w:val="StyleUnderline"/>
        </w:rPr>
        <w:t>Scholars have claimed that simulations</w:t>
      </w:r>
      <w:r w:rsidRPr="008B6C5B">
        <w:rPr>
          <w:sz w:val="16"/>
        </w:rPr>
        <w:t xml:space="preserve"> achieve all four objectives (see Brock &amp; Cameron, 1999; Campbell &amp; McCabe, 2002; Shellman, 2001; Smith &amp; Boyer, 1996, respectively) because they </w:t>
      </w:r>
      <w:r w:rsidRPr="008B6C5B">
        <w:rPr>
          <w:rStyle w:val="StyleUnderline"/>
        </w:rPr>
        <w:t>place the students in roles where they are asked to apply what they have learned previously in order to “exercise judgment,…enlarge their analytical capacity</w:t>
      </w:r>
      <w:r w:rsidRPr="008B6C5B">
        <w:rPr>
          <w:sz w:val="16"/>
        </w:rPr>
        <w:t>”(Moreno, 2007, p. 85), “</w:t>
      </w:r>
      <w:r w:rsidRPr="008B6C5B">
        <w:rPr>
          <w:rStyle w:val="StyleUnderline"/>
        </w:rPr>
        <w:t>make decisions, solve problems, and react to the results of their decision</w:t>
      </w:r>
      <w:r w:rsidRPr="008B6C5B">
        <w:rPr>
          <w:sz w:val="16"/>
        </w:rPr>
        <w:t xml:space="preserve">” (McKeachie &amp; Marilla, 2006, p. 226). The aforementioned objectives are beyond simple recall and comprehension and are what Bloom (1956) referred to as higher levels of student learning. However, the traditional pedagogical techniques of assigned readings, lectures, tests, and papers often fail to replicate the real world in that these traditional learning experiences frequently do not require the students to integrate, synthesize, and apply the course material in realistic situations. Simulations, on the other hand, put students in realistic situations that allow them to participate affectively, behaviorally, and cognitively (Blanchard &amp; Donahue, 2007) and, in so doing, may assist students in engaging in higher-level learning. </w:t>
      </w:r>
    </w:p>
    <w:p w:rsidR="00F64DB4" w:rsidRPr="008014CB" w:rsidRDefault="00F64DB4" w:rsidP="00F64DB4"/>
    <w:p w:rsidR="00563515" w:rsidRDefault="00563515" w:rsidP="00F64DB4">
      <w:pPr>
        <w:pStyle w:val="Heading2"/>
      </w:pPr>
      <w:r>
        <w:t xml:space="preserve">Util </w:t>
      </w:r>
    </w:p>
    <w:p w:rsidR="00563515" w:rsidRDefault="00563515" w:rsidP="00563515">
      <w:pPr>
        <w:pStyle w:val="Heading3"/>
      </w:pPr>
      <w:r>
        <w:t xml:space="preserve">Extinction First </w:t>
      </w:r>
    </w:p>
    <w:p w:rsidR="00563515" w:rsidRDefault="00563515" w:rsidP="00563515">
      <w:pPr>
        <w:pStyle w:val="Heading4"/>
      </w:pPr>
      <w:r>
        <w:t>High risk of extinction - doomsday argument</w:t>
      </w:r>
    </w:p>
    <w:p w:rsidR="00563515" w:rsidRPr="00AD5743" w:rsidRDefault="00563515" w:rsidP="00563515">
      <w:r>
        <w:t xml:space="preserve">Nick </w:t>
      </w:r>
      <w:r w:rsidRPr="009F5131">
        <w:rPr>
          <w:rStyle w:val="Style13ptBold"/>
        </w:rPr>
        <w:t xml:space="preserve">Bostrom, </w:t>
      </w:r>
      <w:r>
        <w:rPr>
          <w:rStyle w:val="Style13ptBold"/>
        </w:rPr>
        <w:t>2012</w:t>
      </w:r>
      <w:r>
        <w:t xml:space="preserve"> ("A Primer on the Doomsday Argument" </w:t>
      </w:r>
      <w:r w:rsidRPr="00AD5743">
        <w:t>http://www.anthropic-principle.com/?q=anthropic_principle/doomsday_argument</w:t>
      </w:r>
      <w:r>
        <w:t>)</w:t>
      </w:r>
    </w:p>
    <w:p w:rsidR="00563515" w:rsidRPr="00F43461" w:rsidRDefault="00563515" w:rsidP="00563515">
      <w:pPr>
        <w:rPr>
          <w:sz w:val="16"/>
        </w:rPr>
      </w:pPr>
      <w:r w:rsidRPr="00F43461">
        <w:rPr>
          <w:sz w:val="16"/>
        </w:rPr>
        <w:t>Here is the doomsday argument. I will explain it in three steps</w:t>
      </w:r>
      <w:proofErr w:type="gramStart"/>
      <w:r w:rsidRPr="00F43461">
        <w:rPr>
          <w:sz w:val="16"/>
        </w:rPr>
        <w:t>:</w:t>
      </w:r>
      <w:r w:rsidRPr="00F43461">
        <w:rPr>
          <w:sz w:val="12"/>
        </w:rPr>
        <w:t>¶</w:t>
      </w:r>
      <w:proofErr w:type="gramEnd"/>
      <w:r w:rsidRPr="00F43461">
        <w:rPr>
          <w:sz w:val="16"/>
        </w:rPr>
        <w:t xml:space="preserve"> Step I</w:t>
      </w:r>
      <w:r w:rsidRPr="00F43461">
        <w:rPr>
          <w:sz w:val="12"/>
        </w:rPr>
        <w:t>¶</w:t>
      </w:r>
      <w:r w:rsidRPr="00F43461">
        <w:rPr>
          <w:sz w:val="16"/>
        </w:rPr>
        <w:t xml:space="preserve"> Imagine a universe that consists of one hundred cubicles. In each cubicle, there is one person. Ninety of the cubicles are painted blue on the outside and the other ten are painted red. Each person is asked to guess whether she is in a blue or a red cubicle. (And everybody knows all this.)</w:t>
      </w:r>
      <w:r w:rsidRPr="00F43461">
        <w:rPr>
          <w:sz w:val="12"/>
        </w:rPr>
        <w:t>¶</w:t>
      </w:r>
      <w:r w:rsidRPr="00F43461">
        <w:rPr>
          <w:sz w:val="16"/>
        </w:rPr>
        <w:t xml:space="preserve"> </w:t>
      </w:r>
      <w:proofErr w:type="gramStart"/>
      <w:r w:rsidRPr="00F43461">
        <w:rPr>
          <w:sz w:val="16"/>
        </w:rPr>
        <w:t>Now</w:t>
      </w:r>
      <w:proofErr w:type="gramEnd"/>
      <w:r w:rsidRPr="00F43461">
        <w:rPr>
          <w:sz w:val="16"/>
        </w:rPr>
        <w:t>, suppose you find yourself in one of these cubicles. What color should you think it has? Since 90% of all people are in blue cubicles, and since you don’t have any other relevant information, it seems you should think that with 90% probability you are in a blue cubicle. Let’s call this idea, that you should reason as if you were a random sample from the set of all observers, the self-sampling assumption.</w:t>
      </w:r>
      <w:r w:rsidRPr="00F43461">
        <w:rPr>
          <w:sz w:val="12"/>
        </w:rPr>
        <w:t>¶</w:t>
      </w:r>
      <w:r w:rsidRPr="00F43461">
        <w:rPr>
          <w:sz w:val="16"/>
        </w:rPr>
        <w:t xml:space="preserve"> Suppose everyone accepts the self-sampling assumption and everyone has to bet on whether they are in a blue or red cubicle. Then 90% of all persons will win their bets and 10% will lose. Suppose, on the other hand, that the self-sampling assumption is rejected and people think that one is no more likely to be in a blue cubicle; so they bet by flipping a coin. Then, on average, 50% of the people will win and 50% will lose. – The rational thing to do seems to be to accept the self-sampling assumption, at least in this case.</w:t>
      </w:r>
      <w:r w:rsidRPr="00F43461">
        <w:rPr>
          <w:sz w:val="12"/>
        </w:rPr>
        <w:t>¶</w:t>
      </w:r>
      <w:r w:rsidRPr="00F43461">
        <w:rPr>
          <w:sz w:val="16"/>
        </w:rPr>
        <w:t xml:space="preserve"> Step II</w:t>
      </w:r>
      <w:r w:rsidRPr="00F43461">
        <w:rPr>
          <w:sz w:val="12"/>
        </w:rPr>
        <w:t>¶</w:t>
      </w:r>
      <w:r w:rsidRPr="00F43461">
        <w:rPr>
          <w:sz w:val="16"/>
        </w:rPr>
        <w:t xml:space="preserve"> Now we modify the thought experiment a bit. We still have the hundred cubicles but this time they are not painted blue or red. Instead they are numbered from 1 to 100. The numbers are painted on the outside. Then a fair coin is tossed (by God perhaps). If the coin falls heads, one person is created in each cubicle. If the coin falls tails, then persons are only created in cubicles 1 through 10</w:t>
      </w:r>
      <w:proofErr w:type="gramStart"/>
      <w:r w:rsidRPr="00F43461">
        <w:rPr>
          <w:sz w:val="16"/>
        </w:rPr>
        <w:t>.</w:t>
      </w:r>
      <w:r w:rsidRPr="00F43461">
        <w:rPr>
          <w:sz w:val="12"/>
        </w:rPr>
        <w:t>¶</w:t>
      </w:r>
      <w:proofErr w:type="gramEnd"/>
      <w:r w:rsidRPr="00F43461">
        <w:rPr>
          <w:sz w:val="16"/>
        </w:rPr>
        <w:t xml:space="preserve"> You find yourself in one of the cubicles and are asked to guess whether there are ten or one hundred people? Since the number was determined by the flip of a fair coin, and since you haven’t seen how the coin fell and you don’t have any other relevant information, it seems you should believe with 50% probability that it fell heads (and thus that there are a hundred people).</w:t>
      </w:r>
      <w:r w:rsidRPr="00F43461">
        <w:rPr>
          <w:sz w:val="12"/>
        </w:rPr>
        <w:t>¶</w:t>
      </w:r>
      <w:r w:rsidRPr="00F43461">
        <w:rPr>
          <w:sz w:val="16"/>
        </w:rPr>
        <w:t xml:space="preserve"> Moreover, you can use the self-sampling assumption to assess the conditional probability of a number between 1 and 10 being painted on your cubicle given how the coin fell. For example, conditional on heads, the probability that the number on your cubicle is between 1 and 10 is 1/10, since one out of ten people will then find themselves there. Conditional on tails, the probability that you are in number 1 through 10 is one; for you then know that everybody is in one of those cubicles.</w:t>
      </w:r>
      <w:r w:rsidRPr="00F43461">
        <w:rPr>
          <w:sz w:val="12"/>
        </w:rPr>
        <w:t>¶</w:t>
      </w:r>
      <w:r w:rsidRPr="00F43461">
        <w:rPr>
          <w:sz w:val="16"/>
        </w:rPr>
        <w:t xml:space="preserve"> Suppose that you open the door and discover that you are in cubicle number 7. Again you are asked, how did the coin fall? But now the probability is greater than 50% that it fell tails. For what you are observing is given a higher probability on that hypothesis than on the hypothesis that it fell heads. The precise new probability of tails can be calculated using Bayes’ theorem. It is approximately 91%. So after finding that you are in cubicle number 7, you should think that with 91% probability there are only ten people.</w:t>
      </w:r>
      <w:r w:rsidRPr="00F43461">
        <w:rPr>
          <w:sz w:val="12"/>
        </w:rPr>
        <w:t>¶</w:t>
      </w:r>
      <w:r w:rsidRPr="00F43461">
        <w:rPr>
          <w:sz w:val="16"/>
        </w:rPr>
        <w:t xml:space="preserve"> Step III</w:t>
      </w:r>
      <w:r w:rsidRPr="00F43461">
        <w:rPr>
          <w:sz w:val="12"/>
        </w:rPr>
        <w:t>¶</w:t>
      </w:r>
      <w:r w:rsidRPr="00F43461">
        <w:rPr>
          <w:sz w:val="16"/>
        </w:rPr>
        <w:t xml:space="preserve"> The last step is to transpose these results to our actual situation here on Earth. Let’s </w:t>
      </w:r>
      <w:r w:rsidRPr="00B55F7F">
        <w:rPr>
          <w:rStyle w:val="StyleUnderline"/>
        </w:rPr>
        <w:t>formulate the following</w:t>
      </w:r>
      <w:r w:rsidRPr="00F43461">
        <w:rPr>
          <w:sz w:val="16"/>
        </w:rPr>
        <w:t xml:space="preserve"> two rival </w:t>
      </w:r>
      <w:r w:rsidRPr="00B55F7F">
        <w:rPr>
          <w:rStyle w:val="StyleUnderline"/>
        </w:rPr>
        <w:t>hypotheses. Doom Early</w:t>
      </w:r>
      <w:r w:rsidRPr="00F43461">
        <w:rPr>
          <w:sz w:val="16"/>
        </w:rPr>
        <w:t xml:space="preserve">: humankind goes extinct in the next century and </w:t>
      </w:r>
      <w:r w:rsidRPr="00B55F7F">
        <w:rPr>
          <w:rStyle w:val="StyleUnderline"/>
        </w:rPr>
        <w:t xml:space="preserve">the total number of humans that will have existed is, </w:t>
      </w:r>
      <w:r w:rsidRPr="00F43461">
        <w:rPr>
          <w:sz w:val="16"/>
        </w:rPr>
        <w:t>say</w:t>
      </w:r>
      <w:r w:rsidRPr="00B55F7F">
        <w:rPr>
          <w:rStyle w:val="StyleUnderline"/>
        </w:rPr>
        <w:t>, 200 billion</w:t>
      </w:r>
      <w:r w:rsidRPr="00F43461">
        <w:rPr>
          <w:sz w:val="16"/>
        </w:rPr>
        <w:t xml:space="preserve">. </w:t>
      </w:r>
      <w:r w:rsidRPr="00F43461">
        <w:rPr>
          <w:rStyle w:val="StyleUnderline"/>
        </w:rPr>
        <w:t>Doom Late: humankind survives</w:t>
      </w:r>
      <w:r w:rsidRPr="00F43461">
        <w:rPr>
          <w:sz w:val="16"/>
        </w:rPr>
        <w:t xml:space="preserve"> the next century and goes on to colonize the galaxy; the </w:t>
      </w:r>
      <w:r w:rsidRPr="00F43461">
        <w:rPr>
          <w:rStyle w:val="StyleUnderline"/>
        </w:rPr>
        <w:t>total number of humans is</w:t>
      </w:r>
      <w:r w:rsidRPr="00F43461">
        <w:rPr>
          <w:sz w:val="16"/>
        </w:rPr>
        <w:t xml:space="preserve">, say, </w:t>
      </w:r>
      <w:r w:rsidRPr="00F43461">
        <w:rPr>
          <w:rStyle w:val="StyleUnderline"/>
        </w:rPr>
        <w:t>200 trillion</w:t>
      </w:r>
      <w:r w:rsidRPr="00F43461">
        <w:rPr>
          <w:sz w:val="16"/>
        </w:rPr>
        <w:t xml:space="preserve">. To simplify the exposition we will consider only these hypotheses. (Using </w:t>
      </w:r>
      <w:r w:rsidRPr="00F43461">
        <w:rPr>
          <w:rStyle w:val="StyleUnderline"/>
        </w:rPr>
        <w:t>a more fine-grained partition</w:t>
      </w:r>
      <w:r w:rsidRPr="00F43461">
        <w:rPr>
          <w:sz w:val="16"/>
        </w:rPr>
        <w:t xml:space="preserve"> of the hypothesis space </w:t>
      </w:r>
      <w:r w:rsidRPr="00F43461">
        <w:rPr>
          <w:rStyle w:val="StyleUnderline"/>
        </w:rPr>
        <w:t>doesn’t change the principle</w:t>
      </w:r>
      <w:r w:rsidRPr="00F43461">
        <w:rPr>
          <w:sz w:val="16"/>
        </w:rPr>
        <w:t xml:space="preserve"> although it would give more exact numerical values.)</w:t>
      </w:r>
      <w:r w:rsidRPr="00F43461">
        <w:rPr>
          <w:sz w:val="12"/>
        </w:rPr>
        <w:t>¶</w:t>
      </w:r>
      <w:r w:rsidRPr="00F43461">
        <w:rPr>
          <w:sz w:val="16"/>
        </w:rPr>
        <w:t xml:space="preserve"> Doom Early corresponds to there only being ten people in the thought experiment of Step II. Doom Late corresponds to there being one hundred people. Corresponding the numbers on the cubicles, we now have the "birth ranks" of human beings – their positions in the human race. Corresponding to the prior probability (50%) of the coin falling heads or tails, we now have some prior probability of Doom Soon or Doom Late. This will be based on our ordinary empirical estimates of potential threats to human survival, such as nuclear or biological warfare, a meteorite destroying the plant, runaway greenhouse effect, self-replicating nanomachines running amok, a breakdown of a metastable vacuum state due to high-energy particle experiments and so on (presumably there are dangers that we haven’t yet thought of). </w:t>
      </w:r>
      <w:r w:rsidRPr="00F43461">
        <w:rPr>
          <w:rStyle w:val="StyleUnderline"/>
        </w:rPr>
        <w:t>Let’s say</w:t>
      </w:r>
      <w:r w:rsidRPr="00F43461">
        <w:rPr>
          <w:sz w:val="16"/>
        </w:rPr>
        <w:t xml:space="preserve"> that based on such considerations, </w:t>
      </w:r>
      <w:r w:rsidRPr="00F43461">
        <w:rPr>
          <w:rStyle w:val="StyleUnderline"/>
        </w:rPr>
        <w:t>you think that there is a 5% probability of Doom Soon</w:t>
      </w:r>
      <w:r w:rsidRPr="00F43461">
        <w:rPr>
          <w:sz w:val="16"/>
        </w:rPr>
        <w:t xml:space="preserve">. The </w:t>
      </w:r>
      <w:r w:rsidRPr="00F43461">
        <w:rPr>
          <w:rStyle w:val="StyleUnderline"/>
        </w:rPr>
        <w:t>exact number doesn’t matter</w:t>
      </w:r>
      <w:r w:rsidRPr="00F43461">
        <w:rPr>
          <w:sz w:val="16"/>
        </w:rPr>
        <w:t xml:space="preserve"> for the structure of the argument</w:t>
      </w:r>
      <w:proofErr w:type="gramStart"/>
      <w:r w:rsidRPr="00F43461">
        <w:rPr>
          <w:sz w:val="16"/>
        </w:rPr>
        <w:t>.</w:t>
      </w:r>
      <w:r w:rsidRPr="00F43461">
        <w:rPr>
          <w:sz w:val="12"/>
        </w:rPr>
        <w:t>¶</w:t>
      </w:r>
      <w:proofErr w:type="gramEnd"/>
      <w:r w:rsidRPr="00F43461">
        <w:rPr>
          <w:sz w:val="16"/>
        </w:rPr>
        <w:t xml:space="preserve"> Finally, corresponding to finding you are in cubicle number 7 we have the fact that you find that </w:t>
      </w:r>
      <w:r w:rsidRPr="00F43461">
        <w:rPr>
          <w:rStyle w:val="StyleUnderline"/>
        </w:rPr>
        <w:t>your birth rank is</w:t>
      </w:r>
      <w:r w:rsidRPr="00F43461">
        <w:rPr>
          <w:sz w:val="16"/>
        </w:rPr>
        <w:t xml:space="preserve"> about </w:t>
      </w:r>
      <w:r w:rsidRPr="00F43461">
        <w:rPr>
          <w:rStyle w:val="StyleUnderline"/>
        </w:rPr>
        <w:t>60 billion</w:t>
      </w:r>
      <w:r w:rsidRPr="00F43461">
        <w:rPr>
          <w:sz w:val="16"/>
        </w:rPr>
        <w:t xml:space="preserve"> (that’s approximately how many humans have lived before you). Just as finding you are in cubicle 7 increased the probability of the coin having fallen tails, so </w:t>
      </w:r>
      <w:r w:rsidRPr="00F43461">
        <w:rPr>
          <w:rStyle w:val="StyleUnderline"/>
        </w:rPr>
        <w:t>finding you are human number 60 billion gives you reason to think that Doom Soon is more probable</w:t>
      </w:r>
      <w:r w:rsidRPr="00F43461">
        <w:rPr>
          <w:sz w:val="16"/>
        </w:rPr>
        <w:t xml:space="preserve"> than you previously thought. Exactly how much more probable will depend on the precise numbers you use. In the present example, the </w:t>
      </w:r>
      <w:r w:rsidRPr="00F43461">
        <w:rPr>
          <w:rStyle w:val="StyleUnderline"/>
        </w:rPr>
        <w:t>posterior probability of Doom Soon will be very close to one</w:t>
      </w:r>
      <w:r w:rsidRPr="00F43461">
        <w:rPr>
          <w:sz w:val="16"/>
        </w:rPr>
        <w:t>. You can with near certainty rule out Doom Late</w:t>
      </w:r>
      <w:proofErr w:type="gramStart"/>
      <w:r w:rsidRPr="00F43461">
        <w:rPr>
          <w:sz w:val="16"/>
        </w:rPr>
        <w:t>.</w:t>
      </w:r>
      <w:r w:rsidRPr="00F43461">
        <w:rPr>
          <w:sz w:val="12"/>
        </w:rPr>
        <w:t>¶</w:t>
      </w:r>
      <w:proofErr w:type="gramEnd"/>
      <w:r w:rsidRPr="00F43461">
        <w:rPr>
          <w:sz w:val="16"/>
        </w:rPr>
        <w:t xml:space="preserve"> *</w:t>
      </w:r>
      <w:r w:rsidRPr="00F43461">
        <w:rPr>
          <w:sz w:val="12"/>
        </w:rPr>
        <w:t>¶</w:t>
      </w:r>
      <w:r w:rsidRPr="00F43461">
        <w:rPr>
          <w:sz w:val="16"/>
        </w:rPr>
        <w:t xml:space="preserve"> That is the Doomsday argument in a nutshell. After hearing about it, many people think they know what is wrong with it. But these objections tend to be mutually incompatible, and often they hinge on some simple misunderstanding. Be sure to read the literature before feeling too confident that you have a refutation</w:t>
      </w:r>
      <w:proofErr w:type="gramStart"/>
      <w:r w:rsidRPr="00F43461">
        <w:rPr>
          <w:sz w:val="16"/>
        </w:rPr>
        <w:t>.</w:t>
      </w:r>
      <w:r w:rsidRPr="00F43461">
        <w:rPr>
          <w:sz w:val="12"/>
        </w:rPr>
        <w:t>¶</w:t>
      </w:r>
      <w:proofErr w:type="gramEnd"/>
      <w:r w:rsidRPr="00F43461">
        <w:rPr>
          <w:sz w:val="16"/>
        </w:rPr>
        <w:t xml:space="preserve"> If the Doomsday argument is correct, what precisely does it show? It doesn’t show that there is no point trying to reduce threats to human survival "because we’re doomed anyway". On the contrary, the </w:t>
      </w:r>
      <w:r w:rsidRPr="00F43461">
        <w:rPr>
          <w:rStyle w:val="StyleUnderline"/>
        </w:rPr>
        <w:t>Doomsday argument could make such efforts seem even more urgent. Working to reduce the risk that nanotechnology will be abused to destroy intelligent life, for example, would decrease the prior probability of Doom Soon</w:t>
      </w:r>
      <w:r w:rsidRPr="00F43461">
        <w:rPr>
          <w:sz w:val="16"/>
        </w:rPr>
        <w:t>, and this would reduce its posterior probability after taking the Doomsday argument into account; humankind’s life expectancy would go up.</w:t>
      </w:r>
    </w:p>
    <w:p w:rsidR="00563515" w:rsidRDefault="00563515" w:rsidP="00563515">
      <w:pPr>
        <w:pStyle w:val="Heading4"/>
      </w:pPr>
      <w:r>
        <w:t>Existential risk education good</w:t>
      </w:r>
    </w:p>
    <w:p w:rsidR="00563515" w:rsidRPr="00A50918" w:rsidRDefault="00563515" w:rsidP="00563515">
      <w:r w:rsidRPr="00A50918">
        <w:t>http://pcast.ideascale.com/a/dtd/Catalyze-Education-and-Industry-in-Existential-Risk-and-Global-Catastrophic-Risk-Reduction/72299-8319</w:t>
      </w:r>
    </w:p>
    <w:p w:rsidR="00563515" w:rsidRPr="00F43461" w:rsidRDefault="00563515" w:rsidP="00563515">
      <w:pPr>
        <w:rPr>
          <w:sz w:val="16"/>
        </w:rPr>
      </w:pPr>
      <w:r w:rsidRPr="00F43461">
        <w:rPr>
          <w:rStyle w:val="StyleUnderline"/>
        </w:rPr>
        <w:t>There is no agenda</w:t>
      </w:r>
      <w:r w:rsidRPr="00F43461">
        <w:rPr>
          <w:sz w:val="16"/>
        </w:rPr>
        <w:t xml:space="preserve"> for innovation </w:t>
      </w:r>
      <w:r w:rsidRPr="00F43461">
        <w:rPr>
          <w:rStyle w:val="StyleUnderline"/>
        </w:rPr>
        <w:t>more important</w:t>
      </w:r>
      <w:r w:rsidRPr="00F43461">
        <w:rPr>
          <w:sz w:val="16"/>
        </w:rPr>
        <w:t xml:space="preserve"> for humanity to undertake </w:t>
      </w:r>
      <w:r w:rsidRPr="00F43461">
        <w:rPr>
          <w:rStyle w:val="StyleUnderline"/>
        </w:rPr>
        <w:t>than the identification and reduction of “existential risks</w:t>
      </w:r>
      <w:r w:rsidRPr="00F43461">
        <w:rPr>
          <w:sz w:val="16"/>
        </w:rPr>
        <w:t>” (human extinction risks). Following that are global catastrophic risks our civilization could survive</w:t>
      </w:r>
      <w:proofErr w:type="gramStart"/>
      <w:r w:rsidRPr="00F43461">
        <w:rPr>
          <w:sz w:val="16"/>
        </w:rPr>
        <w:t>.</w:t>
      </w:r>
      <w:r w:rsidRPr="00F43461">
        <w:rPr>
          <w:sz w:val="12"/>
        </w:rPr>
        <w:t>¶</w:t>
      </w:r>
      <w:proofErr w:type="gramEnd"/>
      <w:r w:rsidRPr="00F43461">
        <w:rPr>
          <w:sz w:val="16"/>
        </w:rPr>
        <w:t xml:space="preserve"> The </w:t>
      </w:r>
      <w:r w:rsidRPr="00F43461">
        <w:rPr>
          <w:rStyle w:val="StyleUnderline"/>
        </w:rPr>
        <w:t>effort to reduce existential and global catastrophic risks involves information technology</w:t>
      </w:r>
      <w:r w:rsidRPr="00F43461">
        <w:rPr>
          <w:sz w:val="16"/>
        </w:rPr>
        <w:t xml:space="preserve"> (rogue artificial intelligence, infrastructure threats), </w:t>
      </w:r>
      <w:r w:rsidRPr="00F43461">
        <w:rPr>
          <w:rStyle w:val="StyleUnderline"/>
        </w:rPr>
        <w:t>biotechnology</w:t>
      </w:r>
      <w:r w:rsidRPr="00F43461">
        <w:rPr>
          <w:sz w:val="16"/>
        </w:rPr>
        <w:t xml:space="preserve"> (bioweapons, virulent contagious diseases), </w:t>
      </w:r>
      <w:r w:rsidRPr="00F43461">
        <w:rPr>
          <w:rStyle w:val="StyleUnderline"/>
        </w:rPr>
        <w:t>and nanotechnology</w:t>
      </w:r>
      <w:r w:rsidRPr="00F43461">
        <w:rPr>
          <w:sz w:val="16"/>
        </w:rPr>
        <w:t xml:space="preserve"> (nanoweapons, nanorobots). These "golden triangle" technologies also are of great interest economically, and young people can become inspired to work in them based on the need to reduce existential risk and global catastrophic risk. </w:t>
      </w:r>
      <w:r w:rsidRPr="00F43461">
        <w:rPr>
          <w:rStyle w:val="StyleUnderline"/>
        </w:rPr>
        <w:t>Like the anti-terrorism agenda, a focus on risk reduction also has the potential to unite the U.S. with other nations in applying science, technology, and innovation to cooperative efforts</w:t>
      </w:r>
      <w:r w:rsidRPr="00F43461">
        <w:rPr>
          <w:sz w:val="12"/>
        </w:rPr>
        <w:t>¶</w:t>
      </w:r>
      <w:r w:rsidRPr="00F43461">
        <w:rPr>
          <w:sz w:val="16"/>
        </w:rPr>
        <w:t xml:space="preserve"> </w:t>
      </w:r>
      <w:r w:rsidRPr="00F43461">
        <w:rPr>
          <w:rStyle w:val="StyleUnderline"/>
        </w:rPr>
        <w:t>Expansion of industry to meet demands of such risk reduction - in the near term as well as the longer term through education - could generate many white and blue collar jobs</w:t>
      </w:r>
      <w:r w:rsidRPr="00F43461">
        <w:rPr>
          <w:sz w:val="16"/>
        </w:rPr>
        <w:t xml:space="preserve">, </w:t>
      </w:r>
      <w:r w:rsidRPr="00F43461">
        <w:rPr>
          <w:rStyle w:val="StyleUnderline"/>
        </w:rPr>
        <w:t>and provide a boost</w:t>
      </w:r>
      <w:r w:rsidRPr="00F43461">
        <w:rPr>
          <w:sz w:val="16"/>
        </w:rPr>
        <w:t xml:space="preserve"> </w:t>
      </w:r>
      <w:r w:rsidRPr="00F43461">
        <w:rPr>
          <w:rStyle w:val="StyleUnderline"/>
        </w:rPr>
        <w:t>to the economy that will not disappear</w:t>
      </w:r>
      <w:r w:rsidRPr="00F43461">
        <w:rPr>
          <w:sz w:val="16"/>
        </w:rPr>
        <w:t xml:space="preserve"> over time, </w:t>
      </w:r>
      <w:r w:rsidRPr="00F43461">
        <w:rPr>
          <w:rStyle w:val="StyleUnderline"/>
        </w:rPr>
        <w:t>since the demand will be self-perpetuating</w:t>
      </w:r>
      <w:r w:rsidRPr="00F43461">
        <w:rPr>
          <w:sz w:val="16"/>
        </w:rPr>
        <w:t xml:space="preserve"> (new risks will be determined and risk reduction can always be improved) as well as in everyone’s rational self-interest. </w:t>
      </w:r>
      <w:r w:rsidRPr="00F43461">
        <w:rPr>
          <w:rStyle w:val="StyleUnderline"/>
        </w:rPr>
        <w:t>Improving analysis of</w:t>
      </w:r>
      <w:r w:rsidRPr="00F43461">
        <w:rPr>
          <w:sz w:val="16"/>
        </w:rPr>
        <w:t xml:space="preserve"> potential </w:t>
      </w:r>
      <w:r w:rsidRPr="00F43461">
        <w:rPr>
          <w:rStyle w:val="StyleUnderline"/>
        </w:rPr>
        <w:t>interactions between risks</w:t>
      </w:r>
      <w:r w:rsidRPr="00F43461">
        <w:rPr>
          <w:sz w:val="16"/>
        </w:rPr>
        <w:t xml:space="preserve"> and proactively developing solutions and contingency plans (including how risks may impact the economy) </w:t>
      </w:r>
      <w:r w:rsidRPr="00F43461">
        <w:rPr>
          <w:rStyle w:val="StyleUnderline"/>
        </w:rPr>
        <w:t>would seem to be an especially promising area for commercial development. In turn, commercial development would spur more innovative solutions for risk reduction</w:t>
      </w:r>
      <w:proofErr w:type="gramStart"/>
      <w:r w:rsidRPr="00F43461">
        <w:rPr>
          <w:sz w:val="16"/>
        </w:rPr>
        <w:t>.</w:t>
      </w:r>
      <w:r w:rsidRPr="00F43461">
        <w:rPr>
          <w:sz w:val="12"/>
        </w:rPr>
        <w:t>¶</w:t>
      </w:r>
      <w:proofErr w:type="gramEnd"/>
      <w:r w:rsidRPr="00F43461">
        <w:rPr>
          <w:sz w:val="16"/>
        </w:rPr>
        <w:t xml:space="preserve"> There may be tens of thousands of people working on specific risks including arms control, severe climate scenarios, mega-scale natural disasters, asteroids, technological weaponization and many other particular risks. However, </w:t>
      </w:r>
      <w:r w:rsidRPr="00F43461">
        <w:rPr>
          <w:rStyle w:val="StyleUnderline"/>
        </w:rPr>
        <w:t>instead of viewing</w:t>
      </w:r>
      <w:r w:rsidRPr="00F43461">
        <w:rPr>
          <w:sz w:val="16"/>
        </w:rPr>
        <w:t xml:space="preserve"> these </w:t>
      </w:r>
      <w:r w:rsidRPr="00F43461">
        <w:rPr>
          <w:rStyle w:val="StyleUnderline"/>
        </w:rPr>
        <w:t>risks as fundamentally dissimilar, they can all be classified as “existential risks</w:t>
      </w:r>
      <w:r w:rsidRPr="00F43461">
        <w:rPr>
          <w:sz w:val="16"/>
        </w:rPr>
        <w:t xml:space="preserve">” or “global catastrophic risks.” </w:t>
      </w:r>
      <w:r w:rsidRPr="00F43461">
        <w:rPr>
          <w:rStyle w:val="StyleUnderline"/>
        </w:rPr>
        <w:t>Popularizing these classifications, with objective weightings for things such as the significance of impact, the likelihood of occurrence, and the time horizon to avert, would facilitate wiser allocations of</w:t>
      </w:r>
      <w:r w:rsidRPr="00F43461">
        <w:rPr>
          <w:sz w:val="16"/>
        </w:rPr>
        <w:t xml:space="preserve"> (inter)governmental </w:t>
      </w:r>
      <w:r w:rsidRPr="00F43461">
        <w:rPr>
          <w:rStyle w:val="StyleUnderline"/>
        </w:rPr>
        <w:t>resources and contribute to synergies between various risk reduction institutes and companies</w:t>
      </w:r>
      <w:r w:rsidRPr="00F43461">
        <w:rPr>
          <w:sz w:val="16"/>
        </w:rPr>
        <w:t xml:space="preserve"> (e.g. via shared conferences, publications, web tools, business solutions, etc.). </w:t>
      </w:r>
      <w:r w:rsidRPr="00F43461">
        <w:rPr>
          <w:rStyle w:val="StyleUnderline"/>
        </w:rPr>
        <w:t>This could be</w:t>
      </w:r>
      <w:r w:rsidRPr="00F43461">
        <w:rPr>
          <w:sz w:val="16"/>
        </w:rPr>
        <w:t xml:space="preserve"> especially </w:t>
      </w:r>
      <w:r w:rsidRPr="00F43461">
        <w:rPr>
          <w:rStyle w:val="StyleUnderline"/>
        </w:rPr>
        <w:t>beneficial to those working on reduction of existential risks, which receive much less attention than some global catastrophic risks</w:t>
      </w:r>
      <w:r w:rsidRPr="00F43461">
        <w:rPr>
          <w:sz w:val="16"/>
        </w:rPr>
        <w:t>, e.g. some forms of large-scale terrorism.</w:t>
      </w:r>
      <w:r w:rsidRPr="00F43461">
        <w:rPr>
          <w:sz w:val="12"/>
        </w:rPr>
        <w:t>¶</w:t>
      </w:r>
      <w:r w:rsidRPr="00F43461">
        <w:rPr>
          <w:sz w:val="16"/>
        </w:rPr>
        <w:t xml:space="preserve"> Ideally, a government </w:t>
      </w:r>
      <w:r w:rsidRPr="00F43461">
        <w:rPr>
          <w:rStyle w:val="StyleUnderline"/>
        </w:rPr>
        <w:t>panel would be formed</w:t>
      </w:r>
      <w:r w:rsidRPr="00F43461">
        <w:rPr>
          <w:sz w:val="16"/>
        </w:rPr>
        <w:t xml:space="preserve"> as soon as possible </w:t>
      </w:r>
      <w:r w:rsidRPr="00F43461">
        <w:rPr>
          <w:rStyle w:val="StyleUnderline"/>
        </w:rPr>
        <w:t>to explore how to highlight and reward the study of existential and global catastrophic risks in education and catalyze industry quickly around the reduction of such risks, both to serve that primary aim and secondarily to create valuable jobs that help boost the economy</w:t>
      </w:r>
      <w:r w:rsidRPr="00F43461">
        <w:rPr>
          <w:sz w:val="16"/>
        </w:rPr>
        <w:t>, many of which will relate to information technology, biotechnology, and nanotechnology.</w:t>
      </w:r>
    </w:p>
    <w:p w:rsidR="00563515" w:rsidRDefault="00563515" w:rsidP="00563515">
      <w:pPr>
        <w:pStyle w:val="Heading4"/>
      </w:pPr>
      <w:r>
        <w:t>Future generations</w:t>
      </w:r>
    </w:p>
    <w:p w:rsidR="00563515" w:rsidRPr="00A50918" w:rsidRDefault="00563515" w:rsidP="00563515">
      <w:r w:rsidRPr="009F5131">
        <w:rPr>
          <w:rStyle w:val="Style13ptBold"/>
        </w:rPr>
        <w:t>Bostrom and Andersen 2012</w:t>
      </w:r>
      <w:r>
        <w:t xml:space="preserve"> (The Atlantic, "We're underestimating the Risk of Human Extinction" </w:t>
      </w:r>
      <w:r w:rsidRPr="00A50918">
        <w:t>http://www.theatlantic.com/technology/archive/2012/03/were-underestimating-the-risk-of-human-extinction/253821/</w:t>
      </w:r>
      <w:r>
        <w:t>)</w:t>
      </w:r>
    </w:p>
    <w:p w:rsidR="00563515" w:rsidRPr="00F43461" w:rsidRDefault="00563515" w:rsidP="00563515">
      <w:pPr>
        <w:rPr>
          <w:sz w:val="16"/>
        </w:rPr>
      </w:pPr>
      <w:r w:rsidRPr="00F43461">
        <w:rPr>
          <w:sz w:val="16"/>
        </w:rPr>
        <w:t xml:space="preserve">Well suppose you have a moral view that counts future people as being worth as much as present people. You might say that </w:t>
      </w:r>
      <w:r w:rsidRPr="00F43461">
        <w:rPr>
          <w:rStyle w:val="StyleUnderline"/>
        </w:rPr>
        <w:t>fundamentally it doesn't matter whether someone exists at the current time or at some future time</w:t>
      </w:r>
      <w:r w:rsidRPr="00F43461">
        <w:rPr>
          <w:sz w:val="16"/>
        </w:rPr>
        <w:t xml:space="preserve">, </w:t>
      </w:r>
      <w:r w:rsidRPr="00F43461">
        <w:rPr>
          <w:rStyle w:val="StyleUnderline"/>
        </w:rPr>
        <w:t>just as</w:t>
      </w:r>
      <w:r w:rsidRPr="00F43461">
        <w:rPr>
          <w:sz w:val="16"/>
        </w:rPr>
        <w:t xml:space="preserve"> many people think that from a fundamental moral point of view, </w:t>
      </w:r>
      <w:r w:rsidRPr="00F43461">
        <w:rPr>
          <w:rStyle w:val="StyleUnderline"/>
        </w:rPr>
        <w:t>it doesn't matter where somebody is spatially</w:t>
      </w:r>
      <w:r w:rsidRPr="00F43461">
        <w:rPr>
          <w:sz w:val="16"/>
        </w:rPr>
        <w:t xml:space="preserve">---somebody isn't automatically worth less because you move them to the moon or to Africa or something. A human life is a human life. If you have that moral point of view that </w:t>
      </w:r>
      <w:r w:rsidRPr="00F43461">
        <w:rPr>
          <w:rStyle w:val="StyleUnderline"/>
        </w:rPr>
        <w:t>future generations matter in proportion to their population numbers</w:t>
      </w:r>
      <w:r w:rsidRPr="00F43461">
        <w:rPr>
          <w:sz w:val="16"/>
        </w:rPr>
        <w:t xml:space="preserve">, then you get this very stark implication that </w:t>
      </w:r>
      <w:r w:rsidRPr="00F43461">
        <w:rPr>
          <w:rStyle w:val="StyleUnderline"/>
        </w:rPr>
        <w:t>existential risk mitigation has a much higher utility than pretty much anything else that you could do</w:t>
      </w:r>
      <w:r w:rsidRPr="00F43461">
        <w:rPr>
          <w:sz w:val="16"/>
        </w:rPr>
        <w:t xml:space="preserve">. </w:t>
      </w:r>
      <w:r w:rsidRPr="00F43461">
        <w:rPr>
          <w:rStyle w:val="StyleUnderline"/>
        </w:rPr>
        <w:t>There are so many people that could come into existence in the future if humanity survives this critical period of time</w:t>
      </w:r>
      <w:r w:rsidRPr="00F43461">
        <w:rPr>
          <w:sz w:val="16"/>
        </w:rPr>
        <w:t xml:space="preserve">---we might live for billions of years, our descendants might colonize billions of solar systems, and there could be billions and billions times more people than exist currently. Therefore, </w:t>
      </w:r>
      <w:r w:rsidRPr="00F43461">
        <w:rPr>
          <w:rStyle w:val="StyleUnderline"/>
        </w:rPr>
        <w:t>even a very small reduction in the probability of realizing this enormous good will tend to outweigh even immense benefits like eliminating poverty</w:t>
      </w:r>
      <w:r w:rsidRPr="00F43461">
        <w:rPr>
          <w:sz w:val="16"/>
        </w:rPr>
        <w:t xml:space="preserve"> or curing malaria, which would be tremendous under ordinary standards.</w:t>
      </w:r>
    </w:p>
    <w:p w:rsidR="00563515" w:rsidRDefault="00563515" w:rsidP="00563515">
      <w:pPr>
        <w:pStyle w:val="Heading4"/>
      </w:pPr>
      <w:r>
        <w:t>High risk - new technologies and observer selection effect</w:t>
      </w:r>
    </w:p>
    <w:p w:rsidR="00563515" w:rsidRPr="00F43461" w:rsidRDefault="00563515" w:rsidP="00563515">
      <w:pPr>
        <w:rPr>
          <w:sz w:val="16"/>
        </w:rPr>
      </w:pPr>
      <w:r w:rsidRPr="009F5131">
        <w:rPr>
          <w:rStyle w:val="Style13ptBold"/>
        </w:rPr>
        <w:t>Bostrom and Andersen 2012</w:t>
      </w:r>
      <w:r>
        <w:t xml:space="preserve"> (The Atlantic, "We're underestimating the Risk of Human Extinction" </w:t>
      </w:r>
      <w:r w:rsidRPr="00A50918">
        <w:t>http://www.theatlantic.com/technology/archive/2012/03/were-underestimating-the-risk-of-human-extinction/253821/</w:t>
      </w:r>
      <w:proofErr w:type="gramStart"/>
      <w:r>
        <w:t>)</w:t>
      </w:r>
      <w:r w:rsidRPr="00F43461">
        <w:rPr>
          <w:sz w:val="16"/>
        </w:rPr>
        <w:t>Bostrom</w:t>
      </w:r>
      <w:proofErr w:type="gramEnd"/>
      <w:r w:rsidRPr="00F43461">
        <w:rPr>
          <w:sz w:val="16"/>
        </w:rPr>
        <w:t xml:space="preserve">: Well, there's another line of thinking that's very similar to what you're describing that speaks to how much weight we should give to our track record of survival. Human beings have been around for roughly a hundred thousand years on this planet, so how much should that count in determining whether we're going to be around another hundred thousand years? Now </w:t>
      </w:r>
      <w:r w:rsidRPr="00F43461">
        <w:rPr>
          <w:rStyle w:val="StyleUnderline"/>
        </w:rPr>
        <w:t>there are a number of different factors that come into that discussion</w:t>
      </w:r>
      <w:r w:rsidRPr="00F43461">
        <w:rPr>
          <w:sz w:val="16"/>
        </w:rPr>
        <w:t xml:space="preserve">, the most important of which is whether </w:t>
      </w:r>
      <w:r w:rsidRPr="00F43461">
        <w:rPr>
          <w:rStyle w:val="StyleUnderline"/>
        </w:rPr>
        <w:t>there are going to be new kinds of risks that haven't existed to this point in human history</w:t>
      </w:r>
      <w:r w:rsidRPr="00F43461">
        <w:rPr>
          <w:sz w:val="16"/>
        </w:rPr>
        <w:t xml:space="preserve">---in particular risks of our own making, new technologies that we might develop this century, those that might give us the means to create new kinds of weapons or new kinds of accidents. </w:t>
      </w:r>
      <w:r w:rsidRPr="00F43461">
        <w:rPr>
          <w:rStyle w:val="StyleUnderline"/>
        </w:rPr>
        <w:t>The fact that we've been around for a hundred thousand years wouldn't give us much confidence with respect to those risks</w:t>
      </w:r>
      <w:r w:rsidRPr="00F43461">
        <w:rPr>
          <w:sz w:val="16"/>
        </w:rPr>
        <w:t xml:space="preserve">. </w:t>
      </w:r>
      <w:r w:rsidRPr="00F43461">
        <w:rPr>
          <w:sz w:val="12"/>
        </w:rPr>
        <w:t>¶</w:t>
      </w:r>
      <w:r w:rsidRPr="00F43461">
        <w:rPr>
          <w:sz w:val="16"/>
        </w:rPr>
        <w:t xml:space="preserve"> But, to the extent that one were focusing on risks from nature, from asteroid attacks or risks from say vacuum decay in space itself, or something like that, one might ask what we can infer from this long track record of survival. And one might think that </w:t>
      </w:r>
      <w:r w:rsidRPr="00F43461">
        <w:rPr>
          <w:rStyle w:val="StyleUnderline"/>
        </w:rPr>
        <w:t>any species anywhere will think of themselves as having survived up to the current time because of this observation selection effect</w:t>
      </w:r>
      <w:r w:rsidRPr="00F43461">
        <w:rPr>
          <w:sz w:val="16"/>
        </w:rPr>
        <w:t xml:space="preserve">. </w:t>
      </w:r>
      <w:r w:rsidRPr="00F43461">
        <w:rPr>
          <w:rStyle w:val="StyleUnderline"/>
        </w:rPr>
        <w:t>You don't observe yourself after you've gone extinct, and so that complicates the analysis</w:t>
      </w:r>
      <w:r w:rsidRPr="00F43461">
        <w:rPr>
          <w:sz w:val="16"/>
        </w:rPr>
        <w:t xml:space="preserve"> for certain kinds of risks.</w:t>
      </w:r>
      <w:r w:rsidRPr="00F43461">
        <w:rPr>
          <w:sz w:val="12"/>
        </w:rPr>
        <w:t>¶</w:t>
      </w:r>
      <w:r w:rsidRPr="00F43461">
        <w:rPr>
          <w:sz w:val="16"/>
        </w:rPr>
        <w:t xml:space="preserve"> A few years ago I wrote a paper together with a physicist at MIT named Max Tegmark, where we looked at particular risks like vacuum decay, which is this hypothetical phenomena where space decays into a lower energy state, which would then cause this bubble propagating at the speed of light that would destroy all structures in its path, and would cause a catastrophe that no observer could ever see because it would come at you at the speed of light, without warning. We were noting that </w:t>
      </w:r>
      <w:r w:rsidRPr="00F43461">
        <w:rPr>
          <w:rStyle w:val="StyleUnderline"/>
        </w:rPr>
        <w:t>it's somewhat problematic to apply our observations to develop a probability for something like that, given this observation selection effect</w:t>
      </w:r>
      <w:r w:rsidRPr="00F43461">
        <w:rPr>
          <w:sz w:val="16"/>
        </w:rPr>
        <w:t>. But we found an indirect way of looking at evidence having to do with the formation date of our planet, and comparing it to the formation date of other earthlike planets and then using that as a kind of indirect way of putting a bound on that kind of risk. So that's another way in which observation selection effects become important when you're trying to estimate the odds of humanity having a long future.</w:t>
      </w:r>
    </w:p>
    <w:p w:rsidR="00563515" w:rsidRDefault="00563515" w:rsidP="00563515"/>
    <w:p w:rsidR="00563515" w:rsidRDefault="00563515" w:rsidP="00563515"/>
    <w:p w:rsidR="00563515" w:rsidRDefault="00563515" w:rsidP="00563515"/>
    <w:p w:rsidR="00563515" w:rsidRDefault="00563515" w:rsidP="00563515"/>
    <w:p w:rsidR="00563515" w:rsidRDefault="00563515" w:rsidP="00563515">
      <w:pPr>
        <w:pStyle w:val="Heading4"/>
      </w:pPr>
      <w:r>
        <w:t>Predictions are inevitable and good - the idea that we can either have perfect information or none is absurd and makes action impossible</w:t>
      </w:r>
    </w:p>
    <w:p w:rsidR="00563515" w:rsidRPr="00895FD9" w:rsidRDefault="00563515" w:rsidP="00563515">
      <w:r>
        <w:t xml:space="preserve">Nick </w:t>
      </w:r>
      <w:r w:rsidRPr="009F5131">
        <w:rPr>
          <w:rStyle w:val="Style13ptBold"/>
        </w:rPr>
        <w:t>Bostrom 2007</w:t>
      </w:r>
      <w:r w:rsidRPr="009F5131">
        <w:rPr>
          <w:sz w:val="18"/>
          <w:szCs w:val="18"/>
        </w:rPr>
        <w:t xml:space="preserve"> ("The Future of Humanity", http://www.nickbostrom.com/papers/future.html)</w:t>
      </w:r>
    </w:p>
    <w:p w:rsidR="00563515" w:rsidRPr="00895FD9" w:rsidRDefault="00563515" w:rsidP="00563515"/>
    <w:p w:rsidR="00563515" w:rsidRDefault="00563515" w:rsidP="00563515">
      <w:pPr>
        <w:rPr>
          <w:sz w:val="16"/>
        </w:rPr>
      </w:pPr>
      <w:r w:rsidRPr="001661B4">
        <w:rPr>
          <w:sz w:val="16"/>
        </w:rPr>
        <w:t xml:space="preserve">              </w:t>
      </w:r>
      <w:r w:rsidRPr="00C9189A">
        <w:rPr>
          <w:rStyle w:val="StyleUnderline"/>
        </w:rPr>
        <w:t>We need realistic pictures of</w:t>
      </w:r>
      <w:r w:rsidRPr="001661B4">
        <w:rPr>
          <w:sz w:val="16"/>
        </w:rPr>
        <w:t xml:space="preserve"> what </w:t>
      </w:r>
      <w:r w:rsidRPr="00C9189A">
        <w:rPr>
          <w:rStyle w:val="StyleUnderline"/>
        </w:rPr>
        <w:t>the future</w:t>
      </w:r>
      <w:r w:rsidRPr="001661B4">
        <w:rPr>
          <w:sz w:val="16"/>
        </w:rPr>
        <w:t xml:space="preserve"> might bring in order </w:t>
      </w:r>
      <w:r w:rsidRPr="00C9189A">
        <w:rPr>
          <w:rStyle w:val="StyleUnderline"/>
        </w:rPr>
        <w:t>to make sound decisions</w:t>
      </w:r>
      <w:r w:rsidRPr="001661B4">
        <w:rPr>
          <w:sz w:val="16"/>
        </w:rPr>
        <w:t xml:space="preserve">.  Increasingly, we need realistic pictures not only of our personal or local near-term futures, but also of remoter global futures. </w:t>
      </w:r>
      <w:r w:rsidRPr="00C9189A">
        <w:rPr>
          <w:rStyle w:val="StyleUnderline"/>
        </w:rPr>
        <w:t>Because of our expanded technological powers, some human activities now have significant global impacts</w:t>
      </w:r>
      <w:r w:rsidRPr="001661B4">
        <w:rPr>
          <w:sz w:val="16"/>
        </w:rPr>
        <w:t xml:space="preserve">. The </w:t>
      </w:r>
      <w:r w:rsidRPr="00C9189A">
        <w:rPr>
          <w:rStyle w:val="StyleUnderline"/>
        </w:rPr>
        <w:t>scale of</w:t>
      </w:r>
      <w:r w:rsidRPr="001661B4">
        <w:rPr>
          <w:sz w:val="16"/>
        </w:rPr>
        <w:t xml:space="preserve"> human social </w:t>
      </w:r>
      <w:r w:rsidRPr="00C9189A">
        <w:rPr>
          <w:rStyle w:val="StyleUnderline"/>
        </w:rPr>
        <w:t>organization has also grown</w:t>
      </w:r>
      <w:r w:rsidRPr="001661B4">
        <w:rPr>
          <w:sz w:val="16"/>
        </w:rPr>
        <w:t xml:space="preserve">, </w:t>
      </w:r>
      <w:r w:rsidRPr="00C9189A">
        <w:rPr>
          <w:rStyle w:val="StyleUnderline"/>
        </w:rPr>
        <w:t>creating</w:t>
      </w:r>
      <w:r w:rsidRPr="001661B4">
        <w:rPr>
          <w:sz w:val="16"/>
        </w:rPr>
        <w:t xml:space="preserve"> new </w:t>
      </w:r>
      <w:r w:rsidRPr="00C9189A">
        <w:rPr>
          <w:rStyle w:val="StyleUnderline"/>
        </w:rPr>
        <w:t>opportunities for coordination and action</w:t>
      </w:r>
      <w:r w:rsidRPr="001661B4">
        <w:rPr>
          <w:sz w:val="16"/>
        </w:rPr>
        <w:t xml:space="preserve">, and </w:t>
      </w:r>
      <w:r w:rsidRPr="00C9189A">
        <w:rPr>
          <w:rStyle w:val="StyleUnderline"/>
        </w:rPr>
        <w:t>there are</w:t>
      </w:r>
      <w:r w:rsidRPr="001661B4">
        <w:rPr>
          <w:sz w:val="16"/>
        </w:rPr>
        <w:t xml:space="preserve"> many </w:t>
      </w:r>
      <w:r w:rsidRPr="00C9189A">
        <w:rPr>
          <w:rStyle w:val="StyleUnderline"/>
        </w:rPr>
        <w:t>institutions and individuals who either do consider, or claim to consider, or ought to consider, possible long-term global impacts of their actions</w:t>
      </w:r>
      <w:r w:rsidRPr="001661B4">
        <w:rPr>
          <w:sz w:val="16"/>
        </w:rPr>
        <w:t xml:space="preserve">. </w:t>
      </w:r>
      <w:r w:rsidRPr="00C9189A">
        <w:rPr>
          <w:rStyle w:val="StyleUnderline"/>
        </w:rPr>
        <w:t>Climate change, national and international security, economic development, nuclear waste disposal, biodiversity, natural resource conservation, population policy, and scientific and technological research funding</w:t>
      </w:r>
      <w:r w:rsidRPr="001661B4">
        <w:rPr>
          <w:sz w:val="16"/>
        </w:rPr>
        <w:t xml:space="preserve"> are examples of policy areas that </w:t>
      </w:r>
      <w:r w:rsidRPr="00C9189A">
        <w:rPr>
          <w:rStyle w:val="StyleUnderline"/>
        </w:rPr>
        <w:t>involve long time-horizons</w:t>
      </w:r>
      <w:r w:rsidRPr="001661B4">
        <w:rPr>
          <w:sz w:val="16"/>
        </w:rPr>
        <w:t xml:space="preserve">. </w:t>
      </w:r>
      <w:r w:rsidRPr="00C9189A">
        <w:rPr>
          <w:rStyle w:val="StyleUnderline"/>
        </w:rPr>
        <w:t>Arguments</w:t>
      </w:r>
      <w:r w:rsidRPr="001661B4">
        <w:rPr>
          <w:sz w:val="16"/>
        </w:rPr>
        <w:t xml:space="preserve"> in these areas often </w:t>
      </w:r>
      <w:r w:rsidRPr="00C9189A">
        <w:rPr>
          <w:rStyle w:val="StyleUnderline"/>
        </w:rPr>
        <w:t>rely on implicit assumptions about the future of humanity</w:t>
      </w:r>
      <w:r w:rsidRPr="001661B4">
        <w:rPr>
          <w:sz w:val="16"/>
        </w:rPr>
        <w:t>. By making these assumptions explicit, and subjecting them to critical analysis, it might be possible to address some of the big challenges for humanity in a more well-considered and thoughtful manner</w:t>
      </w:r>
      <w:proofErr w:type="gramStart"/>
      <w:r w:rsidRPr="001661B4">
        <w:rPr>
          <w:sz w:val="16"/>
        </w:rPr>
        <w:t>.</w:t>
      </w:r>
      <w:r w:rsidRPr="001661B4">
        <w:rPr>
          <w:sz w:val="12"/>
        </w:rPr>
        <w:t>¶</w:t>
      </w:r>
      <w:proofErr w:type="gramEnd"/>
      <w:r w:rsidRPr="001661B4">
        <w:rPr>
          <w:sz w:val="16"/>
        </w:rPr>
        <w:t xml:space="preserve"> </w:t>
      </w:r>
      <w:r w:rsidRPr="00C9189A">
        <w:rPr>
          <w:rStyle w:val="StyleUnderline"/>
        </w:rPr>
        <w:t>The fact that we “need” realistic pictures of the future does not entail that we can have them</w:t>
      </w:r>
      <w:r w:rsidRPr="001661B4">
        <w:rPr>
          <w:sz w:val="16"/>
        </w:rPr>
        <w:t xml:space="preserve">. Predictions about future technical and social developments are notoriously unreliable – to an extent that have lead some to propose that we do away with prediction altogether in our planning and preparation for the future. Yet </w:t>
      </w:r>
      <w:r w:rsidRPr="00C9189A">
        <w:rPr>
          <w:rStyle w:val="StyleUnderline"/>
        </w:rPr>
        <w:t>while the methodological problems of such forecasting are certainly very significant, the extreme view that we can or should do away with prediction altogether is misguided</w:t>
      </w:r>
      <w:r w:rsidRPr="001661B4">
        <w:rPr>
          <w:sz w:val="16"/>
        </w:rPr>
        <w:t>. That view is expressed, to take one example, in a recent paper on the societal implications of nanotechnology by Michael Crow and Daniel Sarewitz, in which they argue that the issue of predictability is “irrelevant”:</w:t>
      </w:r>
      <w:r w:rsidRPr="001661B4">
        <w:rPr>
          <w:sz w:val="12"/>
        </w:rPr>
        <w:t>¶</w:t>
      </w:r>
      <w:r w:rsidRPr="001661B4">
        <w:rPr>
          <w:sz w:val="16"/>
        </w:rPr>
        <w:t xml:space="preserve"> </w:t>
      </w:r>
      <w:r w:rsidRPr="001661B4">
        <w:rPr>
          <w:sz w:val="12"/>
        </w:rPr>
        <w:t>¶</w:t>
      </w:r>
      <w:r w:rsidRPr="001661B4">
        <w:rPr>
          <w:sz w:val="16"/>
        </w:rPr>
        <w:t xml:space="preserve"> preparation for the future obviously does not require accurate prediction; rather, it requires a foundation of knowledge upon which to base action, a capacity to learn from experience, close attention to what is going on in the present, and healthy and resilient institutions that can effectively respond or adapt to change in a timely manner.2</w:t>
      </w:r>
      <w:r w:rsidRPr="001661B4">
        <w:rPr>
          <w:sz w:val="12"/>
        </w:rPr>
        <w:t>¶</w:t>
      </w:r>
      <w:r w:rsidRPr="001661B4">
        <w:rPr>
          <w:sz w:val="16"/>
        </w:rPr>
        <w:t xml:space="preserve"> </w:t>
      </w:r>
      <w:r w:rsidRPr="001661B4">
        <w:rPr>
          <w:sz w:val="12"/>
        </w:rPr>
        <w:t>¶</w:t>
      </w:r>
      <w:r w:rsidRPr="001661B4">
        <w:rPr>
          <w:sz w:val="16"/>
        </w:rPr>
        <w:t xml:space="preserve"> Note that </w:t>
      </w:r>
      <w:r w:rsidRPr="00C9189A">
        <w:rPr>
          <w:rStyle w:val="StyleUnderline"/>
        </w:rPr>
        <w:t>each of the elements</w:t>
      </w:r>
      <w:r w:rsidRPr="001661B4">
        <w:rPr>
          <w:sz w:val="16"/>
        </w:rPr>
        <w:t xml:space="preserve"> Crow and Sarewitz mention as </w:t>
      </w:r>
      <w:r w:rsidRPr="00C9189A">
        <w:rPr>
          <w:rStyle w:val="StyleUnderline"/>
        </w:rPr>
        <w:t>required for the preparation for the future relies in some way on accurate prediction</w:t>
      </w:r>
      <w:r w:rsidRPr="001661B4">
        <w:rPr>
          <w:sz w:val="16"/>
        </w:rPr>
        <w:t xml:space="preserve">. A </w:t>
      </w:r>
      <w:r w:rsidRPr="00C9189A">
        <w:rPr>
          <w:rStyle w:val="StyleUnderline"/>
        </w:rPr>
        <w:t>capacity to learn from</w:t>
      </w:r>
      <w:r w:rsidRPr="001661B4">
        <w:rPr>
          <w:sz w:val="16"/>
        </w:rPr>
        <w:t xml:space="preserve"> </w:t>
      </w:r>
      <w:r w:rsidRPr="00C9189A">
        <w:rPr>
          <w:rStyle w:val="StyleUnderline"/>
        </w:rPr>
        <w:t>experience is not useful</w:t>
      </w:r>
      <w:r w:rsidRPr="001661B4">
        <w:rPr>
          <w:sz w:val="16"/>
        </w:rPr>
        <w:t xml:space="preserve"> for preparing for the future </w:t>
      </w:r>
      <w:r w:rsidRPr="00C9189A">
        <w:rPr>
          <w:rStyle w:val="StyleUnderline"/>
        </w:rPr>
        <w:t>unless</w:t>
      </w:r>
      <w:r w:rsidRPr="001661B4">
        <w:rPr>
          <w:sz w:val="16"/>
        </w:rPr>
        <w:t xml:space="preserve"> </w:t>
      </w:r>
      <w:r w:rsidRPr="00C9189A">
        <w:rPr>
          <w:rStyle w:val="StyleUnderline"/>
        </w:rPr>
        <w:t>we can</w:t>
      </w:r>
      <w:r w:rsidRPr="001661B4">
        <w:rPr>
          <w:sz w:val="16"/>
        </w:rPr>
        <w:t xml:space="preserve"> correctly </w:t>
      </w:r>
      <w:r w:rsidRPr="00C9189A">
        <w:rPr>
          <w:rStyle w:val="StyleUnderline"/>
        </w:rPr>
        <w:t>assume</w:t>
      </w:r>
      <w:r w:rsidRPr="001661B4">
        <w:rPr>
          <w:sz w:val="16"/>
        </w:rPr>
        <w:t xml:space="preserve"> (predict) that </w:t>
      </w:r>
      <w:r w:rsidRPr="00C9189A">
        <w:rPr>
          <w:rStyle w:val="StyleUnderline"/>
        </w:rPr>
        <w:t>the lessons we derive from the past will be applicable to future situations</w:t>
      </w:r>
      <w:r w:rsidRPr="001661B4">
        <w:rPr>
          <w:sz w:val="16"/>
        </w:rPr>
        <w:t xml:space="preserve">. </w:t>
      </w:r>
      <w:r w:rsidRPr="00C9189A">
        <w:rPr>
          <w:rStyle w:val="StyleUnderline"/>
        </w:rPr>
        <w:t>Close attention to</w:t>
      </w:r>
      <w:r w:rsidRPr="001661B4">
        <w:rPr>
          <w:sz w:val="16"/>
        </w:rPr>
        <w:t xml:space="preserve"> what is going on in </w:t>
      </w:r>
      <w:r w:rsidRPr="00C9189A">
        <w:rPr>
          <w:rStyle w:val="StyleUnderline"/>
        </w:rPr>
        <w:t>the present is</w:t>
      </w:r>
      <w:r w:rsidRPr="001661B4">
        <w:rPr>
          <w:sz w:val="16"/>
        </w:rPr>
        <w:t xml:space="preserve"> likewise </w:t>
      </w:r>
      <w:r w:rsidRPr="001661B4">
        <w:rPr>
          <w:rStyle w:val="StyleUnderline"/>
        </w:rPr>
        <w:t>futile unless we can assume</w:t>
      </w:r>
      <w:r w:rsidRPr="001661B4">
        <w:rPr>
          <w:sz w:val="16"/>
        </w:rPr>
        <w:t xml:space="preserve"> </w:t>
      </w:r>
      <w:r w:rsidRPr="001661B4">
        <w:rPr>
          <w:rStyle w:val="StyleUnderline"/>
        </w:rPr>
        <w:t>that</w:t>
      </w:r>
      <w:r w:rsidRPr="001661B4">
        <w:rPr>
          <w:sz w:val="16"/>
        </w:rPr>
        <w:t xml:space="preserve"> what is going on in </w:t>
      </w:r>
      <w:r w:rsidRPr="001661B4">
        <w:rPr>
          <w:rStyle w:val="StyleUnderline"/>
        </w:rPr>
        <w:t>the present will reveal stable trends</w:t>
      </w:r>
      <w:r w:rsidRPr="001661B4">
        <w:rPr>
          <w:sz w:val="16"/>
        </w:rPr>
        <w:t xml:space="preserve"> or otherwise shed light on what is likely to happen next. </w:t>
      </w:r>
      <w:r w:rsidRPr="001661B4">
        <w:rPr>
          <w:rStyle w:val="StyleUnderline"/>
        </w:rPr>
        <w:t>It also requires non-trivial prediction to figure out what kind of institution will prove healthy, resilient, and effective</w:t>
      </w:r>
      <w:r w:rsidRPr="001661B4">
        <w:rPr>
          <w:sz w:val="16"/>
        </w:rPr>
        <w:t xml:space="preserve"> in responding or adapting to future changes.</w:t>
      </w:r>
      <w:r w:rsidRPr="001661B4">
        <w:rPr>
          <w:sz w:val="12"/>
        </w:rPr>
        <w:t>¶</w:t>
      </w:r>
      <w:r w:rsidRPr="001661B4">
        <w:rPr>
          <w:sz w:val="16"/>
        </w:rPr>
        <w:t xml:space="preserve"> The reality is that </w:t>
      </w:r>
      <w:r w:rsidRPr="001661B4">
        <w:rPr>
          <w:rStyle w:val="StyleUnderline"/>
        </w:rPr>
        <w:t>predictability is a matter of degree</w:t>
      </w:r>
      <w:r w:rsidRPr="001661B4">
        <w:rPr>
          <w:sz w:val="16"/>
        </w:rPr>
        <w:t xml:space="preserve">, and </w:t>
      </w:r>
      <w:r w:rsidRPr="001661B4">
        <w:rPr>
          <w:rStyle w:val="StyleUnderline"/>
        </w:rPr>
        <w:t>different aspects of the future are predictable with varying degrees of reliability</w:t>
      </w:r>
      <w:r w:rsidRPr="001661B4">
        <w:rPr>
          <w:sz w:val="16"/>
        </w:rPr>
        <w:t xml:space="preserve"> and precision.3 </w:t>
      </w:r>
      <w:r w:rsidRPr="001661B4">
        <w:rPr>
          <w:rStyle w:val="StyleUnderline"/>
        </w:rPr>
        <w:t>It may</w:t>
      </w:r>
      <w:r w:rsidRPr="001661B4">
        <w:rPr>
          <w:sz w:val="16"/>
        </w:rPr>
        <w:t xml:space="preserve"> often </w:t>
      </w:r>
      <w:r w:rsidRPr="001661B4">
        <w:rPr>
          <w:rStyle w:val="StyleUnderline"/>
        </w:rPr>
        <w:t>be a good idea to develop plans that are flexible and to pursue policies that are robust</w:t>
      </w:r>
      <w:r w:rsidRPr="001661B4">
        <w:rPr>
          <w:sz w:val="16"/>
        </w:rPr>
        <w:t xml:space="preserve"> under a wide range of contingencies. In some cases, </w:t>
      </w:r>
      <w:r w:rsidRPr="001661B4">
        <w:rPr>
          <w:rStyle w:val="StyleUnderline"/>
        </w:rPr>
        <w:t>it also makes sense to adopt a reactive approach that relies on adapting quickly</w:t>
      </w:r>
      <w:r w:rsidRPr="001661B4">
        <w:rPr>
          <w:sz w:val="16"/>
        </w:rPr>
        <w:t xml:space="preserve"> to changing circumstances rather than pursuing any detailed long-term plan or explicit agenda. </w:t>
      </w:r>
      <w:r w:rsidRPr="001661B4">
        <w:rPr>
          <w:rStyle w:val="StyleUnderline"/>
        </w:rPr>
        <w:t>Yet</w:t>
      </w:r>
      <w:r w:rsidRPr="001661B4">
        <w:rPr>
          <w:sz w:val="16"/>
        </w:rPr>
        <w:t xml:space="preserve"> these </w:t>
      </w:r>
      <w:r w:rsidRPr="001661B4">
        <w:rPr>
          <w:rStyle w:val="StyleUnderline"/>
        </w:rPr>
        <w:t>coping strategies are only one part of the solution.</w:t>
      </w:r>
      <w:r>
        <w:rPr>
          <w:rStyle w:val="StyleUnderline"/>
        </w:rPr>
        <w:t xml:space="preserve"> </w:t>
      </w:r>
      <w:r w:rsidRPr="001661B4">
        <w:rPr>
          <w:rStyle w:val="StyleUnderline"/>
        </w:rPr>
        <w:t>Another part is to work to improve the accuracy of our beliefs</w:t>
      </w:r>
      <w:r w:rsidRPr="001661B4">
        <w:rPr>
          <w:sz w:val="16"/>
        </w:rPr>
        <w:t xml:space="preserve"> about the future (</w:t>
      </w:r>
      <w:r w:rsidRPr="001661B4">
        <w:rPr>
          <w:rStyle w:val="StyleUnderline"/>
        </w:rPr>
        <w:t>including the accuracy of conditional predictions</w:t>
      </w:r>
      <w:r w:rsidRPr="001661B4">
        <w:rPr>
          <w:sz w:val="16"/>
        </w:rPr>
        <w:t xml:space="preserve"> of the form “if x is done, y will result”). </w:t>
      </w:r>
      <w:r w:rsidRPr="001661B4">
        <w:rPr>
          <w:rStyle w:val="StyleUnderline"/>
        </w:rPr>
        <w:t>There might be traps that</w:t>
      </w:r>
      <w:r w:rsidRPr="001661B4">
        <w:rPr>
          <w:sz w:val="16"/>
        </w:rPr>
        <w:t xml:space="preserve"> we are walking towards that we </w:t>
      </w:r>
      <w:r w:rsidRPr="001661B4">
        <w:rPr>
          <w:rStyle w:val="StyleUnderline"/>
        </w:rPr>
        <w:t>could only avoid falling into by means of foresight</w:t>
      </w:r>
      <w:r w:rsidRPr="001661B4">
        <w:rPr>
          <w:sz w:val="16"/>
        </w:rPr>
        <w:t xml:space="preserve">. </w:t>
      </w:r>
      <w:r w:rsidRPr="001661B4">
        <w:rPr>
          <w:rStyle w:val="StyleUnderline"/>
        </w:rPr>
        <w:t>There are also opportunities that we could reach much sooner if we could see them farther in advance</w:t>
      </w:r>
      <w:r w:rsidRPr="001661B4">
        <w:rPr>
          <w:sz w:val="16"/>
        </w:rPr>
        <w:t xml:space="preserve">. And in a strict sense, </w:t>
      </w:r>
      <w:r w:rsidRPr="001661B4">
        <w:rPr>
          <w:rStyle w:val="StyleUnderline"/>
        </w:rPr>
        <w:t>prediction is always necessary for meaningful decision-making</w:t>
      </w:r>
      <w:r w:rsidRPr="001661B4">
        <w:rPr>
          <w:sz w:val="16"/>
        </w:rPr>
        <w:t>.4</w:t>
      </w:r>
      <w:r w:rsidRPr="001661B4">
        <w:rPr>
          <w:sz w:val="12"/>
        </w:rPr>
        <w:t>¶</w:t>
      </w:r>
      <w:r w:rsidRPr="001661B4">
        <w:rPr>
          <w:sz w:val="16"/>
        </w:rPr>
        <w:t xml:space="preserve"> </w:t>
      </w:r>
      <w:r w:rsidRPr="001661B4">
        <w:rPr>
          <w:rStyle w:val="StyleUnderline"/>
        </w:rPr>
        <w:t>Predictability does not necessarily fall off with</w:t>
      </w:r>
      <w:r w:rsidRPr="001661B4">
        <w:rPr>
          <w:sz w:val="16"/>
        </w:rPr>
        <w:t xml:space="preserve"> temporal </w:t>
      </w:r>
      <w:r w:rsidRPr="001661B4">
        <w:rPr>
          <w:rStyle w:val="StyleUnderline"/>
        </w:rPr>
        <w:t>distance</w:t>
      </w:r>
      <w:r w:rsidRPr="001661B4">
        <w:rPr>
          <w:sz w:val="16"/>
        </w:rPr>
        <w:t xml:space="preserve">. It may be highly unpredictable where a traveler will be one hour after the start of her journey, yet predictable that after five hours she will be at her destination. The </w:t>
      </w:r>
      <w:r w:rsidRPr="001661B4">
        <w:rPr>
          <w:rStyle w:val="StyleUnderline"/>
        </w:rPr>
        <w:t>very long-term future of</w:t>
      </w:r>
      <w:r w:rsidRPr="001661B4">
        <w:rPr>
          <w:sz w:val="16"/>
        </w:rPr>
        <w:t xml:space="preserve"> </w:t>
      </w:r>
      <w:r w:rsidRPr="001661B4">
        <w:rPr>
          <w:rStyle w:val="StyleUnderline"/>
        </w:rPr>
        <w:t>humanity may be relatively easy to predict</w:t>
      </w:r>
      <w:r w:rsidRPr="001661B4">
        <w:rPr>
          <w:sz w:val="16"/>
        </w:rPr>
        <w:t xml:space="preserve">, being a matter amenable to study by the natural sciences, particularly cosmology (physical eschatology). And </w:t>
      </w:r>
      <w:r w:rsidRPr="001661B4">
        <w:rPr>
          <w:rStyle w:val="StyleUnderline"/>
        </w:rPr>
        <w:t>for there to be</w:t>
      </w:r>
      <w:r w:rsidRPr="001661B4">
        <w:rPr>
          <w:sz w:val="16"/>
        </w:rPr>
        <w:t xml:space="preserve"> a degree of </w:t>
      </w:r>
      <w:r w:rsidRPr="001661B4">
        <w:rPr>
          <w:rStyle w:val="StyleUnderline"/>
        </w:rPr>
        <w:t>predictability, it is not necessary that it be possible to identify one specific scenario</w:t>
      </w:r>
      <w:r w:rsidRPr="001661B4">
        <w:rPr>
          <w:sz w:val="16"/>
        </w:rPr>
        <w:t xml:space="preserve"> as what will definitely happen. </w:t>
      </w:r>
      <w:r w:rsidRPr="001661B4">
        <w:rPr>
          <w:rStyle w:val="StyleUnderline"/>
        </w:rPr>
        <w:t>If there is at least some scenario that can be ruled out, that is also a degree of predictability</w:t>
      </w:r>
      <w:r w:rsidRPr="001661B4">
        <w:rPr>
          <w:sz w:val="16"/>
        </w:rPr>
        <w:t xml:space="preserve">. Even short of this, </w:t>
      </w:r>
      <w:r w:rsidRPr="001661B4">
        <w:rPr>
          <w:rStyle w:val="StyleUnderline"/>
        </w:rPr>
        <w:t>if there is some basis for assigning different probabilities</w:t>
      </w:r>
      <w:r w:rsidRPr="001661B4">
        <w:rPr>
          <w:sz w:val="16"/>
        </w:rPr>
        <w:t xml:space="preserve"> (in the sense of credences, degrees of belief) </w:t>
      </w:r>
      <w:r w:rsidRPr="001661B4">
        <w:rPr>
          <w:rStyle w:val="StyleUnderline"/>
        </w:rPr>
        <w:t>to different propositions</w:t>
      </w:r>
      <w:r w:rsidRPr="001661B4">
        <w:rPr>
          <w:sz w:val="16"/>
        </w:rPr>
        <w:t xml:space="preserve"> about logically possible future events, </w:t>
      </w:r>
      <w:r w:rsidRPr="001661B4">
        <w:rPr>
          <w:rStyle w:val="StyleUnderline"/>
        </w:rPr>
        <w:t>or some basis for criticizing some such probability distributions as less rationally defensible or reasonable than others</w:t>
      </w:r>
      <w:r w:rsidRPr="001661B4">
        <w:rPr>
          <w:sz w:val="16"/>
        </w:rPr>
        <w:t xml:space="preserve">, then again </w:t>
      </w:r>
      <w:r w:rsidRPr="001661B4">
        <w:rPr>
          <w:rStyle w:val="StyleUnderline"/>
        </w:rPr>
        <w:t>there is a degree of predictability.</w:t>
      </w:r>
      <w:r w:rsidRPr="001661B4">
        <w:rPr>
          <w:sz w:val="16"/>
        </w:rPr>
        <w:t xml:space="preserve"> And this is surely the case with regard to many aspects of the future of humanity. </w:t>
      </w:r>
      <w:r w:rsidRPr="001661B4">
        <w:rPr>
          <w:rStyle w:val="StyleUnderline"/>
        </w:rPr>
        <w:t>While our knowledge is insufficient to narrow down the space of possibilities to one</w:t>
      </w:r>
      <w:r w:rsidRPr="001661B4">
        <w:rPr>
          <w:sz w:val="16"/>
        </w:rPr>
        <w:t xml:space="preserve"> broadly outlined </w:t>
      </w:r>
      <w:r w:rsidRPr="001661B4">
        <w:rPr>
          <w:rStyle w:val="StyleUnderline"/>
        </w:rPr>
        <w:t>future</w:t>
      </w:r>
      <w:r w:rsidRPr="001661B4">
        <w:rPr>
          <w:sz w:val="16"/>
        </w:rPr>
        <w:t xml:space="preserve"> for humanity, </w:t>
      </w:r>
      <w:r w:rsidRPr="001661B4">
        <w:rPr>
          <w:rStyle w:val="StyleUnderline"/>
        </w:rPr>
        <w:t>we do know of many relevant arguments and considerations which in combination impose significant constraints on what a plausible view of the future could look like</w:t>
      </w:r>
      <w:r w:rsidRPr="001661B4">
        <w:rPr>
          <w:sz w:val="16"/>
        </w:rPr>
        <w:t xml:space="preserve">. The future of humanity need not be a topic on which all assumptions are entirely arbitrary and anything goes. </w:t>
      </w:r>
      <w:r w:rsidRPr="001661B4">
        <w:rPr>
          <w:rStyle w:val="StyleUnderline"/>
        </w:rPr>
        <w:t>There is a vast gulf between knowing exactly what will happen and having absolutely no clue about what will happen.</w:t>
      </w:r>
      <w:r>
        <w:rPr>
          <w:rStyle w:val="StyleUnderline"/>
        </w:rPr>
        <w:t xml:space="preserve"> </w:t>
      </w:r>
      <w:r w:rsidRPr="001661B4">
        <w:rPr>
          <w:rStyle w:val="StyleUnderline"/>
        </w:rPr>
        <w:t>Our actual epistemic location is some offshore place in that gulf</w:t>
      </w:r>
      <w:r w:rsidRPr="001661B4">
        <w:rPr>
          <w:sz w:val="16"/>
        </w:rPr>
        <w:t>.5</w:t>
      </w:r>
      <w:r w:rsidRPr="001661B4">
        <w:rPr>
          <w:sz w:val="12"/>
        </w:rPr>
        <w:t>¶</w:t>
      </w:r>
      <w:r w:rsidRPr="001661B4">
        <w:rPr>
          <w:sz w:val="16"/>
        </w:rPr>
        <w:t xml:space="preserve"> </w:t>
      </w:r>
    </w:p>
    <w:p w:rsidR="00563515" w:rsidRDefault="00563515" w:rsidP="00563515">
      <w:pPr>
        <w:pStyle w:val="Heading4"/>
      </w:pPr>
      <w:r>
        <w:t>Magnitude first - we can recover from anything short of extinction and there's consensus that it's a real risk</w:t>
      </w:r>
    </w:p>
    <w:p w:rsidR="00563515" w:rsidRPr="009F5131" w:rsidRDefault="00563515" w:rsidP="00563515">
      <w:r>
        <w:t xml:space="preserve">Nick </w:t>
      </w:r>
      <w:r w:rsidRPr="009F5131">
        <w:rPr>
          <w:rStyle w:val="Style13ptBold"/>
        </w:rPr>
        <w:t>Bostrom 2007</w:t>
      </w:r>
      <w:r w:rsidRPr="009F5131">
        <w:rPr>
          <w:sz w:val="18"/>
          <w:szCs w:val="18"/>
        </w:rPr>
        <w:t xml:space="preserve"> ("The Future of Humanity", http://www.nickbostrom.com/papers/future.html)</w:t>
      </w:r>
    </w:p>
    <w:p w:rsidR="00563515" w:rsidRPr="009F5131" w:rsidRDefault="00563515" w:rsidP="00563515">
      <w:pPr>
        <w:rPr>
          <w:sz w:val="16"/>
        </w:rPr>
      </w:pPr>
      <w:r w:rsidRPr="009F5131">
        <w:rPr>
          <w:sz w:val="16"/>
        </w:rPr>
        <w:t xml:space="preserve">Human </w:t>
      </w:r>
      <w:r w:rsidRPr="009F5131">
        <w:rPr>
          <w:rStyle w:val="StyleUnderline"/>
        </w:rPr>
        <w:t>extinction risks have received less scholarly attention</w:t>
      </w:r>
      <w:r w:rsidRPr="009F5131">
        <w:rPr>
          <w:sz w:val="16"/>
        </w:rPr>
        <w:t xml:space="preserve"> </w:t>
      </w:r>
      <w:r w:rsidRPr="009F5131">
        <w:rPr>
          <w:rStyle w:val="StyleUnderline"/>
        </w:rPr>
        <w:t>than they deserve</w:t>
      </w:r>
      <w:r w:rsidRPr="009F5131">
        <w:rPr>
          <w:sz w:val="16"/>
        </w:rPr>
        <w:t xml:space="preserve">.  In recent years, there have been approximately three serious books and one major paper on this topic.  John </w:t>
      </w:r>
      <w:r w:rsidRPr="009F5131">
        <w:rPr>
          <w:rStyle w:val="StyleUnderline"/>
        </w:rPr>
        <w:t>Leslie</w:t>
      </w:r>
      <w:r w:rsidRPr="009F5131">
        <w:rPr>
          <w:sz w:val="16"/>
        </w:rPr>
        <w:t xml:space="preserve">, a Canadian philosopher, </w:t>
      </w:r>
      <w:r w:rsidRPr="009F5131">
        <w:rPr>
          <w:rStyle w:val="StyleUnderline"/>
        </w:rPr>
        <w:t>puts the probability of</w:t>
      </w:r>
      <w:r w:rsidRPr="009F5131">
        <w:rPr>
          <w:sz w:val="16"/>
        </w:rPr>
        <w:t xml:space="preserve"> humanity </w:t>
      </w:r>
      <w:r w:rsidRPr="009F5131">
        <w:rPr>
          <w:rStyle w:val="StyleUnderline"/>
        </w:rPr>
        <w:t xml:space="preserve">failing to survive the next five centuries to 30% </w:t>
      </w:r>
      <w:r w:rsidRPr="009F5131">
        <w:rPr>
          <w:sz w:val="16"/>
        </w:rPr>
        <w:t xml:space="preserve">in his book End of the World.19  His estimate is partly based on the controversial “Doomsday argument” and on his own views about the limitations of this argument.20 Sir Martin </w:t>
      </w:r>
      <w:r w:rsidRPr="009F5131">
        <w:rPr>
          <w:rStyle w:val="StyleUnderline"/>
        </w:rPr>
        <w:t>Rees</w:t>
      </w:r>
      <w:r w:rsidRPr="009F5131">
        <w:rPr>
          <w:sz w:val="16"/>
        </w:rPr>
        <w:t xml:space="preserve">, Britain’s Astronomer Royal, is even more pessimistic, </w:t>
      </w:r>
      <w:r w:rsidRPr="009F5131">
        <w:rPr>
          <w:rStyle w:val="StyleUnderline"/>
        </w:rPr>
        <w:t>putting the odds that humanity will survive the 21st century to no better than 50%</w:t>
      </w:r>
      <w:r w:rsidRPr="009F5131">
        <w:rPr>
          <w:sz w:val="16"/>
        </w:rPr>
        <w:t xml:space="preserve"> in Our Final Hour.21 Richard </w:t>
      </w:r>
      <w:r w:rsidRPr="009F5131">
        <w:rPr>
          <w:rStyle w:val="StyleUnderline"/>
        </w:rPr>
        <w:t>Posner</w:t>
      </w:r>
      <w:r w:rsidRPr="009F5131">
        <w:rPr>
          <w:sz w:val="16"/>
        </w:rPr>
        <w:t xml:space="preserve">, an eminent American legal scholar, offers no numerical estimate but </w:t>
      </w:r>
      <w:r w:rsidRPr="009F5131">
        <w:rPr>
          <w:rStyle w:val="StyleUnderline"/>
        </w:rPr>
        <w:t>rates the risk of extinction “significant</w:t>
      </w:r>
      <w:r w:rsidRPr="009F5131">
        <w:rPr>
          <w:sz w:val="16"/>
        </w:rPr>
        <w:t xml:space="preserve">” in Catastrophe.22 And I published a paper in 2002 in which I suggested that </w:t>
      </w:r>
      <w:r w:rsidRPr="009F5131">
        <w:rPr>
          <w:rStyle w:val="StyleUnderline"/>
        </w:rPr>
        <w:t>assigning a probability of less than 25% to existentialdisaster</w:t>
      </w:r>
      <w:r w:rsidRPr="009F5131">
        <w:rPr>
          <w:sz w:val="16"/>
        </w:rPr>
        <w:t xml:space="preserve"> (no time limit) </w:t>
      </w:r>
      <w:r w:rsidRPr="009F5131">
        <w:rPr>
          <w:rStyle w:val="StyleUnderline"/>
        </w:rPr>
        <w:t>would be misguided</w:t>
      </w:r>
      <w:r w:rsidRPr="009F5131">
        <w:rPr>
          <w:sz w:val="16"/>
        </w:rPr>
        <w:t>. 23 The concept of existential risk is distinct from that of extinction risk. As I introduced the term, an existential disaster is one that causes either the annihilation of Earth-originating intelligent life or the permanent and drastic curtailment of its potential for future desirable development.24</w:t>
      </w:r>
      <w:r w:rsidRPr="009F5131">
        <w:rPr>
          <w:sz w:val="12"/>
        </w:rPr>
        <w:t>¶</w:t>
      </w:r>
      <w:r w:rsidRPr="009F5131">
        <w:rPr>
          <w:sz w:val="16"/>
        </w:rPr>
        <w:t xml:space="preserve"> It is possible that a publication bias is responsible for the alarming picture presented by these opinions. Scholars who believe that the threats to human survival are severe might be more likely to write books on the topic, making the threat of extinction seem greater than it really is. Nevertheless, </w:t>
      </w:r>
      <w:r w:rsidRPr="009F5131">
        <w:rPr>
          <w:rStyle w:val="StyleUnderline"/>
        </w:rPr>
        <w:t>it is noteworthy that there seems to be a consensus among those researchers who have seriously looked into the matter that there is a serious risk that humanity’s journey will come to a premature end</w:t>
      </w:r>
      <w:r w:rsidRPr="009F5131">
        <w:rPr>
          <w:sz w:val="16"/>
        </w:rPr>
        <w:t>.25</w:t>
      </w:r>
      <w:r w:rsidRPr="009F5131">
        <w:rPr>
          <w:sz w:val="12"/>
        </w:rPr>
        <w:t>¶</w:t>
      </w:r>
      <w:r w:rsidRPr="009F5131">
        <w:rPr>
          <w:sz w:val="16"/>
        </w:rPr>
        <w:t xml:space="preserve"> The greatest extinction risks (and existential risks more generally) arise from human activity. Our species has survived volcanic eruptions, meteoric impacts, and other natural hazards for tens of thousands of years. It seems unlikely that any of these old risks should exterminate us in the near future. By contrast, human civilization is introducing many novel phenomena into the world, ranging from nuclear weapons to designer pathogens to high-energy particle colliders. The most severe existential risks of this century derive from expected technological developments. </w:t>
      </w:r>
      <w:r w:rsidRPr="009F5131">
        <w:rPr>
          <w:rStyle w:val="StyleUnderline"/>
        </w:rPr>
        <w:t>Advances in biotechnology might make it possible to design new viruses that combine the easy contagion and mutability of the influenza virus with the lethality of HIV</w:t>
      </w:r>
      <w:r w:rsidRPr="009F5131">
        <w:rPr>
          <w:sz w:val="16"/>
        </w:rPr>
        <w:t xml:space="preserve">. Molecular </w:t>
      </w:r>
      <w:r w:rsidRPr="009F5131">
        <w:rPr>
          <w:rStyle w:val="StyleUnderline"/>
        </w:rPr>
        <w:t>nanotechnology might make it possible to create weapons systems with</w:t>
      </w:r>
      <w:r w:rsidRPr="009F5131">
        <w:rPr>
          <w:sz w:val="16"/>
        </w:rPr>
        <w:t xml:space="preserve"> a destructive </w:t>
      </w:r>
      <w:r w:rsidRPr="009F5131">
        <w:rPr>
          <w:rStyle w:val="StyleUnderline"/>
        </w:rPr>
        <w:t>power dwarfing that of both thermonuclear bombs and biowarfare agents</w:t>
      </w:r>
      <w:r w:rsidRPr="009F5131">
        <w:rPr>
          <w:sz w:val="16"/>
        </w:rPr>
        <w:t xml:space="preserve">.26 Superintelligent machines might be built and their actions could determine the future of humanity – and whether there will be one.27 Considering that </w:t>
      </w:r>
      <w:r w:rsidRPr="009F5131">
        <w:rPr>
          <w:rStyle w:val="StyleUnderline"/>
        </w:rPr>
        <w:t>many of the existential risks that now seem to be among the most significant were conceptualized only in recent decades, it seems likely that further ones still remain to be discovered</w:t>
      </w:r>
      <w:r w:rsidRPr="009F5131">
        <w:rPr>
          <w:sz w:val="16"/>
        </w:rPr>
        <w:t>.</w:t>
      </w:r>
      <w:r w:rsidRPr="009F5131">
        <w:rPr>
          <w:sz w:val="12"/>
        </w:rPr>
        <w:t>¶</w:t>
      </w:r>
      <w:r w:rsidRPr="009F5131">
        <w:rPr>
          <w:sz w:val="16"/>
        </w:rPr>
        <w:t xml:space="preserve"> The same technologies that will pose these risks will also help us to mitigate some risks. Biotechnology can help us develop better diagnostics, vaccines, and anti-viral drugs. Molecular nanotechnology could offer even stronger prophylactics.28 Superintelligent machines may be the last invention that human beings ever need to make, since a superintelligence, by definition, would be far more effective than a human brain in practically all intellectual endeavors, including strategic thinking, scientific analysis, and technological creativity.29 In addition to creating and mitigating risks, these powerful technological capabilities would also affect the human condition in many other ways.</w:t>
      </w:r>
      <w:r w:rsidRPr="009F5131">
        <w:rPr>
          <w:sz w:val="12"/>
        </w:rPr>
        <w:t>¶</w:t>
      </w:r>
      <w:r w:rsidRPr="009F5131">
        <w:rPr>
          <w:sz w:val="16"/>
        </w:rPr>
        <w:t xml:space="preserve"> </w:t>
      </w:r>
      <w:r w:rsidRPr="009F5131">
        <w:rPr>
          <w:rStyle w:val="StyleUnderline"/>
        </w:rPr>
        <w:t>Extinction risks constitute an especially severe subset of what could go badly wrong for humanity</w:t>
      </w:r>
      <w:r w:rsidRPr="009F5131">
        <w:rPr>
          <w:sz w:val="16"/>
        </w:rPr>
        <w:t xml:space="preserve">. There are many possible global catastrophes that would cause immense worldwide damage, maybe </w:t>
      </w:r>
      <w:r w:rsidRPr="009F5131">
        <w:rPr>
          <w:rStyle w:val="StyleUnderline"/>
        </w:rPr>
        <w:t>even the collapse of modern civilization, yet fall short of terminating the human species</w:t>
      </w:r>
      <w:r w:rsidRPr="009F5131">
        <w:rPr>
          <w:sz w:val="16"/>
        </w:rPr>
        <w:t xml:space="preserve">. An all-out nuclear war between Russia and the United States might be an example of a global catastrophe that would be unlikely to result in extinction. A terrible pandemic with high virulence and 100% mortality rate among infected individuals might be another example: if some groups of humans could successfully quarantine themselves before being exposed, </w:t>
      </w:r>
      <w:r w:rsidRPr="009F5131">
        <w:rPr>
          <w:rStyle w:val="StyleUnderline"/>
        </w:rPr>
        <w:t>human extinction could be avoided even if, say, 95% or more of the world’s population succumbed</w:t>
      </w:r>
      <w:r w:rsidRPr="009F5131">
        <w:rPr>
          <w:sz w:val="16"/>
        </w:rPr>
        <w:t xml:space="preserve">. What distinguishes extinction and other existential catastrophes is that a </w:t>
      </w:r>
      <w:r w:rsidRPr="009F5131">
        <w:rPr>
          <w:rStyle w:val="StyleUnderline"/>
        </w:rPr>
        <w:t>comeback is impossible</w:t>
      </w:r>
      <w:r w:rsidRPr="009F5131">
        <w:rPr>
          <w:sz w:val="16"/>
        </w:rPr>
        <w:t xml:space="preserve">. A </w:t>
      </w:r>
      <w:r w:rsidRPr="009F5131">
        <w:rPr>
          <w:rStyle w:val="StyleUnderline"/>
        </w:rPr>
        <w:t>non-existential disaster</w:t>
      </w:r>
      <w:r w:rsidRPr="009F5131">
        <w:rPr>
          <w:sz w:val="16"/>
        </w:rPr>
        <w:t xml:space="preserve"> causing the breakdown of global civilization </w:t>
      </w:r>
      <w:r w:rsidRPr="009F5131">
        <w:rPr>
          <w:rStyle w:val="StyleUnderline"/>
        </w:rPr>
        <w:t>is, from the perspective of humanity as a whole, a potentially recoverable setback</w:t>
      </w:r>
      <w:r w:rsidRPr="009F5131">
        <w:rPr>
          <w:sz w:val="16"/>
        </w:rPr>
        <w:t>: a giant massacre for man, a small misstep for mankind.</w:t>
      </w:r>
      <w:r w:rsidRPr="009F5131">
        <w:rPr>
          <w:sz w:val="12"/>
        </w:rPr>
        <w:t>¶</w:t>
      </w:r>
      <w:r w:rsidRPr="009F5131">
        <w:rPr>
          <w:sz w:val="16"/>
        </w:rPr>
        <w:t xml:space="preserve"> An </w:t>
      </w:r>
      <w:r w:rsidRPr="009F5131">
        <w:rPr>
          <w:rStyle w:val="StyleUnderline"/>
        </w:rPr>
        <w:t>existential catastrophe is therefore qualitatively distinct from a “mere” collapse of global civilization</w:t>
      </w:r>
      <w:r w:rsidRPr="009F5131">
        <w:rPr>
          <w:sz w:val="16"/>
        </w:rPr>
        <w:t>, although in terms of our moral and prudential attitudes perhaps we should simply view both as unimaginably bad outcomes.30 One way that civilization collapse could be a significant feature in the larger picture for humanity, however, is if it formed part of a repeating pattern. This takes us to the second family of scenarios: recurrent collapse.</w:t>
      </w:r>
    </w:p>
    <w:p w:rsidR="00563515" w:rsidRDefault="00563515" w:rsidP="00563515">
      <w:pPr>
        <w:pStyle w:val="Heading3"/>
      </w:pPr>
      <w:r>
        <w:t xml:space="preserve">AT: ethics </w:t>
      </w:r>
    </w:p>
    <w:p w:rsidR="00563515" w:rsidRDefault="00563515" w:rsidP="00563515">
      <w:pPr>
        <w:pStyle w:val="Heading4"/>
      </w:pPr>
      <w:r>
        <w:t>Constant surveillance is morally fantastic</w:t>
      </w:r>
    </w:p>
    <w:p w:rsidR="00563515" w:rsidRPr="00B63965" w:rsidRDefault="00563515" w:rsidP="00563515">
      <w:r>
        <w:t xml:space="preserve">James Stacy </w:t>
      </w:r>
      <w:r w:rsidRPr="00B63965">
        <w:rPr>
          <w:rStyle w:val="Style13ptBold"/>
        </w:rPr>
        <w:t>Taylor, 2005</w:t>
      </w:r>
      <w:r>
        <w:t xml:space="preserve"> (In Praise of Big Brother: Why We Should Learn to Stop Worrying and Love Government Surveillance; Public Affairs Quarterly 19(3))</w:t>
      </w:r>
    </w:p>
    <w:p w:rsidR="00563515" w:rsidRPr="00AD30CB" w:rsidRDefault="00563515" w:rsidP="00563515">
      <w:pPr>
        <w:rPr>
          <w:sz w:val="16"/>
        </w:rPr>
      </w:pPr>
      <w:r w:rsidRPr="00AD30CB">
        <w:rPr>
          <w:sz w:val="16"/>
        </w:rPr>
        <w:t>If the above pro-surveillance argument is sound, then it is morally permissible</w:t>
      </w:r>
      <w:r w:rsidRPr="00AD30CB">
        <w:rPr>
          <w:sz w:val="12"/>
        </w:rPr>
        <w:t>¶</w:t>
      </w:r>
      <w:r w:rsidRPr="00AD30CB">
        <w:rPr>
          <w:sz w:val="16"/>
        </w:rPr>
        <w:t xml:space="preserve"> for a State to subject its citizens to constant surveillance. Given the horror with</w:t>
      </w:r>
      <w:r w:rsidRPr="00AD30CB">
        <w:rPr>
          <w:sz w:val="12"/>
        </w:rPr>
        <w:t>¶</w:t>
      </w:r>
      <w:r w:rsidRPr="00AD30CB">
        <w:rPr>
          <w:sz w:val="16"/>
        </w:rPr>
        <w:t xml:space="preserve"> which the current proliferation of surveillance devices is usually greeted this</w:t>
      </w:r>
      <w:r w:rsidRPr="00AD30CB">
        <w:rPr>
          <w:sz w:val="12"/>
        </w:rPr>
        <w:t>¶</w:t>
      </w:r>
      <w:r w:rsidRPr="00AD30CB">
        <w:rPr>
          <w:sz w:val="16"/>
        </w:rPr>
        <w:t xml:space="preserve"> conclusion is not likely to be a popular one. However, before turning to rebut the</w:t>
      </w:r>
      <w:r w:rsidRPr="00AD30CB">
        <w:rPr>
          <w:sz w:val="12"/>
        </w:rPr>
        <w:t>¶</w:t>
      </w:r>
      <w:r w:rsidRPr="00AD30CB">
        <w:rPr>
          <w:sz w:val="16"/>
        </w:rPr>
        <w:t xml:space="preserve"> objections that it will be faced with, some of its advantages should be outlined.</w:t>
      </w:r>
      <w:r w:rsidRPr="00AD30CB">
        <w:rPr>
          <w:sz w:val="12"/>
        </w:rPr>
        <w:t>¶</w:t>
      </w:r>
      <w:r w:rsidRPr="00AD30CB">
        <w:rPr>
          <w:sz w:val="16"/>
        </w:rPr>
        <w:t xml:space="preserve"> The most obvious advantages to the State's installing </w:t>
      </w:r>
      <w:r w:rsidRPr="002075BD">
        <w:rPr>
          <w:rStyle w:val="StyleUnderline"/>
        </w:rPr>
        <w:t>such a surveillance system</w:t>
      </w:r>
      <w:r w:rsidRPr="00AD30CB">
        <w:rPr>
          <w:rStyle w:val="StyleUnderline"/>
          <w:sz w:val="12"/>
        </w:rPr>
        <w:t xml:space="preserve">¶ </w:t>
      </w:r>
      <w:r w:rsidRPr="002075BD">
        <w:rPr>
          <w:rStyle w:val="StyleUnderline"/>
        </w:rPr>
        <w:t>would result from the fact that witnesses would no longer be needed</w:t>
      </w:r>
      <w:r w:rsidRPr="00AD30CB">
        <w:rPr>
          <w:sz w:val="16"/>
        </w:rPr>
        <w:t xml:space="preserve"> in either</w:t>
      </w:r>
      <w:r w:rsidRPr="00AD30CB">
        <w:rPr>
          <w:sz w:val="12"/>
        </w:rPr>
        <w:t>¶</w:t>
      </w:r>
      <w:r w:rsidRPr="00AD30CB">
        <w:rPr>
          <w:sz w:val="16"/>
        </w:rPr>
        <w:t xml:space="preserve"> criminal or civil cases, </w:t>
      </w:r>
      <w:r w:rsidRPr="002075BD">
        <w:rPr>
          <w:rStyle w:val="StyleUnderline"/>
        </w:rPr>
        <w:t>for their testimony would be supplanted by information</w:t>
      </w:r>
      <w:r w:rsidRPr="00AD30CB">
        <w:rPr>
          <w:rStyle w:val="StyleUnderline"/>
          <w:sz w:val="12"/>
        </w:rPr>
        <w:t>¶</w:t>
      </w:r>
      <w:r w:rsidRPr="00B32C5E">
        <w:rPr>
          <w:rStyle w:val="StyleUnderline"/>
          <w:sz w:val="12"/>
        </w:rPr>
        <w:t xml:space="preserve"> </w:t>
      </w:r>
      <w:r w:rsidRPr="002075BD">
        <w:rPr>
          <w:rStyle w:val="StyleUnderline"/>
        </w:rPr>
        <w:t>supplied by surveillance devices</w:t>
      </w:r>
      <w:r w:rsidRPr="00AD30CB">
        <w:rPr>
          <w:sz w:val="16"/>
        </w:rPr>
        <w:t xml:space="preserve">. Unlike witness testimony, </w:t>
      </w:r>
      <w:r w:rsidRPr="002075BD">
        <w:rPr>
          <w:rStyle w:val="StyleUnderline"/>
        </w:rPr>
        <w:t>this information would</w:t>
      </w:r>
      <w:r w:rsidRPr="00AD30CB">
        <w:rPr>
          <w:rStyle w:val="StyleUnderline"/>
          <w:sz w:val="12"/>
        </w:rPr>
        <w:t>¶</w:t>
      </w:r>
      <w:r w:rsidRPr="00B32C5E">
        <w:rPr>
          <w:rStyle w:val="StyleUnderline"/>
          <w:sz w:val="12"/>
        </w:rPr>
        <w:t xml:space="preserve"> </w:t>
      </w:r>
      <w:r w:rsidRPr="002075BD">
        <w:rPr>
          <w:rStyle w:val="StyleUnderline"/>
        </w:rPr>
        <w:t>be accurate</w:t>
      </w:r>
      <w:r w:rsidRPr="00AD30CB">
        <w:rPr>
          <w:sz w:val="16"/>
        </w:rPr>
        <w:t xml:space="preserve">. It would, for example, be </w:t>
      </w:r>
      <w:r w:rsidRPr="002075BD">
        <w:rPr>
          <w:rStyle w:val="StyleUnderline"/>
        </w:rPr>
        <w:t>unaffected by any biases</w:t>
      </w:r>
      <w:r w:rsidRPr="00AD30CB">
        <w:rPr>
          <w:sz w:val="16"/>
        </w:rPr>
        <w:t xml:space="preserve"> (whether conscious</w:t>
      </w:r>
      <w:r w:rsidRPr="00AD30CB">
        <w:rPr>
          <w:sz w:val="12"/>
        </w:rPr>
        <w:t>¶</w:t>
      </w:r>
      <w:r w:rsidRPr="00AD30CB">
        <w:rPr>
          <w:sz w:val="16"/>
        </w:rPr>
        <w:t xml:space="preserve"> or unconscious) that human witnesses might be subject to and which could taint</w:t>
      </w:r>
      <w:r w:rsidRPr="00AD30CB">
        <w:rPr>
          <w:sz w:val="12"/>
        </w:rPr>
        <w:t>¶</w:t>
      </w:r>
      <w:r w:rsidRPr="00AD30CB">
        <w:rPr>
          <w:sz w:val="16"/>
        </w:rPr>
        <w:t xml:space="preserve"> their testimony. It would also be </w:t>
      </w:r>
      <w:r w:rsidRPr="002075BD">
        <w:rPr>
          <w:rStyle w:val="StyleUnderline"/>
        </w:rPr>
        <w:t>free from distortions</w:t>
      </w:r>
      <w:r w:rsidRPr="00AD30CB">
        <w:rPr>
          <w:sz w:val="16"/>
        </w:rPr>
        <w:t>, whether deliberate (e.g.</w:t>
      </w:r>
      <w:proofErr w:type="gramStart"/>
      <w:r w:rsidRPr="00AD30CB">
        <w:rPr>
          <w:sz w:val="16"/>
        </w:rPr>
        <w:t>,</w:t>
      </w:r>
      <w:r w:rsidRPr="00AD30CB">
        <w:rPr>
          <w:sz w:val="12"/>
        </w:rPr>
        <w:t>¶</w:t>
      </w:r>
      <w:proofErr w:type="gramEnd"/>
      <w:r w:rsidRPr="00AD30CB">
        <w:rPr>
          <w:sz w:val="16"/>
        </w:rPr>
        <w:t xml:space="preserve"> the witness is lying, or omitting parts of the truth), or accidental (e.g., the witness</w:t>
      </w:r>
      <w:r w:rsidRPr="00AD30CB">
        <w:rPr>
          <w:sz w:val="12"/>
        </w:rPr>
        <w:t>¶</w:t>
      </w:r>
      <w:r w:rsidRPr="00AD30CB">
        <w:rPr>
          <w:sz w:val="16"/>
        </w:rPr>
        <w:t xml:space="preserve"> has a faulty memory). Moreover, </w:t>
      </w:r>
      <w:r w:rsidRPr="002075BD">
        <w:rPr>
          <w:rStyle w:val="StyleUnderline"/>
        </w:rPr>
        <w:t>the juries and judges</w:t>
      </w:r>
      <w:r w:rsidRPr="00AD30CB">
        <w:rPr>
          <w:sz w:val="16"/>
        </w:rPr>
        <w:t xml:space="preserve"> to whom the information</w:t>
      </w:r>
      <w:r w:rsidRPr="00AD30CB">
        <w:rPr>
          <w:sz w:val="12"/>
        </w:rPr>
        <w:t>¶</w:t>
      </w:r>
      <w:r w:rsidRPr="00AD30CB">
        <w:rPr>
          <w:sz w:val="16"/>
        </w:rPr>
        <w:t xml:space="preserve"> taken from surveillance devices would be presented in a court </w:t>
      </w:r>
      <w:r w:rsidRPr="002075BD">
        <w:rPr>
          <w:rStyle w:val="StyleUnderline"/>
        </w:rPr>
        <w:t>could take it at its</w:t>
      </w:r>
      <w:r w:rsidRPr="00AD30CB">
        <w:rPr>
          <w:rStyle w:val="StyleUnderline"/>
          <w:sz w:val="12"/>
        </w:rPr>
        <w:t>¶</w:t>
      </w:r>
      <w:r w:rsidRPr="00B32C5E">
        <w:rPr>
          <w:rStyle w:val="StyleUnderline"/>
          <w:sz w:val="12"/>
        </w:rPr>
        <w:t xml:space="preserve"> </w:t>
      </w:r>
      <w:r w:rsidRPr="002075BD">
        <w:rPr>
          <w:rStyle w:val="StyleUnderline"/>
        </w:rPr>
        <w:t>face value, rather than having</w:t>
      </w:r>
      <w:r w:rsidRPr="00AD30CB">
        <w:rPr>
          <w:sz w:val="16"/>
        </w:rPr>
        <w:t xml:space="preserve"> subjectively </w:t>
      </w:r>
      <w:r w:rsidRPr="002075BD">
        <w:rPr>
          <w:rStyle w:val="StyleUnderline"/>
        </w:rPr>
        <w:t>to assess its accuracy</w:t>
      </w:r>
      <w:r w:rsidRPr="00AD30CB">
        <w:rPr>
          <w:sz w:val="16"/>
        </w:rPr>
        <w:t xml:space="preserve"> in the light of</w:t>
      </w:r>
      <w:r w:rsidRPr="00AD30CB">
        <w:rPr>
          <w:sz w:val="12"/>
        </w:rPr>
        <w:t>¶</w:t>
      </w:r>
      <w:r w:rsidRPr="00AD30CB">
        <w:rPr>
          <w:sz w:val="16"/>
        </w:rPr>
        <w:t xml:space="preserve"> the perceived reliability of the witness from whom it was taken. Furthermore, that</w:t>
      </w:r>
      <w:r w:rsidRPr="00AD30CB">
        <w:rPr>
          <w:sz w:val="12"/>
        </w:rPr>
        <w:t>¶</w:t>
      </w:r>
      <w:r w:rsidRPr="00AD30CB">
        <w:rPr>
          <w:sz w:val="16"/>
        </w:rPr>
        <w:t xml:space="preserve"> </w:t>
      </w:r>
      <w:r w:rsidRPr="002075BD">
        <w:rPr>
          <w:rStyle w:val="StyleUnderline"/>
        </w:rPr>
        <w:t>witnesses</w:t>
      </w:r>
      <w:r w:rsidRPr="00AD30CB">
        <w:rPr>
          <w:sz w:val="16"/>
        </w:rPr>
        <w:t xml:space="preserve"> would no longer be needed under a system of constant and universal</w:t>
      </w:r>
      <w:r w:rsidRPr="00AD30CB">
        <w:rPr>
          <w:sz w:val="12"/>
        </w:rPr>
        <w:t>¶</w:t>
      </w:r>
      <w:r w:rsidRPr="00AD30CB">
        <w:rPr>
          <w:sz w:val="16"/>
        </w:rPr>
        <w:t xml:space="preserve"> State surveillance would also benefithose who would otherwise have served in</w:t>
      </w:r>
      <w:r w:rsidRPr="00AD30CB">
        <w:rPr>
          <w:sz w:val="12"/>
        </w:rPr>
        <w:t>¶</w:t>
      </w:r>
      <w:r w:rsidRPr="00AD30CB">
        <w:rPr>
          <w:sz w:val="16"/>
        </w:rPr>
        <w:t xml:space="preserve"> this capacity. Most obviously, </w:t>
      </w:r>
      <w:r w:rsidRPr="002075BD">
        <w:rPr>
          <w:rStyle w:val="StyleUnderline"/>
        </w:rPr>
        <w:t>they would no longer be burdened with the task of</w:t>
      </w:r>
      <w:r w:rsidRPr="00AD30CB">
        <w:rPr>
          <w:rStyle w:val="StyleUnderline"/>
          <w:sz w:val="12"/>
        </w:rPr>
        <w:t>¶</w:t>
      </w:r>
      <w:r w:rsidRPr="00B32C5E">
        <w:rPr>
          <w:rStyle w:val="StyleUnderline"/>
          <w:sz w:val="12"/>
        </w:rPr>
        <w:t xml:space="preserve"> </w:t>
      </w:r>
      <w:r w:rsidRPr="002075BD">
        <w:rPr>
          <w:rStyle w:val="StyleUnderline"/>
        </w:rPr>
        <w:t>testifying</w:t>
      </w:r>
      <w:r w:rsidRPr="00AD30CB">
        <w:rPr>
          <w:sz w:val="16"/>
        </w:rPr>
        <w:t>, which might have required them to travel, or to take time off work. They</w:t>
      </w:r>
      <w:r w:rsidRPr="00AD30CB">
        <w:rPr>
          <w:sz w:val="12"/>
        </w:rPr>
        <w:t>¶</w:t>
      </w:r>
      <w:r w:rsidRPr="00AD30CB">
        <w:rPr>
          <w:sz w:val="16"/>
        </w:rPr>
        <w:t xml:space="preserve"> would also be relieved from any threats that they might have faced from persons</w:t>
      </w:r>
      <w:r w:rsidRPr="00AD30CB">
        <w:rPr>
          <w:sz w:val="12"/>
        </w:rPr>
        <w:t>¶</w:t>
      </w:r>
      <w:r w:rsidRPr="00AD30CB">
        <w:rPr>
          <w:sz w:val="16"/>
        </w:rPr>
        <w:t xml:space="preserve"> who would be adversely affected either by their testimony (e.g., the defendants</w:t>
      </w:r>
      <w:r w:rsidRPr="00AD30CB">
        <w:rPr>
          <w:sz w:val="12"/>
        </w:rPr>
        <w:t>¶</w:t>
      </w:r>
      <w:r w:rsidRPr="00AD30CB">
        <w:rPr>
          <w:sz w:val="16"/>
        </w:rPr>
        <w:t xml:space="preserve"> or their associates), or by its lack (e.g., the prosecutors).</w:t>
      </w:r>
      <w:r w:rsidRPr="00AD30CB">
        <w:rPr>
          <w:sz w:val="12"/>
        </w:rPr>
        <w:t>¶</w:t>
      </w:r>
      <w:r w:rsidRPr="00AD30CB">
        <w:rPr>
          <w:sz w:val="16"/>
        </w:rPr>
        <w:t xml:space="preserve"> A system of constant State surveillance would have other advantages, too.</w:t>
      </w:r>
      <w:r w:rsidRPr="00AD30CB">
        <w:rPr>
          <w:sz w:val="12"/>
        </w:rPr>
        <w:t>¶</w:t>
      </w:r>
      <w:r w:rsidRPr="00AD30CB">
        <w:rPr>
          <w:sz w:val="16"/>
        </w:rPr>
        <w:t xml:space="preserve"> </w:t>
      </w:r>
      <w:r w:rsidRPr="002075BD">
        <w:rPr>
          <w:rStyle w:val="StyleUnderline"/>
        </w:rPr>
        <w:t>Under the current</w:t>
      </w:r>
      <w:r w:rsidRPr="00AD30CB">
        <w:rPr>
          <w:sz w:val="16"/>
        </w:rPr>
        <w:t xml:space="preserve"> criminal justice </w:t>
      </w:r>
      <w:r w:rsidRPr="002075BD">
        <w:rPr>
          <w:rStyle w:val="StyleUnderline"/>
        </w:rPr>
        <w:t>system a wealthy defendant</w:t>
      </w:r>
      <w:r w:rsidRPr="00AD30CB">
        <w:rPr>
          <w:sz w:val="16"/>
        </w:rPr>
        <w:t xml:space="preserve"> who is innocent</w:t>
      </w:r>
      <w:r w:rsidRPr="00AD30CB">
        <w:rPr>
          <w:sz w:val="12"/>
        </w:rPr>
        <w:t>¶</w:t>
      </w:r>
      <w:r w:rsidRPr="00AD30CB">
        <w:rPr>
          <w:sz w:val="16"/>
        </w:rPr>
        <w:t xml:space="preserve"> of the charges that she is faced with </w:t>
      </w:r>
      <w:r w:rsidRPr="002075BD">
        <w:rPr>
          <w:rStyle w:val="StyleUnderline"/>
        </w:rPr>
        <w:t>can use her wealth to hire private investigators</w:t>
      </w:r>
      <w:r w:rsidRPr="00AD30CB">
        <w:rPr>
          <w:rStyle w:val="StyleUnderline"/>
          <w:sz w:val="12"/>
        </w:rPr>
        <w:t>¶</w:t>
      </w:r>
      <w:r w:rsidRPr="00B32C5E">
        <w:rPr>
          <w:rStyle w:val="StyleUnderline"/>
          <w:sz w:val="12"/>
        </w:rPr>
        <w:t xml:space="preserve"> </w:t>
      </w:r>
      <w:r w:rsidRPr="002075BD">
        <w:rPr>
          <w:rStyle w:val="StyleUnderline"/>
        </w:rPr>
        <w:t>to demonstrate her innocence</w:t>
      </w:r>
      <w:r w:rsidRPr="00AD30CB">
        <w:rPr>
          <w:sz w:val="16"/>
        </w:rPr>
        <w:t xml:space="preserve">, either </w:t>
      </w:r>
      <w:r w:rsidRPr="002075BD">
        <w:rPr>
          <w:rStyle w:val="StyleUnderline"/>
        </w:rPr>
        <w:t>by finding persons who witnessed the</w:t>
      </w:r>
      <w:r w:rsidRPr="00AD30CB">
        <w:rPr>
          <w:rStyle w:val="StyleUnderline"/>
          <w:sz w:val="12"/>
        </w:rPr>
        <w:t>¶</w:t>
      </w:r>
      <w:r w:rsidRPr="00B32C5E">
        <w:rPr>
          <w:rStyle w:val="StyleUnderline"/>
          <w:sz w:val="12"/>
        </w:rPr>
        <w:t xml:space="preserve"> </w:t>
      </w:r>
      <w:r w:rsidRPr="002075BD">
        <w:rPr>
          <w:rStyle w:val="StyleUnderline"/>
        </w:rPr>
        <w:t>crime</w:t>
      </w:r>
      <w:r w:rsidRPr="00AD30CB">
        <w:rPr>
          <w:sz w:val="16"/>
        </w:rPr>
        <w:t xml:space="preserve"> of which she is accused, </w:t>
      </w:r>
      <w:r w:rsidRPr="002075BD">
        <w:rPr>
          <w:rStyle w:val="StyleUnderline"/>
        </w:rPr>
        <w:t>or</w:t>
      </w:r>
      <w:r w:rsidRPr="00AD30CB">
        <w:rPr>
          <w:sz w:val="16"/>
        </w:rPr>
        <w:t xml:space="preserve"> by finding </w:t>
      </w:r>
      <w:r w:rsidRPr="002075BD">
        <w:rPr>
          <w:rStyle w:val="StyleUnderline"/>
        </w:rPr>
        <w:t>persons who can provide her with a</w:t>
      </w:r>
      <w:r w:rsidRPr="00AD30CB">
        <w:rPr>
          <w:rStyle w:val="StyleUnderline"/>
          <w:sz w:val="12"/>
        </w:rPr>
        <w:t>¶</w:t>
      </w:r>
      <w:r w:rsidRPr="00B32C5E">
        <w:rPr>
          <w:rStyle w:val="StyleUnderline"/>
          <w:sz w:val="12"/>
        </w:rPr>
        <w:t xml:space="preserve"> </w:t>
      </w:r>
      <w:r w:rsidRPr="002075BD">
        <w:rPr>
          <w:rStyle w:val="StyleUnderline"/>
        </w:rPr>
        <w:t>legitimate alibi</w:t>
      </w:r>
      <w:r w:rsidRPr="00AD30CB">
        <w:rPr>
          <w:sz w:val="16"/>
        </w:rPr>
        <w:t xml:space="preserve">. </w:t>
      </w:r>
      <w:r w:rsidRPr="002075BD">
        <w:rPr>
          <w:rStyle w:val="StyleUnderline"/>
        </w:rPr>
        <w:t>This option is not open to</w:t>
      </w:r>
      <w:r w:rsidRPr="00AD30CB">
        <w:rPr>
          <w:sz w:val="16"/>
        </w:rPr>
        <w:t xml:space="preserve"> </w:t>
      </w:r>
      <w:r w:rsidRPr="002075BD">
        <w:rPr>
          <w:rStyle w:val="StyleUnderline"/>
        </w:rPr>
        <w:t>poorer defendants</w:t>
      </w:r>
      <w:r w:rsidRPr="00AD30CB">
        <w:rPr>
          <w:sz w:val="16"/>
        </w:rPr>
        <w:t xml:space="preserve"> who are similarly</w:t>
      </w:r>
      <w:r w:rsidRPr="00AD30CB">
        <w:rPr>
          <w:sz w:val="12"/>
        </w:rPr>
        <w:t>¶</w:t>
      </w:r>
      <w:r w:rsidRPr="00AD30CB">
        <w:rPr>
          <w:sz w:val="16"/>
        </w:rPr>
        <w:t xml:space="preserve"> innocent, but </w:t>
      </w:r>
      <w:r w:rsidRPr="002075BD">
        <w:rPr>
          <w:rStyle w:val="StyleUnderline"/>
        </w:rPr>
        <w:t>who cannot afford</w:t>
      </w:r>
      <w:r w:rsidRPr="00AD30CB">
        <w:rPr>
          <w:sz w:val="16"/>
        </w:rPr>
        <w:t xml:space="preserve"> to hire </w:t>
      </w:r>
      <w:r w:rsidRPr="002075BD">
        <w:rPr>
          <w:rStyle w:val="StyleUnderline"/>
        </w:rPr>
        <w:t>private investigators</w:t>
      </w:r>
      <w:r w:rsidRPr="00AD30CB">
        <w:rPr>
          <w:sz w:val="16"/>
        </w:rPr>
        <w:t>. Since this is so</w:t>
      </w:r>
      <w:proofErr w:type="gramStart"/>
      <w:r w:rsidRPr="00AD30CB">
        <w:rPr>
          <w:sz w:val="16"/>
        </w:rPr>
        <w:t>,</w:t>
      </w:r>
      <w:r w:rsidRPr="00AD30CB">
        <w:rPr>
          <w:sz w:val="12"/>
        </w:rPr>
        <w:t>¶</w:t>
      </w:r>
      <w:proofErr w:type="gramEnd"/>
      <w:r w:rsidRPr="00AD30CB">
        <w:rPr>
          <w:sz w:val="16"/>
        </w:rPr>
        <w:t xml:space="preserve"> innocent, </w:t>
      </w:r>
      <w:r w:rsidRPr="002075BD">
        <w:rPr>
          <w:rStyle w:val="StyleUnderline"/>
        </w:rPr>
        <w:t>poor defendants are more likely</w:t>
      </w:r>
      <w:r w:rsidRPr="00AD30CB">
        <w:rPr>
          <w:sz w:val="16"/>
        </w:rPr>
        <w:t xml:space="preserve"> than innocent, wealthy defendants </w:t>
      </w:r>
      <w:r w:rsidRPr="002075BD">
        <w:rPr>
          <w:rStyle w:val="StyleUnderline"/>
        </w:rPr>
        <w:t>to</w:t>
      </w:r>
      <w:r w:rsidRPr="00AD30CB">
        <w:rPr>
          <w:rStyle w:val="StyleUnderline"/>
          <w:sz w:val="12"/>
        </w:rPr>
        <w:t>¶</w:t>
      </w:r>
      <w:r w:rsidRPr="00B32C5E">
        <w:rPr>
          <w:rStyle w:val="StyleUnderline"/>
          <w:sz w:val="12"/>
        </w:rPr>
        <w:t xml:space="preserve"> </w:t>
      </w:r>
      <w:r w:rsidRPr="002075BD">
        <w:rPr>
          <w:rStyle w:val="StyleUnderline"/>
        </w:rPr>
        <w:t>accept plea bargains, or to be convicted of crimes that they did not commit</w:t>
      </w:r>
      <w:r w:rsidRPr="00AD30CB">
        <w:rPr>
          <w:sz w:val="16"/>
        </w:rPr>
        <w:t>. If,</w:t>
      </w:r>
      <w:r w:rsidRPr="00AD30CB">
        <w:rPr>
          <w:sz w:val="12"/>
        </w:rPr>
        <w:t>¶</w:t>
      </w:r>
      <w:r w:rsidRPr="00AD30CB">
        <w:rPr>
          <w:sz w:val="16"/>
        </w:rPr>
        <w:t xml:space="preserve"> however, a poor person were to be accused of a crime </w:t>
      </w:r>
      <w:r w:rsidRPr="002075BD">
        <w:rPr>
          <w:rStyle w:val="StyleUnderline"/>
        </w:rPr>
        <w:t>in a State that subjected its</w:t>
      </w:r>
      <w:r w:rsidRPr="00AD30CB">
        <w:rPr>
          <w:rStyle w:val="StyleUnderline"/>
          <w:sz w:val="12"/>
        </w:rPr>
        <w:t>¶</w:t>
      </w:r>
      <w:r w:rsidRPr="00B32C5E">
        <w:rPr>
          <w:rStyle w:val="StyleUnderline"/>
          <w:sz w:val="12"/>
        </w:rPr>
        <w:t xml:space="preserve"> </w:t>
      </w:r>
      <w:r w:rsidRPr="002075BD">
        <w:rPr>
          <w:rStyle w:val="StyleUnderline"/>
        </w:rPr>
        <w:t>citizens to constant surveillance, the judge</w:t>
      </w:r>
      <w:r w:rsidRPr="00AD30CB">
        <w:rPr>
          <w:sz w:val="16"/>
        </w:rPr>
        <w:t xml:space="preserve"> in her case </w:t>
      </w:r>
      <w:r w:rsidRPr="002075BD">
        <w:rPr>
          <w:rStyle w:val="StyleUnderline"/>
        </w:rPr>
        <w:t>would be morally justified</w:t>
      </w:r>
      <w:r w:rsidRPr="00AD30CB">
        <w:rPr>
          <w:sz w:val="12"/>
        </w:rPr>
        <w:t>¶</w:t>
      </w:r>
      <w:r w:rsidRPr="00AD30CB">
        <w:rPr>
          <w:sz w:val="16"/>
        </w:rPr>
        <w:t xml:space="preserve"> (indeed, would be morally required) </w:t>
      </w:r>
      <w:r w:rsidRPr="002075BD">
        <w:rPr>
          <w:rStyle w:val="StyleUnderline"/>
        </w:rPr>
        <w:t>in enabling the defense to secure information</w:t>
      </w:r>
      <w:r w:rsidRPr="00AD30CB">
        <w:rPr>
          <w:rStyle w:val="StyleUnderline"/>
          <w:sz w:val="12"/>
        </w:rPr>
        <w:t>¶</w:t>
      </w:r>
      <w:r w:rsidRPr="00B32C5E">
        <w:rPr>
          <w:rStyle w:val="StyleUnderline"/>
          <w:sz w:val="12"/>
        </w:rPr>
        <w:t xml:space="preserve"> </w:t>
      </w:r>
      <w:r w:rsidRPr="002075BD">
        <w:rPr>
          <w:rStyle w:val="StyleUnderline"/>
        </w:rPr>
        <w:t>that would prove her innocence, and that would have been gathered</w:t>
      </w:r>
      <w:r w:rsidRPr="00AD30CB">
        <w:rPr>
          <w:sz w:val="16"/>
        </w:rPr>
        <w:t xml:space="preserve"> by the State's</w:t>
      </w:r>
      <w:r w:rsidRPr="00AD30CB">
        <w:rPr>
          <w:sz w:val="12"/>
        </w:rPr>
        <w:t>¶</w:t>
      </w:r>
      <w:r w:rsidRPr="00AD30CB">
        <w:rPr>
          <w:sz w:val="16"/>
        </w:rPr>
        <w:t xml:space="preserve"> surveillance devices. A State's use of </w:t>
      </w:r>
      <w:r w:rsidRPr="002075BD">
        <w:rPr>
          <w:rStyle w:val="StyleUnderline"/>
        </w:rPr>
        <w:t>constant surveillance could thus reduce the</w:t>
      </w:r>
      <w:r w:rsidRPr="00AD30CB">
        <w:rPr>
          <w:rStyle w:val="StyleUnderline"/>
          <w:sz w:val="12"/>
        </w:rPr>
        <w:t>¶</w:t>
      </w:r>
      <w:r w:rsidRPr="00B32C5E">
        <w:rPr>
          <w:rStyle w:val="StyleUnderline"/>
          <w:sz w:val="12"/>
        </w:rPr>
        <w:t xml:space="preserve"> </w:t>
      </w:r>
      <w:r w:rsidRPr="002075BD">
        <w:rPr>
          <w:rStyle w:val="StyleUnderline"/>
        </w:rPr>
        <w:t>number of persons who are wrongfully convicted</w:t>
      </w:r>
      <w:r w:rsidRPr="00AD30CB">
        <w:rPr>
          <w:sz w:val="16"/>
        </w:rPr>
        <w:t xml:space="preserve">. This would </w:t>
      </w:r>
      <w:r w:rsidRPr="002075BD">
        <w:rPr>
          <w:rStyle w:val="StyleUnderline"/>
        </w:rPr>
        <w:t>not only be good in</w:t>
      </w:r>
      <w:r w:rsidRPr="00AD30CB">
        <w:rPr>
          <w:rStyle w:val="StyleUnderline"/>
          <w:sz w:val="12"/>
        </w:rPr>
        <w:t>¶</w:t>
      </w:r>
      <w:r w:rsidRPr="00B32C5E">
        <w:rPr>
          <w:rStyle w:val="StyleUnderline"/>
          <w:sz w:val="12"/>
        </w:rPr>
        <w:t xml:space="preserve"> </w:t>
      </w:r>
      <w:r w:rsidRPr="002075BD">
        <w:rPr>
          <w:rStyle w:val="StyleUnderline"/>
        </w:rPr>
        <w:t>itself, but it would also lead to a more equitable justice system</w:t>
      </w:r>
      <w:r w:rsidRPr="00AD30CB">
        <w:rPr>
          <w:sz w:val="16"/>
        </w:rPr>
        <w:t>, for the disparity</w:t>
      </w:r>
      <w:r w:rsidRPr="00AD30CB">
        <w:rPr>
          <w:sz w:val="12"/>
        </w:rPr>
        <w:t>¶</w:t>
      </w:r>
      <w:r w:rsidRPr="00AD30CB">
        <w:rPr>
          <w:sz w:val="16"/>
        </w:rPr>
        <w:t xml:space="preserve"> in wrongful conviction rates between the wealthy (who could use their wealth to</w:t>
      </w:r>
      <w:r w:rsidRPr="00AD30CB">
        <w:rPr>
          <w:sz w:val="12"/>
        </w:rPr>
        <w:t>¶</w:t>
      </w:r>
      <w:r w:rsidRPr="00AD30CB">
        <w:rPr>
          <w:sz w:val="16"/>
        </w:rPr>
        <w:t xml:space="preserve"> prove their innocence) and the poor could be eliminated.</w:t>
      </w:r>
      <w:r w:rsidRPr="00AD30CB">
        <w:rPr>
          <w:sz w:val="12"/>
        </w:rPr>
        <w:t>¶</w:t>
      </w:r>
      <w:r w:rsidRPr="00AD30CB">
        <w:rPr>
          <w:sz w:val="16"/>
        </w:rPr>
        <w:t xml:space="preserve"> In addition to these advantages </w:t>
      </w:r>
      <w:r w:rsidRPr="002075BD">
        <w:rPr>
          <w:rStyle w:val="StyleUnderline"/>
        </w:rPr>
        <w:t xml:space="preserve">constant State surveillance </w:t>
      </w:r>
      <w:r w:rsidRPr="00AD30CB">
        <w:rPr>
          <w:sz w:val="16"/>
        </w:rPr>
        <w:t>would also</w:t>
      </w:r>
      <w:r w:rsidRPr="002075BD">
        <w:rPr>
          <w:rStyle w:val="StyleUnderline"/>
        </w:rPr>
        <w:t xml:space="preserve"> </w:t>
      </w:r>
      <w:r w:rsidRPr="00AD30CB">
        <w:rPr>
          <w:sz w:val="16"/>
        </w:rPr>
        <w:t>benefit</w:t>
      </w:r>
      <w:r w:rsidRPr="00AD30CB">
        <w:rPr>
          <w:sz w:val="12"/>
        </w:rPr>
        <w:t>¶</w:t>
      </w:r>
      <w:r w:rsidRPr="00AD30CB">
        <w:rPr>
          <w:sz w:val="16"/>
        </w:rPr>
        <w:t xml:space="preserve"> the State's citizenry at large, by </w:t>
      </w:r>
      <w:r w:rsidRPr="002075BD">
        <w:rPr>
          <w:rStyle w:val="StyleUnderline"/>
        </w:rPr>
        <w:t>serving as a deterrent to crime</w:t>
      </w:r>
      <w:r w:rsidRPr="00AD30CB">
        <w:rPr>
          <w:sz w:val="16"/>
        </w:rPr>
        <w:t>. This would not be</w:t>
      </w:r>
      <w:r w:rsidRPr="00AD30CB">
        <w:rPr>
          <w:sz w:val="12"/>
        </w:rPr>
        <w:t>¶</w:t>
      </w:r>
      <w:r w:rsidRPr="00AD30CB">
        <w:rPr>
          <w:sz w:val="16"/>
        </w:rPr>
        <w:t xml:space="preserve"> because the citizens who lived under State surveillance would never know when</w:t>
      </w:r>
      <w:r w:rsidRPr="00AD30CB">
        <w:rPr>
          <w:sz w:val="12"/>
        </w:rPr>
        <w:t>¶</w:t>
      </w:r>
      <w:r w:rsidRPr="00AD30CB">
        <w:rPr>
          <w:sz w:val="16"/>
        </w:rPr>
        <w:t xml:space="preserve"> they were being watched, and so would refrain from committing crimes for fear</w:t>
      </w:r>
      <w:r w:rsidRPr="00AD30CB">
        <w:rPr>
          <w:sz w:val="12"/>
        </w:rPr>
        <w:t>¶</w:t>
      </w:r>
      <w:r w:rsidRPr="00AD30CB">
        <w:rPr>
          <w:sz w:val="16"/>
        </w:rPr>
        <w:t xml:space="preserve"> of being caught in the act, as would persons in both 1984 and Jeremy Bentham's</w:t>
      </w:r>
      <w:r w:rsidRPr="00AD30CB">
        <w:rPr>
          <w:sz w:val="12"/>
        </w:rPr>
        <w:t>¶</w:t>
      </w:r>
      <w:r w:rsidRPr="00AD30CB">
        <w:rPr>
          <w:sz w:val="16"/>
        </w:rPr>
        <w:t xml:space="preserve"> Panopticon.11 As is clear from the second clarification of this pro-surveillance</w:t>
      </w:r>
      <w:r w:rsidRPr="00AD30CB">
        <w:rPr>
          <w:sz w:val="12"/>
        </w:rPr>
        <w:t>¶</w:t>
      </w:r>
      <w:r w:rsidRPr="00AD30CB">
        <w:rPr>
          <w:sz w:val="16"/>
        </w:rPr>
        <w:t xml:space="preserve"> argument, above, this argument does not justify the State watching its citizens,</w:t>
      </w:r>
      <w:r w:rsidRPr="00AD30CB">
        <w:rPr>
          <w:sz w:val="12"/>
        </w:rPr>
        <w:t>¶</w:t>
      </w:r>
      <w:r w:rsidRPr="00AD30CB">
        <w:rPr>
          <w:sz w:val="16"/>
        </w:rPr>
        <w:t xml:space="preserve"> for in doing so it would acquire more information about them than it is morally</w:t>
      </w:r>
      <w:r w:rsidRPr="00AD30CB">
        <w:rPr>
          <w:sz w:val="12"/>
        </w:rPr>
        <w:t>¶</w:t>
      </w:r>
      <w:r w:rsidRPr="00AD30CB">
        <w:rPr>
          <w:sz w:val="16"/>
        </w:rPr>
        <w:t xml:space="preserve"> permitted to acquire. However, if the State were to subject its citizens to the degree</w:t>
      </w:r>
      <w:r w:rsidRPr="00AD30CB">
        <w:rPr>
          <w:sz w:val="12"/>
        </w:rPr>
        <w:t>¶</w:t>
      </w:r>
      <w:r w:rsidRPr="00AD30CB">
        <w:rPr>
          <w:sz w:val="16"/>
        </w:rPr>
        <w:t xml:space="preserve"> of surveillance that would be justified on the above argument, its </w:t>
      </w:r>
      <w:r w:rsidRPr="00B32C5E">
        <w:rPr>
          <w:rStyle w:val="StyleUnderline"/>
        </w:rPr>
        <w:t>citizens would</w:t>
      </w:r>
      <w:r w:rsidRPr="00AD30CB">
        <w:rPr>
          <w:rStyle w:val="StyleUnderline"/>
          <w:sz w:val="12"/>
        </w:rPr>
        <w:t>¶</w:t>
      </w:r>
      <w:r w:rsidRPr="00B32C5E">
        <w:rPr>
          <w:rStyle w:val="StyleUnderline"/>
          <w:sz w:val="12"/>
        </w:rPr>
        <w:t xml:space="preserve"> </w:t>
      </w:r>
      <w:r w:rsidRPr="00B32C5E">
        <w:rPr>
          <w:rStyle w:val="StyleUnderline"/>
        </w:rPr>
        <w:t>know that whenever acrime was committed its performance would be recorded,</w:t>
      </w:r>
      <w:r w:rsidRPr="00AD30CB">
        <w:rPr>
          <w:rStyle w:val="StyleUnderline"/>
          <w:sz w:val="12"/>
        </w:rPr>
        <w:t>¶</w:t>
      </w:r>
      <w:r w:rsidRPr="00B32C5E">
        <w:rPr>
          <w:rStyle w:val="StyleUnderline"/>
          <w:sz w:val="12"/>
        </w:rPr>
        <w:t xml:space="preserve"> </w:t>
      </w:r>
      <w:r w:rsidRPr="00B32C5E">
        <w:rPr>
          <w:rStyle w:val="StyleUnderline"/>
        </w:rPr>
        <w:t>and so its perpetrator would be likely to be apprehended</w:t>
      </w:r>
      <w:r w:rsidRPr="00AD30CB">
        <w:rPr>
          <w:sz w:val="16"/>
        </w:rPr>
        <w:t>. This knowledge would</w:t>
      </w:r>
      <w:r w:rsidRPr="00AD30CB">
        <w:rPr>
          <w:sz w:val="12"/>
        </w:rPr>
        <w:t>¶</w:t>
      </w:r>
      <w:r w:rsidRPr="00AD30CB">
        <w:rPr>
          <w:sz w:val="16"/>
        </w:rPr>
        <w:t xml:space="preserve"> deter many potential criminals from committing crimes.18 (</w:t>
      </w:r>
      <w:r w:rsidRPr="00B32C5E">
        <w:rPr>
          <w:rStyle w:val="StyleUnderline"/>
        </w:rPr>
        <w:t>It would also deter</w:t>
      </w:r>
      <w:r w:rsidRPr="00AD30CB">
        <w:rPr>
          <w:rStyle w:val="StyleUnderline"/>
          <w:sz w:val="12"/>
        </w:rPr>
        <w:t>¶</w:t>
      </w:r>
      <w:r w:rsidRPr="00B32C5E">
        <w:rPr>
          <w:rStyle w:val="StyleUnderline"/>
          <w:sz w:val="12"/>
        </w:rPr>
        <w:t xml:space="preserve"> </w:t>
      </w:r>
      <w:r w:rsidRPr="00B32C5E">
        <w:rPr>
          <w:rStyle w:val="StyleUnderline"/>
        </w:rPr>
        <w:t>law enforcement officers from extending the limits of their authority</w:t>
      </w:r>
      <w:r w:rsidRPr="00AD30CB">
        <w:rPr>
          <w:sz w:val="16"/>
        </w:rPr>
        <w:t>.19) To be</w:t>
      </w:r>
      <w:r w:rsidRPr="00AD30CB">
        <w:rPr>
          <w:sz w:val="12"/>
        </w:rPr>
        <w:t>¶</w:t>
      </w:r>
      <w:r w:rsidRPr="00AD30CB">
        <w:rPr>
          <w:sz w:val="16"/>
        </w:rPr>
        <w:t xml:space="preserve"> sure, the knowledge that one's criminal act would be recorded would not deter</w:t>
      </w:r>
      <w:r w:rsidRPr="00AD30CB">
        <w:rPr>
          <w:sz w:val="12"/>
        </w:rPr>
        <w:t>¶</w:t>
      </w:r>
      <w:r w:rsidRPr="00AD30CB">
        <w:rPr>
          <w:sz w:val="16"/>
        </w:rPr>
        <w:t xml:space="preserve"> all potential criminals from committing crimes. Some persons would still commit</w:t>
      </w:r>
      <w:r w:rsidRPr="00AD30CB">
        <w:rPr>
          <w:sz w:val="12"/>
        </w:rPr>
        <w:t>¶</w:t>
      </w:r>
      <w:r w:rsidRPr="00AD30CB">
        <w:rPr>
          <w:sz w:val="16"/>
        </w:rPr>
        <w:t xml:space="preserve"> crimes of passion, and of anger; others would succumb to the temptation to</w:t>
      </w:r>
      <w:r w:rsidRPr="00AD30CB">
        <w:rPr>
          <w:sz w:val="12"/>
        </w:rPr>
        <w:t>¶</w:t>
      </w:r>
      <w:r w:rsidRPr="00AD30CB">
        <w:rPr>
          <w:sz w:val="16"/>
        </w:rPr>
        <w:t xml:space="preserve"> commit an opportunistic theft, act under the influence of drugs or alcohol, or act</w:t>
      </w:r>
      <w:r w:rsidRPr="00AD30CB">
        <w:rPr>
          <w:sz w:val="12"/>
        </w:rPr>
        <w:t>¶</w:t>
      </w:r>
      <w:r w:rsidRPr="00AD30CB">
        <w:rPr>
          <w:sz w:val="16"/>
        </w:rPr>
        <w:t xml:space="preserve"> on the belief that they would not be caught. But </w:t>
      </w:r>
      <w:r w:rsidRPr="00B32C5E">
        <w:rPr>
          <w:rStyle w:val="StyleUnderline"/>
        </w:rPr>
        <w:t>most persons would simply judge</w:t>
      </w:r>
      <w:r w:rsidRPr="00AD30CB">
        <w:rPr>
          <w:rStyle w:val="StyleUnderline"/>
          <w:sz w:val="12"/>
        </w:rPr>
        <w:t>¶</w:t>
      </w:r>
      <w:r w:rsidRPr="00B32C5E">
        <w:rPr>
          <w:rStyle w:val="StyleUnderline"/>
          <w:sz w:val="12"/>
        </w:rPr>
        <w:t xml:space="preserve"> </w:t>
      </w:r>
      <w:r w:rsidRPr="00B32C5E">
        <w:rPr>
          <w:rStyle w:val="StyleUnderline"/>
        </w:rPr>
        <w:t>the commission of crime not to be worthwhile</w:t>
      </w:r>
      <w:r w:rsidRPr="00AD30CB">
        <w:rPr>
          <w:sz w:val="16"/>
        </w:rPr>
        <w:t>, once they realized that they were</w:t>
      </w:r>
      <w:r w:rsidRPr="00AD30CB">
        <w:rPr>
          <w:sz w:val="12"/>
        </w:rPr>
        <w:t>¶</w:t>
      </w:r>
      <w:r w:rsidRPr="00AD30CB">
        <w:rPr>
          <w:sz w:val="16"/>
        </w:rPr>
        <w:t xml:space="preserve"> subject to constant State surveillance, </w:t>
      </w:r>
      <w:r w:rsidRPr="00B32C5E">
        <w:rPr>
          <w:rStyle w:val="StyleUnderline"/>
        </w:rPr>
        <w:t>and so such surveillance would serve as</w:t>
      </w:r>
      <w:r w:rsidRPr="00AD30CB">
        <w:rPr>
          <w:rStyle w:val="StyleUnderline"/>
          <w:sz w:val="12"/>
        </w:rPr>
        <w:t>¶</w:t>
      </w:r>
      <w:r w:rsidRPr="00B32C5E">
        <w:rPr>
          <w:rStyle w:val="StyleUnderline"/>
          <w:sz w:val="12"/>
        </w:rPr>
        <w:t xml:space="preserve"> </w:t>
      </w:r>
      <w:r w:rsidRPr="00B32C5E">
        <w:rPr>
          <w:rStyle w:val="StyleUnderline"/>
        </w:rPr>
        <w:t>an effective deterrent to most criminal activity</w:t>
      </w:r>
      <w:r w:rsidRPr="00AD30CB">
        <w:rPr>
          <w:sz w:val="16"/>
        </w:rPr>
        <w:t>.</w:t>
      </w:r>
    </w:p>
    <w:p w:rsidR="00563515" w:rsidRDefault="00563515" w:rsidP="00563515"/>
    <w:p w:rsidR="00563515" w:rsidRDefault="00563515" w:rsidP="00563515">
      <w:pPr>
        <w:pStyle w:val="Heading4"/>
      </w:pPr>
      <w:r>
        <w:t>Deontology implies that you can't evaluate the potential for abuse</w:t>
      </w:r>
    </w:p>
    <w:p w:rsidR="00563515" w:rsidRPr="00B63965" w:rsidRDefault="00563515" w:rsidP="00563515">
      <w:r>
        <w:t xml:space="preserve">James Stacy </w:t>
      </w:r>
      <w:r w:rsidRPr="00B63965">
        <w:rPr>
          <w:rStyle w:val="Style13ptBold"/>
        </w:rPr>
        <w:t>Taylor, 2005</w:t>
      </w:r>
      <w:r>
        <w:t xml:space="preserve"> (In Praise of Big Brother: Why We Should Learn to Stop Worrying and Love Government Surveillance; Public Affairs Quarterly 19(3))</w:t>
      </w:r>
    </w:p>
    <w:p w:rsidR="00563515" w:rsidRPr="00B32C5E" w:rsidRDefault="00563515" w:rsidP="00563515">
      <w:pPr>
        <w:rPr>
          <w:sz w:val="16"/>
        </w:rPr>
      </w:pPr>
      <w:r w:rsidRPr="00B32C5E">
        <w:rPr>
          <w:sz w:val="16"/>
        </w:rPr>
        <w:t>It must be admitted that, in practice, a system of constant State surveillance</w:t>
      </w:r>
      <w:r w:rsidRPr="00B32C5E">
        <w:rPr>
          <w:sz w:val="12"/>
        </w:rPr>
        <w:t>¶</w:t>
      </w:r>
      <w:r w:rsidRPr="00B32C5E">
        <w:rPr>
          <w:sz w:val="16"/>
        </w:rPr>
        <w:t xml:space="preserve"> is likely to be abused to some extent.20 However, </w:t>
      </w:r>
      <w:r w:rsidRPr="00B32C5E">
        <w:rPr>
          <w:rStyle w:val="StyleUnderline"/>
        </w:rPr>
        <w:t>if one adopts a rights-based</w:t>
      </w:r>
      <w:r w:rsidRPr="00B32C5E">
        <w:rPr>
          <w:rStyle w:val="StyleUnderline"/>
          <w:sz w:val="12"/>
        </w:rPr>
        <w:t xml:space="preserve">¶ </w:t>
      </w:r>
      <w:r w:rsidRPr="00B32C5E">
        <w:rPr>
          <w:rStyle w:val="StyleUnderline"/>
        </w:rPr>
        <w:t>understanding of claim (ii</w:t>
      </w:r>
      <w:r w:rsidRPr="00B32C5E">
        <w:rPr>
          <w:sz w:val="16"/>
        </w:rPr>
        <w:t>) above (i.e., if one holds that such a system of State</w:t>
      </w:r>
      <w:r w:rsidRPr="00B32C5E">
        <w:rPr>
          <w:sz w:val="12"/>
        </w:rPr>
        <w:t>¶</w:t>
      </w:r>
      <w:r w:rsidRPr="00B32C5E">
        <w:rPr>
          <w:sz w:val="16"/>
        </w:rPr>
        <w:t xml:space="preserve"> </w:t>
      </w:r>
      <w:r w:rsidRPr="00B32C5E">
        <w:rPr>
          <w:rStyle w:val="StyleUnderline"/>
        </w:rPr>
        <w:t>surveillance is permissible as long as it does not in itself violate persons' moral</w:t>
      </w:r>
      <w:r w:rsidRPr="00B32C5E">
        <w:rPr>
          <w:rStyle w:val="StyleUnderline"/>
          <w:sz w:val="12"/>
        </w:rPr>
        <w:t xml:space="preserve">¶ </w:t>
      </w:r>
      <w:r w:rsidRPr="00B32C5E">
        <w:rPr>
          <w:rStyle w:val="StyleUnderline"/>
        </w:rPr>
        <w:t>rights</w:t>
      </w:r>
      <w:r w:rsidRPr="00B32C5E">
        <w:rPr>
          <w:sz w:val="16"/>
        </w:rPr>
        <w:t>), this objection can be readily rebutted. On such an understanding of claim</w:t>
      </w:r>
      <w:r w:rsidRPr="00B32C5E">
        <w:rPr>
          <w:sz w:val="12"/>
        </w:rPr>
        <w:t>¶</w:t>
      </w:r>
      <w:r w:rsidRPr="00B32C5E">
        <w:rPr>
          <w:sz w:val="16"/>
        </w:rPr>
        <w:t xml:space="preserve"> (ii) </w:t>
      </w:r>
      <w:r w:rsidRPr="00B32C5E">
        <w:rPr>
          <w:rStyle w:val="StyleUnderline"/>
        </w:rPr>
        <w:t>one could first note that this abuse-based objection gets its force from the</w:t>
      </w:r>
      <w:r w:rsidRPr="00B32C5E">
        <w:rPr>
          <w:rStyle w:val="StyleUnderline"/>
          <w:sz w:val="12"/>
        </w:rPr>
        <w:t xml:space="preserve">¶ </w:t>
      </w:r>
      <w:r w:rsidRPr="00B32C5E">
        <w:rPr>
          <w:rStyle w:val="StyleUnderline"/>
        </w:rPr>
        <w:t>view that such abuse would violate persons' moral rights</w:t>
      </w:r>
      <w:r w:rsidRPr="00B32C5E">
        <w:rPr>
          <w:sz w:val="16"/>
        </w:rPr>
        <w:t>. The proponent of a</w:t>
      </w:r>
      <w:r w:rsidRPr="00B32C5E">
        <w:rPr>
          <w:sz w:val="12"/>
        </w:rPr>
        <w:t>¶</w:t>
      </w:r>
      <w:r w:rsidRPr="00B32C5E">
        <w:rPr>
          <w:sz w:val="16"/>
        </w:rPr>
        <w:t xml:space="preserve"> rights-based understanding of claim (ii) would certainly agree with this underlying</w:t>
      </w:r>
      <w:r w:rsidRPr="00B32C5E">
        <w:rPr>
          <w:sz w:val="12"/>
        </w:rPr>
        <w:t>¶</w:t>
      </w:r>
      <w:r w:rsidRPr="00B32C5E">
        <w:rPr>
          <w:sz w:val="16"/>
        </w:rPr>
        <w:t xml:space="preserve"> view, and would join with its advocates in condemning such abuse. However, the</w:t>
      </w:r>
      <w:r w:rsidRPr="00B32C5E">
        <w:rPr>
          <w:sz w:val="12"/>
        </w:rPr>
        <w:t>¶</w:t>
      </w:r>
      <w:r w:rsidRPr="00B32C5E">
        <w:rPr>
          <w:sz w:val="16"/>
        </w:rPr>
        <w:t xml:space="preserve"> rights theorist who was in favor of such a system of State surveillance would also</w:t>
      </w:r>
      <w:r w:rsidRPr="00B32C5E">
        <w:rPr>
          <w:sz w:val="12"/>
        </w:rPr>
        <w:t>¶</w:t>
      </w:r>
      <w:r w:rsidRPr="00B32C5E">
        <w:rPr>
          <w:sz w:val="16"/>
        </w:rPr>
        <w:t xml:space="preserve"> note that </w:t>
      </w:r>
      <w:r w:rsidRPr="00B32C5E">
        <w:rPr>
          <w:rStyle w:val="StyleUnderline"/>
        </w:rPr>
        <w:t>the condemnation of the abuse of State surveillance is not to condemn</w:t>
      </w:r>
      <w:r w:rsidRPr="00B32C5E">
        <w:rPr>
          <w:rStyle w:val="StyleUnderline"/>
          <w:sz w:val="12"/>
        </w:rPr>
        <w:t xml:space="preserve">¶ </w:t>
      </w:r>
      <w:r w:rsidRPr="00B32C5E">
        <w:rPr>
          <w:rStyle w:val="StyleUnderline"/>
        </w:rPr>
        <w:t>State surveillance itself</w:t>
      </w:r>
      <w:r w:rsidRPr="00B32C5E">
        <w:rPr>
          <w:sz w:val="16"/>
        </w:rPr>
        <w:t>. To condemn the use of x for the purposes of v, where y</w:t>
      </w:r>
      <w:r w:rsidRPr="00B32C5E">
        <w:rPr>
          <w:sz w:val="12"/>
        </w:rPr>
        <w:t>¶</w:t>
      </w:r>
      <w:r w:rsidRPr="00B32C5E">
        <w:rPr>
          <w:sz w:val="16"/>
        </w:rPr>
        <w:t xml:space="preserve"> violates persons' rights (e.g., to privacy or autonomy) is not also to condemn the</w:t>
      </w:r>
      <w:r w:rsidRPr="00B32C5E">
        <w:rPr>
          <w:sz w:val="12"/>
        </w:rPr>
        <w:t>¶</w:t>
      </w:r>
      <w:r w:rsidRPr="00B32C5E">
        <w:rPr>
          <w:sz w:val="16"/>
        </w:rPr>
        <w:t xml:space="preserve"> use of x for the purposes of z, where z does not violate persons' rights. </w:t>
      </w:r>
      <w:r w:rsidRPr="00B32C5E">
        <w:rPr>
          <w:rStyle w:val="StyleUnderline"/>
        </w:rPr>
        <w:t>Thus</w:t>
      </w:r>
      <w:r w:rsidRPr="00B32C5E">
        <w:rPr>
          <w:sz w:val="16"/>
        </w:rPr>
        <w:t>, a</w:t>
      </w:r>
      <w:r w:rsidRPr="00B32C5E">
        <w:rPr>
          <w:sz w:val="12"/>
        </w:rPr>
        <w:t>¶</w:t>
      </w:r>
      <w:r w:rsidRPr="00B32C5E">
        <w:rPr>
          <w:sz w:val="16"/>
        </w:rPr>
        <w:t xml:space="preserve"> rights theorist who was a proponent of State surveillance could argue, </w:t>
      </w:r>
      <w:r w:rsidRPr="00B32C5E">
        <w:rPr>
          <w:rStyle w:val="StyleUnderline"/>
        </w:rPr>
        <w:t>to offer the</w:t>
      </w:r>
      <w:r w:rsidRPr="00B32C5E">
        <w:rPr>
          <w:rStyle w:val="StyleUnderline"/>
          <w:sz w:val="12"/>
        </w:rPr>
        <w:t xml:space="preserve">¶ </w:t>
      </w:r>
      <w:r w:rsidRPr="00B32C5E">
        <w:rPr>
          <w:rStyle w:val="StyleUnderline"/>
        </w:rPr>
        <w:t>possibility of abuse as an objection to constant State surveillance is to confuse the</w:t>
      </w:r>
      <w:r w:rsidRPr="00B32C5E">
        <w:rPr>
          <w:rStyle w:val="StyleUnderline"/>
          <w:sz w:val="12"/>
        </w:rPr>
        <w:t xml:space="preserve">¶ </w:t>
      </w:r>
      <w:r w:rsidRPr="00B32C5E">
        <w:rPr>
          <w:rStyle w:val="StyleUnderline"/>
        </w:rPr>
        <w:t>moral status of different possible uses of such surveillance</w:t>
      </w:r>
      <w:r w:rsidRPr="00B32C5E">
        <w:rPr>
          <w:sz w:val="16"/>
        </w:rPr>
        <w:t>. For such proponents</w:t>
      </w:r>
      <w:r w:rsidRPr="00B32C5E">
        <w:rPr>
          <w:sz w:val="12"/>
        </w:rPr>
        <w:t>¶</w:t>
      </w:r>
      <w:r w:rsidRPr="00B32C5E">
        <w:rPr>
          <w:sz w:val="16"/>
        </w:rPr>
        <w:t xml:space="preserve"> of State surveillance, then, this first objection can be readily dismissed</w:t>
      </w:r>
      <w:r w:rsidRPr="00B32C5E">
        <w:rPr>
          <w:sz w:val="12"/>
        </w:rPr>
        <w:t>¶</w:t>
      </w:r>
      <w:r w:rsidRPr="00B32C5E">
        <w:rPr>
          <w:sz w:val="16"/>
        </w:rPr>
        <w:t xml:space="preserve"> </w:t>
      </w:r>
    </w:p>
    <w:p w:rsidR="00563515" w:rsidRDefault="00563515" w:rsidP="00563515"/>
    <w:p w:rsidR="00563515" w:rsidRDefault="00563515" w:rsidP="00563515">
      <w:pPr>
        <w:pStyle w:val="Heading4"/>
      </w:pPr>
      <w:r>
        <w:t>And, either the benefits outweigh or state corruption is inevitable</w:t>
      </w:r>
    </w:p>
    <w:p w:rsidR="00563515" w:rsidRPr="00B63965" w:rsidRDefault="00563515" w:rsidP="00563515">
      <w:r>
        <w:t xml:space="preserve">James Stacy </w:t>
      </w:r>
      <w:r w:rsidRPr="00B63965">
        <w:rPr>
          <w:rStyle w:val="Style13ptBold"/>
        </w:rPr>
        <w:t>Taylor, 2005</w:t>
      </w:r>
      <w:r>
        <w:t xml:space="preserve"> (In Praise of Big Brother: Why We Should Learn to Stop Worrying and Love Government Surveillance; Public Affairs Quarterly 19(3))</w:t>
      </w:r>
    </w:p>
    <w:p w:rsidR="00563515" w:rsidRDefault="00563515" w:rsidP="00563515">
      <w:r>
        <w:t>To show why there is good reason to believe that little harm would accrue</w:t>
      </w:r>
    </w:p>
    <w:p w:rsidR="00563515" w:rsidRPr="00C059CA" w:rsidRDefault="00563515" w:rsidP="00563515">
      <w:pPr>
        <w:rPr>
          <w:sz w:val="16"/>
        </w:rPr>
      </w:pPr>
      <w:r w:rsidRPr="00C059CA">
        <w:rPr>
          <w:sz w:val="16"/>
        </w:rPr>
        <w:t xml:space="preserve">from such a system of State surveillance its consequentialist </w:t>
      </w:r>
      <w:r w:rsidRPr="00B32C5E">
        <w:rPr>
          <w:rStyle w:val="StyleUnderline"/>
        </w:rPr>
        <w:t>proponents should</w:t>
      </w:r>
      <w:r w:rsidRPr="00C059CA">
        <w:rPr>
          <w:sz w:val="12"/>
        </w:rPr>
        <w:t>¶</w:t>
      </w:r>
      <w:r w:rsidRPr="00C059CA">
        <w:rPr>
          <w:sz w:val="16"/>
        </w:rPr>
        <w:t xml:space="preserve"> first </w:t>
      </w:r>
      <w:r w:rsidRPr="00B32C5E">
        <w:rPr>
          <w:rStyle w:val="StyleUnderline"/>
        </w:rPr>
        <w:t>distinguish between major abuses of such a system and minor abuses of it</w:t>
      </w:r>
      <w:r w:rsidRPr="00C059CA">
        <w:rPr>
          <w:sz w:val="16"/>
        </w:rPr>
        <w:t>.</w:t>
      </w:r>
      <w:r w:rsidRPr="00C059CA">
        <w:rPr>
          <w:sz w:val="12"/>
        </w:rPr>
        <w:t>¶</w:t>
      </w:r>
      <w:r w:rsidRPr="00C059CA">
        <w:rPr>
          <w:sz w:val="16"/>
        </w:rPr>
        <w:t xml:space="preserve"> A major abuse of such a system would be one in which the State used its power</w:t>
      </w:r>
      <w:r w:rsidRPr="00C059CA">
        <w:rPr>
          <w:sz w:val="12"/>
        </w:rPr>
        <w:t>¶</w:t>
      </w:r>
      <w:r w:rsidRPr="00C059CA">
        <w:rPr>
          <w:sz w:val="16"/>
        </w:rPr>
        <w:t xml:space="preserve"> together with its improved surveillance capabilities to persecute or oppress its</w:t>
      </w:r>
      <w:r w:rsidRPr="00C059CA">
        <w:rPr>
          <w:sz w:val="12"/>
        </w:rPr>
        <w:t>¶</w:t>
      </w:r>
      <w:r w:rsidRPr="00C059CA">
        <w:rPr>
          <w:sz w:val="16"/>
        </w:rPr>
        <w:t xml:space="preserve"> citizens, either individually or as a whole. A minor abuse of the system would be</w:t>
      </w:r>
      <w:r w:rsidRPr="00C059CA">
        <w:rPr>
          <w:sz w:val="12"/>
        </w:rPr>
        <w:t>¶</w:t>
      </w:r>
      <w:r w:rsidRPr="00C059CA">
        <w:rPr>
          <w:sz w:val="16"/>
        </w:rPr>
        <w:t xml:space="preserve"> one in which some of the agents of the State secured access to the information</w:t>
      </w:r>
      <w:r w:rsidRPr="00C059CA">
        <w:rPr>
          <w:sz w:val="12"/>
        </w:rPr>
        <w:t>¶</w:t>
      </w:r>
      <w:r w:rsidRPr="00C059CA">
        <w:rPr>
          <w:sz w:val="16"/>
        </w:rPr>
        <w:t xml:space="preserve"> gathered by its surveillance devices for their own nefarious purposes, such as</w:t>
      </w:r>
      <w:r w:rsidRPr="00C059CA">
        <w:rPr>
          <w:sz w:val="12"/>
        </w:rPr>
        <w:t>¶</w:t>
      </w:r>
      <w:r w:rsidRPr="00C059CA">
        <w:rPr>
          <w:sz w:val="16"/>
        </w:rPr>
        <w:t xml:space="preserve"> voyeurism or the mockery of the persons whose recorded actions they are viewing.</w:t>
      </w:r>
      <w:r w:rsidRPr="00C059CA">
        <w:rPr>
          <w:sz w:val="12"/>
        </w:rPr>
        <w:t>¶</w:t>
      </w:r>
      <w:r w:rsidRPr="00C059CA">
        <w:rPr>
          <w:sz w:val="16"/>
        </w:rPr>
        <w:t xml:space="preserve"> </w:t>
      </w:r>
      <w:r w:rsidRPr="00B32C5E">
        <w:rPr>
          <w:rStyle w:val="StyleUnderline"/>
        </w:rPr>
        <w:t>The consequentialist proponent of constant and universal State surveillance</w:t>
      </w:r>
      <w:r>
        <w:rPr>
          <w:rStyle w:val="StyleUnderline"/>
        </w:rPr>
        <w:t xml:space="preserve"> </w:t>
      </w:r>
      <w:r w:rsidRPr="00B32C5E">
        <w:rPr>
          <w:rStyle w:val="StyleUnderline"/>
        </w:rPr>
        <w:t>need not be unduly concerned about the possibility of major abuses of the State surveillance system</w:t>
      </w:r>
      <w:r w:rsidRPr="00C059CA">
        <w:rPr>
          <w:sz w:val="16"/>
        </w:rPr>
        <w:t xml:space="preserve">. </w:t>
      </w:r>
      <w:r w:rsidRPr="00B32C5E">
        <w:rPr>
          <w:rStyle w:val="StyleUnderline"/>
        </w:rPr>
        <w:t>If the State were prone to abuse its citizens in this way</w:t>
      </w:r>
      <w:r w:rsidRPr="00C059CA">
        <w:rPr>
          <w:sz w:val="16"/>
        </w:rPr>
        <w:t xml:space="preserve"> </w:t>
      </w:r>
      <w:r w:rsidRPr="00B32C5E">
        <w:rPr>
          <w:rStyle w:val="StyleUnderline"/>
        </w:rPr>
        <w:t>prior</w:t>
      </w:r>
      <w:r w:rsidRPr="00C059CA">
        <w:rPr>
          <w:rStyle w:val="StyleUnderline"/>
          <w:sz w:val="12"/>
        </w:rPr>
        <w:t>¶</w:t>
      </w:r>
      <w:r w:rsidRPr="00B32C5E">
        <w:rPr>
          <w:rStyle w:val="StyleUnderline"/>
        </w:rPr>
        <w:t xml:space="preserve"> to the installation of such a system</w:t>
      </w:r>
      <w:r w:rsidRPr="00C059CA">
        <w:rPr>
          <w:sz w:val="16"/>
        </w:rPr>
        <w:t>, this would provide good consequentialist</w:t>
      </w:r>
      <w:r w:rsidRPr="00C059CA">
        <w:rPr>
          <w:sz w:val="12"/>
        </w:rPr>
        <w:t>¶</w:t>
      </w:r>
      <w:r w:rsidRPr="00C059CA">
        <w:rPr>
          <w:sz w:val="16"/>
        </w:rPr>
        <w:t xml:space="preserve"> grounds for resisting its introduction. </w:t>
      </w:r>
      <w:r w:rsidRPr="00B32C5E">
        <w:rPr>
          <w:rStyle w:val="StyleUnderline"/>
        </w:rPr>
        <w:t>The consequentialist proponent of constant</w:t>
      </w:r>
      <w:r w:rsidRPr="00C059CA">
        <w:rPr>
          <w:sz w:val="12"/>
        </w:rPr>
        <w:t>¶</w:t>
      </w:r>
      <w:r w:rsidRPr="00C059CA">
        <w:rPr>
          <w:sz w:val="16"/>
        </w:rPr>
        <w:t xml:space="preserve"> State </w:t>
      </w:r>
      <w:r w:rsidRPr="00B32C5E">
        <w:rPr>
          <w:rStyle w:val="StyleUnderline"/>
        </w:rPr>
        <w:t>surveillance is thus only concerned with defending the introduction of such a surveillance system in those cases where the State was not prone to abusing its citizens in this way</w:t>
      </w:r>
      <w:r w:rsidRPr="00C059CA">
        <w:rPr>
          <w:sz w:val="16"/>
        </w:rPr>
        <w:t>. This is not to say, however, that a State (or the agents of a</w:t>
      </w:r>
      <w:r w:rsidRPr="00C059CA">
        <w:rPr>
          <w:sz w:val="12"/>
        </w:rPr>
        <w:t>¶</w:t>
      </w:r>
      <w:r w:rsidRPr="00C059CA">
        <w:rPr>
          <w:sz w:val="16"/>
        </w:rPr>
        <w:t xml:space="preserve"> State) that was not prone to persecuting or oppressing its citizens might not occasionally</w:t>
      </w:r>
      <w:r w:rsidRPr="00C059CA">
        <w:rPr>
          <w:sz w:val="12"/>
        </w:rPr>
        <w:t>¶</w:t>
      </w:r>
      <w:r w:rsidRPr="00C059CA">
        <w:rPr>
          <w:sz w:val="16"/>
        </w:rPr>
        <w:t xml:space="preserve"> persecute individual citizens. In response to this the consequentialist</w:t>
      </w:r>
      <w:r w:rsidRPr="00C059CA">
        <w:rPr>
          <w:sz w:val="12"/>
        </w:rPr>
        <w:t>¶</w:t>
      </w:r>
      <w:r w:rsidRPr="00C059CA">
        <w:rPr>
          <w:sz w:val="16"/>
        </w:rPr>
        <w:t xml:space="preserve"> proponent of constant State surveillance should note that given its power </w:t>
      </w:r>
      <w:r w:rsidRPr="00B32C5E">
        <w:rPr>
          <w:rStyle w:val="StyleUnderline"/>
        </w:rPr>
        <w:t>were</w:t>
      </w:r>
      <w:r w:rsidRPr="00C059CA">
        <w:rPr>
          <w:sz w:val="12"/>
        </w:rPr>
        <w:t>¶</w:t>
      </w:r>
      <w:r w:rsidRPr="00C059CA">
        <w:rPr>
          <w:sz w:val="16"/>
        </w:rPr>
        <w:t xml:space="preserve"> </w:t>
      </w:r>
      <w:r w:rsidRPr="00B32C5E">
        <w:rPr>
          <w:rStyle w:val="StyleUnderline"/>
        </w:rPr>
        <w:t>the State (or its agents) to decide to persecute some of its citizens in this way</w:t>
      </w:r>
      <w:r w:rsidRPr="00C059CA">
        <w:rPr>
          <w:sz w:val="16"/>
        </w:rPr>
        <w:t xml:space="preserve"> </w:t>
      </w:r>
      <w:r w:rsidRPr="00B32C5E">
        <w:rPr>
          <w:rStyle w:val="StyleUnderline"/>
        </w:rPr>
        <w:t>it</w:t>
      </w:r>
      <w:r w:rsidRPr="00C059CA">
        <w:rPr>
          <w:sz w:val="12"/>
        </w:rPr>
        <w:t>¶</w:t>
      </w:r>
      <w:r w:rsidRPr="00C059CA">
        <w:rPr>
          <w:sz w:val="16"/>
        </w:rPr>
        <w:t xml:space="preserve"> </w:t>
      </w:r>
      <w:r w:rsidRPr="00B32C5E">
        <w:rPr>
          <w:rStyle w:val="StyleUnderline"/>
        </w:rPr>
        <w:t>would not need a system of surveillance to do this effectively</w:t>
      </w:r>
      <w:r w:rsidRPr="00C059CA">
        <w:rPr>
          <w:sz w:val="16"/>
        </w:rPr>
        <w:t>. Thus, although such</w:t>
      </w:r>
      <w:r w:rsidRPr="00C059CA">
        <w:rPr>
          <w:sz w:val="12"/>
        </w:rPr>
        <w:t>¶</w:t>
      </w:r>
      <w:r w:rsidRPr="00C059CA">
        <w:rPr>
          <w:sz w:val="16"/>
        </w:rPr>
        <w:t xml:space="preserve"> a surveillance system might make it easier for the State (or its agents) to engage</w:t>
      </w:r>
      <w:r w:rsidRPr="00C059CA">
        <w:rPr>
          <w:sz w:val="12"/>
        </w:rPr>
        <w:t>¶</w:t>
      </w:r>
      <w:r w:rsidRPr="00C059CA">
        <w:rPr>
          <w:sz w:val="16"/>
        </w:rPr>
        <w:t xml:space="preserve"> in the persecution that it had decided upon, this would not make things any worse</w:t>
      </w:r>
      <w:r w:rsidRPr="00C059CA">
        <w:rPr>
          <w:sz w:val="12"/>
        </w:rPr>
        <w:t>¶</w:t>
      </w:r>
      <w:r w:rsidRPr="00C059CA">
        <w:rPr>
          <w:sz w:val="16"/>
        </w:rPr>
        <w:t xml:space="preserve"> for the person or persons thus persecuted. </w:t>
      </w:r>
      <w:r w:rsidRPr="00B32C5E">
        <w:rPr>
          <w:rStyle w:val="StyleUnderline"/>
        </w:rPr>
        <w:t>As such</w:t>
      </w:r>
      <w:r w:rsidRPr="00C059CA">
        <w:rPr>
          <w:sz w:val="16"/>
        </w:rPr>
        <w:t xml:space="preserve">, then, </w:t>
      </w:r>
      <w:r w:rsidRPr="00B32C5E">
        <w:rPr>
          <w:rStyle w:val="StyleUnderline"/>
        </w:rPr>
        <w:t>the possibility of the</w:t>
      </w:r>
      <w:r w:rsidRPr="00C059CA">
        <w:rPr>
          <w:sz w:val="12"/>
        </w:rPr>
        <w:t>¶</w:t>
      </w:r>
      <w:r w:rsidRPr="00C059CA">
        <w:rPr>
          <w:sz w:val="16"/>
        </w:rPr>
        <w:t xml:space="preserve"> </w:t>
      </w:r>
      <w:r w:rsidRPr="00B32C5E">
        <w:rPr>
          <w:rStyle w:val="StyleUnderline"/>
        </w:rPr>
        <w:t>major abuse of a system of</w:t>
      </w:r>
      <w:r w:rsidRPr="00C059CA">
        <w:rPr>
          <w:sz w:val="16"/>
        </w:rPr>
        <w:t xml:space="preserve"> constant and universal </w:t>
      </w:r>
      <w:r w:rsidRPr="00B32C5E">
        <w:rPr>
          <w:rStyle w:val="StyleUnderline"/>
        </w:rPr>
        <w:t>State surveillance</w:t>
      </w:r>
      <w:r w:rsidRPr="00C059CA">
        <w:rPr>
          <w:sz w:val="16"/>
        </w:rPr>
        <w:t xml:space="preserve"> by a State</w:t>
      </w:r>
      <w:r w:rsidRPr="00C059CA">
        <w:rPr>
          <w:sz w:val="12"/>
        </w:rPr>
        <w:t>¶</w:t>
      </w:r>
      <w:r w:rsidRPr="00C059CA">
        <w:rPr>
          <w:sz w:val="16"/>
        </w:rPr>
        <w:t xml:space="preserve"> that was not prone to persecuting its citizens </w:t>
      </w:r>
      <w:r w:rsidRPr="00B32C5E">
        <w:rPr>
          <w:rStyle w:val="StyleUnderline"/>
        </w:rPr>
        <w:t>would not</w:t>
      </w:r>
      <w:r w:rsidRPr="00C059CA">
        <w:rPr>
          <w:sz w:val="16"/>
        </w:rPr>
        <w:t xml:space="preserve">, for a conseqentialist, </w:t>
      </w:r>
      <w:r w:rsidRPr="00B32C5E">
        <w:rPr>
          <w:rStyle w:val="StyleUnderline"/>
        </w:rPr>
        <w:t>be</w:t>
      </w:r>
      <w:r w:rsidRPr="00C059CA">
        <w:rPr>
          <w:sz w:val="12"/>
        </w:rPr>
        <w:t>¶</w:t>
      </w:r>
      <w:r w:rsidRPr="00C059CA">
        <w:rPr>
          <w:sz w:val="16"/>
        </w:rPr>
        <w:t xml:space="preserve"> </w:t>
      </w:r>
      <w:r w:rsidRPr="00B32C5E">
        <w:rPr>
          <w:rStyle w:val="StyleUnderline"/>
        </w:rPr>
        <w:t>a significant objection to the introduction of such a system</w:t>
      </w:r>
      <w:r w:rsidRPr="00C059CA">
        <w:rPr>
          <w:sz w:val="16"/>
        </w:rPr>
        <w:t>.</w:t>
      </w:r>
      <w:r w:rsidRPr="00C059CA">
        <w:rPr>
          <w:sz w:val="12"/>
        </w:rPr>
        <w:t>¶</w:t>
      </w:r>
      <w:r w:rsidRPr="00C059CA">
        <w:rPr>
          <w:sz w:val="16"/>
        </w:rPr>
        <w:t xml:space="preserve"> What, then, of the concern that such a system of constant State surveillance</w:t>
      </w:r>
      <w:r w:rsidRPr="00C059CA">
        <w:rPr>
          <w:sz w:val="12"/>
        </w:rPr>
        <w:t>¶</w:t>
      </w:r>
      <w:r w:rsidRPr="00C059CA">
        <w:rPr>
          <w:sz w:val="16"/>
        </w:rPr>
        <w:t xml:space="preserve"> would be subject to minor abuses? The most obvious response to this concern is to</w:t>
      </w:r>
      <w:r w:rsidRPr="00C059CA">
        <w:rPr>
          <w:sz w:val="12"/>
        </w:rPr>
        <w:t>¶</w:t>
      </w:r>
      <w:r w:rsidRPr="00C059CA">
        <w:rPr>
          <w:sz w:val="16"/>
        </w:rPr>
        <w:t xml:space="preserve"> argue that if such a system of surveillance is introduced then it must be accompanied</w:t>
      </w:r>
      <w:r w:rsidRPr="00C059CA">
        <w:rPr>
          <w:sz w:val="12"/>
        </w:rPr>
        <w:t>¶</w:t>
      </w:r>
      <w:r w:rsidRPr="00C059CA">
        <w:rPr>
          <w:sz w:val="16"/>
        </w:rPr>
        <w:t xml:space="preserve"> by a series of safeguards that would reduce the possibility that the information that</w:t>
      </w:r>
      <w:r w:rsidRPr="00C059CA">
        <w:rPr>
          <w:sz w:val="12"/>
        </w:rPr>
        <w:t>¶</w:t>
      </w:r>
      <w:r w:rsidRPr="00C059CA">
        <w:rPr>
          <w:sz w:val="16"/>
        </w:rPr>
        <w:t xml:space="preserve"> it gathers would be abused in this way. It might, for example, be that such a system</w:t>
      </w:r>
      <w:r w:rsidRPr="00C059CA">
        <w:rPr>
          <w:sz w:val="12"/>
        </w:rPr>
        <w:t>¶</w:t>
      </w:r>
      <w:r w:rsidRPr="00C059CA">
        <w:rPr>
          <w:sz w:val="16"/>
        </w:rPr>
        <w:t xml:space="preserve"> should be accompanied by the requirement that only a very few persons have access</w:t>
      </w:r>
      <w:r w:rsidRPr="00C059CA">
        <w:rPr>
          <w:sz w:val="12"/>
        </w:rPr>
        <w:t>¶</w:t>
      </w:r>
      <w:r w:rsidRPr="00C059CA">
        <w:rPr>
          <w:sz w:val="16"/>
        </w:rPr>
        <w:t xml:space="preserve"> to the information that it gathers, that such persons be screened carefully and</w:t>
      </w:r>
      <w:r w:rsidRPr="00C059CA">
        <w:rPr>
          <w:sz w:val="12"/>
        </w:rPr>
        <w:t>¶</w:t>
      </w:r>
      <w:r w:rsidRPr="00C059CA">
        <w:rPr>
          <w:sz w:val="16"/>
        </w:rPr>
        <w:t xml:space="preserve"> supervised closely, and that they are subject to draconian penalties for any abuses</w:t>
      </w:r>
      <w:r w:rsidRPr="00C059CA">
        <w:rPr>
          <w:sz w:val="12"/>
        </w:rPr>
        <w:t>¶</w:t>
      </w:r>
      <w:r w:rsidRPr="00C059CA">
        <w:rPr>
          <w:sz w:val="16"/>
        </w:rPr>
        <w:t xml:space="preserve"> that they might perpetrate. </w:t>
      </w:r>
      <w:r w:rsidRPr="00B32C5E">
        <w:rPr>
          <w:rStyle w:val="StyleUnderline"/>
        </w:rPr>
        <w:t>If they were severe enough</w:t>
      </w:r>
      <w:r w:rsidRPr="00C059CA">
        <w:rPr>
          <w:sz w:val="16"/>
        </w:rPr>
        <w:t xml:space="preserve"> such </w:t>
      </w:r>
      <w:r w:rsidRPr="00B32C5E">
        <w:rPr>
          <w:rStyle w:val="StyleUnderline"/>
        </w:rPr>
        <w:t>safeguards would</w:t>
      </w:r>
      <w:r w:rsidRPr="00C059CA">
        <w:rPr>
          <w:sz w:val="16"/>
        </w:rPr>
        <w:t xml:space="preserve"> be</w:t>
      </w:r>
      <w:r w:rsidRPr="00C059CA">
        <w:rPr>
          <w:sz w:val="12"/>
        </w:rPr>
        <w:t>¶</w:t>
      </w:r>
      <w:r w:rsidRPr="00C059CA">
        <w:rPr>
          <w:sz w:val="16"/>
        </w:rPr>
        <w:t xml:space="preserve"> likely to </w:t>
      </w:r>
      <w:r w:rsidRPr="00B32C5E">
        <w:rPr>
          <w:rStyle w:val="StyleUnderline"/>
        </w:rPr>
        <w:t>reduce the possibility of the minor abuse of such a system of surveillance</w:t>
      </w:r>
      <w:r w:rsidRPr="00C059CA">
        <w:rPr>
          <w:sz w:val="12"/>
        </w:rPr>
        <w:t>¶</w:t>
      </w:r>
      <w:r w:rsidRPr="00C059CA">
        <w:rPr>
          <w:sz w:val="16"/>
        </w:rPr>
        <w:t xml:space="preserve"> </w:t>
      </w:r>
      <w:r w:rsidRPr="00B32C5E">
        <w:rPr>
          <w:rStyle w:val="StyleUnderline"/>
        </w:rPr>
        <w:t>to a level whereby the harm</w:t>
      </w:r>
      <w:r w:rsidRPr="00C059CA">
        <w:rPr>
          <w:sz w:val="16"/>
        </w:rPr>
        <w:t xml:space="preserve"> that its abusers might cause </w:t>
      </w:r>
      <w:r w:rsidRPr="00B32C5E">
        <w:rPr>
          <w:rStyle w:val="StyleUnderline"/>
        </w:rPr>
        <w:t>would be outweighed by</w:t>
      </w:r>
      <w:r w:rsidRPr="00C059CA">
        <w:rPr>
          <w:sz w:val="12"/>
        </w:rPr>
        <w:t>¶</w:t>
      </w:r>
      <w:r w:rsidRPr="00C059CA">
        <w:rPr>
          <w:sz w:val="16"/>
        </w:rPr>
        <w:t xml:space="preserve"> </w:t>
      </w:r>
      <w:r w:rsidRPr="00B32C5E">
        <w:rPr>
          <w:rStyle w:val="StyleUnderline"/>
        </w:rPr>
        <w:t>the advantages that it would provide</w:t>
      </w:r>
      <w:r w:rsidRPr="00C059CA">
        <w:rPr>
          <w:sz w:val="16"/>
        </w:rPr>
        <w:t xml:space="preserve"> to the State's citizens as a whole.</w:t>
      </w:r>
      <w:r w:rsidRPr="00C059CA">
        <w:rPr>
          <w:sz w:val="12"/>
        </w:rPr>
        <w:t>¶</w:t>
      </w:r>
      <w:r w:rsidRPr="00C059CA">
        <w:rPr>
          <w:sz w:val="16"/>
        </w:rPr>
        <w:t xml:space="preserve"> However, the consequentialist proponent of State surveillance also has a</w:t>
      </w:r>
      <w:r w:rsidRPr="00C059CA">
        <w:rPr>
          <w:sz w:val="12"/>
        </w:rPr>
        <w:t>¶</w:t>
      </w:r>
      <w:r w:rsidRPr="00C059CA">
        <w:rPr>
          <w:sz w:val="16"/>
        </w:rPr>
        <w:t xml:space="preserve"> second - and more philosophically interesting - response to the concern that</w:t>
      </w:r>
      <w:r w:rsidRPr="00C059CA">
        <w:rPr>
          <w:sz w:val="12"/>
        </w:rPr>
        <w:t>¶</w:t>
      </w:r>
      <w:r w:rsidRPr="00C059CA">
        <w:rPr>
          <w:sz w:val="16"/>
        </w:rPr>
        <w:t xml:space="preserve"> such surveillance would be subject to </w:t>
      </w:r>
      <w:r w:rsidRPr="00B32C5E">
        <w:rPr>
          <w:rStyle w:val="StyleUnderline"/>
        </w:rPr>
        <w:t>minor abuse</w:t>
      </w:r>
      <w:r w:rsidRPr="00C059CA">
        <w:rPr>
          <w:sz w:val="16"/>
        </w:rPr>
        <w:t>: that such abuse</w:t>
      </w:r>
      <w:r w:rsidRPr="00B32C5E">
        <w:rPr>
          <w:rStyle w:val="StyleUnderline"/>
        </w:rPr>
        <w:t xml:space="preserve"> would not</w:t>
      </w:r>
      <w:r w:rsidRPr="00C059CA">
        <w:rPr>
          <w:sz w:val="12"/>
        </w:rPr>
        <w:t>¶</w:t>
      </w:r>
      <w:r w:rsidRPr="00C059CA">
        <w:rPr>
          <w:sz w:val="16"/>
        </w:rPr>
        <w:t xml:space="preserve"> </w:t>
      </w:r>
      <w:r w:rsidRPr="00B32C5E">
        <w:rPr>
          <w:rStyle w:val="StyleUnderline"/>
        </w:rPr>
        <w:t>be harmful, and so would not detract from the advantages outlined above</w:t>
      </w:r>
      <w:r w:rsidRPr="00C059CA">
        <w:rPr>
          <w:sz w:val="16"/>
        </w:rPr>
        <w:t>. This</w:t>
      </w:r>
      <w:r w:rsidRPr="00C059CA">
        <w:rPr>
          <w:sz w:val="12"/>
        </w:rPr>
        <w:t>¶</w:t>
      </w:r>
      <w:r w:rsidRPr="00C059CA">
        <w:rPr>
          <w:sz w:val="16"/>
        </w:rPr>
        <w:t xml:space="preserve"> response is based on observing that </w:t>
      </w:r>
      <w:r w:rsidRPr="00B32C5E">
        <w:rPr>
          <w:rStyle w:val="StyleUnderline"/>
        </w:rPr>
        <w:t>given the penalties for abuse by which</w:t>
      </w:r>
      <w:r w:rsidRPr="00C059CA">
        <w:rPr>
          <w:sz w:val="16"/>
        </w:rPr>
        <w:t xml:space="preserve"> such</w:t>
      </w:r>
      <w:r w:rsidRPr="00C059CA">
        <w:rPr>
          <w:sz w:val="12"/>
        </w:rPr>
        <w:t>¶</w:t>
      </w:r>
      <w:r w:rsidRPr="00C059CA">
        <w:rPr>
          <w:sz w:val="16"/>
        </w:rPr>
        <w:t xml:space="preserve"> </w:t>
      </w:r>
      <w:r w:rsidRPr="00B32C5E">
        <w:rPr>
          <w:rStyle w:val="StyleUnderline"/>
        </w:rPr>
        <w:t>a system would be accompanied</w:t>
      </w:r>
      <w:r w:rsidRPr="00C059CA">
        <w:rPr>
          <w:sz w:val="16"/>
        </w:rPr>
        <w:t xml:space="preserve"> (as outlined above) any such </w:t>
      </w:r>
      <w:r w:rsidRPr="00B32C5E">
        <w:rPr>
          <w:rStyle w:val="StyleUnderline"/>
        </w:rPr>
        <w:t>abuse would be</w:t>
      </w:r>
      <w:r w:rsidRPr="00C059CA">
        <w:rPr>
          <w:sz w:val="12"/>
        </w:rPr>
        <w:t>¶</w:t>
      </w:r>
      <w:r w:rsidRPr="00C059CA">
        <w:rPr>
          <w:sz w:val="16"/>
        </w:rPr>
        <w:t xml:space="preserve"> </w:t>
      </w:r>
      <w:r w:rsidRPr="00B32C5E">
        <w:rPr>
          <w:rStyle w:val="StyleUnderline"/>
        </w:rPr>
        <w:t>perpetrated covertly. As such</w:t>
      </w:r>
      <w:r w:rsidRPr="00C059CA">
        <w:rPr>
          <w:sz w:val="16"/>
        </w:rPr>
        <w:t xml:space="preserve">, its </w:t>
      </w:r>
      <w:r w:rsidRPr="00B32C5E">
        <w:rPr>
          <w:rStyle w:val="StyleUnderline"/>
        </w:rPr>
        <w:t>victims</w:t>
      </w:r>
      <w:r w:rsidRPr="00C059CA">
        <w:rPr>
          <w:sz w:val="16"/>
        </w:rPr>
        <w:t xml:space="preserve"> (e.g., persons subjected to the voyeuristic gaze of some of the agents of the State) </w:t>
      </w:r>
      <w:r w:rsidRPr="00B32C5E">
        <w:rPr>
          <w:rStyle w:val="StyleUnderline"/>
        </w:rPr>
        <w:t>would not know that they were victims</w:t>
      </w:r>
      <w:r w:rsidRPr="00C059CA">
        <w:rPr>
          <w:sz w:val="16"/>
        </w:rPr>
        <w:t>.</w:t>
      </w:r>
      <w:r w:rsidRPr="00C059CA">
        <w:rPr>
          <w:sz w:val="12"/>
        </w:rPr>
        <w:t>¶</w:t>
      </w:r>
      <w:r w:rsidRPr="00C059CA">
        <w:rPr>
          <w:sz w:val="16"/>
        </w:rPr>
        <w:t xml:space="preserve"> Yet even though this is so, the proponents of this second response to the above</w:t>
      </w:r>
      <w:r w:rsidRPr="00C059CA">
        <w:rPr>
          <w:sz w:val="12"/>
        </w:rPr>
        <w:t>¶</w:t>
      </w:r>
      <w:r w:rsidRPr="00C059CA">
        <w:rPr>
          <w:sz w:val="16"/>
        </w:rPr>
        <w:t xml:space="preserve"> abuse-based objection do not use this observation to argue that, since such persons</w:t>
      </w:r>
      <w:r w:rsidRPr="00C059CA">
        <w:rPr>
          <w:sz w:val="12"/>
        </w:rPr>
        <w:t>¶</w:t>
      </w:r>
      <w:r w:rsidRPr="00C059CA">
        <w:rPr>
          <w:sz w:val="16"/>
        </w:rPr>
        <w:t xml:space="preserve"> did not know that they were being watched, this watching did not harm them.21</w:t>
      </w:r>
      <w:r w:rsidRPr="00C059CA">
        <w:rPr>
          <w:sz w:val="12"/>
        </w:rPr>
        <w:t>¶</w:t>
      </w:r>
      <w:r w:rsidRPr="00C059CA">
        <w:rPr>
          <w:sz w:val="16"/>
        </w:rPr>
        <w:t xml:space="preserve"> This is because, as Joel Feinberg has persuasively argued, the mere fact that a</w:t>
      </w:r>
      <w:r w:rsidRPr="00C059CA">
        <w:rPr>
          <w:sz w:val="12"/>
        </w:rPr>
        <w:t>¶</w:t>
      </w:r>
      <w:r w:rsidRPr="00C059CA">
        <w:rPr>
          <w:sz w:val="16"/>
        </w:rPr>
        <w:t xml:space="preserve"> person is ignorant of the frustration of her interests (e.g., her interest not to be</w:t>
      </w:r>
      <w:r w:rsidRPr="00C059CA">
        <w:rPr>
          <w:sz w:val="12"/>
        </w:rPr>
        <w:t>¶</w:t>
      </w:r>
      <w:r w:rsidRPr="00C059CA">
        <w:rPr>
          <w:sz w:val="16"/>
        </w:rPr>
        <w:t xml:space="preserve"> the unwilling subject of voyeurism) does not mean that she has not thereby been</w:t>
      </w:r>
      <w:r w:rsidRPr="00C059CA">
        <w:rPr>
          <w:sz w:val="12"/>
        </w:rPr>
        <w:t>¶</w:t>
      </w:r>
      <w:r w:rsidRPr="00C059CA">
        <w:rPr>
          <w:sz w:val="16"/>
        </w:rPr>
        <w:t xml:space="preserve"> harmed.22 Rather, this second consequentialist response to the above abuse-based</w:t>
      </w:r>
      <w:r w:rsidRPr="00C059CA">
        <w:rPr>
          <w:sz w:val="12"/>
        </w:rPr>
        <w:t>¶</w:t>
      </w:r>
      <w:r w:rsidRPr="00C059CA">
        <w:rPr>
          <w:sz w:val="16"/>
        </w:rPr>
        <w:t xml:space="preserve"> objection conjoins this observation with the claim that </w:t>
      </w:r>
      <w:r w:rsidRPr="00C059CA">
        <w:rPr>
          <w:rStyle w:val="StyleUnderline"/>
        </w:rPr>
        <w:t>for a person to be harmed</w:t>
      </w:r>
      <w:r w:rsidRPr="00C059CA">
        <w:rPr>
          <w:sz w:val="12"/>
        </w:rPr>
        <w:t>¶</w:t>
      </w:r>
      <w:r w:rsidRPr="00C059CA">
        <w:rPr>
          <w:sz w:val="16"/>
        </w:rPr>
        <w:t xml:space="preserve"> </w:t>
      </w:r>
      <w:r w:rsidRPr="00C059CA">
        <w:rPr>
          <w:rStyle w:val="StyleUnderline"/>
        </w:rPr>
        <w:t>her life must have been adversely affected in some way</w:t>
      </w:r>
      <w:r w:rsidRPr="00C059CA">
        <w:rPr>
          <w:sz w:val="16"/>
        </w:rPr>
        <w:t>, whether she knew of</w:t>
      </w:r>
      <w:r w:rsidRPr="00C059CA">
        <w:rPr>
          <w:sz w:val="12"/>
        </w:rPr>
        <w:t>¶</w:t>
      </w:r>
      <w:r w:rsidRPr="00C059CA">
        <w:rPr>
          <w:sz w:val="16"/>
        </w:rPr>
        <w:t xml:space="preserve"> this or not. To support this latter claim it will be useful to examine more closely</w:t>
      </w:r>
      <w:r w:rsidRPr="00C059CA">
        <w:rPr>
          <w:sz w:val="12"/>
        </w:rPr>
        <w:t>¶</w:t>
      </w:r>
      <w:r w:rsidRPr="00C059CA">
        <w:rPr>
          <w:sz w:val="16"/>
        </w:rPr>
        <w:t xml:space="preserve"> Feinberg's argument against the view that a person can be harmed only if she</w:t>
      </w:r>
      <w:r w:rsidRPr="00C059CA">
        <w:rPr>
          <w:sz w:val="12"/>
        </w:rPr>
        <w:t>¶</w:t>
      </w:r>
      <w:r w:rsidRPr="00C059CA">
        <w:rPr>
          <w:sz w:val="16"/>
        </w:rPr>
        <w:t xml:space="preserve"> knows that she has been harmed. This examination will serve two purposes. First,</w:t>
      </w:r>
      <w:r w:rsidRPr="00C059CA">
        <w:rPr>
          <w:sz w:val="12"/>
        </w:rPr>
        <w:t>¶</w:t>
      </w:r>
      <w:r w:rsidRPr="00C059CA">
        <w:rPr>
          <w:sz w:val="16"/>
        </w:rPr>
        <w:t xml:space="preserve"> it will show why the consequentialist proponent of constant State surveillance</w:t>
      </w:r>
      <w:r w:rsidRPr="00C059CA">
        <w:rPr>
          <w:sz w:val="12"/>
        </w:rPr>
        <w:t>¶</w:t>
      </w:r>
      <w:r w:rsidRPr="00C059CA">
        <w:rPr>
          <w:sz w:val="16"/>
        </w:rPr>
        <w:t xml:space="preserve"> should not claim that the unwitting victim of (e.g.) State voyeurism failed to be</w:t>
      </w:r>
      <w:r w:rsidRPr="00C059CA">
        <w:rPr>
          <w:sz w:val="12"/>
        </w:rPr>
        <w:t>¶</w:t>
      </w:r>
      <w:r w:rsidRPr="00C059CA">
        <w:rPr>
          <w:sz w:val="16"/>
        </w:rPr>
        <w:t xml:space="preserve"> harmed by it owing to her ignorance of it. Second, it will support the claim that</w:t>
      </w:r>
      <w:r w:rsidRPr="00C059CA">
        <w:rPr>
          <w:sz w:val="12"/>
        </w:rPr>
        <w:t>¶</w:t>
      </w:r>
      <w:r w:rsidRPr="00C059CA">
        <w:rPr>
          <w:sz w:val="16"/>
        </w:rPr>
        <w:t xml:space="preserve"> a person's life must be adversely affected for her to be considered harmed - the</w:t>
      </w:r>
      <w:r w:rsidRPr="00C059CA">
        <w:rPr>
          <w:sz w:val="12"/>
        </w:rPr>
        <w:t>¶</w:t>
      </w:r>
      <w:r w:rsidRPr="00C059CA">
        <w:rPr>
          <w:sz w:val="16"/>
        </w:rPr>
        <w:t xml:space="preserve"> claim on which this second response rests</w:t>
      </w:r>
      <w:proofErr w:type="gramStart"/>
      <w:r w:rsidRPr="00C059CA">
        <w:rPr>
          <w:sz w:val="16"/>
        </w:rPr>
        <w:t>.</w:t>
      </w:r>
      <w:r w:rsidRPr="00C059CA">
        <w:rPr>
          <w:sz w:val="12"/>
        </w:rPr>
        <w:t>¶</w:t>
      </w:r>
      <w:proofErr w:type="gramEnd"/>
      <w:r w:rsidRPr="00C059CA">
        <w:rPr>
          <w:sz w:val="16"/>
        </w:rPr>
        <w:t xml:space="preserve"> To show that a person can be harmed even though she is ignorant of it, Feinberg</w:t>
      </w:r>
      <w:r w:rsidRPr="00C059CA">
        <w:rPr>
          <w:sz w:val="12"/>
        </w:rPr>
        <w:t>¶</w:t>
      </w:r>
      <w:r w:rsidRPr="00C059CA">
        <w:rPr>
          <w:sz w:val="16"/>
        </w:rPr>
        <w:t xml:space="preserve"> provides an example of a woman who devotes thirtyears of her life "to the</w:t>
      </w:r>
      <w:r w:rsidRPr="00C059CA">
        <w:rPr>
          <w:sz w:val="12"/>
        </w:rPr>
        <w:t>¶</w:t>
      </w:r>
      <w:r w:rsidRPr="00C059CA">
        <w:rPr>
          <w:sz w:val="16"/>
        </w:rPr>
        <w:t xml:space="preserve"> furtherance of certain ideals and ambitions in the form of one vast undertaking."</w:t>
      </w:r>
      <w:r w:rsidRPr="00C059CA">
        <w:rPr>
          <w:sz w:val="12"/>
        </w:rPr>
        <w:t>¶</w:t>
      </w:r>
      <w:r w:rsidRPr="00C059CA">
        <w:rPr>
          <w:sz w:val="16"/>
        </w:rPr>
        <w:t xml:space="preserve"> Unfortunately, one month before this woman dies "the empire of her hopes" collapses</w:t>
      </w:r>
      <w:r w:rsidRPr="00C059CA">
        <w:rPr>
          <w:sz w:val="12"/>
        </w:rPr>
        <w:t>¶</w:t>
      </w:r>
      <w:r w:rsidRPr="00C059CA">
        <w:rPr>
          <w:sz w:val="16"/>
        </w:rPr>
        <w:t xml:space="preserve"> and she is disgraced. However, this woman's friends conceal this from her</w:t>
      </w:r>
      <w:r w:rsidRPr="00C059CA">
        <w:rPr>
          <w:sz w:val="12"/>
        </w:rPr>
        <w:t>¶</w:t>
      </w:r>
      <w:r w:rsidRPr="00C059CA">
        <w:rPr>
          <w:sz w:val="16"/>
        </w:rPr>
        <w:t xml:space="preserve"> and she dies contented. Feinberg writes "it would not be very controversial to say</w:t>
      </w:r>
      <w:r w:rsidRPr="00C059CA">
        <w:rPr>
          <w:sz w:val="12"/>
        </w:rPr>
        <w:t>¶</w:t>
      </w:r>
      <w:r w:rsidRPr="00C059CA">
        <w:rPr>
          <w:sz w:val="16"/>
        </w:rPr>
        <w:t xml:space="preserve"> that the woman . . . has suffered grievous harm to her interests although she never</w:t>
      </w:r>
      <w:r w:rsidRPr="00C059CA">
        <w:rPr>
          <w:sz w:val="12"/>
        </w:rPr>
        <w:t>¶</w:t>
      </w:r>
      <w:r w:rsidRPr="00C059CA">
        <w:rPr>
          <w:sz w:val="16"/>
        </w:rPr>
        <w:t xml:space="preserve"> learned the bad news."23 Feinberg is correct here; this woman has been harmed</w:t>
      </w:r>
      <w:r w:rsidRPr="00C059CA">
        <w:rPr>
          <w:sz w:val="12"/>
        </w:rPr>
        <w:t>¶</w:t>
      </w:r>
      <w:r w:rsidRPr="00C059CA">
        <w:rPr>
          <w:sz w:val="16"/>
        </w:rPr>
        <w:t xml:space="preserve"> even though she does not know this. As such, that the victim of (e.g.) voyeurism</w:t>
      </w:r>
      <w:r w:rsidRPr="00C059CA">
        <w:rPr>
          <w:sz w:val="12"/>
        </w:rPr>
        <w:t>¶</w:t>
      </w:r>
      <w:r w:rsidRPr="00C059CA">
        <w:rPr>
          <w:sz w:val="16"/>
        </w:rPr>
        <w:t xml:space="preserve"> does not know that she is being watched, and so does not experience harm as a</w:t>
      </w:r>
      <w:r w:rsidRPr="00C059CA">
        <w:rPr>
          <w:sz w:val="12"/>
        </w:rPr>
        <w:t>¶</w:t>
      </w:r>
      <w:r w:rsidRPr="00C059CA">
        <w:rPr>
          <w:sz w:val="16"/>
        </w:rPr>
        <w:t xml:space="preserve"> result, does not show that such voyeurism does not harm her. Thus, one should</w:t>
      </w:r>
      <w:r w:rsidRPr="00C059CA">
        <w:rPr>
          <w:sz w:val="12"/>
        </w:rPr>
        <w:t>¶</w:t>
      </w:r>
      <w:r w:rsidRPr="00C059CA">
        <w:rPr>
          <w:sz w:val="16"/>
        </w:rPr>
        <w:t xml:space="preserve"> not claim that owing to their ignorance of their being watched such voyeurism</w:t>
      </w:r>
      <w:r w:rsidRPr="00C059CA">
        <w:rPr>
          <w:sz w:val="12"/>
        </w:rPr>
        <w:t>¶</w:t>
      </w:r>
      <w:r w:rsidRPr="00C059CA">
        <w:rPr>
          <w:sz w:val="16"/>
        </w:rPr>
        <w:t xml:space="preserve"> would not harm the potential victims of such minor abuse of State surveillance.</w:t>
      </w:r>
      <w:r w:rsidRPr="00C059CA">
        <w:rPr>
          <w:sz w:val="12"/>
        </w:rPr>
        <w:t>¶</w:t>
      </w:r>
      <w:r w:rsidRPr="00C059CA">
        <w:rPr>
          <w:sz w:val="16"/>
        </w:rPr>
        <w:t xml:space="preserve"> Close examination of Feinberg's example, however, also shows that </w:t>
      </w:r>
      <w:r w:rsidRPr="00C059CA">
        <w:rPr>
          <w:rStyle w:val="StyleUnderline"/>
        </w:rPr>
        <w:t>we consider</w:t>
      </w:r>
      <w:r w:rsidRPr="00C059CA">
        <w:rPr>
          <w:sz w:val="12"/>
        </w:rPr>
        <w:t>¶</w:t>
      </w:r>
      <w:r w:rsidRPr="00C059CA">
        <w:rPr>
          <w:sz w:val="16"/>
        </w:rPr>
        <w:t xml:space="preserve"> </w:t>
      </w:r>
      <w:r w:rsidRPr="00C059CA">
        <w:rPr>
          <w:rStyle w:val="StyleUnderline"/>
        </w:rPr>
        <w:t>this woman to have been harmed even though she did not experience harm</w:t>
      </w:r>
      <w:r w:rsidRPr="00C059CA">
        <w:rPr>
          <w:sz w:val="12"/>
        </w:rPr>
        <w:t>¶</w:t>
      </w:r>
      <w:r w:rsidRPr="00C059CA">
        <w:rPr>
          <w:sz w:val="16"/>
        </w:rPr>
        <w:t xml:space="preserve"> </w:t>
      </w:r>
      <w:r w:rsidRPr="00C059CA">
        <w:rPr>
          <w:rStyle w:val="StyleUnderline"/>
        </w:rPr>
        <w:t xml:space="preserve">because her life was adversely affected as a result of the collapse of </w:t>
      </w:r>
      <w:r w:rsidRPr="00C059CA">
        <w:rPr>
          <w:sz w:val="16"/>
        </w:rPr>
        <w:t>the empire</w:t>
      </w:r>
      <w:r w:rsidRPr="00C059CA">
        <w:rPr>
          <w:sz w:val="12"/>
        </w:rPr>
        <w:t>¶</w:t>
      </w:r>
      <w:r w:rsidRPr="00C059CA">
        <w:rPr>
          <w:sz w:val="16"/>
        </w:rPr>
        <w:t xml:space="preserve"> of </w:t>
      </w:r>
      <w:r w:rsidRPr="00C059CA">
        <w:rPr>
          <w:rStyle w:val="StyleUnderline"/>
        </w:rPr>
        <w:t>her hopes</w:t>
      </w:r>
      <w:r w:rsidRPr="00C059CA">
        <w:rPr>
          <w:sz w:val="16"/>
        </w:rPr>
        <w:t>.24 Feinberg is right to claim that the woman in this case is harmed</w:t>
      </w:r>
      <w:r w:rsidRPr="00C059CA">
        <w:rPr>
          <w:sz w:val="12"/>
        </w:rPr>
        <w:t>¶</w:t>
      </w:r>
      <w:r w:rsidRPr="00C059CA">
        <w:rPr>
          <w:sz w:val="16"/>
        </w:rPr>
        <w:t xml:space="preserve"> because her interests are thwarted, whether she realizes this or not. However, </w:t>
      </w:r>
      <w:r w:rsidRPr="00C059CA">
        <w:rPr>
          <w:rStyle w:val="StyleUnderline"/>
        </w:rPr>
        <w:t>the</w:t>
      </w:r>
      <w:r w:rsidRPr="00C059CA">
        <w:rPr>
          <w:sz w:val="12"/>
        </w:rPr>
        <w:t>¶</w:t>
      </w:r>
      <w:r w:rsidRPr="00C059CA">
        <w:rPr>
          <w:sz w:val="16"/>
        </w:rPr>
        <w:t xml:space="preserve"> </w:t>
      </w:r>
      <w:r w:rsidRPr="00C059CA">
        <w:rPr>
          <w:rStyle w:val="StyleUnderline"/>
        </w:rPr>
        <w:t>success of this woman's enterprise</w:t>
      </w:r>
      <w:r w:rsidRPr="00C059CA">
        <w:rPr>
          <w:sz w:val="16"/>
        </w:rPr>
        <w:t xml:space="preserve"> and her enjoyment of a good reputation </w:t>
      </w:r>
      <w:r w:rsidRPr="00C059CA">
        <w:rPr>
          <w:rStyle w:val="StyleUnderline"/>
        </w:rPr>
        <w:t>are</w:t>
      </w:r>
      <w:r w:rsidRPr="00C059CA">
        <w:rPr>
          <w:sz w:val="12"/>
        </w:rPr>
        <w:t>¶</w:t>
      </w:r>
      <w:r w:rsidRPr="00C059CA">
        <w:rPr>
          <w:sz w:val="16"/>
        </w:rPr>
        <w:t xml:space="preserve"> </w:t>
      </w:r>
      <w:r w:rsidRPr="00C059CA">
        <w:rPr>
          <w:rStyle w:val="StyleUnderline"/>
        </w:rPr>
        <w:t>not the only interests that she has. She also has an interest in not being deceived</w:t>
      </w:r>
      <w:r w:rsidRPr="00C059CA">
        <w:rPr>
          <w:sz w:val="12"/>
        </w:rPr>
        <w:t>¶</w:t>
      </w:r>
      <w:r w:rsidRPr="00C059CA">
        <w:rPr>
          <w:sz w:val="16"/>
        </w:rPr>
        <w:t xml:space="preserve"> </w:t>
      </w:r>
      <w:r w:rsidRPr="00C059CA">
        <w:rPr>
          <w:rStyle w:val="StyleUnderline"/>
        </w:rPr>
        <w:t>and an interest in the effective exercise of her autonomy - and these interests are</w:t>
      </w:r>
      <w:r w:rsidRPr="00C059CA">
        <w:rPr>
          <w:sz w:val="12"/>
        </w:rPr>
        <w:t>¶</w:t>
      </w:r>
      <w:r w:rsidRPr="00C059CA">
        <w:rPr>
          <w:sz w:val="16"/>
        </w:rPr>
        <w:t xml:space="preserve"> </w:t>
      </w:r>
      <w:r w:rsidRPr="00C059CA">
        <w:rPr>
          <w:rStyle w:val="StyleUnderline"/>
        </w:rPr>
        <w:t>thwarted when her friends deceive her</w:t>
      </w:r>
      <w:r w:rsidRPr="00C059CA">
        <w:rPr>
          <w:sz w:val="16"/>
        </w:rPr>
        <w:t>. Through controlling the information that</w:t>
      </w:r>
      <w:r w:rsidRPr="00C059CA">
        <w:rPr>
          <w:sz w:val="12"/>
        </w:rPr>
        <w:t>¶</w:t>
      </w:r>
      <w:r w:rsidRPr="00C059CA">
        <w:rPr>
          <w:sz w:val="16"/>
        </w:rPr>
        <w:t xml:space="preserve"> she has this woman's friends usurp her autonomy, acting so as to ensure that it</w:t>
      </w:r>
      <w:r w:rsidRPr="00C059CA">
        <w:rPr>
          <w:sz w:val="12"/>
        </w:rPr>
        <w:t>¶</w:t>
      </w:r>
      <w:r w:rsidRPr="00C059CA">
        <w:rPr>
          <w:sz w:val="16"/>
        </w:rPr>
        <w:t xml:space="preserve"> is they, and not she, who controls what type of actions she performs. That is, it is they who control whether she performs actions that she considers appropriate</w:t>
      </w:r>
      <w:r w:rsidRPr="00C059CA">
        <w:rPr>
          <w:sz w:val="12"/>
        </w:rPr>
        <w:t>¶</w:t>
      </w:r>
      <w:r w:rsidRPr="00C059CA">
        <w:rPr>
          <w:sz w:val="16"/>
        </w:rPr>
        <w:t xml:space="preserve"> to perform if her enterprise is flourishing and her reputation is intact, or whether</w:t>
      </w:r>
      <w:r w:rsidRPr="00C059CA">
        <w:rPr>
          <w:sz w:val="12"/>
        </w:rPr>
        <w:t>¶</w:t>
      </w:r>
      <w:r w:rsidRPr="00C059CA">
        <w:rPr>
          <w:sz w:val="16"/>
        </w:rPr>
        <w:t xml:space="preserve"> she performs actions that she considers appropriate for a situation where her</w:t>
      </w:r>
      <w:r w:rsidRPr="00C059CA">
        <w:rPr>
          <w:sz w:val="12"/>
        </w:rPr>
        <w:t>¶</w:t>
      </w:r>
      <w:r w:rsidRPr="00C059CA">
        <w:rPr>
          <w:sz w:val="16"/>
        </w:rPr>
        <w:t xml:space="preserve"> enterprise has collapsed and her reputation is ruined. </w:t>
      </w:r>
      <w:r w:rsidRPr="00C059CA">
        <w:rPr>
          <w:rStyle w:val="StyleUnderline"/>
        </w:rPr>
        <w:t>This woman is thus harmed</w:t>
      </w:r>
      <w:r w:rsidRPr="00C059CA">
        <w:rPr>
          <w:sz w:val="12"/>
        </w:rPr>
        <w:t>¶</w:t>
      </w:r>
      <w:r w:rsidRPr="00C059CA">
        <w:rPr>
          <w:sz w:val="16"/>
        </w:rPr>
        <w:t xml:space="preserve"> by the collapse of the empire of her hopes </w:t>
      </w:r>
      <w:r w:rsidRPr="00C059CA">
        <w:rPr>
          <w:rStyle w:val="StyleUnderline"/>
        </w:rPr>
        <w:t>because this leads to her deception</w:t>
      </w:r>
      <w:r w:rsidRPr="00C059CA">
        <w:rPr>
          <w:sz w:val="16"/>
        </w:rPr>
        <w:t xml:space="preserve"> by</w:t>
      </w:r>
      <w:r w:rsidRPr="00C059CA">
        <w:rPr>
          <w:sz w:val="12"/>
        </w:rPr>
        <w:t>¶</w:t>
      </w:r>
      <w:r w:rsidRPr="00C059CA">
        <w:rPr>
          <w:sz w:val="16"/>
        </w:rPr>
        <w:t xml:space="preserve"> her friends </w:t>
      </w:r>
      <w:r w:rsidRPr="00C059CA">
        <w:rPr>
          <w:rStyle w:val="StyleUnderline"/>
        </w:rPr>
        <w:t>and the</w:t>
      </w:r>
      <w:r w:rsidRPr="00C059CA">
        <w:rPr>
          <w:sz w:val="16"/>
        </w:rPr>
        <w:t xml:space="preserve"> consequent </w:t>
      </w:r>
      <w:r w:rsidRPr="00C059CA">
        <w:rPr>
          <w:rStyle w:val="StyleUnderline"/>
        </w:rPr>
        <w:t>compromise of her autonomy</w:t>
      </w:r>
      <w:r w:rsidRPr="00C059CA">
        <w:rPr>
          <w:sz w:val="16"/>
        </w:rPr>
        <w:t>. And this compromise</w:t>
      </w:r>
      <w:r w:rsidRPr="00C059CA">
        <w:rPr>
          <w:sz w:val="12"/>
        </w:rPr>
        <w:t>¶</w:t>
      </w:r>
      <w:r w:rsidRPr="00C059CA">
        <w:rPr>
          <w:sz w:val="16"/>
        </w:rPr>
        <w:t xml:space="preserve"> of her autonomy has an adverse effect on her life, insofar as it results in the</w:t>
      </w:r>
      <w:r w:rsidRPr="00C059CA">
        <w:rPr>
          <w:sz w:val="12"/>
        </w:rPr>
        <w:t>¶</w:t>
      </w:r>
      <w:r w:rsidRPr="00C059CA">
        <w:rPr>
          <w:sz w:val="16"/>
        </w:rPr>
        <w:t xml:space="preserve"> thwarting of her interest to exercise her autonomy.25 </w:t>
      </w:r>
      <w:r w:rsidRPr="00C059CA">
        <w:rPr>
          <w:rStyle w:val="StyleUnderline"/>
        </w:rPr>
        <w:t>Given this</w:t>
      </w:r>
      <w:r w:rsidRPr="00C059CA">
        <w:rPr>
          <w:sz w:val="16"/>
        </w:rPr>
        <w:t>, then, although the</w:t>
      </w:r>
      <w:r w:rsidRPr="00C059CA">
        <w:rPr>
          <w:sz w:val="12"/>
        </w:rPr>
        <w:t>¶</w:t>
      </w:r>
      <w:r w:rsidRPr="00C059CA">
        <w:rPr>
          <w:sz w:val="16"/>
        </w:rPr>
        <w:t xml:space="preserve"> consequentialist proponent of constant State surveillance should not argue that if</w:t>
      </w:r>
      <w:r w:rsidRPr="00C059CA">
        <w:rPr>
          <w:sz w:val="12"/>
        </w:rPr>
        <w:t>¶</w:t>
      </w:r>
      <w:r w:rsidRPr="00C059CA">
        <w:rPr>
          <w:sz w:val="16"/>
        </w:rPr>
        <w:t xml:space="preserve"> a person did not know that she was the object of voyeurism then she would not</w:t>
      </w:r>
      <w:r w:rsidRPr="00C059CA">
        <w:rPr>
          <w:sz w:val="12"/>
        </w:rPr>
        <w:t>¶</w:t>
      </w:r>
      <w:r w:rsidRPr="00C059CA">
        <w:rPr>
          <w:sz w:val="16"/>
        </w:rPr>
        <w:t xml:space="preserve"> be harmed by this, he should argue that </w:t>
      </w:r>
      <w:r w:rsidRPr="00C059CA">
        <w:rPr>
          <w:rStyle w:val="StyleUnderline"/>
        </w:rPr>
        <w:t>if such abuse of the State surveillance</w:t>
      </w:r>
      <w:r w:rsidRPr="00C059CA">
        <w:rPr>
          <w:sz w:val="12"/>
        </w:rPr>
        <w:t>¶</w:t>
      </w:r>
      <w:r w:rsidRPr="00C059CA">
        <w:rPr>
          <w:sz w:val="16"/>
        </w:rPr>
        <w:t xml:space="preserve"> system </w:t>
      </w:r>
      <w:r w:rsidRPr="00C059CA">
        <w:rPr>
          <w:rStyle w:val="StyleUnderline"/>
        </w:rPr>
        <w:t>did not affect this person's life then she would not be harmed by it. And</w:t>
      </w:r>
      <w:r w:rsidRPr="00C059CA">
        <w:rPr>
          <w:sz w:val="12"/>
        </w:rPr>
        <w:t>¶</w:t>
      </w:r>
      <w:r w:rsidRPr="00C059CA">
        <w:rPr>
          <w:sz w:val="16"/>
        </w:rPr>
        <w:t xml:space="preserve"> </w:t>
      </w:r>
      <w:r w:rsidRPr="00C059CA">
        <w:rPr>
          <w:rStyle w:val="StyleUnderline"/>
        </w:rPr>
        <w:t>it is plausible that</w:t>
      </w:r>
      <w:r w:rsidRPr="00C059CA">
        <w:rPr>
          <w:sz w:val="16"/>
        </w:rPr>
        <w:t xml:space="preserve"> such </w:t>
      </w:r>
      <w:r w:rsidRPr="00C059CA">
        <w:rPr>
          <w:rStyle w:val="StyleUnderline"/>
        </w:rPr>
        <w:t>minor abuse would</w:t>
      </w:r>
      <w:r w:rsidRPr="00C059CA">
        <w:rPr>
          <w:sz w:val="16"/>
        </w:rPr>
        <w:t xml:space="preserve"> indeed </w:t>
      </w:r>
      <w:r w:rsidRPr="00C059CA">
        <w:rPr>
          <w:rStyle w:val="StyleUnderline"/>
        </w:rPr>
        <w:t>fail to affec</w:t>
      </w:r>
      <w:r>
        <w:rPr>
          <w:rStyle w:val="StyleUnderline"/>
        </w:rPr>
        <w:t xml:space="preserve">t </w:t>
      </w:r>
      <w:r w:rsidRPr="00C059CA">
        <w:rPr>
          <w:rStyle w:val="StyleUnderline"/>
        </w:rPr>
        <w:t>the lives of those subject to it</w:t>
      </w:r>
      <w:r w:rsidRPr="00C059CA">
        <w:rPr>
          <w:sz w:val="16"/>
        </w:rPr>
        <w:t>. Given the draconian penalties that would be imposed upon those who</w:t>
      </w:r>
      <w:r w:rsidRPr="00C059CA">
        <w:rPr>
          <w:sz w:val="12"/>
        </w:rPr>
        <w:t>¶</w:t>
      </w:r>
      <w:r w:rsidRPr="00C059CA">
        <w:rPr>
          <w:sz w:val="16"/>
        </w:rPr>
        <w:t xml:space="preserve"> engaged in such minor abuse of the system </w:t>
      </w:r>
      <w:r w:rsidRPr="00C059CA">
        <w:rPr>
          <w:rStyle w:val="StyleUnderline"/>
        </w:rPr>
        <w:t>it is unlikely that its victims would</w:t>
      </w:r>
      <w:r w:rsidRPr="00C059CA">
        <w:rPr>
          <w:sz w:val="12"/>
        </w:rPr>
        <w:t>¶</w:t>
      </w:r>
      <w:r w:rsidRPr="00C059CA">
        <w:rPr>
          <w:sz w:val="16"/>
        </w:rPr>
        <w:t xml:space="preserve"> </w:t>
      </w:r>
      <w:r w:rsidRPr="00C059CA">
        <w:rPr>
          <w:rStyle w:val="StyleUnderline"/>
        </w:rPr>
        <w:t>come to learn of their victimization, and so it is unlikely that they would come to</w:t>
      </w:r>
      <w:r w:rsidRPr="00C059CA">
        <w:rPr>
          <w:sz w:val="12"/>
        </w:rPr>
        <w:t>¶</w:t>
      </w:r>
      <w:r w:rsidRPr="00C059CA">
        <w:rPr>
          <w:sz w:val="16"/>
        </w:rPr>
        <w:t xml:space="preserve"> </w:t>
      </w:r>
      <w:r w:rsidRPr="00C059CA">
        <w:rPr>
          <w:rStyle w:val="StyleUnderline"/>
        </w:rPr>
        <w:t>be upset by it as a result of gaining such knowledge. Moreover, the perpetrators</w:t>
      </w:r>
      <w:r w:rsidRPr="00C059CA">
        <w:rPr>
          <w:sz w:val="12"/>
        </w:rPr>
        <w:t>¶</w:t>
      </w:r>
      <w:r w:rsidRPr="00C059CA">
        <w:rPr>
          <w:sz w:val="16"/>
        </w:rPr>
        <w:t xml:space="preserve"> </w:t>
      </w:r>
      <w:r w:rsidRPr="00C059CA">
        <w:rPr>
          <w:rStyle w:val="StyleUnderline"/>
        </w:rPr>
        <w:t>of such abuse would not be deceiving their victims</w:t>
      </w:r>
      <w:r w:rsidRPr="00C059CA">
        <w:rPr>
          <w:sz w:val="16"/>
        </w:rPr>
        <w:t xml:space="preserve"> as the friends of the woman</w:t>
      </w:r>
      <w:r w:rsidRPr="00C059CA">
        <w:rPr>
          <w:sz w:val="12"/>
        </w:rPr>
        <w:t>¶</w:t>
      </w:r>
      <w:r w:rsidRPr="00C059CA">
        <w:rPr>
          <w:sz w:val="16"/>
        </w:rPr>
        <w:t xml:space="preserve"> in Feinberg's example deceived her. The system of State surveillance that would</w:t>
      </w:r>
      <w:r w:rsidRPr="00C059CA">
        <w:rPr>
          <w:sz w:val="12"/>
        </w:rPr>
        <w:t>¶</w:t>
      </w:r>
      <w:r w:rsidRPr="00C059CA">
        <w:rPr>
          <w:sz w:val="16"/>
        </w:rPr>
        <w:t xml:space="preserve"> be justified by the above pro-surveillance argument would not be one in which</w:t>
      </w:r>
      <w:r w:rsidRPr="00C059CA">
        <w:rPr>
          <w:sz w:val="12"/>
        </w:rPr>
        <w:t>¶</w:t>
      </w:r>
      <w:r w:rsidRPr="00C059CA">
        <w:rPr>
          <w:sz w:val="16"/>
        </w:rPr>
        <w:t xml:space="preserve"> the State's citizens were constantly watched, but just one in which their actions</w:t>
      </w:r>
      <w:r w:rsidRPr="00C059CA">
        <w:rPr>
          <w:sz w:val="12"/>
        </w:rPr>
        <w:t>¶</w:t>
      </w:r>
      <w:r w:rsidRPr="00C059CA">
        <w:rPr>
          <w:sz w:val="16"/>
        </w:rPr>
        <w:t xml:space="preserve"> were recorded. As such, </w:t>
      </w:r>
      <w:r w:rsidRPr="00C059CA">
        <w:rPr>
          <w:rStyle w:val="StyleUnderline"/>
        </w:rPr>
        <w:t>the perpetrators of such minor abuses as voyeurism would</w:t>
      </w:r>
      <w:r w:rsidRPr="00C059CA">
        <w:rPr>
          <w:sz w:val="12"/>
        </w:rPr>
        <w:t>¶</w:t>
      </w:r>
      <w:r w:rsidRPr="00C059CA">
        <w:rPr>
          <w:sz w:val="16"/>
        </w:rPr>
        <w:t xml:space="preserve"> </w:t>
      </w:r>
      <w:r w:rsidRPr="00C059CA">
        <w:rPr>
          <w:rStyle w:val="StyleUnderline"/>
        </w:rPr>
        <w:t>have no direct contact with their victims.</w:t>
      </w:r>
      <w:r w:rsidRPr="00C059CA">
        <w:rPr>
          <w:sz w:val="16"/>
        </w:rPr>
        <w:t xml:space="preserve"> They would thus be unable to influence</w:t>
      </w:r>
      <w:r w:rsidRPr="00C059CA">
        <w:rPr>
          <w:sz w:val="12"/>
        </w:rPr>
        <w:t>¶</w:t>
      </w:r>
      <w:r w:rsidRPr="00C059CA">
        <w:rPr>
          <w:sz w:val="16"/>
        </w:rPr>
        <w:t xml:space="preserve"> the type of actions that they performed, as the woman's friends were able</w:t>
      </w:r>
      <w:r w:rsidRPr="00C059CA">
        <w:rPr>
          <w:sz w:val="12"/>
        </w:rPr>
        <w:t>¶</w:t>
      </w:r>
      <w:r w:rsidRPr="00C059CA">
        <w:rPr>
          <w:sz w:val="16"/>
        </w:rPr>
        <w:t xml:space="preserve"> to influence the type of actions that she performed. This is because </w:t>
      </w:r>
      <w:r w:rsidRPr="00C059CA">
        <w:rPr>
          <w:rStyle w:val="StyleUnderline"/>
        </w:rPr>
        <w:t>they would</w:t>
      </w:r>
      <w:r w:rsidRPr="00C059CA">
        <w:rPr>
          <w:sz w:val="12"/>
        </w:rPr>
        <w:t>¶</w:t>
      </w:r>
      <w:r w:rsidRPr="00C059CA">
        <w:rPr>
          <w:sz w:val="16"/>
        </w:rPr>
        <w:t xml:space="preserve"> </w:t>
      </w:r>
      <w:r w:rsidRPr="00C059CA">
        <w:rPr>
          <w:rStyle w:val="StyleUnderline"/>
        </w:rPr>
        <w:t>be unable to control the information that their victims had about their situations</w:t>
      </w:r>
      <w:r w:rsidRPr="00C059CA">
        <w:rPr>
          <w:sz w:val="12"/>
        </w:rPr>
        <w:t>¶</w:t>
      </w:r>
      <w:r w:rsidRPr="00C059CA">
        <w:rPr>
          <w:sz w:val="16"/>
        </w:rPr>
        <w:t xml:space="preserve"> in the same way as the woman's friends were able to control her informational</w:t>
      </w:r>
      <w:r w:rsidRPr="00C059CA">
        <w:rPr>
          <w:sz w:val="12"/>
        </w:rPr>
        <w:t>¶</w:t>
      </w:r>
      <w:r w:rsidRPr="00C059CA">
        <w:rPr>
          <w:sz w:val="16"/>
        </w:rPr>
        <w:t xml:space="preserve"> environment. </w:t>
      </w:r>
      <w:r w:rsidRPr="00C059CA">
        <w:rPr>
          <w:rStyle w:val="StyleUnderline"/>
        </w:rPr>
        <w:t>Since the victims of such minor abuse would thus be immune to</w:t>
      </w:r>
      <w:r w:rsidRPr="00C059CA">
        <w:rPr>
          <w:sz w:val="12"/>
        </w:rPr>
        <w:t>¶</w:t>
      </w:r>
      <w:r w:rsidRPr="00C059CA">
        <w:rPr>
          <w:sz w:val="16"/>
        </w:rPr>
        <w:t xml:space="preserve"> </w:t>
      </w:r>
      <w:r w:rsidRPr="00C059CA">
        <w:rPr>
          <w:rStyle w:val="StyleUnderline"/>
        </w:rPr>
        <w:t>being deceived</w:t>
      </w:r>
      <w:r w:rsidRPr="00C059CA">
        <w:rPr>
          <w:sz w:val="16"/>
        </w:rPr>
        <w:t xml:space="preserve"> by its perpetrators </w:t>
      </w:r>
      <w:r w:rsidRPr="00C059CA">
        <w:rPr>
          <w:rStyle w:val="StyleUnderline"/>
        </w:rPr>
        <w:t>they would not suffer</w:t>
      </w:r>
      <w:r w:rsidRPr="00C059CA">
        <w:rPr>
          <w:sz w:val="16"/>
        </w:rPr>
        <w:t>, as did the woman in</w:t>
      </w:r>
      <w:r w:rsidRPr="00C059CA">
        <w:rPr>
          <w:sz w:val="12"/>
        </w:rPr>
        <w:t>¶</w:t>
      </w:r>
      <w:r w:rsidRPr="00C059CA">
        <w:rPr>
          <w:sz w:val="16"/>
        </w:rPr>
        <w:t xml:space="preserve"> Feinberg's example, </w:t>
      </w:r>
      <w:r w:rsidRPr="00C059CA">
        <w:rPr>
          <w:rStyle w:val="StyleUnderline"/>
        </w:rPr>
        <w:t>from the usurpation of their autonomy</w:t>
      </w:r>
      <w:r w:rsidRPr="00C059CA">
        <w:rPr>
          <w:sz w:val="16"/>
        </w:rPr>
        <w:t>. Thus, since such</w:t>
      </w:r>
      <w:r w:rsidRPr="00C059CA">
        <w:rPr>
          <w:sz w:val="12"/>
        </w:rPr>
        <w:t>¶</w:t>
      </w:r>
      <w:r w:rsidRPr="00C059CA">
        <w:rPr>
          <w:sz w:val="16"/>
        </w:rPr>
        <w:t xml:space="preserve"> minor abuses of the State surveillance system as voyeurism would neither upset</w:t>
      </w:r>
      <w:r w:rsidRPr="00C059CA">
        <w:rPr>
          <w:sz w:val="12"/>
        </w:rPr>
        <w:t>¶</w:t>
      </w:r>
      <w:r w:rsidRPr="00C059CA">
        <w:rPr>
          <w:sz w:val="16"/>
        </w:rPr>
        <w:t xml:space="preserve"> their unwitting victims, nor compromise their autonomy through subjecting them</w:t>
      </w:r>
      <w:r w:rsidRPr="00C059CA">
        <w:rPr>
          <w:sz w:val="12"/>
        </w:rPr>
        <w:t>¶</w:t>
      </w:r>
      <w:r w:rsidRPr="00C059CA">
        <w:rPr>
          <w:sz w:val="16"/>
        </w:rPr>
        <w:t xml:space="preserve"> to deception, they would not harm them in any way.26</w:t>
      </w:r>
      <w:r w:rsidRPr="00C059CA">
        <w:rPr>
          <w:sz w:val="12"/>
        </w:rPr>
        <w:t>¶</w:t>
      </w:r>
      <w:r w:rsidRPr="00C059CA">
        <w:rPr>
          <w:sz w:val="16"/>
        </w:rPr>
        <w:t xml:space="preserve"> Through instituting safeguards, then, one could ensure that the minor abuse of</w:t>
      </w:r>
      <w:r w:rsidRPr="00C059CA">
        <w:rPr>
          <w:sz w:val="12"/>
        </w:rPr>
        <w:t>¶</w:t>
      </w:r>
      <w:r w:rsidRPr="00C059CA">
        <w:rPr>
          <w:sz w:val="16"/>
        </w:rPr>
        <w:t xml:space="preserve"> the type of State surveillance system that was argued for above could be reduced</w:t>
      </w:r>
      <w:r w:rsidRPr="00C059CA">
        <w:rPr>
          <w:sz w:val="12"/>
        </w:rPr>
        <w:t>¶</w:t>
      </w:r>
      <w:r w:rsidRPr="00C059CA">
        <w:rPr>
          <w:sz w:val="16"/>
        </w:rPr>
        <w:t xml:space="preserve"> to a minimum - or, perhaps, even eliminated altogether. Yet even if such abuse</w:t>
      </w:r>
      <w:r w:rsidRPr="00C059CA">
        <w:rPr>
          <w:sz w:val="12"/>
        </w:rPr>
        <w:t>¶</w:t>
      </w:r>
      <w:r w:rsidRPr="00C059CA">
        <w:rPr>
          <w:sz w:val="16"/>
        </w:rPr>
        <w:t xml:space="preserve"> did occur it would not necessarily harm its victims, for it would not necessarily</w:t>
      </w:r>
      <w:r w:rsidRPr="00C059CA">
        <w:rPr>
          <w:sz w:val="12"/>
        </w:rPr>
        <w:t>¶</w:t>
      </w:r>
      <w:r w:rsidRPr="00C059CA">
        <w:rPr>
          <w:sz w:val="16"/>
        </w:rPr>
        <w:t xml:space="preserve"> adversely affectheir lives. As such, then, even though the consequentialist proponents</w:t>
      </w:r>
      <w:r w:rsidRPr="00C059CA">
        <w:rPr>
          <w:sz w:val="12"/>
        </w:rPr>
        <w:t>¶</w:t>
      </w:r>
      <w:r w:rsidRPr="00C059CA">
        <w:rPr>
          <w:sz w:val="16"/>
        </w:rPr>
        <w:t xml:space="preserve"> of such a system of constant State surveillance must take into account</w:t>
      </w:r>
      <w:r w:rsidRPr="00C059CA">
        <w:rPr>
          <w:sz w:val="12"/>
        </w:rPr>
        <w:t>¶</w:t>
      </w:r>
      <w:r w:rsidRPr="00C059CA">
        <w:rPr>
          <w:sz w:val="16"/>
        </w:rPr>
        <w:t xml:space="preserve"> the possibility of the harm that its abuse might cause, they still have good reason</w:t>
      </w:r>
      <w:r w:rsidRPr="00C059CA">
        <w:rPr>
          <w:sz w:val="12"/>
        </w:rPr>
        <w:t>¶</w:t>
      </w:r>
      <w:r w:rsidRPr="00C059CA">
        <w:rPr>
          <w:sz w:val="16"/>
        </w:rPr>
        <w:t xml:space="preserve"> to believe that, all things considered, the State should be morally permitted to</w:t>
      </w:r>
      <w:r w:rsidRPr="00C059CA">
        <w:rPr>
          <w:sz w:val="12"/>
        </w:rPr>
        <w:t>¶</w:t>
      </w:r>
      <w:r w:rsidRPr="00C059CA">
        <w:rPr>
          <w:sz w:val="16"/>
        </w:rPr>
        <w:t xml:space="preserve"> subject its citizens to it.</w:t>
      </w:r>
    </w:p>
    <w:p w:rsidR="00563515" w:rsidRDefault="00563515" w:rsidP="00563515"/>
    <w:p w:rsidR="00563515" w:rsidRDefault="00563515" w:rsidP="00563515">
      <w:pPr>
        <w:pStyle w:val="Heading4"/>
      </w:pPr>
      <w:r>
        <w:t>No autonomy impact</w:t>
      </w:r>
    </w:p>
    <w:p w:rsidR="00563515" w:rsidRPr="00B63965" w:rsidRDefault="00563515" w:rsidP="00563515">
      <w:r>
        <w:t xml:space="preserve">James Stacy </w:t>
      </w:r>
      <w:r w:rsidRPr="00B63965">
        <w:rPr>
          <w:rStyle w:val="Style13ptBold"/>
        </w:rPr>
        <w:t>Taylor, 2005</w:t>
      </w:r>
      <w:r>
        <w:t xml:space="preserve"> (In Praise of Big Brother: Why We Should Learn to Stop Worrying and Love Government Surveillance; Public Affairs Quarterly 19(3))</w:t>
      </w:r>
    </w:p>
    <w:p w:rsidR="00563515" w:rsidRPr="00F278B0" w:rsidRDefault="00563515" w:rsidP="00563515">
      <w:pPr>
        <w:rPr>
          <w:sz w:val="16"/>
        </w:rPr>
      </w:pPr>
      <w:r w:rsidRPr="00F278B0">
        <w:rPr>
          <w:sz w:val="16"/>
        </w:rPr>
        <w:t>Fortunately, however, the citizens of a State that utilized the type of constant</w:t>
      </w:r>
      <w:r w:rsidRPr="00F278B0">
        <w:rPr>
          <w:sz w:val="12"/>
        </w:rPr>
        <w:t>¶</w:t>
      </w:r>
      <w:r w:rsidRPr="00F278B0">
        <w:rPr>
          <w:sz w:val="16"/>
        </w:rPr>
        <w:t xml:space="preserve"> surveillance that would be justified on the above pro-surveillance argument</w:t>
      </w:r>
      <w:r w:rsidRPr="00F278B0">
        <w:rPr>
          <w:sz w:val="12"/>
        </w:rPr>
        <w:t>¶</w:t>
      </w:r>
      <w:r w:rsidRPr="00F278B0">
        <w:rPr>
          <w:sz w:val="16"/>
        </w:rPr>
        <w:t xml:space="preserve"> would not similarly suffer from compromised autonomy. As noted earlier such a</w:t>
      </w:r>
      <w:r w:rsidRPr="00F278B0">
        <w:rPr>
          <w:sz w:val="12"/>
        </w:rPr>
        <w:t>¶</w:t>
      </w:r>
      <w:r w:rsidRPr="00F278B0">
        <w:rPr>
          <w:sz w:val="16"/>
        </w:rPr>
        <w:t xml:space="preserve"> </w:t>
      </w:r>
      <w:r w:rsidRPr="00F278B0">
        <w:rPr>
          <w:rStyle w:val="StyleUnderline"/>
        </w:rPr>
        <w:t>surveillance</w:t>
      </w:r>
      <w:r w:rsidRPr="00F278B0">
        <w:rPr>
          <w:sz w:val="16"/>
        </w:rPr>
        <w:t xml:space="preserve"> system </w:t>
      </w:r>
      <w:r w:rsidRPr="00F278B0">
        <w:rPr>
          <w:rStyle w:val="StyleUnderline"/>
        </w:rPr>
        <w:t>would not utilize</w:t>
      </w:r>
      <w:r w:rsidRPr="00F278B0">
        <w:rPr>
          <w:sz w:val="16"/>
        </w:rPr>
        <w:t xml:space="preserve"> the type </w:t>
      </w:r>
      <w:r w:rsidRPr="00F278B0">
        <w:rPr>
          <w:rStyle w:val="StyleUnderline"/>
        </w:rPr>
        <w:t>of in-person surveillance</w:t>
      </w:r>
      <w:r w:rsidRPr="00F278B0">
        <w:rPr>
          <w:sz w:val="16"/>
        </w:rPr>
        <w:t xml:space="preserve"> that was</w:t>
      </w:r>
      <w:r w:rsidRPr="00F278B0">
        <w:rPr>
          <w:sz w:val="12"/>
        </w:rPr>
        <w:t>¶</w:t>
      </w:r>
      <w:r w:rsidRPr="00F278B0">
        <w:rPr>
          <w:sz w:val="16"/>
        </w:rPr>
        <w:t xml:space="preserve"> used by Big Brother's Party in 1984. Instead, </w:t>
      </w:r>
      <w:r w:rsidRPr="00F278B0">
        <w:rPr>
          <w:rStyle w:val="StyleUnderline"/>
        </w:rPr>
        <w:t>it would merely record the actions</w:t>
      </w:r>
      <w:r w:rsidRPr="00F278B0">
        <w:rPr>
          <w:sz w:val="12"/>
        </w:rPr>
        <w:t>¶</w:t>
      </w:r>
      <w:r w:rsidRPr="00F278B0">
        <w:rPr>
          <w:sz w:val="16"/>
        </w:rPr>
        <w:t xml:space="preserve"> </w:t>
      </w:r>
      <w:r w:rsidRPr="00F278B0">
        <w:rPr>
          <w:rStyle w:val="StyleUnderline"/>
        </w:rPr>
        <w:t>of the citizens and the events that they participated in</w:t>
      </w:r>
      <w:r w:rsidRPr="00F278B0">
        <w:rPr>
          <w:sz w:val="16"/>
        </w:rPr>
        <w:t>. Since this is so, most of</w:t>
      </w:r>
      <w:r w:rsidRPr="00F278B0">
        <w:rPr>
          <w:sz w:val="12"/>
        </w:rPr>
        <w:t>¶</w:t>
      </w:r>
      <w:r w:rsidRPr="00F278B0">
        <w:rPr>
          <w:sz w:val="16"/>
        </w:rPr>
        <w:t xml:space="preserve"> the </w:t>
      </w:r>
      <w:r w:rsidRPr="00F278B0">
        <w:rPr>
          <w:rStyle w:val="StyleUnderline"/>
        </w:rPr>
        <w:t>citizens</w:t>
      </w:r>
      <w:r w:rsidRPr="00F278B0">
        <w:rPr>
          <w:sz w:val="16"/>
        </w:rPr>
        <w:t xml:space="preserve"> subject to this form of State surveillance </w:t>
      </w:r>
      <w:r w:rsidRPr="00F278B0">
        <w:rPr>
          <w:rStyle w:val="StyleUnderline"/>
        </w:rPr>
        <w:t>would not believe that they</w:t>
      </w:r>
      <w:r w:rsidRPr="00F278B0">
        <w:rPr>
          <w:sz w:val="12"/>
        </w:rPr>
        <w:t>¶</w:t>
      </w:r>
      <w:r w:rsidRPr="00F278B0">
        <w:rPr>
          <w:sz w:val="16"/>
        </w:rPr>
        <w:t xml:space="preserve"> </w:t>
      </w:r>
      <w:r w:rsidRPr="00F278B0">
        <w:rPr>
          <w:rStyle w:val="StyleUnderline"/>
        </w:rPr>
        <w:t>needed to alter their behavior to conform to the State's view of how they should</w:t>
      </w:r>
      <w:r w:rsidRPr="00F278B0">
        <w:rPr>
          <w:sz w:val="12"/>
        </w:rPr>
        <w:t>¶</w:t>
      </w:r>
      <w:r w:rsidRPr="00F278B0">
        <w:rPr>
          <w:sz w:val="16"/>
        </w:rPr>
        <w:t xml:space="preserve"> </w:t>
      </w:r>
      <w:r w:rsidRPr="00F278B0">
        <w:rPr>
          <w:rStyle w:val="StyleUnderline"/>
        </w:rPr>
        <w:t>act</w:t>
      </w:r>
      <w:r w:rsidRPr="00F278B0">
        <w:rPr>
          <w:sz w:val="16"/>
        </w:rPr>
        <w:t xml:space="preserve"> (were the State even to hold such a view) for they would recognize that the</w:t>
      </w:r>
      <w:r w:rsidRPr="00F278B0">
        <w:rPr>
          <w:sz w:val="12"/>
        </w:rPr>
        <w:t>¶</w:t>
      </w:r>
      <w:r w:rsidRPr="00F278B0">
        <w:rPr>
          <w:sz w:val="16"/>
        </w:rPr>
        <w:t xml:space="preserve"> State would not actually be watching them. Moreover, </w:t>
      </w:r>
      <w:r w:rsidRPr="00F278B0">
        <w:rPr>
          <w:rStyle w:val="StyleUnderline"/>
        </w:rPr>
        <w:t>if they were law-abiding</w:t>
      </w:r>
      <w:proofErr w:type="gramStart"/>
      <w:r w:rsidRPr="00F278B0">
        <w:rPr>
          <w:sz w:val="16"/>
        </w:rPr>
        <w:t>,</w:t>
      </w:r>
      <w:r w:rsidRPr="00F278B0">
        <w:rPr>
          <w:sz w:val="12"/>
        </w:rPr>
        <w:t>¶</w:t>
      </w:r>
      <w:proofErr w:type="gramEnd"/>
      <w:r w:rsidRPr="00F278B0">
        <w:rPr>
          <w:sz w:val="16"/>
        </w:rPr>
        <w:t xml:space="preserve"> then </w:t>
      </w:r>
      <w:r w:rsidRPr="00F278B0">
        <w:rPr>
          <w:rStyle w:val="StyleUnderline"/>
        </w:rPr>
        <w:t>they would also recognize that the chances of the State having just cause to</w:t>
      </w:r>
      <w:r w:rsidRPr="00F278B0">
        <w:rPr>
          <w:sz w:val="16"/>
        </w:rPr>
        <w:t xml:space="preserve"> </w:t>
      </w:r>
      <w:r w:rsidRPr="00F278B0">
        <w:rPr>
          <w:rStyle w:val="StyleUnderline"/>
        </w:rPr>
        <w:t>access information</w:t>
      </w:r>
      <w:r w:rsidRPr="00F278B0">
        <w:rPr>
          <w:sz w:val="16"/>
        </w:rPr>
        <w:t xml:space="preserve"> about their actions </w:t>
      </w:r>
      <w:r w:rsidRPr="00F278B0">
        <w:rPr>
          <w:rStyle w:val="StyleUnderline"/>
        </w:rPr>
        <w:t>would b</w:t>
      </w:r>
      <w:r w:rsidRPr="00F278B0">
        <w:rPr>
          <w:sz w:val="16"/>
        </w:rPr>
        <w:t xml:space="preserve">e very </w:t>
      </w:r>
      <w:r w:rsidRPr="00F278B0">
        <w:rPr>
          <w:rStyle w:val="StyleUnderline"/>
        </w:rPr>
        <w:t>slim</w:t>
      </w:r>
      <w:r w:rsidRPr="00F278B0">
        <w:rPr>
          <w:sz w:val="16"/>
        </w:rPr>
        <w:t xml:space="preserve"> indeed. Free from the</w:t>
      </w:r>
      <w:r w:rsidRPr="00F278B0">
        <w:rPr>
          <w:sz w:val="12"/>
        </w:rPr>
        <w:t>¶</w:t>
      </w:r>
      <w:r w:rsidRPr="00F278B0">
        <w:rPr>
          <w:sz w:val="16"/>
        </w:rPr>
        <w:t xml:space="preserve"> pressure to conform of the sort that was imposed upon the citizens of Oceania</w:t>
      </w:r>
      <w:proofErr w:type="gramStart"/>
      <w:r w:rsidRPr="00F278B0">
        <w:rPr>
          <w:sz w:val="16"/>
        </w:rPr>
        <w:t>,</w:t>
      </w:r>
      <w:r w:rsidRPr="00F278B0">
        <w:rPr>
          <w:sz w:val="12"/>
        </w:rPr>
        <w:t>¶</w:t>
      </w:r>
      <w:proofErr w:type="gramEnd"/>
      <w:r w:rsidRPr="00F278B0">
        <w:rPr>
          <w:sz w:val="16"/>
        </w:rPr>
        <w:t xml:space="preserve"> then, most </w:t>
      </w:r>
      <w:r w:rsidRPr="00F278B0">
        <w:rPr>
          <w:rStyle w:val="StyleUnderline"/>
        </w:rPr>
        <w:t>citizens</w:t>
      </w:r>
      <w:r w:rsidRPr="00F278B0">
        <w:rPr>
          <w:sz w:val="16"/>
        </w:rPr>
        <w:t xml:space="preserve"> whose State subjected them to constant and universal surveillance</w:t>
      </w:r>
      <w:r w:rsidRPr="00F278B0">
        <w:rPr>
          <w:sz w:val="12"/>
        </w:rPr>
        <w:t>¶</w:t>
      </w:r>
      <w:r w:rsidRPr="00F278B0">
        <w:rPr>
          <w:sz w:val="16"/>
        </w:rPr>
        <w:t xml:space="preserve"> of the type outlined above </w:t>
      </w:r>
      <w:r w:rsidRPr="00F278B0">
        <w:rPr>
          <w:rStyle w:val="StyleUnderline"/>
        </w:rPr>
        <w:t>would not cede control over their acts to the</w:t>
      </w:r>
      <w:r w:rsidRPr="00F278B0">
        <w:rPr>
          <w:sz w:val="12"/>
        </w:rPr>
        <w:t>¶</w:t>
      </w:r>
      <w:r w:rsidRPr="00F278B0">
        <w:rPr>
          <w:sz w:val="16"/>
        </w:rPr>
        <w:t xml:space="preserve"> </w:t>
      </w:r>
      <w:r w:rsidRPr="00F278B0">
        <w:rPr>
          <w:rStyle w:val="StyleUnderline"/>
        </w:rPr>
        <w:t>State</w:t>
      </w:r>
      <w:r w:rsidRPr="00F278B0">
        <w:rPr>
          <w:sz w:val="16"/>
        </w:rPr>
        <w:t xml:space="preserve">. The </w:t>
      </w:r>
      <w:r w:rsidRPr="00F278B0">
        <w:rPr>
          <w:rStyle w:val="StyleUnderline"/>
        </w:rPr>
        <w:t>citizens</w:t>
      </w:r>
      <w:r w:rsidRPr="00F278B0">
        <w:rPr>
          <w:sz w:val="16"/>
        </w:rPr>
        <w:t xml:space="preserve"> of such a State </w:t>
      </w:r>
      <w:r w:rsidRPr="00F278B0">
        <w:rPr>
          <w:rStyle w:val="StyleUnderline"/>
        </w:rPr>
        <w:t>would</w:t>
      </w:r>
      <w:r w:rsidRPr="00F278B0">
        <w:rPr>
          <w:sz w:val="16"/>
        </w:rPr>
        <w:t xml:space="preserve"> thus </w:t>
      </w:r>
      <w:r w:rsidRPr="00F278B0">
        <w:rPr>
          <w:rStyle w:val="StyleUnderline"/>
        </w:rPr>
        <w:t>not become heteronomous with</w:t>
      </w:r>
      <w:r w:rsidRPr="00F278B0">
        <w:rPr>
          <w:sz w:val="12"/>
        </w:rPr>
        <w:t>¶</w:t>
      </w:r>
      <w:r w:rsidRPr="00F278B0">
        <w:rPr>
          <w:sz w:val="16"/>
        </w:rPr>
        <w:t xml:space="preserve"> </w:t>
      </w:r>
      <w:r w:rsidRPr="00F278B0">
        <w:rPr>
          <w:rStyle w:val="StyleUnderline"/>
        </w:rPr>
        <w:t>respect to their behavior</w:t>
      </w:r>
      <w:r w:rsidRPr="00F278B0">
        <w:rPr>
          <w:sz w:val="16"/>
        </w:rPr>
        <w:t>, as did the citizens of Oceania. Instead, they would retain</w:t>
      </w:r>
      <w:r w:rsidRPr="00F278B0">
        <w:rPr>
          <w:sz w:val="12"/>
        </w:rPr>
        <w:t>¶</w:t>
      </w:r>
      <w:r w:rsidRPr="00F278B0">
        <w:rPr>
          <w:sz w:val="16"/>
        </w:rPr>
        <w:t xml:space="preserve"> their autonomy with respect to it. Moreover, the claim that most citizens placed</w:t>
      </w:r>
      <w:r w:rsidRPr="00F278B0">
        <w:rPr>
          <w:sz w:val="12"/>
        </w:rPr>
        <w:t>¶</w:t>
      </w:r>
      <w:r w:rsidRPr="00F278B0">
        <w:rPr>
          <w:sz w:val="16"/>
        </w:rPr>
        <w:t xml:space="preserve"> under constant State surveillance would not suffer from any diminution in their</w:t>
      </w:r>
      <w:r w:rsidRPr="00F278B0">
        <w:rPr>
          <w:sz w:val="12"/>
        </w:rPr>
        <w:t>¶</w:t>
      </w:r>
      <w:r w:rsidRPr="00F278B0">
        <w:rPr>
          <w:sz w:val="16"/>
        </w:rPr>
        <w:t xml:space="preserve"> autonomy is not merely a speculative one. </w:t>
      </w:r>
      <w:r w:rsidRPr="00F278B0">
        <w:rPr>
          <w:rStyle w:val="StyleUnderline"/>
        </w:rPr>
        <w:t>Persons subjected to surveillance are</w:t>
      </w:r>
      <w:r w:rsidRPr="00F278B0">
        <w:rPr>
          <w:sz w:val="12"/>
        </w:rPr>
        <w:t>¶</w:t>
      </w:r>
      <w:r w:rsidRPr="00F278B0">
        <w:rPr>
          <w:sz w:val="16"/>
        </w:rPr>
        <w:t xml:space="preserve"> </w:t>
      </w:r>
      <w:r w:rsidRPr="00F278B0">
        <w:rPr>
          <w:rStyle w:val="StyleUnderline"/>
        </w:rPr>
        <w:t>unlikely to alter their behavior once they become used to being "on tape</w:t>
      </w:r>
      <w:r w:rsidRPr="00F278B0">
        <w:rPr>
          <w:sz w:val="16"/>
        </w:rPr>
        <w:t>" (unless</w:t>
      </w:r>
      <w:r w:rsidRPr="00F278B0">
        <w:rPr>
          <w:sz w:val="12"/>
        </w:rPr>
        <w:t>¶</w:t>
      </w:r>
      <w:r w:rsidRPr="00F278B0">
        <w:rPr>
          <w:sz w:val="16"/>
        </w:rPr>
        <w:t xml:space="preserve"> they previously performed acts that they believed they should not have been performing)</w:t>
      </w:r>
      <w:r w:rsidRPr="00F278B0">
        <w:rPr>
          <w:sz w:val="12"/>
        </w:rPr>
        <w:t>¶</w:t>
      </w:r>
      <w:r w:rsidRPr="00F278B0">
        <w:rPr>
          <w:sz w:val="16"/>
        </w:rPr>
        <w:t xml:space="preserve"> </w:t>
      </w:r>
      <w:r w:rsidRPr="00F278B0">
        <w:rPr>
          <w:rStyle w:val="StyleUnderline"/>
        </w:rPr>
        <w:t>when they realize that there is little chance that the information that the</w:t>
      </w:r>
      <w:r w:rsidRPr="00F278B0">
        <w:rPr>
          <w:sz w:val="12"/>
        </w:rPr>
        <w:t>¶</w:t>
      </w:r>
      <w:r w:rsidRPr="00F278B0">
        <w:rPr>
          <w:sz w:val="16"/>
        </w:rPr>
        <w:t xml:space="preserve"> </w:t>
      </w:r>
      <w:r w:rsidRPr="00F278B0">
        <w:rPr>
          <w:rStyle w:val="StyleUnderline"/>
        </w:rPr>
        <w:t>surveillance devices record would ever be required</w:t>
      </w:r>
      <w:r w:rsidRPr="00F278B0">
        <w:rPr>
          <w:sz w:val="16"/>
        </w:rPr>
        <w:t>, and so there is little chance</w:t>
      </w:r>
      <w:r w:rsidRPr="00F278B0">
        <w:rPr>
          <w:sz w:val="12"/>
        </w:rPr>
        <w:t>¶</w:t>
      </w:r>
      <w:r w:rsidRPr="00F278B0">
        <w:rPr>
          <w:sz w:val="16"/>
        </w:rPr>
        <w:t xml:space="preserve"> of their actions ever being observed.35</w:t>
      </w:r>
      <w:r w:rsidRPr="00F278B0">
        <w:rPr>
          <w:sz w:val="12"/>
        </w:rPr>
        <w:t>¶</w:t>
      </w:r>
      <w:r w:rsidRPr="00F278B0">
        <w:rPr>
          <w:sz w:val="16"/>
        </w:rPr>
        <w:t xml:space="preserve"> Of course, not all the citizens of a State that utilized the type of surveillance</w:t>
      </w:r>
      <w:r w:rsidRPr="00F278B0">
        <w:rPr>
          <w:sz w:val="12"/>
        </w:rPr>
        <w:t>¶</w:t>
      </w:r>
      <w:r w:rsidRPr="00F278B0">
        <w:rPr>
          <w:sz w:val="16"/>
        </w:rPr>
        <w:t xml:space="preserve"> advocated above would retain full autonomy with respect to all of their actions.</w:t>
      </w:r>
      <w:r w:rsidRPr="00F278B0">
        <w:rPr>
          <w:sz w:val="12"/>
        </w:rPr>
        <w:t>¶</w:t>
      </w:r>
      <w:r w:rsidRPr="00F278B0">
        <w:rPr>
          <w:sz w:val="16"/>
        </w:rPr>
        <w:t xml:space="preserve"> The </w:t>
      </w:r>
      <w:r w:rsidRPr="00F278B0">
        <w:rPr>
          <w:rStyle w:val="StyleUnderline"/>
        </w:rPr>
        <w:t>exceptions would be those who are criminally inclined,</w:t>
      </w:r>
      <w:r w:rsidRPr="00F278B0">
        <w:rPr>
          <w:sz w:val="16"/>
        </w:rPr>
        <w:t xml:space="preserve"> and who, as a result</w:t>
      </w:r>
      <w:r w:rsidRPr="00F278B0">
        <w:rPr>
          <w:sz w:val="12"/>
        </w:rPr>
        <w:t>¶</w:t>
      </w:r>
      <w:r w:rsidRPr="00F278B0">
        <w:rPr>
          <w:sz w:val="16"/>
        </w:rPr>
        <w:t xml:space="preserve"> of being placed under State surveillance, would alter their behavior by refraining</w:t>
      </w:r>
      <w:r w:rsidRPr="00F278B0">
        <w:rPr>
          <w:sz w:val="12"/>
        </w:rPr>
        <w:t>¶</w:t>
      </w:r>
      <w:r w:rsidRPr="00F278B0">
        <w:rPr>
          <w:sz w:val="16"/>
        </w:rPr>
        <w:t xml:space="preserve"> from committing crimes. Such persons would suffer from compromised autonomy</w:t>
      </w:r>
      <w:r w:rsidRPr="00F278B0">
        <w:rPr>
          <w:sz w:val="12"/>
        </w:rPr>
        <w:t>¶</w:t>
      </w:r>
      <w:r w:rsidRPr="00F278B0">
        <w:rPr>
          <w:sz w:val="16"/>
        </w:rPr>
        <w:t xml:space="preserve"> with respect to their deliberate omission of criminal activity, insofar as they alter</w:t>
      </w:r>
      <w:r w:rsidRPr="00F278B0">
        <w:rPr>
          <w:sz w:val="12"/>
        </w:rPr>
        <w:t>¶</w:t>
      </w:r>
      <w:r w:rsidRPr="00F278B0">
        <w:rPr>
          <w:sz w:val="16"/>
        </w:rPr>
        <w:t xml:space="preserve"> their behavior solely to avoid incurring criminal penalties. </w:t>
      </w:r>
      <w:r w:rsidRPr="00F278B0">
        <w:rPr>
          <w:rStyle w:val="StyleUnderline"/>
        </w:rPr>
        <w:t>Yet, given that the actions</w:t>
      </w:r>
      <w:r w:rsidRPr="00F278B0">
        <w:rPr>
          <w:sz w:val="12"/>
        </w:rPr>
        <w:t>¶</w:t>
      </w:r>
      <w:r w:rsidRPr="00F278B0">
        <w:rPr>
          <w:sz w:val="16"/>
        </w:rPr>
        <w:t xml:space="preserve"> </w:t>
      </w:r>
      <w:r w:rsidRPr="00F278B0">
        <w:rPr>
          <w:rStyle w:val="StyleUnderline"/>
        </w:rPr>
        <w:t>that these persons refrain from performing are criminal ones, the diminution</w:t>
      </w:r>
      <w:r w:rsidRPr="00F278B0">
        <w:rPr>
          <w:sz w:val="12"/>
        </w:rPr>
        <w:t>¶</w:t>
      </w:r>
      <w:r w:rsidRPr="00F278B0">
        <w:rPr>
          <w:sz w:val="16"/>
        </w:rPr>
        <w:t xml:space="preserve"> </w:t>
      </w:r>
      <w:r w:rsidRPr="00F278B0">
        <w:rPr>
          <w:rStyle w:val="StyleUnderline"/>
        </w:rPr>
        <w:t>in autonomy</w:t>
      </w:r>
      <w:r w:rsidRPr="00F278B0">
        <w:rPr>
          <w:sz w:val="16"/>
        </w:rPr>
        <w:t xml:space="preserve"> that these persons would experience as a result of being placed under</w:t>
      </w:r>
      <w:r w:rsidRPr="00F278B0">
        <w:rPr>
          <w:sz w:val="12"/>
        </w:rPr>
        <w:t>¶</w:t>
      </w:r>
      <w:r w:rsidRPr="00F278B0">
        <w:rPr>
          <w:sz w:val="16"/>
        </w:rPr>
        <w:t xml:space="preserve"> State surveillance is one that it </w:t>
      </w:r>
      <w:r w:rsidRPr="00F278B0">
        <w:rPr>
          <w:rStyle w:val="StyleUnderline"/>
        </w:rPr>
        <w:t>is morally legitimate</w:t>
      </w:r>
      <w:r w:rsidRPr="00F278B0">
        <w:rPr>
          <w:sz w:val="16"/>
        </w:rPr>
        <w:t xml:space="preserve"> to inflict upon them.36</w:t>
      </w:r>
    </w:p>
    <w:p w:rsidR="00563515" w:rsidRDefault="00563515" w:rsidP="00563515">
      <w:pPr>
        <w:pStyle w:val="Heading3"/>
      </w:pPr>
      <w:r>
        <w:t xml:space="preserve">AT: CDA </w:t>
      </w:r>
    </w:p>
    <w:p w:rsidR="00563515" w:rsidRDefault="00563515" w:rsidP="00563515">
      <w:pPr>
        <w:pStyle w:val="Heading4"/>
      </w:pPr>
      <w:r>
        <w:t>The subjectivity inherent to CDA makes politics arbitrary</w:t>
      </w:r>
    </w:p>
    <w:p w:rsidR="00563515" w:rsidRPr="0026506A" w:rsidRDefault="00563515" w:rsidP="00563515">
      <w:r>
        <w:t xml:space="preserve">Ruth </w:t>
      </w:r>
      <w:r w:rsidRPr="0026506A">
        <w:rPr>
          <w:rStyle w:val="Style13ptBold"/>
        </w:rPr>
        <w:t>Breeze, 2011</w:t>
      </w:r>
      <w:r>
        <w:t xml:space="preserve"> (Articles in pragmatics, "Critical Discourse Analysis and its Critics")</w:t>
      </w:r>
    </w:p>
    <w:p w:rsidR="00563515" w:rsidRDefault="00563515" w:rsidP="00563515"/>
    <w:p w:rsidR="00563515" w:rsidRDefault="00563515" w:rsidP="00563515"/>
    <w:p w:rsidR="00563515" w:rsidRPr="00BE39A8" w:rsidRDefault="00563515" w:rsidP="00563515">
      <w:pPr>
        <w:rPr>
          <w:sz w:val="16"/>
        </w:rPr>
      </w:pPr>
      <w:r w:rsidRPr="00BE39A8">
        <w:rPr>
          <w:sz w:val="16"/>
        </w:rPr>
        <w:t xml:space="preserve">As we have seen, those working within the field of CDA have rarely been slow to defend their own political standpoint, their own belief that research must be “critical” in all the senses outlined above. It is also evident that the heterogeneous nature of CDA’s intellectual inheritance sets a complex task for the researcher trying to trace exactly what the justification for a particular stance or interpretation might be. This has led some </w:t>
      </w:r>
      <w:r w:rsidRPr="00BE1955">
        <w:rPr>
          <w:rStyle w:val="StyleUnderline"/>
        </w:rPr>
        <w:t>critics</w:t>
      </w:r>
      <w:r w:rsidRPr="00BE39A8">
        <w:rPr>
          <w:sz w:val="16"/>
        </w:rPr>
        <w:t xml:space="preserve"> to </w:t>
      </w:r>
      <w:r w:rsidRPr="00BE1955">
        <w:rPr>
          <w:rStyle w:val="StyleUnderline"/>
        </w:rPr>
        <w:t>accuse CDA of operating</w:t>
      </w:r>
      <w:r w:rsidRPr="00BE39A8">
        <w:rPr>
          <w:sz w:val="16"/>
        </w:rPr>
        <w:t xml:space="preserve"> somewhat </w:t>
      </w:r>
      <w:r w:rsidRPr="00BE1955">
        <w:rPr>
          <w:rStyle w:val="StyleUnderline"/>
        </w:rPr>
        <w:t>randomly, moved by personal whim</w:t>
      </w:r>
      <w:r w:rsidRPr="00BE39A8">
        <w:rPr>
          <w:sz w:val="16"/>
        </w:rPr>
        <w:t xml:space="preserve"> rather than well-grounded scholarly principle, while others have made attempts to uncover and explicate the precise philosophical and sociological basis, concluding that its foundations are by no means as sound as its practitioners appear to believe.</w:t>
      </w:r>
      <w:r w:rsidRPr="00BE39A8">
        <w:rPr>
          <w:sz w:val="12"/>
        </w:rPr>
        <w:t>¶</w:t>
      </w:r>
      <w:r w:rsidRPr="00BE39A8">
        <w:rPr>
          <w:sz w:val="16"/>
        </w:rPr>
        <w:t xml:space="preserve"> Hammersley (1997: 237-248) attacks the founding assumptions of CDA, accusing </w:t>
      </w:r>
      <w:r w:rsidRPr="00BE1955">
        <w:rPr>
          <w:rStyle w:val="StyleUnderline"/>
        </w:rPr>
        <w:t>Fairclough and others</w:t>
      </w:r>
      <w:r w:rsidRPr="00BE39A8">
        <w:rPr>
          <w:sz w:val="16"/>
        </w:rPr>
        <w:t xml:space="preserve"> of </w:t>
      </w:r>
      <w:r w:rsidRPr="00BE1955">
        <w:rPr>
          <w:rStyle w:val="StyleUnderline"/>
        </w:rPr>
        <w:t>asserting the need for a critical approach as though this were</w:t>
      </w:r>
      <w:r w:rsidRPr="00BE39A8">
        <w:rPr>
          <w:sz w:val="16"/>
        </w:rPr>
        <w:t xml:space="preserve"> quite </w:t>
      </w:r>
      <w:r w:rsidRPr="00BE1955">
        <w:rPr>
          <w:rStyle w:val="StyleUnderline"/>
        </w:rPr>
        <w:t>obvious and unproblematic</w:t>
      </w:r>
      <w:r w:rsidRPr="00BE39A8">
        <w:rPr>
          <w:sz w:val="16"/>
        </w:rPr>
        <w:t xml:space="preserve">. First of all, Hammersley argues, </w:t>
      </w:r>
      <w:r w:rsidRPr="00BE1955">
        <w:rPr>
          <w:rStyle w:val="StyleUnderline"/>
        </w:rPr>
        <w:t>orthodox</w:t>
      </w:r>
      <w:r w:rsidRPr="00BE39A8">
        <w:rPr>
          <w:sz w:val="16"/>
        </w:rPr>
        <w:t xml:space="preserve"> Marxist </w:t>
      </w:r>
      <w:r w:rsidRPr="00BE1955">
        <w:rPr>
          <w:rStyle w:val="StyleUnderline"/>
        </w:rPr>
        <w:t>theory</w:t>
      </w:r>
      <w:r w:rsidRPr="00BE39A8">
        <w:rPr>
          <w:sz w:val="16"/>
        </w:rPr>
        <w:t xml:space="preserve"> is now discredited: It </w:t>
      </w:r>
      <w:r w:rsidRPr="00BE1955">
        <w:rPr>
          <w:rStyle w:val="StyleUnderline"/>
        </w:rPr>
        <w:t>has been discarded by philosophers, historians and economists, who have rejected most of Marx’s ideas as mechanistic, unfounded and irrelevant</w:t>
      </w:r>
      <w:r w:rsidRPr="00BE39A8">
        <w:rPr>
          <w:sz w:val="16"/>
        </w:rPr>
        <w:t xml:space="preserve"> to an understanding of society today. He then takes the arguments back to an analysis of the </w:t>
      </w:r>
      <w:r w:rsidRPr="00BE1955">
        <w:rPr>
          <w:rStyle w:val="StyleUnderline"/>
        </w:rPr>
        <w:t>Frankfurt school</w:t>
      </w:r>
      <w:r w:rsidRPr="00BE39A8">
        <w:rPr>
          <w:sz w:val="16"/>
        </w:rPr>
        <w:t xml:space="preserve">, which, as we have seen, is generally claimed to </w:t>
      </w:r>
      <w:r w:rsidRPr="00BE1955">
        <w:rPr>
          <w:rStyle w:val="StyleUnderline"/>
        </w:rPr>
        <w:t>provide immediate antecedents for CDA</w:t>
      </w:r>
      <w:r w:rsidRPr="00BE39A8">
        <w:rPr>
          <w:sz w:val="16"/>
        </w:rPr>
        <w:t xml:space="preserve">. He insists that the Frankfurt </w:t>
      </w:r>
      <w:r w:rsidRPr="00BE1955">
        <w:rPr>
          <w:rStyle w:val="StyleUnderline"/>
        </w:rPr>
        <w:t>school in no sense constitutes a solid basis for</w:t>
      </w:r>
      <w:r w:rsidRPr="00BE39A8">
        <w:rPr>
          <w:sz w:val="16"/>
        </w:rPr>
        <w:t xml:space="preserve"> CDA’s </w:t>
      </w:r>
      <w:r w:rsidRPr="00BE1955">
        <w:rPr>
          <w:rStyle w:val="StyleUnderline"/>
        </w:rPr>
        <w:t>critical enterprise</w:t>
      </w:r>
      <w:r w:rsidRPr="00BE39A8">
        <w:rPr>
          <w:sz w:val="16"/>
        </w:rPr>
        <w:t xml:space="preserve">, </w:t>
      </w:r>
      <w:r w:rsidRPr="00BE1955">
        <w:rPr>
          <w:rStyle w:val="StyleUnderline"/>
        </w:rPr>
        <w:t>because</w:t>
      </w:r>
      <w:r w:rsidRPr="00BE39A8">
        <w:rPr>
          <w:sz w:val="16"/>
        </w:rPr>
        <w:t xml:space="preserve"> the </w:t>
      </w:r>
      <w:r w:rsidRPr="00BE1955">
        <w:rPr>
          <w:rStyle w:val="StyleUnderline"/>
        </w:rPr>
        <w:t>changes</w:t>
      </w:r>
      <w:r w:rsidRPr="00BE39A8">
        <w:rPr>
          <w:sz w:val="16"/>
        </w:rPr>
        <w:t xml:space="preserve"> wrought on Marxist theory </w:t>
      </w:r>
      <w:r w:rsidRPr="00BE1955">
        <w:rPr>
          <w:rStyle w:val="StyleUnderline"/>
        </w:rPr>
        <w:t>by Adorno and Hochheimer</w:t>
      </w:r>
      <w:r w:rsidRPr="00BE39A8">
        <w:rPr>
          <w:sz w:val="16"/>
        </w:rPr>
        <w:t xml:space="preserve"> </w:t>
      </w:r>
      <w:r w:rsidRPr="00BE1955">
        <w:rPr>
          <w:rStyle w:val="StyleUnderline"/>
        </w:rPr>
        <w:t>were</w:t>
      </w:r>
      <w:r w:rsidRPr="00BE39A8">
        <w:rPr>
          <w:sz w:val="16"/>
        </w:rPr>
        <w:t xml:space="preserve"> extremely radical, </w:t>
      </w:r>
      <w:r w:rsidRPr="00BE1955">
        <w:rPr>
          <w:rStyle w:val="StyleUnderline"/>
        </w:rPr>
        <w:t>reaching far beyond economic factors to issues related to alienation, rationality and human n</w:t>
      </w:r>
      <w:r w:rsidRPr="00BE39A8">
        <w:rPr>
          <w:sz w:val="16"/>
        </w:rPr>
        <w:t xml:space="preserve">ature. They believed alienation to be “a product of the distortion of Western rationality, in particular the latter's pursuit of control over nature, including human nature” (Hammersley 1997: 242), </w:t>
      </w:r>
      <w:r w:rsidRPr="00BE1955">
        <w:rPr>
          <w:rStyle w:val="StyleUnderline"/>
        </w:rPr>
        <w:t>which begs a large number of unresolved questions about the essentially rational nature of scientific enquiry</w:t>
      </w:r>
      <w:r w:rsidRPr="00BE39A8">
        <w:rPr>
          <w:sz w:val="16"/>
        </w:rPr>
        <w:t xml:space="preserve">. Moreover, the type of </w:t>
      </w:r>
      <w:r w:rsidRPr="00BE1955">
        <w:rPr>
          <w:rStyle w:val="StyleUnderline"/>
        </w:rPr>
        <w:t>critique</w:t>
      </w:r>
      <w:r w:rsidRPr="00BE39A8">
        <w:rPr>
          <w:sz w:val="16"/>
        </w:rPr>
        <w:t xml:space="preserve"> proposed by Adorno, for example, </w:t>
      </w:r>
      <w:r w:rsidRPr="00BE1955">
        <w:rPr>
          <w:rStyle w:val="StyleUnderline"/>
        </w:rPr>
        <w:t>would seem to undercut the ground for privileging one agent over another, and casts doubt on the possibilities of attaining emancipation</w:t>
      </w:r>
      <w:r w:rsidRPr="00BE39A8">
        <w:rPr>
          <w:sz w:val="16"/>
        </w:rPr>
        <w:t xml:space="preserve">. The Frankfurt school may have been interested in explaining social change, and may have offered a thorough </w:t>
      </w:r>
      <w:r w:rsidRPr="00BE1955">
        <w:rPr>
          <w:rStyle w:val="StyleUnderline"/>
        </w:rPr>
        <w:t>critique</w:t>
      </w:r>
      <w:r w:rsidRPr="00BE39A8">
        <w:rPr>
          <w:sz w:val="16"/>
        </w:rPr>
        <w:t xml:space="preserve"> of orthodox Marxism, Hammersley argues, but it certainly </w:t>
      </w:r>
      <w:r w:rsidRPr="00BE1955">
        <w:rPr>
          <w:rStyle w:val="StyleUnderline"/>
        </w:rPr>
        <w:t>does not provide an effective philosophical basis for “critical” research of the type carried out by critical discourse analysts</w:t>
      </w:r>
      <w:r w:rsidRPr="00BE39A8">
        <w:rPr>
          <w:sz w:val="16"/>
        </w:rPr>
        <w:t xml:space="preserve">. None the less, although </w:t>
      </w:r>
      <w:r w:rsidRPr="00BE1955">
        <w:rPr>
          <w:rStyle w:val="StyleUnderline"/>
        </w:rPr>
        <w:t>Hammersley’s main contention</w:t>
      </w:r>
      <w:r w:rsidRPr="00BE39A8">
        <w:rPr>
          <w:sz w:val="16"/>
        </w:rPr>
        <w:t xml:space="preserve"> that CDA’s philosophical foundations are “simply taken for granted, as if they were unproblematic” (1997: 244) </w:t>
      </w:r>
      <w:r w:rsidRPr="00BE1955">
        <w:rPr>
          <w:rStyle w:val="StyleUnderline"/>
        </w:rPr>
        <w:t>is borne out in many studies associated with CDA</w:t>
      </w:r>
      <w:r w:rsidRPr="00BE39A8">
        <w:rPr>
          <w:sz w:val="16"/>
        </w:rPr>
        <w:t xml:space="preserve">, this does not necessarily mean that a more throughly grounded approach can be ruled out; nor does the intrinsic difficulty of an approach built on a critique of Western rationality mean that such analysis is not possible. In the last analysis, perhaps Hammersley’s most telling criticism is that levelled at the ambitious </w:t>
      </w:r>
      <w:r w:rsidRPr="00BE1955">
        <w:rPr>
          <w:rStyle w:val="StyleUnderline"/>
        </w:rPr>
        <w:t>claims made by CDA</w:t>
      </w:r>
      <w:r w:rsidRPr="00BE39A8">
        <w:rPr>
          <w:sz w:val="16"/>
        </w:rPr>
        <w:t xml:space="preserve"> practitioners </w:t>
      </w:r>
      <w:r w:rsidRPr="00BE1955">
        <w:rPr>
          <w:rStyle w:val="StyleUnderline"/>
        </w:rPr>
        <w:t>to offer a comprehensive understanding of society as a whole</w:t>
      </w:r>
      <w:r w:rsidRPr="00BE39A8">
        <w:rPr>
          <w:sz w:val="16"/>
        </w:rPr>
        <w:t xml:space="preserve"> and how it functions, which is “superior” to other positions precisely </w:t>
      </w:r>
      <w:r w:rsidRPr="00BE1955">
        <w:rPr>
          <w:rStyle w:val="StyleUnderline"/>
        </w:rPr>
        <w:t>because it is conducted in a spirit of self-reflexive critique</w:t>
      </w:r>
      <w:r w:rsidRPr="00BE39A8">
        <w:rPr>
          <w:sz w:val="16"/>
        </w:rPr>
        <w:t xml:space="preserve"> (1997: 244-5). Since a large part of its claim to legitimacy rests on this</w:t>
      </w:r>
      <w:r w:rsidRPr="00BE39A8">
        <w:rPr>
          <w:sz w:val="12"/>
        </w:rPr>
        <w:t>¶</w:t>
      </w:r>
      <w:r w:rsidRPr="00BE39A8">
        <w:rPr>
          <w:sz w:val="16"/>
        </w:rPr>
        <w:t xml:space="preserve"> assertion, </w:t>
      </w:r>
      <w:r w:rsidRPr="00BE1955">
        <w:rPr>
          <w:rStyle w:val="StyleUnderline"/>
        </w:rPr>
        <w:t>CDA specialists need to pay special attention to this aspect of the epistemological underpinning of their work, and to its methodological implications</w:t>
      </w:r>
      <w:r w:rsidRPr="00BE39A8">
        <w:rPr>
          <w:sz w:val="16"/>
        </w:rPr>
        <w:t>.</w:t>
      </w:r>
      <w:r w:rsidRPr="00BE39A8">
        <w:rPr>
          <w:sz w:val="12"/>
        </w:rPr>
        <w:t>¶</w:t>
      </w:r>
      <w:r w:rsidRPr="00BE39A8">
        <w:rPr>
          <w:sz w:val="16"/>
        </w:rPr>
        <w:t xml:space="preserve"> At this point, it is interesting to note that the term “critical” itself has a special role in the history of the Frankfurt school. The word itself is thought to have been adopted when members of the Frankfurt school were exiled in the USA, where the original descriptor “Marxist” was deemed unacceptable (Scholem 1982: 210). As we saw above, in this first sense, “critical” means the capacity to evaluate society from a specific standpoint, in this case, Marxism. There is actually a long history of use of the term “critical” that extends back to Kant, who used it to signify that his analysis was based on rational a priori principles “without the aid of experience” rather than the uncritical dogmatism of his predecessors (Kant 1781: 3; Bilig 2002: 37). In its post- Frankfurt after-life, the word “critical” has been adopted by a range of approaches in the social sciences, most notably by critical psychology, which also claims intellectual descent from the Frankfurt school (even though many of its approaches appear to have little in common with the work of these theorists), and which also operates on the premise that academic research should criticise the existing conditions of social life with the aim of improving those conditions (Gergen 1994: 11-20). In the field of education, the word “critical” is associated with Paulo Freire’s “critical pedagogy”, which again states the aim of challenging domination and empowering the oppressed by encouraging the development of critical consciousness. The term “critical” is thus employed across a range of disciplines, used loosely to mean “critical of the status quo” or “critical of liberal humanist perspectives”, usually with a view to highlighting commitment to social change.</w:t>
      </w:r>
      <w:r w:rsidRPr="00BE39A8">
        <w:rPr>
          <w:sz w:val="12"/>
        </w:rPr>
        <w:t>¶</w:t>
      </w:r>
      <w:r w:rsidRPr="00BE39A8">
        <w:rPr>
          <w:sz w:val="16"/>
        </w:rPr>
        <w:t xml:space="preserve"> To complicate matters, however, there are at least another two potential meanings of the word “critical”. On the one hand, the Frankfurt school theorists themselves recognised that their work was “critical” in another sense, that is, it provided a critique on what they perceived as the authoritarian positivism of orthodox Marxism (Shaw 1985: 165). In other words, they felt that they should be critical of received ideas, and hoped to develop new, deeper and broader understandings of developments in capitalism that would extend far beyond straightforward Marxism. In doing this, they should also be self-critical, and should aim to subject their own work to rigorous intellectual standards. This aspect of the “critical” heritage from the Frankfurt school does not figure largely in most approaches associated with CDA, which tend rather to assume their own left-wing political standpoint uncritically. One notable exception to this general trend is found in the discourse historical approach (Wodak 2001; Reisigl and Wodak 2001: 32-35, 2009: 86-89), which distinguishes three dimensions of critique, namely textual, socio-diagnostic, and prospective/retrospective, and advocates critical self-reflection at multiple stages along the analytical route. Another is that advocated by Gloy (1998) and the so-called Oldenburg school (Bredehöft 1994: 4; Bluhme 2000: 10-13), who acknowledge that analysts participate in the discourses which form their object of study, and insist that scholars must therefore always reveal their own perspectives and show how they are grounded, in order to give their views validity on an intersubjective level.</w:t>
      </w:r>
      <w:r w:rsidRPr="00BE39A8">
        <w:rPr>
          <w:sz w:val="12"/>
        </w:rPr>
        <w:t>¶</w:t>
      </w:r>
      <w:r w:rsidRPr="00BE39A8">
        <w:rPr>
          <w:sz w:val="16"/>
        </w:rPr>
        <w:t xml:space="preserve"> On the other hand, to the multiple connotations of the term “critical” in this context, we also have to add a further sense: In the classic liberal education in most English-speaking countries, students are encouraged to “be critical”, that is, to think for themselves rather than to take what they read at face value – an intellectual skill that does not presuppose any particular ideological affiliation. One senses intuitively that the</w:t>
      </w:r>
      <w:r w:rsidRPr="00BE39A8">
        <w:rPr>
          <w:sz w:val="12"/>
        </w:rPr>
        <w:t>¶</w:t>
      </w:r>
      <w:r w:rsidRPr="00BE39A8">
        <w:rPr>
          <w:sz w:val="16"/>
        </w:rPr>
        <w:t xml:space="preserve"> Critical discourse analysis and its critics 499</w:t>
      </w:r>
      <w:r w:rsidRPr="00BE39A8">
        <w:rPr>
          <w:sz w:val="12"/>
        </w:rPr>
        <w:t>¶</w:t>
      </w:r>
      <w:r w:rsidRPr="00BE39A8">
        <w:rPr>
          <w:sz w:val="16"/>
        </w:rPr>
        <w:t xml:space="preserve"> 500 Ruth Breeze</w:t>
      </w:r>
      <w:r w:rsidRPr="00BE39A8">
        <w:rPr>
          <w:sz w:val="12"/>
        </w:rPr>
        <w:t>¶</w:t>
      </w:r>
      <w:r w:rsidRPr="00BE39A8">
        <w:rPr>
          <w:sz w:val="16"/>
        </w:rPr>
        <w:t xml:space="preserve"> </w:t>
      </w:r>
      <w:r w:rsidRPr="00BE1955">
        <w:rPr>
          <w:rStyle w:val="StyleUnderline"/>
        </w:rPr>
        <w:t>polysemy of the term “critical</w:t>
      </w:r>
      <w:r w:rsidRPr="00BE39A8">
        <w:rPr>
          <w:sz w:val="16"/>
        </w:rPr>
        <w:t xml:space="preserve">” may </w:t>
      </w:r>
      <w:r w:rsidRPr="00BE1955">
        <w:rPr>
          <w:rStyle w:val="StyleUnderline"/>
        </w:rPr>
        <w:t>have led to</w:t>
      </w:r>
      <w:r w:rsidRPr="00BE39A8">
        <w:rPr>
          <w:sz w:val="16"/>
        </w:rPr>
        <w:t xml:space="preserve"> certain </w:t>
      </w:r>
      <w:r w:rsidRPr="00BE1955">
        <w:rPr>
          <w:rStyle w:val="StyleUnderline"/>
        </w:rPr>
        <w:t>confusions regarding what the role of the discourse analyst is,</w:t>
      </w:r>
      <w:r w:rsidRPr="00BE39A8">
        <w:rPr>
          <w:sz w:val="16"/>
        </w:rPr>
        <w:t xml:space="preserve"> and what if any political stance she ought to take. Many </w:t>
      </w:r>
      <w:r w:rsidRPr="00BE1955">
        <w:rPr>
          <w:rStyle w:val="StyleUnderline"/>
        </w:rPr>
        <w:t>scholars feel that they are generally “critical” because that is what their education has encouraged them to be</w:t>
      </w:r>
      <w:r w:rsidRPr="00BE39A8">
        <w:rPr>
          <w:sz w:val="16"/>
        </w:rPr>
        <w:t xml:space="preserve">; others define “critical” as meaning critical of society from a neo-Marxist standpoint; while still others see themselves as “critical” because they adopt a critical stance to some neo-Marxist positions. </w:t>
      </w:r>
      <w:r w:rsidRPr="00BE1955">
        <w:rPr>
          <w:rStyle w:val="StyleUnderline"/>
        </w:rPr>
        <w:t>The outcome is a merging of meanings, with the consequent loss of clarity and intellectual precision</w:t>
      </w:r>
      <w:r w:rsidRPr="00BE39A8">
        <w:rPr>
          <w:sz w:val="16"/>
        </w:rPr>
        <w:t xml:space="preserve">. It is scarcely surprising, given the problems of definition that lie at the very basis of CDA, that </w:t>
      </w:r>
      <w:r w:rsidRPr="00BE1955">
        <w:rPr>
          <w:rStyle w:val="StyleUnderline"/>
        </w:rPr>
        <w:t>the enterprise</w:t>
      </w:r>
      <w:r w:rsidRPr="00BE39A8">
        <w:rPr>
          <w:sz w:val="16"/>
        </w:rPr>
        <w:t xml:space="preserve"> may sometimes seem to </w:t>
      </w:r>
      <w:r w:rsidRPr="00BE1955">
        <w:rPr>
          <w:rStyle w:val="StyleUnderline"/>
        </w:rPr>
        <w:t>lack coherence</w:t>
      </w:r>
      <w:proofErr w:type="gramStart"/>
      <w:r w:rsidRPr="00BE1955">
        <w:rPr>
          <w:rStyle w:val="StyleUnderline"/>
        </w:rPr>
        <w:t>.</w:t>
      </w:r>
      <w:r w:rsidRPr="00BE39A8">
        <w:rPr>
          <w:rStyle w:val="StyleUnderline"/>
          <w:sz w:val="12"/>
        </w:rPr>
        <w:t>¶</w:t>
      </w:r>
      <w:proofErr w:type="gramEnd"/>
      <w:r w:rsidRPr="00BE39A8">
        <w:rPr>
          <w:rStyle w:val="StyleUnderline"/>
          <w:sz w:val="12"/>
        </w:rPr>
        <w:t xml:space="preserve"> </w:t>
      </w:r>
      <w:r w:rsidRPr="00BE39A8">
        <w:rPr>
          <w:sz w:val="16"/>
        </w:rPr>
        <w:t xml:space="preserve">At the same time, </w:t>
      </w:r>
      <w:r w:rsidRPr="00BE1955">
        <w:rPr>
          <w:rStyle w:val="StyleUnderline"/>
        </w:rPr>
        <w:t>there is a major contradiction</w:t>
      </w:r>
      <w:r w:rsidRPr="00BE39A8">
        <w:rPr>
          <w:sz w:val="16"/>
        </w:rPr>
        <w:t xml:space="preserve">, alluded to above, </w:t>
      </w:r>
      <w:r w:rsidRPr="00BE1955">
        <w:rPr>
          <w:rStyle w:val="StyleUnderline"/>
        </w:rPr>
        <w:t>between the Marxist and post-structuralist strands in CDA’s</w:t>
      </w:r>
      <w:r w:rsidRPr="00BE39A8">
        <w:rPr>
          <w:sz w:val="16"/>
        </w:rPr>
        <w:t xml:space="preserve"> intellectual </w:t>
      </w:r>
      <w:r w:rsidRPr="00BE1955">
        <w:rPr>
          <w:rStyle w:val="StyleUnderline"/>
        </w:rPr>
        <w:t>antecedents</w:t>
      </w:r>
      <w:r w:rsidRPr="00BE39A8">
        <w:rPr>
          <w:sz w:val="16"/>
        </w:rPr>
        <w:t xml:space="preserve">. While Marxists rely on a normative theory of history and society, authors within the post-structuralist or post-modern movement see all such totalising meta-narratives as invalid and potentially manipulative. Moreover, </w:t>
      </w:r>
      <w:r w:rsidRPr="00BE1955">
        <w:rPr>
          <w:rStyle w:val="StyleUnderline"/>
        </w:rPr>
        <w:t>on the level of individual political decisions, in the post- modern philosophical landscape it is hard to justify adopting a particular meta-narrative</w:t>
      </w:r>
      <w:r w:rsidRPr="00BE39A8">
        <w:rPr>
          <w:sz w:val="16"/>
        </w:rPr>
        <w:t xml:space="preserve"> to interpret the phenomena one has observed. </w:t>
      </w:r>
      <w:r w:rsidRPr="00BE1955">
        <w:rPr>
          <w:rStyle w:val="StyleUnderline"/>
        </w:rPr>
        <w:t>Foucault</w:t>
      </w:r>
      <w:r w:rsidRPr="00BE39A8">
        <w:rPr>
          <w:sz w:val="16"/>
        </w:rPr>
        <w:t xml:space="preserve">, for example, at one time notoriously </w:t>
      </w:r>
      <w:r w:rsidRPr="00BE1955">
        <w:rPr>
          <w:rStyle w:val="StyleUnderline"/>
        </w:rPr>
        <w:t>refused to commit himself to value judgements about the discourses that he studied</w:t>
      </w:r>
      <w:r w:rsidRPr="00BE39A8">
        <w:rPr>
          <w:sz w:val="16"/>
        </w:rPr>
        <w:t xml:space="preserve"> (Foucault 1969). Instead, </w:t>
      </w:r>
      <w:r w:rsidRPr="00BE1955">
        <w:rPr>
          <w:rStyle w:val="StyleUnderline"/>
        </w:rPr>
        <w:t>in a post-modern framework</w:t>
      </w:r>
      <w:r w:rsidRPr="00BE39A8">
        <w:rPr>
          <w:sz w:val="16"/>
        </w:rPr>
        <w:t xml:space="preserve">, it has been suggested that </w:t>
      </w:r>
      <w:r w:rsidRPr="00BE1955">
        <w:rPr>
          <w:rStyle w:val="StyleUnderline"/>
        </w:rPr>
        <w:t>one</w:t>
      </w:r>
      <w:r w:rsidRPr="00BE39A8">
        <w:rPr>
          <w:sz w:val="16"/>
        </w:rPr>
        <w:t xml:space="preserve"> simply “</w:t>
      </w:r>
      <w:r w:rsidRPr="00BE1955">
        <w:rPr>
          <w:rStyle w:val="StyleUnderline"/>
        </w:rPr>
        <w:t>chooses” particular values or stances</w:t>
      </w:r>
      <w:r w:rsidRPr="00BE39A8">
        <w:rPr>
          <w:sz w:val="16"/>
        </w:rPr>
        <w:t xml:space="preserve">, in a process of existential self- definition which is sometimes referred to as decisionism (Habermas 1976; Macintyre 1981). In this perspective, although we may try to form our commitments by following “rational” procedures, </w:t>
      </w:r>
      <w:r w:rsidRPr="00BE1955">
        <w:rPr>
          <w:rStyle w:val="StyleUnderline"/>
        </w:rPr>
        <w:t>the fragmentation of the moral and intellectual order is such that it is hard to find consistent grounds for a rational politics</w:t>
      </w:r>
      <w:r w:rsidRPr="00BE39A8">
        <w:rPr>
          <w:sz w:val="16"/>
        </w:rPr>
        <w:t xml:space="preserve">, or for reasoned political discourse, </w:t>
      </w:r>
      <w:r w:rsidRPr="00BE1955">
        <w:rPr>
          <w:rStyle w:val="StyleUnderline"/>
        </w:rPr>
        <w:t>and there is little real hope of furthering human emancipation.</w:t>
      </w:r>
      <w:r w:rsidRPr="00BE39A8">
        <w:rPr>
          <w:rStyle w:val="StyleUnderline"/>
          <w:sz w:val="12"/>
        </w:rPr>
        <w:t xml:space="preserve">¶ </w:t>
      </w:r>
      <w:r w:rsidRPr="00BE39A8">
        <w:rPr>
          <w:sz w:val="16"/>
        </w:rPr>
        <w:t xml:space="preserve">Faced with these seemingly contradictory scenarios, Hammersley asks whether it would perhaps be more appropriate </w:t>
      </w:r>
      <w:r w:rsidRPr="00BE1955">
        <w:rPr>
          <w:rStyle w:val="StyleUnderline"/>
        </w:rPr>
        <w:t>to situate CDA researchers on the post- structuralist side</w:t>
      </w:r>
      <w:r w:rsidRPr="00BE39A8">
        <w:rPr>
          <w:sz w:val="16"/>
        </w:rPr>
        <w:t xml:space="preserve"> of the fence, as people who have chosen a particular standpoint by an act of will, rather than as a result of extended deliberation based on examination of the facts and issues. If this is the case, he argues (1997: 242-245), </w:t>
      </w:r>
      <w:r w:rsidRPr="00BE1955">
        <w:rPr>
          <w:rStyle w:val="StyleUnderline"/>
        </w:rPr>
        <w:t>then there is no particular reason why readers should accept CDA’s political stance rather than any other</w:t>
      </w:r>
      <w:r w:rsidRPr="00BE39A8">
        <w:rPr>
          <w:sz w:val="16"/>
        </w:rPr>
        <w:t xml:space="preserve">, </w:t>
      </w:r>
      <w:r w:rsidRPr="00BE1955">
        <w:rPr>
          <w:rStyle w:val="StyleUnderline"/>
        </w:rPr>
        <w:t>and</w:t>
      </w:r>
      <w:r w:rsidRPr="00BE39A8">
        <w:rPr>
          <w:sz w:val="16"/>
        </w:rPr>
        <w:t xml:space="preserve"> CDA’s </w:t>
      </w:r>
      <w:r w:rsidRPr="00BE1955">
        <w:rPr>
          <w:rStyle w:val="StyleUnderline"/>
        </w:rPr>
        <w:t>claim to “interpretive power” and “emancipatory force” can be regarded as mere assertions that one can accept if one chooses to share their point of view</w:t>
      </w:r>
      <w:r w:rsidRPr="00BE39A8">
        <w:rPr>
          <w:sz w:val="16"/>
        </w:rPr>
        <w:t>, or not, as the case may be.</w:t>
      </w:r>
      <w:r w:rsidRPr="00BE39A8">
        <w:rPr>
          <w:sz w:val="12"/>
        </w:rPr>
        <w:t>¶</w:t>
      </w:r>
      <w:r w:rsidRPr="00BE39A8">
        <w:rPr>
          <w:sz w:val="16"/>
        </w:rPr>
        <w:t xml:space="preserve"> The consequences that this would have for CDA’s status as an approach are far- reaching. As Hammersley points out, </w:t>
      </w:r>
      <w:r w:rsidRPr="00BE1955">
        <w:rPr>
          <w:rStyle w:val="StyleUnderline"/>
        </w:rPr>
        <w:t>if the political stance on which CDA is founded</w:t>
      </w:r>
      <w:r w:rsidRPr="00BE39A8">
        <w:rPr>
          <w:sz w:val="16"/>
        </w:rPr>
        <w:t xml:space="preserve"> </w:t>
      </w:r>
      <w:r w:rsidRPr="00BE1955">
        <w:rPr>
          <w:rStyle w:val="StyleUnderline"/>
        </w:rPr>
        <w:t>turns out</w:t>
      </w:r>
      <w:r w:rsidRPr="00BE39A8">
        <w:rPr>
          <w:sz w:val="16"/>
        </w:rPr>
        <w:t xml:space="preserve"> not </w:t>
      </w:r>
      <w:r w:rsidRPr="00BE1955">
        <w:rPr>
          <w:rStyle w:val="StyleUnderline"/>
        </w:rPr>
        <w:t>to be</w:t>
      </w:r>
      <w:r w:rsidRPr="00BE39A8">
        <w:rPr>
          <w:sz w:val="16"/>
        </w:rPr>
        <w:t xml:space="preserve"> well founded, but merely </w:t>
      </w:r>
      <w:r w:rsidRPr="00BE1955">
        <w:rPr>
          <w:rStyle w:val="StyleUnderline"/>
        </w:rPr>
        <w:t>a product of decisionism</w:t>
      </w:r>
      <w:r w:rsidRPr="00BE39A8">
        <w:rPr>
          <w:sz w:val="16"/>
        </w:rPr>
        <w:t xml:space="preserve">, </w:t>
      </w:r>
      <w:r w:rsidRPr="00BE1955">
        <w:rPr>
          <w:rStyle w:val="StyleUnderline"/>
        </w:rPr>
        <w:t>this fits ill with the</w:t>
      </w:r>
      <w:r w:rsidRPr="00BE39A8">
        <w:rPr>
          <w:sz w:val="16"/>
        </w:rPr>
        <w:t xml:space="preserve"> strong </w:t>
      </w:r>
      <w:r w:rsidRPr="00BE1955">
        <w:rPr>
          <w:rStyle w:val="StyleUnderline"/>
        </w:rPr>
        <w:t>claims made by CDA for itself and its own activities</w:t>
      </w:r>
      <w:r w:rsidRPr="00BE39A8">
        <w:rPr>
          <w:sz w:val="16"/>
        </w:rPr>
        <w:t xml:space="preserve">. </w:t>
      </w:r>
      <w:r w:rsidRPr="00BE1955">
        <w:rPr>
          <w:rStyle w:val="StyleUnderline"/>
        </w:rPr>
        <w:t>If</w:t>
      </w:r>
      <w:r w:rsidRPr="00BE39A8">
        <w:rPr>
          <w:sz w:val="16"/>
        </w:rPr>
        <w:t xml:space="preserve"> a central tenet of critical research is that </w:t>
      </w:r>
      <w:r w:rsidRPr="00BE1955">
        <w:rPr>
          <w:rStyle w:val="StyleUnderline"/>
        </w:rPr>
        <w:t>research should be</w:t>
      </w:r>
      <w:r w:rsidRPr="00BE39A8">
        <w:rPr>
          <w:sz w:val="16"/>
        </w:rPr>
        <w:t xml:space="preserve"> explicitly </w:t>
      </w:r>
      <w:r w:rsidRPr="00BE1955">
        <w:rPr>
          <w:rStyle w:val="StyleUnderline"/>
        </w:rPr>
        <w:t>designed to fulfil political functions</w:t>
      </w:r>
      <w:r w:rsidRPr="00BE39A8">
        <w:rPr>
          <w:sz w:val="16"/>
        </w:rPr>
        <w:t xml:space="preserve"> (exposure of inequality, dominance, injustice), rather than what would be the more conventional purpose of research (to observe and interpret phenomena), then </w:t>
      </w:r>
      <w:r w:rsidRPr="00BE1955">
        <w:rPr>
          <w:rStyle w:val="StyleUnderline"/>
        </w:rPr>
        <w:t>there has to be a sound justification for this. If</w:t>
      </w:r>
      <w:r w:rsidRPr="00BE39A8">
        <w:rPr>
          <w:sz w:val="16"/>
        </w:rPr>
        <w:t xml:space="preserve">, in the end, </w:t>
      </w:r>
      <w:r w:rsidRPr="00BE1955">
        <w:rPr>
          <w:rStyle w:val="StyleUnderline"/>
        </w:rPr>
        <w:t>the justification is only a matter of individual choice</w:t>
      </w:r>
      <w:r w:rsidRPr="00BE39A8">
        <w:rPr>
          <w:sz w:val="16"/>
        </w:rPr>
        <w:t xml:space="preserve">, then </w:t>
      </w:r>
      <w:r w:rsidRPr="00BE1955">
        <w:rPr>
          <w:rStyle w:val="StyleUnderline"/>
        </w:rPr>
        <w:t>there is little incentive for the reader to take this type of research seriously</w:t>
      </w:r>
      <w:r w:rsidRPr="00BE39A8">
        <w:rPr>
          <w:sz w:val="16"/>
        </w:rPr>
        <w:t>.</w:t>
      </w:r>
      <w:r w:rsidRPr="00BE39A8">
        <w:rPr>
          <w:sz w:val="12"/>
        </w:rPr>
        <w:t>¶</w:t>
      </w:r>
      <w:r w:rsidRPr="00BE39A8">
        <w:rPr>
          <w:sz w:val="16"/>
        </w:rPr>
        <w:t xml:space="preserve"> CDA researchers are usually careful to make their own political commitments quite explicit before they embark on the interpretation and explanation of social phenomena. </w:t>
      </w:r>
      <w:r w:rsidRPr="00BE1955">
        <w:rPr>
          <w:rStyle w:val="StyleUnderline"/>
        </w:rPr>
        <w:t>Fairclough</w:t>
      </w:r>
      <w:r w:rsidRPr="00BE39A8">
        <w:rPr>
          <w:sz w:val="16"/>
        </w:rPr>
        <w:t xml:space="preserve">, for example, tends to stress his old-Left leanings, even though in principle he </w:t>
      </w:r>
      <w:r w:rsidRPr="00BE1955">
        <w:rPr>
          <w:rStyle w:val="StyleUnderline"/>
        </w:rPr>
        <w:t>agrees that</w:t>
      </w:r>
      <w:r w:rsidRPr="00BE39A8">
        <w:rPr>
          <w:sz w:val="16"/>
        </w:rPr>
        <w:t xml:space="preserve"> critical research need not be left-wing, and that </w:t>
      </w:r>
      <w:r w:rsidRPr="00BE1955">
        <w:rPr>
          <w:rStyle w:val="StyleUnderline"/>
        </w:rPr>
        <w:t>right-wing forms of CDA are perfectly conceivable</w:t>
      </w:r>
      <w:r w:rsidRPr="00BE39A8">
        <w:rPr>
          <w:sz w:val="16"/>
        </w:rPr>
        <w:t xml:space="preserve"> (Fairclough 1996: 52). Two points should be</w:t>
      </w:r>
      <w:r w:rsidRPr="00BE39A8">
        <w:rPr>
          <w:sz w:val="12"/>
        </w:rPr>
        <w:t>¶</w:t>
      </w:r>
      <w:r w:rsidRPr="00BE39A8">
        <w:rPr>
          <w:sz w:val="16"/>
        </w:rPr>
        <w:t xml:space="preserve"> made here. One is that, </w:t>
      </w:r>
      <w:r w:rsidRPr="00BE1955">
        <w:rPr>
          <w:rStyle w:val="StyleUnderline"/>
        </w:rPr>
        <w:t>if this is so</w:t>
      </w:r>
      <w:r w:rsidRPr="00BE39A8">
        <w:rPr>
          <w:sz w:val="16"/>
        </w:rPr>
        <w:t xml:space="preserve">, </w:t>
      </w:r>
      <w:r w:rsidRPr="00BE1955">
        <w:rPr>
          <w:rStyle w:val="StyleUnderline"/>
        </w:rPr>
        <w:t>then Fairclough’s and others’ interpretations must be quite open to argument, because any left-wing interpretation might equally be challenged from the right</w:t>
      </w:r>
      <w:r w:rsidRPr="00BE39A8">
        <w:rPr>
          <w:sz w:val="16"/>
        </w:rPr>
        <w:t xml:space="preserve">, or from any other political dimension that might exist. Thus </w:t>
      </w:r>
      <w:r w:rsidRPr="00BE1955">
        <w:rPr>
          <w:rStyle w:val="StyleUnderline"/>
        </w:rPr>
        <w:t xml:space="preserve">the whole </w:t>
      </w:r>
      <w:r w:rsidRPr="00BE39A8">
        <w:rPr>
          <w:sz w:val="16"/>
        </w:rPr>
        <w:t xml:space="preserve">scholarly </w:t>
      </w:r>
      <w:r w:rsidRPr="00BE1955">
        <w:rPr>
          <w:rStyle w:val="StyleUnderline"/>
        </w:rPr>
        <w:t>project of CDA can be seen as heavily conditioned by political choice</w:t>
      </w:r>
      <w:r w:rsidRPr="00BE39A8">
        <w:rPr>
          <w:sz w:val="16"/>
        </w:rPr>
        <w:t xml:space="preserve">, rather than </w:t>
      </w:r>
      <w:r w:rsidRPr="00BE1955">
        <w:rPr>
          <w:rStyle w:val="StyleUnderline"/>
        </w:rPr>
        <w:t>scientific criteria</w:t>
      </w:r>
      <w:r w:rsidRPr="00BE39A8">
        <w:rPr>
          <w:sz w:val="16"/>
        </w:rPr>
        <w:t xml:space="preserve">, which might be thought to </w:t>
      </w:r>
      <w:r w:rsidRPr="00BE1955">
        <w:rPr>
          <w:rStyle w:val="StyleUnderline"/>
        </w:rPr>
        <w:t>take on a secondary role</w:t>
      </w:r>
      <w:r w:rsidRPr="00BE39A8">
        <w:rPr>
          <w:sz w:val="16"/>
        </w:rPr>
        <w:t xml:space="preserve">. Secondly, the fact </w:t>
      </w:r>
      <w:r w:rsidRPr="00BE1955">
        <w:rPr>
          <w:rStyle w:val="StyleUnderline"/>
        </w:rPr>
        <w:t>that CDA’s adherents</w:t>
      </w:r>
      <w:r w:rsidRPr="00BE39A8">
        <w:rPr>
          <w:sz w:val="16"/>
        </w:rPr>
        <w:t xml:space="preserve"> regularly </w:t>
      </w:r>
      <w:r w:rsidRPr="00BE1955">
        <w:rPr>
          <w:rStyle w:val="StyleUnderline"/>
        </w:rPr>
        <w:t>bow in the direction of transparency</w:t>
      </w:r>
      <w:r w:rsidRPr="00BE39A8">
        <w:rPr>
          <w:sz w:val="16"/>
        </w:rPr>
        <w:t xml:space="preserve"> and truthfulness by stating their political affiliations </w:t>
      </w:r>
      <w:r w:rsidRPr="00BE1955">
        <w:rPr>
          <w:rStyle w:val="StyleUnderline"/>
        </w:rPr>
        <w:t>does not somehow mean that they are absolved from the need for objectivity</w:t>
      </w:r>
      <w:r w:rsidRPr="00BE39A8">
        <w:rPr>
          <w:sz w:val="16"/>
        </w:rPr>
        <w:t xml:space="preserve"> in their research. Bourdieu has alluded to the perfunctory nature of many declarations of this kind, and to the role that self-definitions play in academic power struggles (1984b: 308). Indeed, in various types of post-modern framework, </w:t>
      </w:r>
      <w:r w:rsidRPr="00BE1955">
        <w:rPr>
          <w:rStyle w:val="StyleUnderline"/>
        </w:rPr>
        <w:t>it is common for writers to try to circumvent serious epistemological difficulties by taking an explicit stance from the outset</w:t>
      </w:r>
      <w:r w:rsidRPr="00BE39A8">
        <w:rPr>
          <w:sz w:val="16"/>
        </w:rPr>
        <w:t xml:space="preserve">. This is particularly common in areas such as post-modern approaches to feminism (Harding 11- 12), where the usual justification given is that a feminist perspective is needed redress the balance in a system that has been dominated by patriarchy. However, whether or not the epistemological problems of post-modernism are resolved by this, such </w:t>
      </w:r>
      <w:r w:rsidRPr="00BE1955">
        <w:rPr>
          <w:rStyle w:val="StyleUnderline"/>
        </w:rPr>
        <w:t>gambits do not free the author to misrepresent the data, or to interpret the data in any way he or she chooses for some particular political purpose</w:t>
      </w:r>
      <w:r w:rsidRPr="00BE39A8">
        <w:rPr>
          <w:sz w:val="16"/>
        </w:rPr>
        <w:t>.</w:t>
      </w:r>
      <w:r w:rsidRPr="00BE39A8">
        <w:rPr>
          <w:sz w:val="12"/>
        </w:rPr>
        <w:t>¶</w:t>
      </w:r>
      <w:r w:rsidRPr="00BE39A8">
        <w:rPr>
          <w:sz w:val="16"/>
        </w:rPr>
        <w:t xml:space="preserve"> Given the striking heterogeneity of CDA’s intellectual sources, it is at least surprising that there is little debate within CDA circles about their relevance or, indeed, their compatibility. As Slembrouck points out (2001: 40-41), “</w:t>
      </w:r>
      <w:r w:rsidRPr="00BE1955">
        <w:rPr>
          <w:rStyle w:val="StyleUnderline"/>
        </w:rPr>
        <w:t>CDA continues to be unclear about its exact preferences for a particular social theory</w:t>
      </w:r>
      <w:r w:rsidRPr="00BE39A8">
        <w:rPr>
          <w:sz w:val="16"/>
        </w:rPr>
        <w:t xml:space="preserve">.” Indeed, trends over the years seem to have broadened rather than narrowed its intellectual base. So while Fairclough (1989) is largely informed by neo-Marxism with a Gramscian view of hegemony, in which naturalised “common sense” is the vehicle of ideology and text is a site of struggle, ten years later, Chouliaraki and Fairclough (1999) construct a research agenda that is engaged in ongoing dialogue between late modernity, feminism and post- modernism. </w:t>
      </w:r>
      <w:r w:rsidRPr="00BE1955">
        <w:rPr>
          <w:rStyle w:val="StyleUnderline"/>
        </w:rPr>
        <w:t>CDA is thus able to draw on a vast and somewhat contradictory panorama of ideas about society</w:t>
      </w:r>
      <w:r w:rsidRPr="00BE39A8">
        <w:rPr>
          <w:sz w:val="16"/>
        </w:rPr>
        <w:t xml:space="preserve">, encompassing thinkers from Marx, through Gramsci and Horkheimer to Giddens, and an enormous diversity of approaches to language and communication, which take in Bakhtin, Foucault, Habermas and Halliday, seemingly </w:t>
      </w:r>
      <w:r w:rsidRPr="00BE1955">
        <w:rPr>
          <w:rStyle w:val="StyleUnderline"/>
        </w:rPr>
        <w:t>without ever perceiving the need to justify this eclecticism, or to systematise its intellectual base, other than by linking these notions vaguely to the phenomena associated with late modernity</w:t>
      </w:r>
      <w:r w:rsidRPr="00BE39A8">
        <w:rPr>
          <w:sz w:val="16"/>
        </w:rPr>
        <w:t xml:space="preserve"> (consumer capitalism, marketisation, achievement and consolidation of hegemony through ideological manipulation). Indeed, </w:t>
      </w:r>
      <w:r w:rsidRPr="00BE1955">
        <w:rPr>
          <w:rStyle w:val="StyleUnderline"/>
        </w:rPr>
        <w:t>Weiss and Wodak</w:t>
      </w:r>
      <w:r w:rsidRPr="00BE39A8">
        <w:rPr>
          <w:sz w:val="16"/>
        </w:rPr>
        <w:t xml:space="preserve"> (2002) go one step further, to </w:t>
      </w:r>
      <w:r w:rsidRPr="00BE1955">
        <w:rPr>
          <w:rStyle w:val="StyleUnderline"/>
        </w:rPr>
        <w:t>declare that the theories or constructs gleaned from different philosophical or sociological thinkers are simply tools</w:t>
      </w:r>
      <w:r w:rsidRPr="00BE39A8">
        <w:rPr>
          <w:sz w:val="16"/>
        </w:rPr>
        <w:t xml:space="preserve">, </w:t>
      </w:r>
      <w:r w:rsidRPr="00BE1955">
        <w:rPr>
          <w:rStyle w:val="StyleUnderline"/>
        </w:rPr>
        <w:t>just as linguistic approaches are also</w:t>
      </w:r>
      <w:r w:rsidRPr="00BE39A8">
        <w:rPr>
          <w:sz w:val="16"/>
        </w:rPr>
        <w:t xml:space="preserve"> seen to be </w:t>
      </w:r>
      <w:r w:rsidRPr="00BE1955">
        <w:rPr>
          <w:rStyle w:val="StyleUnderline"/>
        </w:rPr>
        <w:t>instruments</w:t>
      </w:r>
      <w:r w:rsidRPr="00BE39A8">
        <w:rPr>
          <w:sz w:val="16"/>
        </w:rPr>
        <w:t xml:space="preserve">, </w:t>
      </w:r>
      <w:r w:rsidRPr="00BE1955">
        <w:rPr>
          <w:rStyle w:val="StyleUnderline"/>
        </w:rPr>
        <w:t>to be used</w:t>
      </w:r>
      <w:r w:rsidRPr="00BE39A8">
        <w:rPr>
          <w:sz w:val="16"/>
        </w:rPr>
        <w:t xml:space="preserve"> by the analyst </w:t>
      </w:r>
      <w:r w:rsidRPr="00BE1955">
        <w:rPr>
          <w:rStyle w:val="StyleUnderline"/>
        </w:rPr>
        <w:t>as appropriate in any given situation</w:t>
      </w:r>
      <w:r w:rsidRPr="00BE39A8">
        <w:rPr>
          <w:sz w:val="16"/>
        </w:rPr>
        <w:t xml:space="preserve">: “one can speak of a theoretical synthesis of conceptual tools (...). Tools of this kind are, for example, Foucault’s discursive formations, Bourdieu’s habitus, or register and code as defined by Halliday and Bernstein” (2002: 7). On the strength of statements such as this, </w:t>
      </w:r>
      <w:r w:rsidRPr="00BE1955">
        <w:rPr>
          <w:rStyle w:val="StyleUnderline"/>
        </w:rPr>
        <w:t>critics have noted that CDA habitually operates in the interface between an array of ideas and the world of discourse, using the one to explain the other, without addressing either of these on its own terms</w:t>
      </w:r>
      <w:r w:rsidRPr="00BE39A8">
        <w:rPr>
          <w:sz w:val="16"/>
        </w:rPr>
        <w:t xml:space="preserve"> (Slembrouck 2001). In effect, this could lead to a situation in which </w:t>
      </w:r>
      <w:r w:rsidRPr="00BE39A8">
        <w:rPr>
          <w:rStyle w:val="StyleUnderline"/>
        </w:rPr>
        <w:t>the arguments from philosophy, politics and sociology are not fully worked out in terms that would be satisfactory</w:t>
      </w:r>
      <w:r w:rsidRPr="00BE39A8">
        <w:rPr>
          <w:sz w:val="16"/>
        </w:rPr>
        <w:t xml:space="preserve"> to specialists in these disciplines, </w:t>
      </w:r>
      <w:r w:rsidRPr="00BE39A8">
        <w:rPr>
          <w:rStyle w:val="StyleUnderline"/>
        </w:rPr>
        <w:t>nor are the bases for language analysis firmly established</w:t>
      </w:r>
      <w:r w:rsidRPr="00BE39A8">
        <w:rPr>
          <w:sz w:val="16"/>
        </w:rPr>
        <w:t xml:space="preserve"> in a way that is recognised by linguists.</w:t>
      </w:r>
    </w:p>
    <w:p w:rsidR="00563515" w:rsidRDefault="00563515" w:rsidP="00563515"/>
    <w:p w:rsidR="00563515" w:rsidRDefault="00563515" w:rsidP="00563515">
      <w:pPr>
        <w:pStyle w:val="Heading4"/>
      </w:pPr>
      <w:r>
        <w:t>You fail basic rigor</w:t>
      </w:r>
    </w:p>
    <w:p w:rsidR="00563515" w:rsidRPr="0026506A" w:rsidRDefault="00563515" w:rsidP="00563515">
      <w:r>
        <w:t xml:space="preserve">Ruth </w:t>
      </w:r>
      <w:r w:rsidRPr="0026506A">
        <w:rPr>
          <w:rStyle w:val="Style13ptBold"/>
        </w:rPr>
        <w:t>Breeze, 2011</w:t>
      </w:r>
      <w:r>
        <w:t xml:space="preserve"> (Articles in pragmatics, "Critical Discourse Analysis and its Critics")</w:t>
      </w:r>
    </w:p>
    <w:p w:rsidR="00563515" w:rsidRPr="0026506A" w:rsidRDefault="00563515" w:rsidP="00563515"/>
    <w:p w:rsidR="00563515" w:rsidRPr="00FB09EE" w:rsidRDefault="00563515" w:rsidP="00563515">
      <w:pPr>
        <w:rPr>
          <w:sz w:val="16"/>
        </w:rPr>
      </w:pPr>
      <w:r w:rsidRPr="00FB09EE">
        <w:rPr>
          <w:sz w:val="16"/>
        </w:rPr>
        <w:t>The main problem here appears not to be a lack of awareness of the need for rigour. In a review of 20 articles published in Discourse and Society, Fairclough (1992)</w:t>
      </w:r>
      <w:r w:rsidRPr="00FB09EE">
        <w:rPr>
          <w:sz w:val="12"/>
        </w:rPr>
        <w:t>¶</w:t>
      </w:r>
      <w:r w:rsidRPr="00FB09EE">
        <w:rPr>
          <w:sz w:val="16"/>
        </w:rPr>
        <w:t xml:space="preserve"> argues that their analyses would have been more convincing had closer attention been paid to textual and intertextual properties. However, his review is symptomatic in that </w:t>
      </w:r>
      <w:r w:rsidRPr="00BE39A8">
        <w:rPr>
          <w:rStyle w:val="StyleUnderline"/>
        </w:rPr>
        <w:t>rather than decrying this lack of rigour, he merely regrets that an opportunity to support specific conclusions was lost</w:t>
      </w:r>
      <w:r w:rsidRPr="00FB09EE">
        <w:rPr>
          <w:sz w:val="16"/>
        </w:rPr>
        <w:t>, to the extent that “</w:t>
      </w:r>
      <w:r w:rsidRPr="00BE39A8">
        <w:rPr>
          <w:rStyle w:val="StyleUnderline"/>
        </w:rPr>
        <w:t>the entire exercise (...) looks like a community-building effort rather than a search for enhanced understanding</w:t>
      </w:r>
      <w:r w:rsidRPr="00FB09EE">
        <w:rPr>
          <w:sz w:val="16"/>
        </w:rPr>
        <w:t xml:space="preserve">” (Verschueren 2001: 67). A similar </w:t>
      </w:r>
      <w:r w:rsidRPr="00BE39A8">
        <w:rPr>
          <w:rStyle w:val="StyleUnderline"/>
        </w:rPr>
        <w:t>lack of scholarly rigour in applying linguistic methodology has been detected in many publications that purport to apply critical discourse analysis</w:t>
      </w:r>
      <w:r w:rsidRPr="00FB09EE">
        <w:rPr>
          <w:sz w:val="16"/>
        </w:rPr>
        <w:t xml:space="preserve">. For example, in a review of 40 articles using CDA in the field of education published up to 2003, Rogers et al. (2005: 385) noted that </w:t>
      </w:r>
      <w:r w:rsidRPr="00BE39A8">
        <w:rPr>
          <w:rStyle w:val="StyleUnderline"/>
        </w:rPr>
        <w:t>one quarter of the articles included no discussion of language theory</w:t>
      </w:r>
      <w:r w:rsidRPr="00FB09EE">
        <w:rPr>
          <w:sz w:val="16"/>
        </w:rPr>
        <w:t xml:space="preserve">, while the others made reference to CDA, SFL and discourse theory, many in rather general terms, </w:t>
      </w:r>
      <w:r w:rsidRPr="00BE39A8">
        <w:rPr>
          <w:rStyle w:val="StyleUnderline"/>
        </w:rPr>
        <w:t>and few included detailed discussion of the linguistic evidence</w:t>
      </w:r>
      <w:r w:rsidRPr="00FB09EE">
        <w:rPr>
          <w:sz w:val="16"/>
        </w:rPr>
        <w:t xml:space="preserve">. Other scholars have pointed out that </w:t>
      </w:r>
      <w:r w:rsidRPr="00BE39A8">
        <w:rPr>
          <w:rStyle w:val="StyleUnderline"/>
        </w:rPr>
        <w:t>critical analysts often state that they are using methodology proper to the ethnography of communication</w:t>
      </w:r>
      <w:r w:rsidRPr="00FB09EE">
        <w:rPr>
          <w:sz w:val="16"/>
        </w:rPr>
        <w:t xml:space="preserve">, </w:t>
      </w:r>
      <w:r w:rsidRPr="00BE39A8">
        <w:rPr>
          <w:rStyle w:val="StyleUnderline"/>
        </w:rPr>
        <w:t>but fail to present the description of situations or the ways in which such information was obtained</w:t>
      </w:r>
      <w:r w:rsidRPr="00FB09EE">
        <w:rPr>
          <w:sz w:val="16"/>
        </w:rPr>
        <w:t xml:space="preserve"> in a manner that would be acceptable to ethnographers (Blommaert 2001: 14-17).</w:t>
      </w:r>
      <w:r w:rsidRPr="00FB09EE">
        <w:rPr>
          <w:sz w:val="12"/>
        </w:rPr>
        <w:t>¶</w:t>
      </w:r>
      <w:r w:rsidRPr="00FB09EE">
        <w:rPr>
          <w:sz w:val="16"/>
        </w:rPr>
        <w:t xml:space="preserve"> These methodological shortcomings are generally recognised as existing on the level of how the data are actually obtained, and how they are subsequently interpreted. I shall focus here on the way CDA researchers obtain their data. In the section which follows this, I shall turn my attention to the issue of interpretation and the related question of reader response</w:t>
      </w:r>
      <w:proofErr w:type="gramStart"/>
      <w:r w:rsidRPr="00FB09EE">
        <w:rPr>
          <w:sz w:val="16"/>
        </w:rPr>
        <w:t>.</w:t>
      </w:r>
      <w:r w:rsidRPr="00FB09EE">
        <w:rPr>
          <w:sz w:val="12"/>
        </w:rPr>
        <w:t>¶</w:t>
      </w:r>
      <w:proofErr w:type="gramEnd"/>
      <w:r w:rsidRPr="00FB09EE">
        <w:rPr>
          <w:sz w:val="16"/>
        </w:rPr>
        <w:t xml:space="preserve"> One of the most outspoken critics of CDA in this area has been Widdowson (1998, 2005). In a review of three representative studies published in the 1990s, Widdowson homes in on what he feels to be the unsystematic nature of some CDA research. He quotes Fowler (1996: 8) as stating that “</w:t>
      </w:r>
      <w:r w:rsidRPr="00BE39A8">
        <w:rPr>
          <w:rStyle w:val="StyleUnderline"/>
        </w:rPr>
        <w:t>critical linguists get a very high mileage out of a small selection of linguistic concepts such as transitivity and nominalisation</w:t>
      </w:r>
      <w:r w:rsidRPr="00FB09EE">
        <w:rPr>
          <w:sz w:val="16"/>
        </w:rPr>
        <w:t>”, which he interprets as meaning that “</w:t>
      </w:r>
      <w:r w:rsidRPr="00BE39A8">
        <w:rPr>
          <w:rStyle w:val="StyleUnderline"/>
        </w:rPr>
        <w:t>analysis is not the systematic application of a theoretical model, but a rather less rigorous operation, in effect a kind of ad hoc bricolage which takes from theory whatever concept comes usefully to hand</w:t>
      </w:r>
      <w:r w:rsidRPr="00FB09EE">
        <w:rPr>
          <w:sz w:val="16"/>
        </w:rPr>
        <w:t xml:space="preserve">” (Widdowson 1998: 136). Widdowson goes on to cite Fowler as stating that </w:t>
      </w:r>
      <w:r w:rsidRPr="00190896">
        <w:rPr>
          <w:rStyle w:val="StyleUnderline"/>
        </w:rPr>
        <w:t>other analytical approaches</w:t>
      </w:r>
      <w:r w:rsidRPr="00FB09EE">
        <w:rPr>
          <w:sz w:val="16"/>
        </w:rPr>
        <w:t xml:space="preserve"> (CA, schema theory, etc.) </w:t>
      </w:r>
      <w:r w:rsidRPr="00190896">
        <w:rPr>
          <w:rStyle w:val="StyleUnderline"/>
        </w:rPr>
        <w:t>could equally well be put to use, provided they were brought into the “critical” model</w:t>
      </w:r>
      <w:r w:rsidRPr="00FB09EE">
        <w:rPr>
          <w:sz w:val="16"/>
        </w:rPr>
        <w:t>. Any method will do, he implies, as long as the results are the right ones.</w:t>
      </w:r>
      <w:r w:rsidRPr="00FB09EE">
        <w:rPr>
          <w:sz w:val="12"/>
        </w:rPr>
        <w:t>¶</w:t>
      </w:r>
      <w:r w:rsidRPr="00FB09EE">
        <w:rPr>
          <w:sz w:val="16"/>
        </w:rPr>
        <w:t xml:space="preserve"> </w:t>
      </w:r>
      <w:r w:rsidRPr="00190896">
        <w:rPr>
          <w:rStyle w:val="StyleUnderline"/>
        </w:rPr>
        <w:t>Widdowson revisits CDA’s analyses of various key texts</w:t>
      </w:r>
      <w:r w:rsidRPr="00FB09EE">
        <w:rPr>
          <w:sz w:val="16"/>
        </w:rPr>
        <w:t xml:space="preserve"> at length in order </w:t>
      </w:r>
      <w:r w:rsidRPr="00190896">
        <w:rPr>
          <w:rStyle w:val="StyleUnderline"/>
        </w:rPr>
        <w:t>to illustrate what he feels to be the lack of impartiality</w:t>
      </w:r>
      <w:r w:rsidRPr="00FB09EE">
        <w:rPr>
          <w:sz w:val="16"/>
        </w:rPr>
        <w:t xml:space="preserve"> in the way that method is applied. By focusing on particular lexical items, or by focusing on certain grammatical features (passives, nominalisations), it is possible to reach certain conclusions about ideology in the text. But, he asks, is this legitimate? </w:t>
      </w:r>
      <w:r w:rsidRPr="00190896">
        <w:rPr>
          <w:rStyle w:val="StyleUnderline"/>
        </w:rPr>
        <w:t>Given that these features have been chosen</w:t>
      </w:r>
      <w:r w:rsidRPr="00FB09EE">
        <w:rPr>
          <w:sz w:val="16"/>
        </w:rPr>
        <w:t xml:space="preserve">, he feels, more or less </w:t>
      </w:r>
      <w:r w:rsidRPr="00190896">
        <w:rPr>
          <w:rStyle w:val="StyleUnderline"/>
        </w:rPr>
        <w:t>randomly</w:t>
      </w:r>
      <w:r w:rsidRPr="00FB09EE">
        <w:rPr>
          <w:sz w:val="16"/>
        </w:rPr>
        <w:t xml:space="preserve">, </w:t>
      </w:r>
      <w:r w:rsidRPr="00190896">
        <w:rPr>
          <w:rStyle w:val="StyleUnderline"/>
        </w:rPr>
        <w:t>because the researcher feels intuitively that they will provide results that have ideological meaning, it is possible that the rest of the text, which may contain contradictory data, is ignored</w:t>
      </w:r>
      <w:r w:rsidRPr="00FB09EE">
        <w:rPr>
          <w:sz w:val="16"/>
        </w:rPr>
        <w:t xml:space="preserve">. Widdowson does not reject the possibility that </w:t>
      </w:r>
      <w:r w:rsidRPr="00190896">
        <w:rPr>
          <w:rStyle w:val="StyleUnderline"/>
        </w:rPr>
        <w:t>there might really be certain grammatical features</w:t>
      </w:r>
      <w:r w:rsidRPr="00FB09EE">
        <w:rPr>
          <w:sz w:val="16"/>
        </w:rPr>
        <w:t xml:space="preserve"> (such as passives, for example) </w:t>
      </w:r>
      <w:r w:rsidRPr="00190896">
        <w:rPr>
          <w:rStyle w:val="StyleUnderline"/>
        </w:rPr>
        <w:t>that</w:t>
      </w:r>
      <w:r w:rsidRPr="00FB09EE">
        <w:rPr>
          <w:sz w:val="16"/>
        </w:rPr>
        <w:t xml:space="preserve"> genuinely </w:t>
      </w:r>
      <w:r w:rsidRPr="00190896">
        <w:rPr>
          <w:rStyle w:val="StyleUnderline"/>
        </w:rPr>
        <w:t>have a “greater</w:t>
      </w:r>
      <w:r w:rsidRPr="00FB09EE">
        <w:rPr>
          <w:sz w:val="16"/>
        </w:rPr>
        <w:t xml:space="preserve"> ideological </w:t>
      </w:r>
      <w:r w:rsidRPr="00190896">
        <w:rPr>
          <w:rStyle w:val="StyleUnderline"/>
        </w:rPr>
        <w:t>valency</w:t>
      </w:r>
      <w:r w:rsidRPr="00FB09EE">
        <w:rPr>
          <w:sz w:val="16"/>
        </w:rPr>
        <w:t xml:space="preserve">” (1998: 148). </w:t>
      </w:r>
      <w:r w:rsidRPr="00190896">
        <w:rPr>
          <w:rStyle w:val="StyleUnderline"/>
        </w:rPr>
        <w:t>But</w:t>
      </w:r>
      <w:r w:rsidRPr="00FB09EE">
        <w:rPr>
          <w:sz w:val="16"/>
        </w:rPr>
        <w:t xml:space="preserve"> in his view, </w:t>
      </w:r>
      <w:r w:rsidRPr="00190896">
        <w:rPr>
          <w:rStyle w:val="StyleUnderline"/>
        </w:rPr>
        <w:t>critical discourse analysts have</w:t>
      </w:r>
      <w:r w:rsidRPr="00FB09EE">
        <w:rPr>
          <w:sz w:val="16"/>
        </w:rPr>
        <w:t xml:space="preserve"> so far </w:t>
      </w:r>
      <w:r w:rsidRPr="00190896">
        <w:rPr>
          <w:rStyle w:val="StyleUnderline"/>
        </w:rPr>
        <w:t>not succeeded in proving that this is the case, or</w:t>
      </w:r>
      <w:r w:rsidRPr="00FB09EE">
        <w:rPr>
          <w:sz w:val="16"/>
        </w:rPr>
        <w:t xml:space="preserve"> even </w:t>
      </w:r>
      <w:r w:rsidRPr="00190896">
        <w:rPr>
          <w:rStyle w:val="StyleUnderline"/>
        </w:rPr>
        <w:t>addressed the issue as to how this could be proven</w:t>
      </w:r>
      <w:r w:rsidRPr="00FB09EE">
        <w:rPr>
          <w:sz w:val="16"/>
        </w:rPr>
        <w:t>. He proposes that corpus methodology might go some way towards resolving the problem, since its samples are larger and its methods more systematic. The results of such studies would be less likely to suffer from the “randomness” and openness to bias that Widdowson</w:t>
      </w:r>
      <w:r w:rsidRPr="00FB09EE">
        <w:rPr>
          <w:sz w:val="12"/>
        </w:rPr>
        <w:t>¶</w:t>
      </w:r>
      <w:r w:rsidRPr="00FB09EE">
        <w:rPr>
          <w:sz w:val="16"/>
        </w:rPr>
        <w:t xml:space="preserve"> Critical discourse analysis and its critics 503</w:t>
      </w:r>
      <w:r w:rsidRPr="00FB09EE">
        <w:rPr>
          <w:sz w:val="12"/>
        </w:rPr>
        <w:t>¶</w:t>
      </w:r>
      <w:r w:rsidRPr="00FB09EE">
        <w:rPr>
          <w:sz w:val="16"/>
        </w:rPr>
        <w:t xml:space="preserve"> 504 Ruth Breeze</w:t>
      </w:r>
      <w:r w:rsidRPr="00FB09EE">
        <w:rPr>
          <w:sz w:val="12"/>
        </w:rPr>
        <w:t>¶</w:t>
      </w:r>
      <w:r w:rsidRPr="00FB09EE">
        <w:rPr>
          <w:sz w:val="16"/>
        </w:rPr>
        <w:t xml:space="preserve"> perceives in studies by Fowler (1996), Fairclough (1996) and van Dijk (1996). It should be noted at this point that Widdowson himself is unable to show scientifically that such “randomness” exists in the selection of data, which somewhat undermines his point. However, </w:t>
      </w:r>
      <w:r w:rsidRPr="00190896">
        <w:rPr>
          <w:rStyle w:val="StyleUnderline"/>
        </w:rPr>
        <w:t>the basic idea that discourse analysts should strive to implement objective standards and apply thoroughly scientific methods</w:t>
      </w:r>
      <w:r w:rsidRPr="00FB09EE">
        <w:rPr>
          <w:sz w:val="16"/>
        </w:rPr>
        <w:t xml:space="preserve"> (for example, by engaging with larger samples of text or using corpus tools) is one which </w:t>
      </w:r>
      <w:r w:rsidRPr="00190896">
        <w:rPr>
          <w:rStyle w:val="StyleUnderline"/>
        </w:rPr>
        <w:t>has informed much of the more recent work by CDA scholars</w:t>
      </w:r>
      <w:r w:rsidRPr="00FB09EE">
        <w:rPr>
          <w:sz w:val="16"/>
        </w:rPr>
        <w:t xml:space="preserve"> (see below). </w:t>
      </w:r>
      <w:r w:rsidRPr="00190896">
        <w:rPr>
          <w:rStyle w:val="StyleUnderline"/>
        </w:rPr>
        <w:t>Widdowson’s critique is</w:t>
      </w:r>
      <w:r w:rsidRPr="00FB09EE">
        <w:rPr>
          <w:sz w:val="16"/>
        </w:rPr>
        <w:t xml:space="preserve"> much </w:t>
      </w:r>
      <w:r w:rsidRPr="00190896">
        <w:rPr>
          <w:rStyle w:val="StyleUnderline"/>
        </w:rPr>
        <w:t>more pertinent when applied to the early days of CDA, and particularly to British authors such as Fowler and Fairclough.</w:t>
      </w:r>
      <w:r w:rsidRPr="00FB09EE">
        <w:rPr>
          <w:rStyle w:val="StyleUnderline"/>
          <w:sz w:val="12"/>
        </w:rPr>
        <w:t xml:space="preserve">¶ </w:t>
      </w:r>
      <w:r w:rsidRPr="00FB09EE">
        <w:rPr>
          <w:sz w:val="16"/>
        </w:rPr>
        <w:t xml:space="preserve">This problem of potential analytical bias is addressed by other authors, such as Toolan (1997) and Stubbs (1997), who centre their arguments on the idea that </w:t>
      </w:r>
      <w:r w:rsidRPr="00190896">
        <w:rPr>
          <w:rStyle w:val="StyleUnderline"/>
        </w:rPr>
        <w:t>CDA</w:t>
      </w:r>
      <w:r w:rsidRPr="00FB09EE">
        <w:rPr>
          <w:sz w:val="16"/>
        </w:rPr>
        <w:t xml:space="preserve">, at least in its early stages, often </w:t>
      </w:r>
      <w:r w:rsidRPr="00190896">
        <w:rPr>
          <w:rStyle w:val="StyleUnderline"/>
        </w:rPr>
        <w:t>failed to approach texts systematically</w:t>
      </w:r>
      <w:r w:rsidRPr="00FB09EE">
        <w:rPr>
          <w:sz w:val="16"/>
        </w:rPr>
        <w:t xml:space="preserve">. </w:t>
      </w:r>
      <w:r w:rsidRPr="00190896">
        <w:rPr>
          <w:rStyle w:val="StyleUnderline"/>
        </w:rPr>
        <w:t>Stubbs argues for</w:t>
      </w:r>
      <w:r w:rsidRPr="00FB09EE">
        <w:rPr>
          <w:sz w:val="16"/>
        </w:rPr>
        <w:t xml:space="preserve"> a comparative approach based on </w:t>
      </w:r>
      <w:r w:rsidRPr="00190896">
        <w:rPr>
          <w:rStyle w:val="StyleUnderline"/>
        </w:rPr>
        <w:t>large, representative samples</w:t>
      </w:r>
      <w:r w:rsidRPr="00FB09EE">
        <w:rPr>
          <w:sz w:val="16"/>
        </w:rPr>
        <w:t xml:space="preserve">. In this, he addresses the issue of method by tackling what many discourse analysts call the level of “description”. </w:t>
      </w:r>
      <w:r w:rsidRPr="00190896">
        <w:rPr>
          <w:rStyle w:val="StyleUnderline"/>
        </w:rPr>
        <w:t>In Fairclough’s classic definition</w:t>
      </w:r>
      <w:r w:rsidRPr="00FB09EE">
        <w:rPr>
          <w:sz w:val="16"/>
        </w:rPr>
        <w:t xml:space="preserve"> (1989), </w:t>
      </w:r>
      <w:r w:rsidRPr="00190896">
        <w:rPr>
          <w:rStyle w:val="StyleUnderline"/>
        </w:rPr>
        <w:t>description means ascertaining what experiential</w:t>
      </w:r>
      <w:r w:rsidRPr="00FB09EE">
        <w:rPr>
          <w:sz w:val="16"/>
        </w:rPr>
        <w:t xml:space="preserve">, relational or expressive </w:t>
      </w:r>
      <w:r w:rsidRPr="00190896">
        <w:rPr>
          <w:rStyle w:val="StyleUnderline"/>
        </w:rPr>
        <w:t>values the words or</w:t>
      </w:r>
      <w:r w:rsidRPr="00FB09EE">
        <w:rPr>
          <w:sz w:val="16"/>
        </w:rPr>
        <w:t xml:space="preserve"> grammatical </w:t>
      </w:r>
      <w:r w:rsidRPr="00190896">
        <w:rPr>
          <w:rStyle w:val="StyleUnderline"/>
        </w:rPr>
        <w:t>structures in the text have</w:t>
      </w:r>
      <w:r w:rsidRPr="00FB09EE">
        <w:rPr>
          <w:sz w:val="16"/>
        </w:rPr>
        <w:t xml:space="preserve">, and what textual structures or interactional conventions can be observed. In practice, many </w:t>
      </w:r>
      <w:r w:rsidRPr="00190896">
        <w:rPr>
          <w:rStyle w:val="StyleUnderline"/>
        </w:rPr>
        <w:t>discourse analysts choose to focus on just one of these features</w:t>
      </w:r>
      <w:r w:rsidRPr="00FB09EE">
        <w:rPr>
          <w:sz w:val="16"/>
        </w:rPr>
        <w:t xml:space="preserve">, </w:t>
      </w:r>
      <w:r w:rsidRPr="00190896">
        <w:rPr>
          <w:rStyle w:val="StyleUnderline"/>
        </w:rPr>
        <w:t>or one aspect of one of the features</w:t>
      </w:r>
      <w:r w:rsidRPr="00FB09EE">
        <w:rPr>
          <w:sz w:val="16"/>
        </w:rPr>
        <w:t xml:space="preserve">, such as the use of passives or nominalisation (Fowler et al. 1979; Fowler 1991; Fairclough 1992a, 1992b). In Stubbs’s view, the </w:t>
      </w:r>
      <w:r w:rsidRPr="00190896">
        <w:rPr>
          <w:rStyle w:val="StyleUnderline"/>
        </w:rPr>
        <w:t>claims being made by discourse analysts on the basis of such analyses are not tenable</w:t>
      </w:r>
      <w:r w:rsidRPr="00FB09EE">
        <w:rPr>
          <w:sz w:val="16"/>
        </w:rPr>
        <w:t xml:space="preserve">, </w:t>
      </w:r>
      <w:r w:rsidRPr="00190896">
        <w:rPr>
          <w:rStyle w:val="StyleUnderline"/>
        </w:rPr>
        <w:t>because the method is</w:t>
      </w:r>
      <w:r w:rsidRPr="00FB09EE">
        <w:rPr>
          <w:sz w:val="16"/>
        </w:rPr>
        <w:t xml:space="preserve"> often </w:t>
      </w:r>
      <w:r w:rsidRPr="00190896">
        <w:rPr>
          <w:rStyle w:val="StyleUnderline"/>
        </w:rPr>
        <w:t>simply impressionistic</w:t>
      </w:r>
      <w:r w:rsidRPr="00FB09EE">
        <w:rPr>
          <w:sz w:val="16"/>
        </w:rPr>
        <w:t xml:space="preserve">, or because the sample of texts is small and obtained unsystematically. Stubbs cites a study by Fairclough (1995), who claims that public language (academic writing, political debate) is becoming less formal. The essence of Stubbs’s criticism is that Fairclough provides no quantitative evidence for this, and particularly, no quantitative diachronic evidence that the degree of informality is increasing. In fact, although </w:t>
      </w:r>
      <w:r w:rsidRPr="00190896">
        <w:rPr>
          <w:rStyle w:val="StyleUnderline"/>
        </w:rPr>
        <w:t>Fairclough’s</w:t>
      </w:r>
      <w:r w:rsidRPr="00FB09EE">
        <w:rPr>
          <w:sz w:val="16"/>
        </w:rPr>
        <w:t xml:space="preserve"> claims would seem plausible, the </w:t>
      </w:r>
      <w:r w:rsidRPr="00190896">
        <w:rPr>
          <w:rStyle w:val="StyleUnderline"/>
        </w:rPr>
        <w:t>methods</w:t>
      </w:r>
      <w:r w:rsidRPr="00FB09EE">
        <w:rPr>
          <w:sz w:val="16"/>
        </w:rPr>
        <w:t xml:space="preserve"> he uses to obtain his evidence </w:t>
      </w:r>
      <w:r w:rsidRPr="00190896">
        <w:rPr>
          <w:rStyle w:val="StyleUnderline"/>
        </w:rPr>
        <w:t>are not explained, and his findings are not set out in such a way that anyone else could challenge them</w:t>
      </w:r>
      <w:r w:rsidRPr="00FB09EE">
        <w:rPr>
          <w:sz w:val="16"/>
        </w:rPr>
        <w:t xml:space="preserve">. In fact, </w:t>
      </w:r>
      <w:r w:rsidRPr="00190896">
        <w:rPr>
          <w:rStyle w:val="StyleUnderline"/>
        </w:rPr>
        <w:t>when</w:t>
      </w:r>
      <w:r w:rsidRPr="00FB09EE">
        <w:rPr>
          <w:sz w:val="16"/>
        </w:rPr>
        <w:t xml:space="preserve"> some </w:t>
      </w:r>
      <w:r w:rsidRPr="00190896">
        <w:rPr>
          <w:rStyle w:val="StyleUnderline"/>
        </w:rPr>
        <w:t>CDA studies are examined closely</w:t>
      </w:r>
      <w:r w:rsidRPr="00FB09EE">
        <w:rPr>
          <w:sz w:val="16"/>
        </w:rPr>
        <w:t xml:space="preserve">, it turns out that much of </w:t>
      </w:r>
      <w:r w:rsidRPr="00190896">
        <w:rPr>
          <w:rStyle w:val="StyleUnderline"/>
        </w:rPr>
        <w:t>the argument hinges on just a few words</w:t>
      </w:r>
      <w:r w:rsidRPr="00FB09EE">
        <w:rPr>
          <w:sz w:val="16"/>
        </w:rPr>
        <w:t xml:space="preserve"> (such as the example of the word “enterprise” in Fairclough 1995). Yet, as Stubbs reminds us, “</w:t>
      </w:r>
      <w:r w:rsidRPr="00190896">
        <w:rPr>
          <w:rStyle w:val="StyleUnderline"/>
        </w:rPr>
        <w:t>registers are very rarely defined by individual features, but consist of clusters of associated features</w:t>
      </w:r>
      <w:r w:rsidRPr="00FB09EE">
        <w:rPr>
          <w:sz w:val="16"/>
        </w:rPr>
        <w:t xml:space="preserve"> which have a greater than chance tendency to co-occur” (1997: 3).</w:t>
      </w:r>
      <w:r w:rsidRPr="00FB09EE">
        <w:rPr>
          <w:sz w:val="12"/>
        </w:rPr>
        <w:t>¶</w:t>
      </w:r>
      <w:r w:rsidRPr="00FB09EE">
        <w:rPr>
          <w:sz w:val="16"/>
        </w:rPr>
        <w:t xml:space="preserve"> Although it is impossible to generalise about the methods used in CDA, the main force of Stubbs’s argument holds, because some </w:t>
      </w:r>
      <w:r w:rsidRPr="00190896">
        <w:rPr>
          <w:rStyle w:val="StyleUnderline"/>
        </w:rPr>
        <w:t>critical analysts</w:t>
      </w:r>
      <w:r w:rsidRPr="00FB09EE">
        <w:rPr>
          <w:sz w:val="16"/>
        </w:rPr>
        <w:t xml:space="preserve">, particularly </w:t>
      </w:r>
      <w:r w:rsidRPr="00190896">
        <w:rPr>
          <w:rStyle w:val="StyleUnderline"/>
        </w:rPr>
        <w:t>in the 1980s and 1990s, paid scant regard to issues of methodological consistency, and provided little if any justification of their own methods</w:t>
      </w:r>
      <w:r w:rsidRPr="00FB09EE">
        <w:rPr>
          <w:sz w:val="16"/>
        </w:rPr>
        <w:t xml:space="preserve">. Although </w:t>
      </w:r>
      <w:r w:rsidRPr="00190896">
        <w:rPr>
          <w:rStyle w:val="StyleUnderline"/>
        </w:rPr>
        <w:t>their work</w:t>
      </w:r>
      <w:r w:rsidRPr="00FB09EE">
        <w:rPr>
          <w:sz w:val="16"/>
        </w:rPr>
        <w:t xml:space="preserve"> may contain genuine intuitions, it </w:t>
      </w:r>
      <w:r w:rsidRPr="00190896">
        <w:rPr>
          <w:rStyle w:val="StyleUnderline"/>
        </w:rPr>
        <w:t>lacks the kind of rigour expected in academic research</w:t>
      </w:r>
      <w:r w:rsidRPr="00FB09EE">
        <w:rPr>
          <w:sz w:val="16"/>
        </w:rPr>
        <w:t>. Stubbs points out that “</w:t>
      </w:r>
      <w:r w:rsidRPr="00190896">
        <w:rPr>
          <w:rStyle w:val="StyleUnderline"/>
        </w:rPr>
        <w:t>there is</w:t>
      </w:r>
      <w:r w:rsidRPr="00FB09EE">
        <w:rPr>
          <w:sz w:val="16"/>
        </w:rPr>
        <w:t xml:space="preserve"> very </w:t>
      </w:r>
      <w:r w:rsidRPr="00190896">
        <w:rPr>
          <w:rStyle w:val="StyleUnderline"/>
        </w:rPr>
        <w:t xml:space="preserve">little discussion of whether it is adequate to restrict analysis to </w:t>
      </w:r>
      <w:r w:rsidRPr="00FB09EE">
        <w:rPr>
          <w:sz w:val="16"/>
        </w:rPr>
        <w:t>short</w:t>
      </w:r>
      <w:r w:rsidRPr="00190896">
        <w:rPr>
          <w:rStyle w:val="StyleUnderline"/>
        </w:rPr>
        <w:t xml:space="preserve"> fragments of data</w:t>
      </w:r>
      <w:r w:rsidRPr="00FB09EE">
        <w:rPr>
          <w:sz w:val="16"/>
        </w:rPr>
        <w:t xml:space="preserve">, </w:t>
      </w:r>
      <w:r w:rsidRPr="00190896">
        <w:rPr>
          <w:rStyle w:val="StyleUnderline"/>
        </w:rPr>
        <w:t>how data should be sampled, and whether the sample is representative</w:t>
      </w:r>
      <w:r w:rsidRPr="00FB09EE">
        <w:rPr>
          <w:sz w:val="16"/>
        </w:rPr>
        <w:t xml:space="preserve">” (1997: 7). What is more, there is a danger that </w:t>
      </w:r>
      <w:r w:rsidRPr="00190896">
        <w:rPr>
          <w:rStyle w:val="StyleUnderline"/>
        </w:rPr>
        <w:t>fragments can be presented as representative, without any explanation as to how this representativeness has been established</w:t>
      </w:r>
      <w:r w:rsidRPr="00FB09EE">
        <w:rPr>
          <w:sz w:val="16"/>
        </w:rPr>
        <w:t>.</w:t>
      </w:r>
      <w:r w:rsidRPr="00FB09EE">
        <w:rPr>
          <w:sz w:val="12"/>
        </w:rPr>
        <w:t>¶</w:t>
      </w:r>
      <w:r w:rsidRPr="00FB09EE">
        <w:rPr>
          <w:sz w:val="16"/>
        </w:rPr>
        <w:t xml:space="preserve"> Stubbs is not intrisically hostile to CDA, but the main brunt of his argument is that the methods used are not sound enough to justify the results that are supposedly obtained, with the consequence that the interpretations and explanations must be regarded as suspect. His manifesto for a methodologically-sound version of discourse</w:t>
      </w:r>
      <w:r w:rsidRPr="00FB09EE">
        <w:rPr>
          <w:sz w:val="12"/>
        </w:rPr>
        <w:t>¶</w:t>
      </w:r>
      <w:r w:rsidRPr="00FB09EE">
        <w:rPr>
          <w:sz w:val="16"/>
        </w:rPr>
        <w:t xml:space="preserve"> Critical discourse analysis and its critics 505 analysis is doubtless coloured by his background in corpus linguistics, but is none the</w:t>
      </w:r>
      <w:r w:rsidRPr="00FB09EE">
        <w:rPr>
          <w:sz w:val="12"/>
        </w:rPr>
        <w:t>¶</w:t>
      </w:r>
      <w:r w:rsidRPr="00FB09EE">
        <w:rPr>
          <w:sz w:val="16"/>
        </w:rPr>
        <w:t xml:space="preserve"> less useful:</w:t>
      </w:r>
      <w:r w:rsidRPr="00FB09EE">
        <w:rPr>
          <w:sz w:val="12"/>
        </w:rPr>
        <w:t>¶</w:t>
      </w:r>
      <w:r w:rsidRPr="00FB09EE">
        <w:rPr>
          <w:sz w:val="16"/>
        </w:rPr>
        <w:t xml:space="preserve"> “the text </w:t>
      </w:r>
      <w:r w:rsidRPr="00190896">
        <w:rPr>
          <w:rStyle w:val="StyleUnderline"/>
        </w:rPr>
        <w:t>analyses must</w:t>
      </w:r>
      <w:r w:rsidRPr="00FB09EE">
        <w:rPr>
          <w:sz w:val="16"/>
        </w:rPr>
        <w:t xml:space="preserve"> quite simply </w:t>
      </w:r>
      <w:r w:rsidRPr="00190896">
        <w:rPr>
          <w:rStyle w:val="StyleUnderline"/>
        </w:rPr>
        <w:t>be much more detailed</w:t>
      </w:r>
      <w:r w:rsidRPr="00FB09EE">
        <w:rPr>
          <w:sz w:val="16"/>
        </w:rPr>
        <w:t xml:space="preserve">. Analyses must be </w:t>
      </w:r>
      <w:r w:rsidRPr="00190896">
        <w:rPr>
          <w:rStyle w:val="StyleUnderline"/>
        </w:rPr>
        <w:t>comparative</w:t>
      </w:r>
      <w:r w:rsidRPr="00FB09EE">
        <w:rPr>
          <w:sz w:val="16"/>
        </w:rPr>
        <w:t xml:space="preserve">: individual </w:t>
      </w:r>
      <w:r w:rsidRPr="00190896">
        <w:rPr>
          <w:rStyle w:val="StyleUnderline"/>
        </w:rPr>
        <w:t>texts must be compared with each other and with data from corpora</w:t>
      </w:r>
      <w:r w:rsidRPr="00FB09EE">
        <w:rPr>
          <w:sz w:val="16"/>
        </w:rPr>
        <w:t xml:space="preserve">. Analyses </w:t>
      </w:r>
      <w:r w:rsidRPr="00190896">
        <w:rPr>
          <w:rStyle w:val="StyleUnderline"/>
        </w:rPr>
        <w:t>must not be restricted to isolated</w:t>
      </w:r>
      <w:r w:rsidRPr="00FB09EE">
        <w:rPr>
          <w:sz w:val="16"/>
        </w:rPr>
        <w:t xml:space="preserve"> data </w:t>
      </w:r>
      <w:r w:rsidRPr="00190896">
        <w:rPr>
          <w:rStyle w:val="StyleUnderline"/>
        </w:rPr>
        <w:t>fragments</w:t>
      </w:r>
      <w:r w:rsidRPr="00FB09EE">
        <w:rPr>
          <w:sz w:val="16"/>
        </w:rPr>
        <w:t xml:space="preserve">: a much wider range of data must be sampled before generalisations are made about typical language use. And </w:t>
      </w:r>
      <w:r w:rsidRPr="00190896">
        <w:rPr>
          <w:rStyle w:val="StyleUnderline"/>
        </w:rPr>
        <w:t>a much wider range of linguistic features must be studied, since varieties of language use are defined</w:t>
      </w:r>
      <w:r w:rsidRPr="00FB09EE">
        <w:rPr>
          <w:sz w:val="16"/>
        </w:rPr>
        <w:t xml:space="preserve">, not by individual features, but </w:t>
      </w:r>
      <w:r w:rsidRPr="00190896">
        <w:rPr>
          <w:rStyle w:val="StyleUnderline"/>
        </w:rPr>
        <w:t>by clusters of co-occurring features</w:t>
      </w:r>
      <w:r w:rsidRPr="00FB09EE">
        <w:rPr>
          <w:sz w:val="16"/>
        </w:rPr>
        <w:t>: this entails the use of quantitative and probabilistic methods of text and corpus analysis” (Stubbs 1997: 10)</w:t>
      </w:r>
      <w:r w:rsidRPr="00FB09EE">
        <w:rPr>
          <w:sz w:val="12"/>
        </w:rPr>
        <w:t>¶</w:t>
      </w:r>
      <w:r w:rsidRPr="00FB09EE">
        <w:rPr>
          <w:sz w:val="16"/>
        </w:rPr>
        <w:t xml:space="preserve"> In fact, by the time that Stubbs was writing, many discourse analysts had already become sensitive to the need for a more systematic approach applied across larger, more representative samples of discourse (cf. Wodak et al. 1990; van Dijk 1993; Hoey 1996: 154; Wodak 1996). In fact, there has been a growing trend to draw on corpus methodology to provide a more solid methodological framework for use in CDA (Mautner 2001: 122; Partington 2003: 12; Partington 2006: 267; Baker et al. 2008: 277- 283). Fairclough himself, who formed the butt of much of the original criticism regarding methods in CDA, subsequently published a study of the language of “new Labour” based on large quantities of empirical data and incorporating the use of corpus linguistic tools in order to obtain a more representative picture (Fairclough 2000: 17).</w:t>
      </w:r>
      <w:r w:rsidRPr="00FB09EE">
        <w:rPr>
          <w:sz w:val="12"/>
        </w:rPr>
        <w:t>¶</w:t>
      </w:r>
      <w:r w:rsidRPr="00FB09EE">
        <w:rPr>
          <w:sz w:val="16"/>
        </w:rPr>
        <w:t xml:space="preserve"> In fairness to Fairclough and CDA in general, it must be said that Stubbs’s background in corpus linguistics would tend to bias him in favour of studies based on large samples of text, particularly contrastive studies that are designed to bring out the distinctive features of different genres or registers, using statistical methods to establish significance. However, this is far from being the only way to study language data. </w:t>
      </w:r>
      <w:r w:rsidRPr="00190896">
        <w:rPr>
          <w:rStyle w:val="StyleUnderline"/>
        </w:rPr>
        <w:t>It would certainly be wrong to rule out qualitative approaches to textual analysis, since it is clear that these offer a viable alternative to quantitative methodology, which also has many flaws and inconsistencies</w:t>
      </w:r>
      <w:r w:rsidRPr="00FB09EE">
        <w:rPr>
          <w:sz w:val="16"/>
        </w:rPr>
        <w:t xml:space="preserve">. Similarly, it would be wrong to discard the findings of CDA simply because they have not been obtained in this way. </w:t>
      </w:r>
      <w:r w:rsidRPr="00190896">
        <w:rPr>
          <w:rStyle w:val="StyleUnderline"/>
        </w:rPr>
        <w:t>Close</w:t>
      </w:r>
      <w:r w:rsidRPr="00FB09EE">
        <w:rPr>
          <w:sz w:val="16"/>
        </w:rPr>
        <w:t xml:space="preserve">, qualitative </w:t>
      </w:r>
      <w:r w:rsidRPr="00190896">
        <w:rPr>
          <w:rStyle w:val="StyleUnderline"/>
        </w:rPr>
        <w:t>analysis</w:t>
      </w:r>
      <w:r w:rsidRPr="00FB09EE">
        <w:rPr>
          <w:sz w:val="16"/>
        </w:rPr>
        <w:t xml:space="preserve"> of a small sample of text </w:t>
      </w:r>
      <w:r w:rsidRPr="00190896">
        <w:rPr>
          <w:rStyle w:val="StyleUnderline"/>
        </w:rPr>
        <w:t>might be the only way of analysing certain types of discourse</w:t>
      </w:r>
      <w:r w:rsidRPr="00FB09EE">
        <w:rPr>
          <w:sz w:val="16"/>
        </w:rPr>
        <w:t>, for example, the discourse of a particular politician or party.</w:t>
      </w:r>
      <w:r w:rsidRPr="00FB09EE">
        <w:rPr>
          <w:sz w:val="12"/>
        </w:rPr>
        <w:t>¶</w:t>
      </w:r>
      <w:r w:rsidRPr="00FB09EE">
        <w:rPr>
          <w:sz w:val="16"/>
        </w:rPr>
        <w:t xml:space="preserve"> A slightly different angle is adopted by </w:t>
      </w:r>
      <w:r w:rsidRPr="00190896">
        <w:rPr>
          <w:rStyle w:val="StyleUnderline"/>
        </w:rPr>
        <w:t>Verschueren</w:t>
      </w:r>
      <w:r w:rsidRPr="00FB09EE">
        <w:rPr>
          <w:sz w:val="16"/>
        </w:rPr>
        <w:t xml:space="preserve"> (2001: 60), who </w:t>
      </w:r>
      <w:r w:rsidRPr="00190896">
        <w:rPr>
          <w:rStyle w:val="StyleUnderline"/>
        </w:rPr>
        <w:t>points to the lack of detailed analysis of language and interaction in some CDA analysis (</w:t>
      </w:r>
      <w:r w:rsidRPr="00FB09EE">
        <w:rPr>
          <w:sz w:val="16"/>
        </w:rPr>
        <w:t xml:space="preserve">for example, Verschueren provides a critique of textual analysis from Chouliaraki and Fairclough 1999). Verschueren </w:t>
      </w:r>
      <w:r w:rsidRPr="00190896">
        <w:rPr>
          <w:rStyle w:val="StyleUnderline"/>
        </w:rPr>
        <w:t>homes in specifically on the tendency to leave out important aspects of the text that do not fit with the interpretive framework</w:t>
      </w:r>
      <w:r w:rsidRPr="00FB09EE">
        <w:rPr>
          <w:sz w:val="16"/>
        </w:rPr>
        <w:t xml:space="preserve">. A review of various instances of this selective tendency leads Verschueren to conclude that </w:t>
      </w:r>
      <w:r w:rsidRPr="00190896">
        <w:rPr>
          <w:rStyle w:val="StyleUnderline"/>
        </w:rPr>
        <w:t>many of the supposed findings are “the product of conviction rather than the result of a careful step-by-step analysis that reflexively questions its own observations and conclusions</w:t>
      </w:r>
      <w:r w:rsidRPr="00FB09EE">
        <w:rPr>
          <w:sz w:val="16"/>
        </w:rPr>
        <w:t>” (2001: 65).</w:t>
      </w:r>
      <w:r w:rsidRPr="00FB09EE">
        <w:rPr>
          <w:sz w:val="12"/>
        </w:rPr>
        <w:t>¶</w:t>
      </w:r>
      <w:r w:rsidRPr="00FB09EE">
        <w:rPr>
          <w:sz w:val="16"/>
        </w:rPr>
        <w:t xml:space="preserve"> </w:t>
      </w:r>
      <w:r w:rsidRPr="00190896">
        <w:rPr>
          <w:rStyle w:val="StyleUnderline"/>
        </w:rPr>
        <w:t>Verschueren accepts the validity of</w:t>
      </w:r>
      <w:r w:rsidRPr="00FB09EE">
        <w:rPr>
          <w:sz w:val="16"/>
        </w:rPr>
        <w:t xml:space="preserve"> Fairclough’s </w:t>
      </w:r>
      <w:r w:rsidRPr="00190896">
        <w:rPr>
          <w:rStyle w:val="StyleUnderline"/>
        </w:rPr>
        <w:t>three-stage approach to analysis</w:t>
      </w:r>
      <w:r w:rsidRPr="00FB09EE">
        <w:rPr>
          <w:sz w:val="16"/>
        </w:rPr>
        <w:t xml:space="preserve"> (description, interpretation and explanation, see above), </w:t>
      </w:r>
      <w:r w:rsidRPr="00190896">
        <w:rPr>
          <w:rStyle w:val="StyleUnderline"/>
        </w:rPr>
        <w:t xml:space="preserve">but takes issue with the way in which the analyst moves from </w:t>
      </w:r>
      <w:r w:rsidRPr="00FB09EE">
        <w:rPr>
          <w:sz w:val="16"/>
        </w:rPr>
        <w:t>the first level</w:t>
      </w:r>
      <w:r w:rsidRPr="00190896">
        <w:rPr>
          <w:rStyle w:val="StyleUnderline"/>
        </w:rPr>
        <w:t xml:space="preserve"> (description</w:t>
      </w:r>
      <w:r w:rsidRPr="00FB09EE">
        <w:rPr>
          <w:sz w:val="16"/>
        </w:rPr>
        <w:t xml:space="preserve">) </w:t>
      </w:r>
      <w:r w:rsidRPr="00190896">
        <w:rPr>
          <w:rStyle w:val="StyleUnderline"/>
        </w:rPr>
        <w:t>to</w:t>
      </w:r>
      <w:r w:rsidRPr="00FB09EE">
        <w:rPr>
          <w:sz w:val="16"/>
        </w:rPr>
        <w:t xml:space="preserve"> the second (</w:t>
      </w:r>
      <w:r w:rsidRPr="00190896">
        <w:rPr>
          <w:rStyle w:val="StyleUnderline"/>
        </w:rPr>
        <w:t>interpretation</w:t>
      </w:r>
      <w:r w:rsidRPr="00FB09EE">
        <w:rPr>
          <w:sz w:val="16"/>
        </w:rPr>
        <w:t xml:space="preserve">, that is, situating the text as discourse). To make this transition, </w:t>
      </w:r>
      <w:r w:rsidRPr="00190896">
        <w:rPr>
          <w:rStyle w:val="StyleUnderline"/>
        </w:rPr>
        <w:t>Fairclough relies on</w:t>
      </w:r>
      <w:r w:rsidRPr="00FB09EE">
        <w:rPr>
          <w:sz w:val="16"/>
        </w:rPr>
        <w:t xml:space="preserve"> what he terms “</w:t>
      </w:r>
      <w:r w:rsidRPr="00190896">
        <w:rPr>
          <w:rStyle w:val="StyleUnderline"/>
        </w:rPr>
        <w:t>members’ resources</w:t>
      </w:r>
      <w:r w:rsidRPr="00FB09EE">
        <w:rPr>
          <w:sz w:val="16"/>
        </w:rPr>
        <w:t>” (1989: 167)</w:t>
      </w:r>
      <w:proofErr w:type="gramStart"/>
      <w:r w:rsidRPr="00FB09EE">
        <w:rPr>
          <w:sz w:val="16"/>
        </w:rPr>
        <w:t>:</w:t>
      </w:r>
      <w:r w:rsidRPr="00FB09EE">
        <w:rPr>
          <w:sz w:val="12"/>
        </w:rPr>
        <w:t>¶</w:t>
      </w:r>
      <w:proofErr w:type="gramEnd"/>
      <w:r w:rsidRPr="00FB09EE">
        <w:rPr>
          <w:sz w:val="16"/>
        </w:rPr>
        <w:t xml:space="preserve"> At this stage of the procedure, </w:t>
      </w:r>
      <w:r w:rsidRPr="00190896">
        <w:rPr>
          <w:rStyle w:val="StyleUnderline"/>
        </w:rPr>
        <w:t>it is only really self-consciousness that distinguishes</w:t>
      </w:r>
      <w:r w:rsidRPr="00FB09EE">
        <w:rPr>
          <w:sz w:val="12"/>
        </w:rPr>
        <w:t>¶</w:t>
      </w:r>
      <w:r w:rsidRPr="00FB09EE">
        <w:rPr>
          <w:sz w:val="16"/>
        </w:rPr>
        <w:t xml:space="preserve"> 506 Ruth Breeze</w:t>
      </w:r>
      <w:r w:rsidRPr="00FB09EE">
        <w:rPr>
          <w:sz w:val="12"/>
        </w:rPr>
        <w:t>¶</w:t>
      </w:r>
      <w:r w:rsidRPr="00FB09EE">
        <w:rPr>
          <w:sz w:val="16"/>
        </w:rPr>
        <w:t xml:space="preserve"> </w:t>
      </w:r>
      <w:r w:rsidRPr="00190896">
        <w:rPr>
          <w:rStyle w:val="StyleUnderline"/>
        </w:rPr>
        <w:t>the analyst from the participants</w:t>
      </w:r>
      <w:r w:rsidRPr="00FB09EE">
        <w:rPr>
          <w:sz w:val="16"/>
        </w:rPr>
        <w:t xml:space="preserve"> she is analysing. The analyst is doing the same as the participant interpreter, but unlike the participant interpreter the analyst is concerned to explicate what she is doing.</w:t>
      </w:r>
      <w:r w:rsidRPr="00FB09EE">
        <w:rPr>
          <w:sz w:val="12"/>
        </w:rPr>
        <w:t>¶</w:t>
      </w:r>
      <w:r w:rsidRPr="00FB09EE">
        <w:rPr>
          <w:sz w:val="16"/>
        </w:rPr>
        <w:t xml:space="preserve"> Verschueren suggests that </w:t>
      </w:r>
      <w:r w:rsidRPr="00190896">
        <w:rPr>
          <w:rStyle w:val="StyleUnderline"/>
        </w:rPr>
        <w:t>by introducing the notion of “members’ resources”, Fairclough is essentially giving up on the issue of empirical evidence</w:t>
      </w:r>
      <w:r w:rsidRPr="00FB09EE">
        <w:rPr>
          <w:sz w:val="16"/>
        </w:rPr>
        <w:t xml:space="preserve">. The analyst’s interpretation is only as valid as any other </w:t>
      </w:r>
      <w:r w:rsidRPr="00FB09EE">
        <w:rPr>
          <w:rStyle w:val="StyleUnderline"/>
        </w:rPr>
        <w:t>interpretation</w:t>
      </w:r>
      <w:r w:rsidRPr="00FB09EE">
        <w:rPr>
          <w:sz w:val="16"/>
        </w:rPr>
        <w:t xml:space="preserve"> (that of the participants themselves, for example, or an onlooker), since it </w:t>
      </w:r>
      <w:r w:rsidRPr="00FB09EE">
        <w:rPr>
          <w:rStyle w:val="StyleUnderline"/>
        </w:rPr>
        <w:t>is grounded in the same kind of working knowledge of how language is used and what society is like</w:t>
      </w:r>
      <w:r w:rsidRPr="00FB09EE">
        <w:rPr>
          <w:sz w:val="16"/>
        </w:rPr>
        <w:t xml:space="preserve">. Moreover, as Slembrouck has pointed out, members’ </w:t>
      </w:r>
      <w:r w:rsidRPr="00FB09EE">
        <w:rPr>
          <w:rStyle w:val="StyleUnderline"/>
        </w:rPr>
        <w:t>resources are also conceptually affected and distorted by social power relations,</w:t>
      </w:r>
      <w:r w:rsidRPr="00FB09EE">
        <w:rPr>
          <w:sz w:val="16"/>
        </w:rPr>
        <w:t xml:space="preserve"> and so </w:t>
      </w:r>
      <w:r w:rsidRPr="00FB09EE">
        <w:rPr>
          <w:rStyle w:val="StyleUnderline"/>
        </w:rPr>
        <w:t>there is no guarantee that they are free from reproduction or ideological manipulation</w:t>
      </w:r>
      <w:r w:rsidRPr="00FB09EE">
        <w:rPr>
          <w:sz w:val="16"/>
        </w:rPr>
        <w:t xml:space="preserve"> (2001: 39).</w:t>
      </w:r>
      <w:r w:rsidRPr="00FB09EE">
        <w:rPr>
          <w:sz w:val="12"/>
        </w:rPr>
        <w:t>¶</w:t>
      </w:r>
      <w:r w:rsidRPr="00FB09EE">
        <w:rPr>
          <w:sz w:val="16"/>
        </w:rPr>
        <w:t xml:space="preserve"> According to Fairclough, from the point of interpretation, the analyst can quickly go on to the final stage of explanation. But </w:t>
      </w:r>
      <w:r w:rsidRPr="00FB09EE">
        <w:rPr>
          <w:rStyle w:val="StyleUnderline"/>
        </w:rPr>
        <w:t>since interpretation relies</w:t>
      </w:r>
      <w:r w:rsidRPr="00FB09EE">
        <w:rPr>
          <w:sz w:val="16"/>
        </w:rPr>
        <w:t xml:space="preserve"> </w:t>
      </w:r>
      <w:r w:rsidRPr="00FB09EE">
        <w:rPr>
          <w:rStyle w:val="StyleUnderline"/>
        </w:rPr>
        <w:t>on members’ resources</w:t>
      </w:r>
      <w:r w:rsidRPr="00FB09EE">
        <w:rPr>
          <w:sz w:val="16"/>
        </w:rPr>
        <w:t xml:space="preserve">, then </w:t>
      </w:r>
      <w:r w:rsidRPr="00FB09EE">
        <w:rPr>
          <w:rStyle w:val="StyleUnderline"/>
        </w:rPr>
        <w:t xml:space="preserve">even at the level of explanation, the only difference between a </w:t>
      </w:r>
      <w:proofErr w:type="gramStart"/>
      <w:r w:rsidRPr="00FB09EE">
        <w:rPr>
          <w:rStyle w:val="StyleUnderline"/>
        </w:rPr>
        <w:t>participant</w:t>
      </w:r>
      <w:proofErr w:type="gramEnd"/>
      <w:r w:rsidRPr="00FB09EE">
        <w:rPr>
          <w:sz w:val="16"/>
        </w:rPr>
        <w:t xml:space="preserve">, say, </w:t>
      </w:r>
      <w:r w:rsidRPr="00FB09EE">
        <w:rPr>
          <w:rStyle w:val="StyleUnderline"/>
        </w:rPr>
        <w:t>and the analyst is that the analyst can draw on social theory</w:t>
      </w:r>
      <w:r w:rsidRPr="00FB09EE">
        <w:rPr>
          <w:sz w:val="16"/>
        </w:rPr>
        <w:t xml:space="preserve"> to interpret what he or she has observed. It is at this point that Verschueren believes that </w:t>
      </w:r>
      <w:r w:rsidRPr="00FB09EE">
        <w:rPr>
          <w:rStyle w:val="StyleUnderline"/>
        </w:rPr>
        <w:t>CDA’s claims to interpretive insights fall down</w:t>
      </w:r>
      <w:r w:rsidRPr="00FB09EE">
        <w:rPr>
          <w:sz w:val="16"/>
        </w:rPr>
        <w:t>. In his words “</w:t>
      </w:r>
      <w:r w:rsidRPr="00FB09EE">
        <w:rPr>
          <w:rStyle w:val="StyleUnderline"/>
        </w:rPr>
        <w:t>the only real requirement for explanation is a good social theory. Nothing is said about the empirical dimension</w:t>
      </w:r>
      <w:r w:rsidRPr="00FB09EE">
        <w:rPr>
          <w:sz w:val="16"/>
        </w:rPr>
        <w:t xml:space="preserve"> that is required to link data and theory” (Verschueren 2001: 69). In the view of some critics (Slembrouck 2001), the heart of the matter is that </w:t>
      </w:r>
      <w:r w:rsidRPr="00FB09EE">
        <w:rPr>
          <w:rStyle w:val="StyleUnderline"/>
        </w:rPr>
        <w:t>it is not legitimate to maintain a difference between researcher and researched solely on the grounds of access to social theory</w:t>
      </w:r>
      <w:r w:rsidRPr="00FB09EE">
        <w:rPr>
          <w:sz w:val="16"/>
        </w:rPr>
        <w:t>.</w:t>
      </w:r>
      <w:r w:rsidRPr="00FB09EE">
        <w:rPr>
          <w:sz w:val="12"/>
        </w:rPr>
        <w:t>¶</w:t>
      </w:r>
      <w:r w:rsidRPr="00FB09EE">
        <w:rPr>
          <w:sz w:val="16"/>
        </w:rPr>
        <w:t xml:space="preserve"> Verschueren provides a detailed analysis of how, in his estimation, </w:t>
      </w:r>
      <w:r w:rsidRPr="00FB09EE">
        <w:rPr>
          <w:rStyle w:val="StyleUnderline"/>
        </w:rPr>
        <w:t>Fairclough</w:t>
      </w:r>
      <w:r w:rsidRPr="00FB09EE">
        <w:rPr>
          <w:sz w:val="16"/>
        </w:rPr>
        <w:t xml:space="preserve"> (1989) </w:t>
      </w:r>
      <w:r w:rsidRPr="00FB09EE">
        <w:rPr>
          <w:rStyle w:val="StyleUnderline"/>
        </w:rPr>
        <w:t>fails to cope satisfactorily with the empirical dimension</w:t>
      </w:r>
      <w:r w:rsidRPr="00FB09EE">
        <w:rPr>
          <w:sz w:val="16"/>
        </w:rPr>
        <w:t xml:space="preserve"> – that is, fails to provide sufficiently rigorous systematic analysis of the text. The essence of his critique is that </w:t>
      </w:r>
      <w:r w:rsidRPr="00FB09EE">
        <w:rPr>
          <w:rStyle w:val="StyleUnderline"/>
        </w:rPr>
        <w:t>Fairclough isolates single texts for analysis, without placing them in the kind of social and intertextual context within which they would usually be read</w:t>
      </w:r>
      <w:r w:rsidRPr="00FB09EE">
        <w:rPr>
          <w:sz w:val="16"/>
        </w:rPr>
        <w:t xml:space="preserve">. For example, Fairclough takes a linguistic feature such as nominalisation in news reports, and interprets it as as being used to obfuscate issues of agency and avoid attribution of responsibility. However, </w:t>
      </w:r>
      <w:r w:rsidRPr="00FB09EE">
        <w:rPr>
          <w:rStyle w:val="StyleUnderline"/>
        </w:rPr>
        <w:t>in the context of the particular story or situation, and the ongoing reporting about a particular topic across many issues of the same newspaper, it may well be very clear to readers where responsibility lies</w:t>
      </w:r>
      <w:r w:rsidRPr="00FB09EE">
        <w:rPr>
          <w:sz w:val="16"/>
        </w:rPr>
        <w:t xml:space="preserve">. Verschueren’s main point is that </w:t>
      </w:r>
      <w:r w:rsidRPr="00FB09EE">
        <w:rPr>
          <w:rStyle w:val="StyleUnderline"/>
        </w:rPr>
        <w:t>Fairclough fails to anchor the text</w:t>
      </w:r>
      <w:r w:rsidRPr="00FB09EE">
        <w:rPr>
          <w:sz w:val="16"/>
        </w:rPr>
        <w:t xml:space="preserve"> in a communicative situation, </w:t>
      </w:r>
      <w:r w:rsidRPr="00FB09EE">
        <w:rPr>
          <w:rStyle w:val="StyleUnderline"/>
        </w:rPr>
        <w:t>taking it out of context and ignoring aspects</w:t>
      </w:r>
      <w:r w:rsidRPr="00FB09EE">
        <w:rPr>
          <w:sz w:val="16"/>
        </w:rPr>
        <w:t xml:space="preserve"> of the text </w:t>
      </w:r>
      <w:r w:rsidRPr="00FB09EE">
        <w:rPr>
          <w:rStyle w:val="StyleUnderline"/>
        </w:rPr>
        <w:t>that do not conform to expectations</w:t>
      </w:r>
      <w:r w:rsidRPr="00FB09EE">
        <w:rPr>
          <w:sz w:val="16"/>
        </w:rPr>
        <w:t>, which leads to distorted results.</w:t>
      </w:r>
      <w:r w:rsidRPr="00FB09EE">
        <w:rPr>
          <w:sz w:val="12"/>
        </w:rPr>
        <w:t>¶</w:t>
      </w:r>
      <w:r w:rsidRPr="00FB09EE">
        <w:rPr>
          <w:sz w:val="16"/>
        </w:rPr>
        <w:t xml:space="preserve"> Verschueren (2001: 60-79) also analyses a similar phenomenon that occurs when Fairclough attempts to analyse conversational interaction. </w:t>
      </w:r>
      <w:r w:rsidRPr="00FB09EE">
        <w:rPr>
          <w:rStyle w:val="StyleUnderline"/>
        </w:rPr>
        <w:t>Taking the case study by Fairclough (1992: 50-52) contrasting two doctor-patient interactions</w:t>
      </w:r>
      <w:r w:rsidRPr="00FB09EE">
        <w:rPr>
          <w:sz w:val="16"/>
        </w:rPr>
        <w:t xml:space="preserve">, one “traditional” and the other “alternative”, </w:t>
      </w:r>
      <w:r w:rsidRPr="00FB09EE">
        <w:rPr>
          <w:rStyle w:val="StyleUnderline"/>
        </w:rPr>
        <w:t>Verschueren applies systematic techniques of conversation analysis and pragmatic interpretation to show that Fairclough’s conclusions are ungrounded</w:t>
      </w:r>
      <w:r w:rsidRPr="00FB09EE">
        <w:rPr>
          <w:sz w:val="16"/>
        </w:rPr>
        <w:t xml:space="preserve"> (Verschueren 2001: 70-71). He argues that </w:t>
      </w:r>
      <w:r w:rsidRPr="00FB09EE">
        <w:rPr>
          <w:rStyle w:val="StyleUnderline"/>
        </w:rPr>
        <w:t>Fairclough imposes a contrastive framework</w:t>
      </w:r>
      <w:r w:rsidRPr="00FB09EE">
        <w:rPr>
          <w:sz w:val="16"/>
        </w:rPr>
        <w:t xml:space="preserve"> from the outset, </w:t>
      </w:r>
      <w:r w:rsidRPr="00FB09EE">
        <w:rPr>
          <w:rStyle w:val="StyleUnderline"/>
        </w:rPr>
        <w:t>which leads to a distortion of the data and disregard for features that do not fit the predetermined scheme.</w:t>
      </w:r>
      <w:r w:rsidRPr="00FB09EE">
        <w:rPr>
          <w:sz w:val="16"/>
        </w:rPr>
        <w:t xml:space="preserve"> In the methodology, </w:t>
      </w:r>
      <w:r w:rsidRPr="00FB09EE">
        <w:rPr>
          <w:rStyle w:val="StyleUnderline"/>
        </w:rPr>
        <w:t>Verschueren identifies</w:t>
      </w:r>
      <w:r w:rsidRPr="00FB09EE">
        <w:rPr>
          <w:sz w:val="16"/>
        </w:rPr>
        <w:t xml:space="preserve"> </w:t>
      </w:r>
      <w:r w:rsidRPr="00FB09EE">
        <w:rPr>
          <w:rStyle w:val="StyleUnderline"/>
        </w:rPr>
        <w:t>two</w:t>
      </w:r>
      <w:r w:rsidRPr="00FB09EE">
        <w:rPr>
          <w:sz w:val="16"/>
        </w:rPr>
        <w:t xml:space="preserve"> major </w:t>
      </w:r>
      <w:r w:rsidRPr="00FB09EE">
        <w:rPr>
          <w:rStyle w:val="StyleUnderline"/>
        </w:rPr>
        <w:t>flaws</w:t>
      </w:r>
      <w:r w:rsidRPr="00FB09EE">
        <w:rPr>
          <w:sz w:val="16"/>
        </w:rPr>
        <w:t xml:space="preserve">: First, </w:t>
      </w:r>
      <w:r w:rsidRPr="00FB09EE">
        <w:rPr>
          <w:rStyle w:val="StyleUnderline"/>
        </w:rPr>
        <w:t>general aspects of context are</w:t>
      </w:r>
      <w:r w:rsidRPr="00FB09EE">
        <w:rPr>
          <w:sz w:val="16"/>
        </w:rPr>
        <w:t xml:space="preserve"> simply </w:t>
      </w:r>
      <w:r w:rsidRPr="00FB09EE">
        <w:rPr>
          <w:rStyle w:val="StyleUnderline"/>
        </w:rPr>
        <w:t>ignored</w:t>
      </w:r>
      <w:r w:rsidRPr="00FB09EE">
        <w:rPr>
          <w:sz w:val="16"/>
        </w:rPr>
        <w:t xml:space="preserve"> (such as whether the patient has a specific problem or not, whether or not the doctor and patient know each other); </w:t>
      </w:r>
      <w:r w:rsidRPr="00FB09EE">
        <w:rPr>
          <w:rStyle w:val="StyleUnderline"/>
        </w:rPr>
        <w:t>and second, form-function relations are treated as stable</w:t>
      </w:r>
      <w:r w:rsidRPr="00FB09EE">
        <w:rPr>
          <w:sz w:val="16"/>
        </w:rPr>
        <w:t xml:space="preserve">, which is not acceptable in pragmatic terms (for example, </w:t>
      </w:r>
      <w:r w:rsidRPr="00FB09EE">
        <w:rPr>
          <w:rStyle w:val="StyleUnderline"/>
        </w:rPr>
        <w:t>Fairclough assumes</w:t>
      </w:r>
      <w:r w:rsidRPr="00FB09EE">
        <w:rPr>
          <w:sz w:val="12"/>
        </w:rPr>
        <w:t>¶</w:t>
      </w:r>
      <w:r w:rsidRPr="00FB09EE">
        <w:rPr>
          <w:sz w:val="16"/>
        </w:rPr>
        <w:t xml:space="preserve"> </w:t>
      </w:r>
      <w:r w:rsidRPr="00FB09EE">
        <w:rPr>
          <w:rStyle w:val="StyleUnderline"/>
        </w:rPr>
        <w:t>that the first doctor exerts control</w:t>
      </w:r>
      <w:r w:rsidRPr="00FB09EE">
        <w:rPr>
          <w:sz w:val="16"/>
        </w:rPr>
        <w:t xml:space="preserve"> over the interaction </w:t>
      </w:r>
      <w:r w:rsidRPr="00FB09EE">
        <w:rPr>
          <w:rStyle w:val="StyleUnderline"/>
        </w:rPr>
        <w:t>by asking questions, but does not address the possibility that the second doctor may be exercising control more subtly</w:t>
      </w:r>
      <w:r w:rsidRPr="00FB09EE">
        <w:rPr>
          <w:sz w:val="16"/>
        </w:rPr>
        <w:t xml:space="preserve"> by giving minimal responses and waiting for the patient to continue – or that the second doctor might simply be uninterested in the patient, or wish to seem non-committal).</w:t>
      </w:r>
      <w:r w:rsidRPr="00FB09EE">
        <w:rPr>
          <w:sz w:val="12"/>
        </w:rPr>
        <w:t>¶</w:t>
      </w:r>
      <w:r w:rsidRPr="00FB09EE">
        <w:rPr>
          <w:sz w:val="16"/>
        </w:rPr>
        <w:t xml:space="preserve"> Verschueren argues cogently for a more systematic, objective, disciplined approach to qualitative analysis of ideology in texts, based on a set of specific principles concerning the nature of the samples used, the need for horizontal and vertical exploration of the text, sensitivity to pragmatic issues in the relationship between form and function, and concern that the meanings should emerge coherently from the data rather than be imposed by the researcher (see Verschueren 2011). In fact, </w:t>
      </w:r>
      <w:r w:rsidRPr="00FB09EE">
        <w:rPr>
          <w:rStyle w:val="StyleUnderline"/>
        </w:rPr>
        <w:t>the past history of CDA reveals that practitioners have sometimes made few concessions to methodological exigencies, and do not always present their own research procedures with transparency</w:t>
      </w:r>
      <w:r w:rsidRPr="00FB09EE">
        <w:rPr>
          <w:sz w:val="16"/>
        </w:rPr>
        <w:t xml:space="preserve"> (Rogers et al. 2005). The major failing of approaches such as that used by </w:t>
      </w:r>
      <w:r w:rsidRPr="00FB09EE">
        <w:rPr>
          <w:rStyle w:val="StyleUnderline"/>
        </w:rPr>
        <w:t>Fairclough</w:t>
      </w:r>
      <w:r w:rsidRPr="00FB09EE">
        <w:rPr>
          <w:sz w:val="16"/>
        </w:rPr>
        <w:t xml:space="preserve"> (1989) is that it </w:t>
      </w:r>
      <w:r w:rsidRPr="00FB09EE">
        <w:rPr>
          <w:rStyle w:val="StyleUnderline"/>
        </w:rPr>
        <w:t>accords a pivotal role to the researcher and</w:t>
      </w:r>
      <w:r w:rsidRPr="00FB09EE">
        <w:rPr>
          <w:sz w:val="16"/>
        </w:rPr>
        <w:t xml:space="preserve"> his/her </w:t>
      </w:r>
      <w:r w:rsidRPr="00FB09EE">
        <w:rPr>
          <w:rStyle w:val="StyleUnderline"/>
        </w:rPr>
        <w:t>interpretive and explanatory skills</w:t>
      </w:r>
      <w:r w:rsidRPr="00FB09EE">
        <w:rPr>
          <w:sz w:val="16"/>
        </w:rPr>
        <w:t xml:space="preserve">, </w:t>
      </w:r>
      <w:r w:rsidRPr="00FB09EE">
        <w:rPr>
          <w:rStyle w:val="StyleUnderline"/>
        </w:rPr>
        <w:t>and</w:t>
      </w:r>
      <w:r w:rsidRPr="00FB09EE">
        <w:rPr>
          <w:sz w:val="16"/>
        </w:rPr>
        <w:t xml:space="preserve">, as Verschueren (2001: 60-77) indicates, </w:t>
      </w:r>
      <w:r w:rsidRPr="00FB09EE">
        <w:rPr>
          <w:rStyle w:val="StyleUnderline"/>
        </w:rPr>
        <w:t>provides no account of exactly how or why particular aspects of the text are deemed to have one meaning or another</w:t>
      </w:r>
      <w:r w:rsidRPr="00FB09EE">
        <w:rPr>
          <w:sz w:val="16"/>
        </w:rPr>
        <w:t xml:space="preserve"> – the </w:t>
      </w:r>
      <w:r w:rsidRPr="00FB09EE">
        <w:rPr>
          <w:rStyle w:val="StyleUnderline"/>
        </w:rPr>
        <w:t>researcher’s judgement is</w:t>
      </w:r>
      <w:r w:rsidRPr="00FB09EE">
        <w:rPr>
          <w:sz w:val="16"/>
        </w:rPr>
        <w:t xml:space="preserve"> enough, a questionable assumption that is sometimes </w:t>
      </w:r>
      <w:r w:rsidRPr="00FB09EE">
        <w:rPr>
          <w:rStyle w:val="StyleUnderline"/>
        </w:rPr>
        <w:t>justified, rather weakly</w:t>
      </w:r>
      <w:r w:rsidRPr="00FB09EE">
        <w:rPr>
          <w:sz w:val="16"/>
        </w:rPr>
        <w:t xml:space="preserve">, </w:t>
      </w:r>
      <w:r w:rsidRPr="00FB09EE">
        <w:rPr>
          <w:rStyle w:val="StyleUnderline"/>
        </w:rPr>
        <w:t>by using the</w:t>
      </w:r>
      <w:r w:rsidRPr="00FB09EE">
        <w:rPr>
          <w:sz w:val="16"/>
        </w:rPr>
        <w:t xml:space="preserve"> rather </w:t>
      </w:r>
      <w:r w:rsidRPr="00FB09EE">
        <w:rPr>
          <w:rStyle w:val="StyleUnderline"/>
        </w:rPr>
        <w:t>nebulous concept of “members’ resources</w:t>
      </w:r>
      <w:r w:rsidRPr="00FB09EE">
        <w:rPr>
          <w:sz w:val="16"/>
        </w:rPr>
        <w:t xml:space="preserve">” (Fairclough 1989: 167; Verschueren 2001: 68). In particular, </w:t>
      </w:r>
      <w:r w:rsidRPr="00FB09EE">
        <w:rPr>
          <w:rStyle w:val="StyleUnderline"/>
        </w:rPr>
        <w:t>Fairclough’s assumption</w:t>
      </w:r>
      <w:r w:rsidRPr="00FB09EE">
        <w:rPr>
          <w:sz w:val="16"/>
        </w:rPr>
        <w:t xml:space="preserve"> (1989: 167) </w:t>
      </w:r>
      <w:r w:rsidRPr="00FB09EE">
        <w:rPr>
          <w:rStyle w:val="StyleUnderline"/>
        </w:rPr>
        <w:t>that “it is only</w:t>
      </w:r>
      <w:r w:rsidRPr="00FB09EE">
        <w:rPr>
          <w:sz w:val="16"/>
        </w:rPr>
        <w:t xml:space="preserve"> really </w:t>
      </w:r>
      <w:r w:rsidRPr="00FB09EE">
        <w:rPr>
          <w:rStyle w:val="StyleUnderline"/>
        </w:rPr>
        <w:t>self-consciousness that distinguished the analyst from the participants</w:t>
      </w:r>
      <w:r w:rsidRPr="00FB09EE">
        <w:rPr>
          <w:sz w:val="16"/>
        </w:rPr>
        <w:t xml:space="preserve"> she is analysing” </w:t>
      </w:r>
      <w:r w:rsidRPr="00FB09EE">
        <w:rPr>
          <w:rStyle w:val="StyleUnderline"/>
        </w:rPr>
        <w:t>is singled out</w:t>
      </w:r>
      <w:r w:rsidRPr="00FB09EE">
        <w:rPr>
          <w:sz w:val="16"/>
        </w:rPr>
        <w:t xml:space="preserve"> for criticism, </w:t>
      </w:r>
      <w:r w:rsidRPr="00FB09EE">
        <w:rPr>
          <w:rStyle w:val="StyleUnderline"/>
        </w:rPr>
        <w:t>because many readings are possible, and the purpose of analysis is to provide something more solid than a subjective impression</w:t>
      </w:r>
      <w:r w:rsidRPr="00FB09EE">
        <w:rPr>
          <w:sz w:val="16"/>
        </w:rPr>
        <w:t xml:space="preserve">, by applying a rigorous method that is theoretically grounded. As Verschueren points out (2001: 68-69), the problem of method and interpretation is a serious one which is not satisfactorily resolved in Fairclough’s later studies. For example, </w:t>
      </w:r>
      <w:r w:rsidRPr="00FB09EE">
        <w:rPr>
          <w:rStyle w:val="StyleUnderline"/>
        </w:rPr>
        <w:t>Chouliaraki and Fairclough</w:t>
      </w:r>
      <w:r w:rsidRPr="00FB09EE">
        <w:rPr>
          <w:sz w:val="16"/>
        </w:rPr>
        <w:t xml:space="preserve"> (1999: 67) </w:t>
      </w:r>
      <w:r w:rsidRPr="00FB09EE">
        <w:rPr>
          <w:rStyle w:val="StyleUnderline"/>
        </w:rPr>
        <w:t>state that CDA does not “advocate a particular understanding</w:t>
      </w:r>
      <w:r w:rsidRPr="00FB09EE">
        <w:rPr>
          <w:sz w:val="16"/>
        </w:rPr>
        <w:t xml:space="preserve"> of a text, though it may advocate a particular explanation”. In Verschueren’s view, </w:t>
      </w:r>
      <w:r w:rsidRPr="00FB09EE">
        <w:rPr>
          <w:rStyle w:val="StyleUnderline"/>
        </w:rPr>
        <w:t>by saying this they shrug off any claims that the analyst has a privileged understanding, and thereby eliminate the need for methodological rigour at the stage of reading and “understanding” the text (</w:t>
      </w:r>
      <w:r w:rsidRPr="00FB09EE">
        <w:rPr>
          <w:sz w:val="16"/>
        </w:rPr>
        <w:t xml:space="preserve">Verschueren 2001: 69). Their </w:t>
      </w:r>
      <w:r w:rsidRPr="00FB09EE">
        <w:rPr>
          <w:rStyle w:val="StyleUnderline"/>
        </w:rPr>
        <w:t>lack of interest in the epistemological and hermeneutic dimensions of textual analysis is matched by</w:t>
      </w:r>
      <w:r w:rsidRPr="00FB09EE">
        <w:rPr>
          <w:sz w:val="16"/>
        </w:rPr>
        <w:t xml:space="preserve"> a corresponding </w:t>
      </w:r>
      <w:r w:rsidRPr="00FB09EE">
        <w:rPr>
          <w:rStyle w:val="StyleUnderline"/>
        </w:rPr>
        <w:t>over-emphasis on the theoretical dimension of explanation</w:t>
      </w:r>
      <w:r w:rsidRPr="00FB09EE">
        <w:rPr>
          <w:sz w:val="16"/>
        </w:rPr>
        <w:t>. After quoting Fairclough’s distinction (1989: 167) between the analyst as reader (with the same “member’s resources” as any other reader) and the analyst as explainer (the analyst is superior to other readers because he/she can draw on social theory), Verschueren concludes that</w:t>
      </w:r>
      <w:proofErr w:type="gramStart"/>
      <w:r w:rsidRPr="00FB09EE">
        <w:rPr>
          <w:sz w:val="16"/>
        </w:rPr>
        <w:t>:</w:t>
      </w:r>
      <w:r w:rsidRPr="00FB09EE">
        <w:rPr>
          <w:sz w:val="12"/>
        </w:rPr>
        <w:t>¶</w:t>
      </w:r>
      <w:proofErr w:type="gramEnd"/>
      <w:r w:rsidRPr="00FB09EE">
        <w:rPr>
          <w:sz w:val="16"/>
        </w:rPr>
        <w:t xml:space="preserve"> In other words, </w:t>
      </w:r>
      <w:r w:rsidRPr="00FB09EE">
        <w:rPr>
          <w:rStyle w:val="StyleUnderline"/>
        </w:rPr>
        <w:t>the only real requirement for explanation is a good social theory</w:t>
      </w:r>
      <w:r w:rsidRPr="00FB09EE">
        <w:rPr>
          <w:sz w:val="16"/>
        </w:rPr>
        <w:t xml:space="preserve">. </w:t>
      </w:r>
      <w:r w:rsidRPr="00FB09EE">
        <w:rPr>
          <w:rStyle w:val="StyleUnderline"/>
        </w:rPr>
        <w:t>Nothing is said about the empirical dimension that is required to link data and theory</w:t>
      </w:r>
      <w:r w:rsidRPr="00FB09EE">
        <w:rPr>
          <w:sz w:val="16"/>
        </w:rPr>
        <w:t xml:space="preserve">. The theory being preconceived, </w:t>
      </w:r>
      <w:r w:rsidRPr="00FB09EE">
        <w:rPr>
          <w:rStyle w:val="StyleUnderline"/>
        </w:rPr>
        <w:t>it is not surprising, therefore, that ‘findings’ tend to be predictable and that a gap emerges between textual analysis and conclusions</w:t>
      </w:r>
      <w:r w:rsidRPr="00FB09EE">
        <w:rPr>
          <w:sz w:val="16"/>
        </w:rPr>
        <w:t xml:space="preserve"> – even for many of those who, like myself, share large portions of the theory – </w:t>
      </w:r>
      <w:r w:rsidRPr="00FB09EE">
        <w:rPr>
          <w:rStyle w:val="StyleUnderline"/>
        </w:rPr>
        <w:t>as soon as the question of evidence is asked</w:t>
      </w:r>
      <w:r w:rsidRPr="00FB09EE">
        <w:rPr>
          <w:sz w:val="16"/>
        </w:rPr>
        <w:t xml:space="preserve">. </w:t>
      </w:r>
      <w:r w:rsidRPr="00FB09EE">
        <w:rPr>
          <w:rStyle w:val="StyleUnderline"/>
        </w:rPr>
        <w:t>Texts are</w:t>
      </w:r>
      <w:r w:rsidRPr="00FB09EE">
        <w:rPr>
          <w:sz w:val="16"/>
        </w:rPr>
        <w:t xml:space="preserve"> simply </w:t>
      </w:r>
      <w:r w:rsidRPr="00FB09EE">
        <w:rPr>
          <w:rStyle w:val="StyleUnderline"/>
        </w:rPr>
        <w:t>made into carriers</w:t>
      </w:r>
      <w:r w:rsidRPr="00FB09EE">
        <w:rPr>
          <w:sz w:val="16"/>
        </w:rPr>
        <w:t xml:space="preserve">, as it were, </w:t>
      </w:r>
      <w:r w:rsidRPr="00FB09EE">
        <w:rPr>
          <w:rStyle w:val="StyleUnderline"/>
        </w:rPr>
        <w:t>of what one already assumes to be the case</w:t>
      </w:r>
      <w:r w:rsidRPr="00FB09EE">
        <w:rPr>
          <w:sz w:val="16"/>
        </w:rPr>
        <w:t xml:space="preserve">. Rather than proceeding from description via explanation to positioning, with interpretation at the core of all stages of the investigation, </w:t>
      </w:r>
      <w:r w:rsidRPr="00FB09EE">
        <w:rPr>
          <w:rStyle w:val="StyleUnderline"/>
        </w:rPr>
        <w:t>positioning comes first and interpretation is marginalized</w:t>
      </w:r>
      <w:r w:rsidRPr="00FB09EE">
        <w:rPr>
          <w:sz w:val="16"/>
        </w:rPr>
        <w:t>. (Verschueren 2001: 69)</w:t>
      </w:r>
      <w:proofErr w:type="gramStart"/>
      <w:r w:rsidRPr="00FB09EE">
        <w:rPr>
          <w:sz w:val="16"/>
        </w:rPr>
        <w:t>.</w:t>
      </w:r>
      <w:r w:rsidRPr="00FB09EE">
        <w:rPr>
          <w:sz w:val="12"/>
        </w:rPr>
        <w:t>¶</w:t>
      </w:r>
      <w:proofErr w:type="gramEnd"/>
      <w:r w:rsidRPr="00FB09EE">
        <w:rPr>
          <w:sz w:val="16"/>
        </w:rPr>
        <w:t xml:space="preserve"> </w:t>
      </w:r>
      <w:r w:rsidRPr="00FB09EE">
        <w:rPr>
          <w:rStyle w:val="StyleUnderline"/>
        </w:rPr>
        <w:t>This</w:t>
      </w:r>
      <w:r w:rsidRPr="00FB09EE">
        <w:rPr>
          <w:sz w:val="16"/>
        </w:rPr>
        <w:t xml:space="preserve"> issue </w:t>
      </w:r>
      <w:r w:rsidRPr="00FB09EE">
        <w:rPr>
          <w:rStyle w:val="StyleUnderline"/>
        </w:rPr>
        <w:t>inevitably leads into the question of interpretation</w:t>
      </w:r>
      <w:r w:rsidRPr="00FB09EE">
        <w:rPr>
          <w:sz w:val="16"/>
        </w:rPr>
        <w:t xml:space="preserve">, which is again linked intimately to the issue of reader response. For </w:t>
      </w:r>
      <w:r w:rsidRPr="00FB09EE">
        <w:rPr>
          <w:rStyle w:val="StyleUnderline"/>
        </w:rPr>
        <w:t>the question as to how discourse analysts</w:t>
      </w:r>
      <w:r w:rsidRPr="00FB09EE">
        <w:rPr>
          <w:rStyle w:val="StyleUnderline"/>
          <w:sz w:val="12"/>
        </w:rPr>
        <w:t xml:space="preserve">¶ </w:t>
      </w:r>
      <w:r w:rsidRPr="00FB09EE">
        <w:rPr>
          <w:sz w:val="16"/>
        </w:rPr>
        <w:t>Critical discourse analysis and its critics 507</w:t>
      </w:r>
      <w:r w:rsidRPr="00FB09EE">
        <w:rPr>
          <w:sz w:val="12"/>
        </w:rPr>
        <w:t>¶</w:t>
      </w:r>
      <w:r w:rsidRPr="00FB09EE">
        <w:rPr>
          <w:sz w:val="16"/>
        </w:rPr>
        <w:t xml:space="preserve"> 508 Ruth Breeze</w:t>
      </w:r>
      <w:r w:rsidRPr="00FB09EE">
        <w:rPr>
          <w:sz w:val="12"/>
        </w:rPr>
        <w:t>¶</w:t>
      </w:r>
      <w:r w:rsidRPr="00FB09EE">
        <w:rPr>
          <w:sz w:val="16"/>
        </w:rPr>
        <w:t xml:space="preserve"> can or should </w:t>
      </w:r>
      <w:r w:rsidRPr="00FB09EE">
        <w:rPr>
          <w:rStyle w:val="StyleUnderline"/>
        </w:rPr>
        <w:t>interpret text overlaps with the question as to how readers understand text</w:t>
      </w:r>
      <w:r w:rsidRPr="00FB09EE">
        <w:rPr>
          <w:sz w:val="16"/>
        </w:rPr>
        <w:t xml:space="preserve">. Although these questions also arise when quantitative language data are being interpreted, </w:t>
      </w:r>
      <w:r w:rsidRPr="00FB09EE">
        <w:rPr>
          <w:rStyle w:val="StyleUnderline"/>
        </w:rPr>
        <w:t>the problem tends to be more acute when the analysis is exclusively qualitative</w:t>
      </w:r>
      <w:r w:rsidRPr="00FB09EE">
        <w:rPr>
          <w:sz w:val="16"/>
        </w:rPr>
        <w:t>. These issues will be tackled together in the next section.</w:t>
      </w:r>
    </w:p>
    <w:p w:rsidR="00563515" w:rsidRDefault="00563515" w:rsidP="00563515"/>
    <w:p w:rsidR="00563515" w:rsidRDefault="00563515" w:rsidP="00563515"/>
    <w:p w:rsidR="00563515" w:rsidRDefault="00563515" w:rsidP="00563515">
      <w:pPr>
        <w:pStyle w:val="Heading4"/>
      </w:pPr>
      <w:r>
        <w:t>Circular logic</w:t>
      </w:r>
    </w:p>
    <w:p w:rsidR="00563515" w:rsidRPr="0026506A" w:rsidRDefault="00563515" w:rsidP="00563515">
      <w:r>
        <w:t xml:space="preserve">Ruth </w:t>
      </w:r>
      <w:r w:rsidRPr="0026506A">
        <w:rPr>
          <w:rStyle w:val="Style13ptBold"/>
        </w:rPr>
        <w:t>Breeze, 2011</w:t>
      </w:r>
      <w:r>
        <w:t xml:space="preserve"> (Articles in pragmatics, "Critical Discourse Analysis and its Critics")</w:t>
      </w:r>
    </w:p>
    <w:p w:rsidR="00563515" w:rsidRPr="0026506A" w:rsidRDefault="00563515" w:rsidP="00563515"/>
    <w:p w:rsidR="00563515" w:rsidRPr="007379DF" w:rsidRDefault="00563515" w:rsidP="00563515">
      <w:pPr>
        <w:rPr>
          <w:sz w:val="16"/>
        </w:rPr>
      </w:pPr>
      <w:r w:rsidRPr="007379DF">
        <w:rPr>
          <w:sz w:val="16"/>
        </w:rPr>
        <w:t xml:space="preserve">It is perhaps </w:t>
      </w:r>
      <w:r w:rsidRPr="00FB09EE">
        <w:rPr>
          <w:rStyle w:val="StyleUnderline"/>
        </w:rPr>
        <w:t>on the level of textual interpretation</w:t>
      </w:r>
      <w:r w:rsidRPr="007379DF">
        <w:rPr>
          <w:sz w:val="16"/>
        </w:rPr>
        <w:t xml:space="preserve"> that the </w:t>
      </w:r>
      <w:r w:rsidRPr="00FB09EE">
        <w:rPr>
          <w:rStyle w:val="StyleUnderline"/>
        </w:rPr>
        <w:t>CDA</w:t>
      </w:r>
      <w:r w:rsidRPr="007379DF">
        <w:rPr>
          <w:sz w:val="16"/>
        </w:rPr>
        <w:t xml:space="preserve"> enterprise </w:t>
      </w:r>
      <w:r w:rsidRPr="00FB09EE">
        <w:rPr>
          <w:rStyle w:val="StyleUnderline"/>
        </w:rPr>
        <w:t>has come in for the greatest amount of criticism</w:t>
      </w:r>
      <w:r w:rsidRPr="007379DF">
        <w:rPr>
          <w:sz w:val="16"/>
        </w:rPr>
        <w:t xml:space="preserve">. At the most extreme end of the spectrum, </w:t>
      </w:r>
      <w:r w:rsidRPr="00FB09EE">
        <w:rPr>
          <w:rStyle w:val="StyleUnderline"/>
        </w:rPr>
        <w:t>critical discourse analysts have been accused of</w:t>
      </w:r>
      <w:r w:rsidRPr="007379DF">
        <w:rPr>
          <w:sz w:val="16"/>
        </w:rPr>
        <w:t xml:space="preserve"> what might be called a kind of </w:t>
      </w:r>
      <w:r w:rsidRPr="00FB09EE">
        <w:rPr>
          <w:rStyle w:val="StyleUnderline"/>
        </w:rPr>
        <w:t>naive linguistic determinism</w:t>
      </w:r>
      <w:r w:rsidRPr="007379DF">
        <w:rPr>
          <w:sz w:val="16"/>
        </w:rPr>
        <w:t>. Widdowson (1998: 136) draws attention to an explanation offered by Kress (1996: 25):</w:t>
      </w:r>
      <w:r w:rsidRPr="007379DF">
        <w:rPr>
          <w:sz w:val="12"/>
        </w:rPr>
        <w:t>¶</w:t>
      </w:r>
      <w:r w:rsidRPr="007379DF">
        <w:rPr>
          <w:sz w:val="16"/>
        </w:rPr>
        <w:t xml:space="preserve"> “</w:t>
      </w:r>
      <w:r w:rsidRPr="00FB09EE">
        <w:rPr>
          <w:rStyle w:val="StyleUnderline"/>
        </w:rPr>
        <w:t>this set of semiotic features</w:t>
      </w:r>
      <w:r w:rsidRPr="007379DF">
        <w:rPr>
          <w:sz w:val="16"/>
        </w:rPr>
        <w:t xml:space="preserve">, of representational resources, </w:t>
      </w:r>
      <w:r w:rsidRPr="00FB09EE">
        <w:rPr>
          <w:rStyle w:val="StyleUnderline"/>
        </w:rPr>
        <w:t>suggests and implies</w:t>
      </w:r>
      <w:r w:rsidRPr="007379DF">
        <w:rPr>
          <w:sz w:val="16"/>
        </w:rPr>
        <w:t xml:space="preserve">, and I would wish to say, over the longer period produces a particular disposition, </w:t>
      </w:r>
      <w:r w:rsidRPr="00FB09EE">
        <w:rPr>
          <w:rStyle w:val="StyleUnderline"/>
        </w:rPr>
        <w:t>a particular habitus, and</w:t>
      </w:r>
      <w:r w:rsidRPr="007379DF">
        <w:rPr>
          <w:sz w:val="16"/>
        </w:rPr>
        <w:t xml:space="preserve"> in so doing, </w:t>
      </w:r>
      <w:r w:rsidRPr="00FB09EE">
        <w:rPr>
          <w:rStyle w:val="StyleUnderline"/>
        </w:rPr>
        <w:t>plays its part in the production of a certain kind of subjectivity</w:t>
      </w:r>
      <w:r w:rsidRPr="007379DF">
        <w:rPr>
          <w:sz w:val="16"/>
        </w:rPr>
        <w:t>”</w:t>
      </w:r>
      <w:r w:rsidRPr="007379DF">
        <w:rPr>
          <w:sz w:val="12"/>
        </w:rPr>
        <w:t>¶</w:t>
      </w:r>
      <w:r w:rsidRPr="007379DF">
        <w:rPr>
          <w:sz w:val="16"/>
        </w:rPr>
        <w:t xml:space="preserve"> Widdowson likens the analysts’ approach to “the interpretive ingenuity one associates with literary criticism” (1998: 136). In his view, </w:t>
      </w:r>
      <w:r w:rsidRPr="00FB09EE">
        <w:rPr>
          <w:rStyle w:val="StyleUnderline"/>
        </w:rPr>
        <w:t>discourse analysts have</w:t>
      </w:r>
      <w:r w:rsidRPr="007379DF">
        <w:rPr>
          <w:sz w:val="16"/>
        </w:rPr>
        <w:t xml:space="preserve"> unwittingly </w:t>
      </w:r>
      <w:r w:rsidRPr="00FB09EE">
        <w:rPr>
          <w:rStyle w:val="StyleUnderline"/>
        </w:rPr>
        <w:t>fallen back into “a transmission view of meaning</w:t>
      </w:r>
      <w:r w:rsidRPr="007379DF">
        <w:rPr>
          <w:sz w:val="16"/>
        </w:rPr>
        <w:t>, whereby significance is always and only the reflex of linguistic signification” (1998: 142)</w:t>
      </w:r>
      <w:proofErr w:type="gramStart"/>
      <w:r w:rsidRPr="007379DF">
        <w:rPr>
          <w:sz w:val="16"/>
        </w:rPr>
        <w:t>.</w:t>
      </w:r>
      <w:r w:rsidRPr="007379DF">
        <w:rPr>
          <w:sz w:val="12"/>
        </w:rPr>
        <w:t>¶</w:t>
      </w:r>
      <w:proofErr w:type="gramEnd"/>
      <w:r w:rsidRPr="007379DF">
        <w:rPr>
          <w:sz w:val="16"/>
        </w:rPr>
        <w:t xml:space="preserve"> On this basis, several </w:t>
      </w:r>
      <w:r w:rsidRPr="00FB09EE">
        <w:rPr>
          <w:rStyle w:val="StyleUnderline"/>
        </w:rPr>
        <w:t>critics have targeted CDA’s understanding of the relationship between texts and readers</w:t>
      </w:r>
      <w:r w:rsidRPr="007379DF">
        <w:rPr>
          <w:sz w:val="16"/>
        </w:rPr>
        <w:t xml:space="preserve">. Some authors have identified what they call “the familiar </w:t>
      </w:r>
      <w:r w:rsidRPr="00FB09EE">
        <w:rPr>
          <w:rStyle w:val="StyleUnderline"/>
        </w:rPr>
        <w:t>Whorfian</w:t>
      </w:r>
      <w:r w:rsidRPr="007379DF">
        <w:rPr>
          <w:sz w:val="16"/>
        </w:rPr>
        <w:t xml:space="preserve"> notion of linguistic </w:t>
      </w:r>
      <w:r w:rsidRPr="00FB09EE">
        <w:rPr>
          <w:rStyle w:val="StyleUnderline"/>
        </w:rPr>
        <w:t>determinism</w:t>
      </w:r>
      <w:r w:rsidRPr="007379DF">
        <w:rPr>
          <w:sz w:val="16"/>
        </w:rPr>
        <w:t xml:space="preserve">” (Widdowson 1998: 139), not in its original form whereby the possibilities of a particular language code determine the habitual thought processes of the language users, but </w:t>
      </w:r>
      <w:r w:rsidRPr="00FB09EE">
        <w:rPr>
          <w:rStyle w:val="StyleUnderline"/>
        </w:rPr>
        <w:t>in an extended form in which discourses similarly produce</w:t>
      </w:r>
      <w:r w:rsidRPr="007379DF">
        <w:rPr>
          <w:sz w:val="16"/>
        </w:rPr>
        <w:t xml:space="preserve">, </w:t>
      </w:r>
      <w:r w:rsidRPr="00FB09EE">
        <w:rPr>
          <w:rStyle w:val="StyleUnderline"/>
        </w:rPr>
        <w:t>condition and restrict the thought processes of the recipient/user</w:t>
      </w:r>
      <w:r w:rsidRPr="007379DF">
        <w:rPr>
          <w:sz w:val="16"/>
        </w:rPr>
        <w:t xml:space="preserve">. It is uncontroversial to assume the existence of a significant relationship between discourse and people’s view of reality. However, it is equally obvious that </w:t>
      </w:r>
      <w:r w:rsidRPr="00FB09EE">
        <w:rPr>
          <w:rStyle w:val="StyleUnderline"/>
        </w:rPr>
        <w:t>in a globalised world people are exposed to many different discourses, and that they learn to navigate them, ignoring many, accepting some, rejecting others</w:t>
      </w:r>
      <w:r w:rsidRPr="007379DF">
        <w:rPr>
          <w:sz w:val="16"/>
        </w:rPr>
        <w:t xml:space="preserve">. </w:t>
      </w:r>
      <w:r w:rsidRPr="00FB09EE">
        <w:rPr>
          <w:rStyle w:val="StyleUnderline"/>
        </w:rPr>
        <w:t>Despite the evident truth of thi</w:t>
      </w:r>
      <w:r w:rsidRPr="007379DF">
        <w:rPr>
          <w:sz w:val="16"/>
        </w:rPr>
        <w:t xml:space="preserve">s, much </w:t>
      </w:r>
      <w:r w:rsidRPr="00FB09EE">
        <w:rPr>
          <w:rStyle w:val="StyleUnderline"/>
        </w:rPr>
        <w:t>CDA research proceeds on the basis that there is a simple, one-to- one relationship between the text and its reader</w:t>
      </w:r>
      <w:r w:rsidRPr="007379DF">
        <w:rPr>
          <w:sz w:val="16"/>
        </w:rPr>
        <w:t xml:space="preserve">, or the discourse and its recipient. </w:t>
      </w:r>
      <w:r w:rsidRPr="0026506A">
        <w:rPr>
          <w:rStyle w:val="StyleUnderline"/>
        </w:rPr>
        <w:t>It would be</w:t>
      </w:r>
      <w:r w:rsidRPr="007379DF">
        <w:rPr>
          <w:sz w:val="16"/>
        </w:rPr>
        <w:t xml:space="preserve"> at once more subtle and </w:t>
      </w:r>
      <w:r w:rsidRPr="0026506A">
        <w:rPr>
          <w:rStyle w:val="StyleUnderline"/>
        </w:rPr>
        <w:t>more realistic to acknowledge from the outset that some discourses are more powerful</w:t>
      </w:r>
      <w:r w:rsidRPr="007379DF">
        <w:rPr>
          <w:sz w:val="16"/>
        </w:rPr>
        <w:t xml:space="preserve"> or influential </w:t>
      </w:r>
      <w:r w:rsidRPr="0026506A">
        <w:rPr>
          <w:rStyle w:val="StyleUnderline"/>
        </w:rPr>
        <w:t>than others, and to focus attention on those that are particularly likely to have an impact on a large audience</w:t>
      </w:r>
      <w:r w:rsidRPr="007379DF">
        <w:rPr>
          <w:sz w:val="16"/>
        </w:rPr>
        <w:t>, or to attempt to determine what factors make such an impact probable.</w:t>
      </w:r>
      <w:r w:rsidRPr="007379DF">
        <w:rPr>
          <w:sz w:val="12"/>
        </w:rPr>
        <w:t>¶</w:t>
      </w:r>
      <w:r w:rsidRPr="007379DF">
        <w:rPr>
          <w:sz w:val="16"/>
        </w:rPr>
        <w:t xml:space="preserve"> </w:t>
      </w:r>
      <w:r w:rsidRPr="0026506A">
        <w:rPr>
          <w:rStyle w:val="StyleUnderline"/>
        </w:rPr>
        <w:t>One of the</w:t>
      </w:r>
      <w:r w:rsidRPr="007379DF">
        <w:rPr>
          <w:sz w:val="16"/>
        </w:rPr>
        <w:t xml:space="preserve"> major </w:t>
      </w:r>
      <w:r w:rsidRPr="0026506A">
        <w:rPr>
          <w:rStyle w:val="StyleUnderline"/>
        </w:rPr>
        <w:t>problems</w:t>
      </w:r>
      <w:r w:rsidRPr="007379DF">
        <w:rPr>
          <w:sz w:val="16"/>
        </w:rPr>
        <w:t xml:space="preserve"> with this approach </w:t>
      </w:r>
      <w:r w:rsidRPr="0026506A">
        <w:rPr>
          <w:rStyle w:val="StyleUnderline"/>
        </w:rPr>
        <w:t>is the circularity of the argumentation</w:t>
      </w:r>
      <w:r w:rsidRPr="007379DF">
        <w:rPr>
          <w:sz w:val="16"/>
        </w:rPr>
        <w:t xml:space="preserve">. </w:t>
      </w:r>
      <w:r w:rsidRPr="0026506A">
        <w:rPr>
          <w:rStyle w:val="StyleUnderline"/>
        </w:rPr>
        <w:t>It is possible to maintain that language use determines cognition</w:t>
      </w:r>
      <w:r w:rsidRPr="007379DF">
        <w:rPr>
          <w:sz w:val="16"/>
        </w:rPr>
        <w:t xml:space="preserve">, </w:t>
      </w:r>
      <w:r w:rsidRPr="0026506A">
        <w:rPr>
          <w:rStyle w:val="StyleUnderline"/>
        </w:rPr>
        <w:t>but</w:t>
      </w:r>
      <w:r w:rsidRPr="007379DF">
        <w:rPr>
          <w:sz w:val="16"/>
        </w:rPr>
        <w:t xml:space="preserve"> this claim is weakened if </w:t>
      </w:r>
      <w:r w:rsidRPr="0026506A">
        <w:rPr>
          <w:rStyle w:val="StyleUnderline"/>
        </w:rPr>
        <w:t>the only evidence we have of cognition is language use</w:t>
      </w:r>
      <w:r w:rsidRPr="007379DF">
        <w:rPr>
          <w:sz w:val="16"/>
        </w:rPr>
        <w:t xml:space="preserve">. It would be truer to say that </w:t>
      </w:r>
      <w:r w:rsidRPr="0026506A">
        <w:rPr>
          <w:rStyle w:val="StyleUnderline"/>
        </w:rPr>
        <w:t>language both represents and influences cognitive processes, and so we must be very careful when trying to draw conclusions about thought from language</w:t>
      </w:r>
      <w:r w:rsidRPr="007379DF">
        <w:rPr>
          <w:sz w:val="16"/>
        </w:rPr>
        <w:t xml:space="preserve"> and vice versa. In Stubbs’s view (1997), </w:t>
      </w:r>
      <w:r w:rsidRPr="0026506A">
        <w:rPr>
          <w:rStyle w:val="StyleUnderline"/>
        </w:rPr>
        <w:t>if researchers want to make claims about what people think on the basis of what they read or hear</w:t>
      </w:r>
      <w:r w:rsidRPr="007379DF">
        <w:rPr>
          <w:sz w:val="16"/>
        </w:rPr>
        <w:t xml:space="preserve">, </w:t>
      </w:r>
      <w:r w:rsidRPr="0026506A">
        <w:rPr>
          <w:rStyle w:val="StyleUnderline"/>
        </w:rPr>
        <w:t>they</w:t>
      </w:r>
      <w:r w:rsidRPr="007379DF">
        <w:rPr>
          <w:sz w:val="16"/>
        </w:rPr>
        <w:t xml:space="preserve"> really </w:t>
      </w:r>
      <w:r w:rsidRPr="0026506A">
        <w:rPr>
          <w:rStyle w:val="StyleUnderline"/>
        </w:rPr>
        <w:t>ought to obtain non-linguistic evidence about their beliefs, or examine their behaviour</w:t>
      </w:r>
      <w:r w:rsidRPr="007379DF">
        <w:rPr>
          <w:sz w:val="16"/>
        </w:rPr>
        <w:t xml:space="preserve">. As he says (1997: 6), “if </w:t>
      </w:r>
      <w:r w:rsidRPr="0026506A">
        <w:rPr>
          <w:rStyle w:val="StyleUnderline"/>
        </w:rPr>
        <w:t>we have no independent evidence, but infer beliefs from language use</w:t>
      </w:r>
      <w:r w:rsidRPr="007379DF">
        <w:rPr>
          <w:sz w:val="16"/>
        </w:rPr>
        <w:t xml:space="preserve">, then </w:t>
      </w:r>
      <w:r w:rsidRPr="0026506A">
        <w:rPr>
          <w:rStyle w:val="StyleUnderline"/>
        </w:rPr>
        <w:t>the theory is</w:t>
      </w:r>
      <w:r w:rsidRPr="007379DF">
        <w:rPr>
          <w:sz w:val="16"/>
        </w:rPr>
        <w:t xml:space="preserve"> </w:t>
      </w:r>
      <w:r w:rsidRPr="0026506A">
        <w:rPr>
          <w:rStyle w:val="StyleUnderline"/>
        </w:rPr>
        <w:t>circular</w:t>
      </w:r>
      <w:r w:rsidRPr="007379DF">
        <w:rPr>
          <w:sz w:val="16"/>
        </w:rPr>
        <w:t>”. Stubbs’s proposal presents many difficulties, because it</w:t>
      </w:r>
      <w:r w:rsidRPr="007379DF">
        <w:rPr>
          <w:sz w:val="12"/>
        </w:rPr>
        <w:t>¶</w:t>
      </w:r>
      <w:r w:rsidRPr="007379DF">
        <w:rPr>
          <w:sz w:val="16"/>
        </w:rPr>
        <w:t xml:space="preserve"> is not clear how exactly one would infer people’s thoughts and beliefs without using language, and it is by no means straightforward to relate discourses to non-linguistic evidence such as observable behaviour. None the less, his criticism stands, because </w:t>
      </w:r>
      <w:r w:rsidRPr="0026506A">
        <w:rPr>
          <w:rStyle w:val="StyleUnderline"/>
        </w:rPr>
        <w:t>it is unreasonable to assume a one-way influence from discourse to thought, and methodologically unsound to operate as though the existence of such an influence were unproblematic.</w:t>
      </w:r>
      <w:r w:rsidRPr="007379DF">
        <w:rPr>
          <w:rStyle w:val="StyleUnderline"/>
          <w:sz w:val="12"/>
          <w:u w:val="none"/>
        </w:rPr>
        <w:t>¶</w:t>
      </w:r>
      <w:r w:rsidRPr="0026506A">
        <w:rPr>
          <w:rStyle w:val="StyleUnderline"/>
          <w:sz w:val="12"/>
        </w:rPr>
        <w:t xml:space="preserve"> </w:t>
      </w:r>
      <w:r w:rsidRPr="007379DF">
        <w:rPr>
          <w:sz w:val="16"/>
        </w:rPr>
        <w:t>Taking a rather different line of attack, some CDA researchers have devoted considerable space to discussing the means by which they think texts influence people, in order to validate their own hermeneutic practices. Kress (1992: 91-117) develops a theory of representation and transformation which he proposes as the means by which discourses function to modify or change people’s views of reality. His theory is initially based on Halliday’s notion of representation, the process by which reality is ideationally encoded. The notion of transformation is not borrowed from Halliday, and appears to be distantly conceptually related to the Chomskian notion of transformation. The main point is an insistence on the way in which representations are changed, possibly as a result of ideological manipulation.</w:t>
      </w:r>
      <w:r w:rsidRPr="007379DF">
        <w:rPr>
          <w:sz w:val="12"/>
        </w:rPr>
        <w:t>¶</w:t>
      </w:r>
      <w:r w:rsidRPr="007379DF">
        <w:rPr>
          <w:sz w:val="16"/>
        </w:rPr>
        <w:t xml:space="preserve"> As Widdowson points out (1998: 138), there is a certain circularity in this, too, because </w:t>
      </w:r>
      <w:r w:rsidRPr="0026506A">
        <w:rPr>
          <w:rStyle w:val="StyleUnderline"/>
        </w:rPr>
        <w:t>representations are by definition an encoded version of reality</w:t>
      </w:r>
      <w:r w:rsidRPr="007379DF">
        <w:rPr>
          <w:sz w:val="16"/>
        </w:rPr>
        <w:t xml:space="preserve">, and </w:t>
      </w:r>
      <w:r w:rsidRPr="0026506A">
        <w:rPr>
          <w:rStyle w:val="StyleUnderline"/>
        </w:rPr>
        <w:t>so it is hard to know exactly how we are to know which representations are purely representations, and which are transformations</w:t>
      </w:r>
      <w:r w:rsidRPr="007379DF">
        <w:rPr>
          <w:sz w:val="16"/>
        </w:rPr>
        <w:t xml:space="preserve">. It appears that </w:t>
      </w:r>
      <w:r w:rsidRPr="0026506A">
        <w:rPr>
          <w:rStyle w:val="StyleUnderline"/>
        </w:rPr>
        <w:t>this is a theory of language change, or discourse change, but it is not entirely clear how it is possible to ascertain what has changed from what</w:t>
      </w:r>
      <w:r w:rsidRPr="007379DF">
        <w:rPr>
          <w:sz w:val="16"/>
        </w:rPr>
        <w:t xml:space="preserve">. There is a curious parallel here with the problem of classifying poetic language as a deviation (“Abweichung”) from normal language, discussed by Coseriu (1980: 51). </w:t>
      </w:r>
      <w:r w:rsidRPr="0026506A">
        <w:rPr>
          <w:rStyle w:val="StyleUnderline"/>
        </w:rPr>
        <w:t>Deviation is a relational concept, one must deviate from something</w:t>
      </w:r>
      <w:r w:rsidRPr="007379DF">
        <w:rPr>
          <w:sz w:val="16"/>
        </w:rPr>
        <w:t xml:space="preserve">, </w:t>
      </w:r>
      <w:r w:rsidRPr="0026506A">
        <w:rPr>
          <w:rStyle w:val="StyleUnderline"/>
        </w:rPr>
        <w:t>but who is to say what is deviating from what</w:t>
      </w:r>
      <w:r w:rsidRPr="007379DF">
        <w:rPr>
          <w:sz w:val="16"/>
        </w:rPr>
        <w:t xml:space="preserve">? Moreover, it may be possible to “deviate” in a wealth of different ways. Similarly, </w:t>
      </w:r>
      <w:r w:rsidRPr="0026506A">
        <w:rPr>
          <w:rStyle w:val="StyleUnderline"/>
        </w:rPr>
        <w:t>the concept of transformation is set up as a dichotomy</w:t>
      </w:r>
      <w:r w:rsidRPr="007379DF">
        <w:rPr>
          <w:sz w:val="16"/>
        </w:rPr>
        <w:t xml:space="preserve">, </w:t>
      </w:r>
      <w:r w:rsidRPr="0026506A">
        <w:rPr>
          <w:rStyle w:val="StyleUnderline"/>
        </w:rPr>
        <w:t>but there is no real way of knowing which side is which or whethe</w:t>
      </w:r>
      <w:r w:rsidRPr="007379DF">
        <w:rPr>
          <w:sz w:val="16"/>
        </w:rPr>
        <w:t xml:space="preserve">r, indeed, </w:t>
      </w:r>
      <w:r w:rsidRPr="0026506A">
        <w:rPr>
          <w:rStyle w:val="StyleUnderline"/>
        </w:rPr>
        <w:t>there is a dichotomy at all</w:t>
      </w:r>
      <w:r w:rsidRPr="007379DF">
        <w:rPr>
          <w:sz w:val="16"/>
        </w:rPr>
        <w:t xml:space="preserve">, or a range of different possibilities. In a further explanation of transformation offered in </w:t>
      </w:r>
      <w:r w:rsidRPr="0026506A">
        <w:rPr>
          <w:rStyle w:val="StyleUnderline"/>
        </w:rPr>
        <w:t>Hodge and Kress</w:t>
      </w:r>
      <w:r w:rsidRPr="007379DF">
        <w:rPr>
          <w:sz w:val="16"/>
        </w:rPr>
        <w:t xml:space="preserve"> (1993), the authors </w:t>
      </w:r>
      <w:r w:rsidRPr="0026506A">
        <w:rPr>
          <w:rStyle w:val="StyleUnderline"/>
        </w:rPr>
        <w:t>propose that some types of grammatical construction</w:t>
      </w:r>
      <w:r w:rsidRPr="007379DF">
        <w:rPr>
          <w:sz w:val="16"/>
        </w:rPr>
        <w:t xml:space="preserve"> </w:t>
      </w:r>
      <w:r w:rsidRPr="0026506A">
        <w:rPr>
          <w:rStyle w:val="StyleUnderline"/>
        </w:rPr>
        <w:t xml:space="preserve">are neutral </w:t>
      </w:r>
      <w:r w:rsidRPr="007379DF">
        <w:rPr>
          <w:sz w:val="16"/>
        </w:rPr>
        <w:t xml:space="preserve">or “non-transformed”, </w:t>
      </w:r>
      <w:r w:rsidRPr="0026506A">
        <w:rPr>
          <w:rStyle w:val="StyleUnderline"/>
        </w:rPr>
        <w:t>and that these, though representational</w:t>
      </w:r>
      <w:r w:rsidRPr="007379DF">
        <w:rPr>
          <w:sz w:val="16"/>
        </w:rPr>
        <w:t xml:space="preserve">, </w:t>
      </w:r>
      <w:r w:rsidRPr="0026506A">
        <w:rPr>
          <w:rStyle w:val="StyleUnderline"/>
        </w:rPr>
        <w:t>lack any particular</w:t>
      </w:r>
      <w:r w:rsidRPr="007379DF">
        <w:rPr>
          <w:sz w:val="16"/>
        </w:rPr>
        <w:t xml:space="preserve"> representational </w:t>
      </w:r>
      <w:r w:rsidRPr="0026506A">
        <w:rPr>
          <w:rStyle w:val="StyleUnderline"/>
        </w:rPr>
        <w:t>significance – they are innocent reflections of reality</w:t>
      </w:r>
      <w:r w:rsidRPr="007379DF">
        <w:rPr>
          <w:sz w:val="16"/>
        </w:rPr>
        <w:t xml:space="preserve">. Others, however, are transformed, and transformed sentences “always involve suppression and/or distortion” (Hodge and Kress 1993: 35). In practice, </w:t>
      </w:r>
      <w:r w:rsidRPr="0026506A">
        <w:rPr>
          <w:rStyle w:val="StyleUnderline"/>
        </w:rPr>
        <w:t>especially in much research carried out in the 1990s, transformation appears to be involved when grammatically “less simple” structures</w:t>
      </w:r>
      <w:r w:rsidRPr="007379DF">
        <w:rPr>
          <w:sz w:val="16"/>
        </w:rPr>
        <w:t xml:space="preserve">, such as the passive, </w:t>
      </w:r>
      <w:r w:rsidRPr="0026506A">
        <w:rPr>
          <w:rStyle w:val="StyleUnderline"/>
        </w:rPr>
        <w:t>are used to convey information</w:t>
      </w:r>
      <w:r w:rsidRPr="007379DF">
        <w:rPr>
          <w:sz w:val="16"/>
        </w:rPr>
        <w:t xml:space="preserve">. However, </w:t>
      </w:r>
      <w:r w:rsidRPr="0026506A">
        <w:rPr>
          <w:rStyle w:val="StyleUnderline"/>
        </w:rPr>
        <w:t>the question as to whether</w:t>
      </w:r>
      <w:r w:rsidRPr="007379DF">
        <w:rPr>
          <w:sz w:val="16"/>
        </w:rPr>
        <w:t xml:space="preserve"> use of </w:t>
      </w:r>
      <w:r w:rsidRPr="0026506A">
        <w:rPr>
          <w:rStyle w:val="StyleUnderline"/>
        </w:rPr>
        <w:t>the passive is</w:t>
      </w:r>
      <w:r w:rsidRPr="007379DF">
        <w:rPr>
          <w:sz w:val="16"/>
        </w:rPr>
        <w:t xml:space="preserve"> always </w:t>
      </w:r>
      <w:r w:rsidRPr="0026506A">
        <w:rPr>
          <w:rStyle w:val="StyleUnderline"/>
        </w:rPr>
        <w:t>ideological, or</w:t>
      </w:r>
      <w:r w:rsidRPr="007379DF">
        <w:rPr>
          <w:sz w:val="16"/>
        </w:rPr>
        <w:t xml:space="preserve"> indeed, whether the passive is actually “</w:t>
      </w:r>
      <w:r w:rsidRPr="0026506A">
        <w:rPr>
          <w:rStyle w:val="StyleUnderline"/>
        </w:rPr>
        <w:t>less simple</w:t>
      </w:r>
      <w:r w:rsidRPr="007379DF">
        <w:rPr>
          <w:sz w:val="16"/>
        </w:rPr>
        <w:t xml:space="preserve">” than the equivalent active form, </w:t>
      </w:r>
      <w:r w:rsidRPr="0026506A">
        <w:rPr>
          <w:rStyle w:val="StyleUnderline"/>
        </w:rPr>
        <w:t>is not fully addressed</w:t>
      </w:r>
      <w:r w:rsidRPr="007379DF">
        <w:rPr>
          <w:sz w:val="16"/>
        </w:rPr>
        <w:t xml:space="preserve"> by these researchers.</w:t>
      </w:r>
      <w:r w:rsidRPr="007379DF">
        <w:rPr>
          <w:sz w:val="12"/>
        </w:rPr>
        <w:t>¶</w:t>
      </w:r>
      <w:r w:rsidRPr="007379DF">
        <w:rPr>
          <w:sz w:val="16"/>
        </w:rPr>
        <w:t xml:space="preserve"> Widdowson takes issue with Kress’s notion of transformation in various ways. First, he reminds us that in a </w:t>
      </w:r>
      <w:r w:rsidRPr="0026506A">
        <w:rPr>
          <w:rStyle w:val="StyleUnderline"/>
        </w:rPr>
        <w:t>Chomskian model</w:t>
      </w:r>
      <w:r w:rsidRPr="007379DF">
        <w:rPr>
          <w:sz w:val="16"/>
        </w:rPr>
        <w:t xml:space="preserve">, all strings of words are transformed and potentially transformable, so there are no neutral, innocent, non-transformed sentences. This model </w:t>
      </w:r>
      <w:r w:rsidRPr="0026506A">
        <w:rPr>
          <w:rStyle w:val="StyleUnderline"/>
        </w:rPr>
        <w:t>offers no method for telling transformed and non-transformed sentences apart</w:t>
      </w:r>
      <w:r w:rsidRPr="007379DF">
        <w:rPr>
          <w:sz w:val="16"/>
        </w:rPr>
        <w:t xml:space="preserve">. Secondly, Widdowson relates Kress’s notion that transformed sentences are more complex to the derivational theory of complexity, a theory prominent in the 1960s, based on the idea that structural complexity was mirrored by psychological complexity and the consequent difficulty in processing. Thus </w:t>
      </w:r>
      <w:r w:rsidRPr="0026506A">
        <w:rPr>
          <w:rStyle w:val="StyleUnderline"/>
        </w:rPr>
        <w:t>passive sentences</w:t>
      </w:r>
      <w:r w:rsidRPr="007379DF">
        <w:rPr>
          <w:sz w:val="16"/>
        </w:rPr>
        <w:t xml:space="preserve">, it was proposed, </w:t>
      </w:r>
      <w:r w:rsidRPr="0026506A">
        <w:rPr>
          <w:rStyle w:val="StyleUnderline"/>
        </w:rPr>
        <w:t>required more effort to process,</w:t>
      </w:r>
      <w:r w:rsidRPr="007379DF">
        <w:rPr>
          <w:sz w:val="16"/>
        </w:rPr>
        <w:t xml:space="preserve"> because a passive sentence is intrinsically more complex than an active sentence. This theory, again, </w:t>
      </w:r>
      <w:r w:rsidRPr="0026506A">
        <w:rPr>
          <w:rStyle w:val="StyleUnderline"/>
        </w:rPr>
        <w:t>presupposes that some structures</w:t>
      </w:r>
      <w:r w:rsidRPr="007379DF">
        <w:rPr>
          <w:sz w:val="12"/>
        </w:rPr>
        <w:t>¶</w:t>
      </w:r>
      <w:r w:rsidRPr="007379DF">
        <w:rPr>
          <w:sz w:val="16"/>
        </w:rPr>
        <w:t xml:space="preserve"> Critical discourse analysis and its critics 509</w:t>
      </w:r>
      <w:r w:rsidRPr="007379DF">
        <w:rPr>
          <w:sz w:val="12"/>
        </w:rPr>
        <w:t>¶</w:t>
      </w:r>
      <w:r w:rsidRPr="007379DF">
        <w:rPr>
          <w:sz w:val="16"/>
        </w:rPr>
        <w:t xml:space="preserve"> 510 Ruth Breeze</w:t>
      </w:r>
      <w:r w:rsidRPr="007379DF">
        <w:rPr>
          <w:sz w:val="12"/>
        </w:rPr>
        <w:t>¶</w:t>
      </w:r>
      <w:r w:rsidRPr="007379DF">
        <w:rPr>
          <w:sz w:val="16"/>
        </w:rPr>
        <w:t xml:space="preserve"> </w:t>
      </w:r>
      <w:r w:rsidRPr="0026506A">
        <w:rPr>
          <w:rStyle w:val="StyleUnderline"/>
        </w:rPr>
        <w:t>are actually more complex than others, and that this has a knock-on effect on the reader/receptor</w:t>
      </w:r>
      <w:r w:rsidRPr="007379DF">
        <w:rPr>
          <w:sz w:val="16"/>
        </w:rPr>
        <w:t xml:space="preserve">. However, </w:t>
      </w:r>
      <w:r w:rsidRPr="0026506A">
        <w:rPr>
          <w:rStyle w:val="StyleUnderline"/>
        </w:rPr>
        <w:t>this assumption goes against the evidence that is available from the area of language processing</w:t>
      </w:r>
      <w:r w:rsidRPr="007379DF">
        <w:rPr>
          <w:sz w:val="16"/>
        </w:rPr>
        <w:t xml:space="preserve">. When experiments were actually carried out to determine the processing speed or ease of different linguistic structures, </w:t>
      </w:r>
      <w:r w:rsidRPr="0026506A">
        <w:rPr>
          <w:rStyle w:val="StyleUnderline"/>
        </w:rPr>
        <w:t>it proved impossible for the subjects to separate their understanding of the language itself from contextual factors</w:t>
      </w:r>
      <w:r w:rsidRPr="007379DF">
        <w:rPr>
          <w:sz w:val="16"/>
        </w:rPr>
        <w:t xml:space="preserve">. For example, Olson and Filby (1972) compared comprehension time in processing active and passive propositions, and found that </w:t>
      </w:r>
      <w:r w:rsidRPr="0026506A">
        <w:rPr>
          <w:rStyle w:val="StyleUnderline"/>
        </w:rPr>
        <w:t>when events or questions were coded in terms of the actor, active statements were more swiftly processed, whereas when they were coded in terms of the receiver</w:t>
      </w:r>
      <w:r w:rsidRPr="007379DF">
        <w:rPr>
          <w:sz w:val="16"/>
        </w:rPr>
        <w:t xml:space="preserve"> of the action, </w:t>
      </w:r>
      <w:r w:rsidRPr="0026506A">
        <w:rPr>
          <w:rStyle w:val="StyleUnderline"/>
        </w:rPr>
        <w:t>passives were processed more quickly.</w:t>
      </w:r>
      <w:r w:rsidRPr="007379DF">
        <w:rPr>
          <w:sz w:val="16"/>
        </w:rPr>
        <w:t xml:space="preserve"> In their view, “the </w:t>
      </w:r>
      <w:r w:rsidRPr="0026506A">
        <w:rPr>
          <w:rStyle w:val="StyleUnderline"/>
        </w:rPr>
        <w:t>comprehension of a passive sentence does</w:t>
      </w:r>
      <w:r w:rsidRPr="007379DF">
        <w:rPr>
          <w:sz w:val="16"/>
        </w:rPr>
        <w:t xml:space="preserve"> </w:t>
      </w:r>
      <w:r w:rsidRPr="0026506A">
        <w:rPr>
          <w:rStyle w:val="StyleUnderline"/>
        </w:rPr>
        <w:t>not</w:t>
      </w:r>
      <w:r w:rsidRPr="007379DF">
        <w:rPr>
          <w:sz w:val="16"/>
        </w:rPr>
        <w:t xml:space="preserve"> necessarily </w:t>
      </w:r>
      <w:r w:rsidRPr="0026506A">
        <w:rPr>
          <w:rStyle w:val="StyleUnderline"/>
        </w:rPr>
        <w:t>involve the recovery of the base structure equivalent of the passive to the active sentence</w:t>
      </w:r>
      <w:r w:rsidRPr="007379DF">
        <w:rPr>
          <w:sz w:val="16"/>
        </w:rPr>
        <w:t xml:space="preserve">, or the base S-V-O structure usually assumed to underlie (...) sentence meaning” (1972: 379). In other experiments (Wales and Grieve 1969: 327-332), </w:t>
      </w:r>
      <w:r w:rsidRPr="0026506A">
        <w:rPr>
          <w:rStyle w:val="StyleUnderline"/>
        </w:rPr>
        <w:t>subjects found it surprisingly easy to understand complex structures within a particular context</w:t>
      </w:r>
      <w:r w:rsidRPr="007379DF">
        <w:rPr>
          <w:sz w:val="16"/>
        </w:rPr>
        <w:t xml:space="preserve">, in other words, </w:t>
      </w:r>
      <w:r w:rsidRPr="0026506A">
        <w:rPr>
          <w:rStyle w:val="StyleUnderline"/>
        </w:rPr>
        <w:t>they tended to come up with pragmatic interpretations, rather than engage in linguistic analysis</w:t>
      </w:r>
      <w:proofErr w:type="gramStart"/>
      <w:r w:rsidRPr="007379DF">
        <w:rPr>
          <w:sz w:val="16"/>
        </w:rPr>
        <w:t>.</w:t>
      </w:r>
      <w:r w:rsidRPr="007379DF">
        <w:rPr>
          <w:sz w:val="12"/>
        </w:rPr>
        <w:t>¶</w:t>
      </w:r>
      <w:proofErr w:type="gramEnd"/>
      <w:r w:rsidRPr="007379DF">
        <w:rPr>
          <w:sz w:val="16"/>
        </w:rPr>
        <w:t xml:space="preserve"> In more recent CDA publications, the notion of transformation is less prominent. None the less, </w:t>
      </w:r>
      <w:r w:rsidRPr="0026506A">
        <w:rPr>
          <w:rStyle w:val="StyleUnderline"/>
        </w:rPr>
        <w:t xml:space="preserve">the underlying concept is often used </w:t>
      </w:r>
      <w:r w:rsidRPr="007379DF">
        <w:rPr>
          <w:sz w:val="16"/>
        </w:rPr>
        <w:t xml:space="preserve">(Schroder 2002; Kuo and Nakamura 2005; Stenvall 2007; and see also Billig (2008: 35-46) for a detailed discussion of possible ways in which passives and nominalisation have been thought to be “mystificatory”) </w:t>
      </w:r>
      <w:r w:rsidRPr="0026506A">
        <w:rPr>
          <w:rStyle w:val="StyleUnderline"/>
        </w:rPr>
        <w:t>so that passives are often suspect of depriving certain groups of agency</w:t>
      </w:r>
      <w:r w:rsidRPr="007379DF">
        <w:rPr>
          <w:sz w:val="16"/>
        </w:rPr>
        <w:t xml:space="preserve">, or of concealing agency, for example, </w:t>
      </w:r>
      <w:r w:rsidRPr="0026506A">
        <w:rPr>
          <w:rStyle w:val="StyleUnderline"/>
        </w:rPr>
        <w:t>without full discussion as to the pragmatic functions of the passive in language in general</w:t>
      </w:r>
      <w:r w:rsidRPr="007379DF">
        <w:rPr>
          <w:sz w:val="16"/>
        </w:rPr>
        <w:t xml:space="preserve">, or the impact, or lack of it, on the reader. Finally, as Widdowson (pp. 138-141) astutely points out, </w:t>
      </w:r>
      <w:r w:rsidRPr="0026506A">
        <w:rPr>
          <w:rStyle w:val="StyleUnderline"/>
        </w:rPr>
        <w:t>the whole notion of representation versus transformation, innocent language versus ideologised manipulation, appears to contradict another of the tenets of CDA, which is that all language is ideological, and nothing can be neutral.</w:t>
      </w:r>
      <w:r w:rsidRPr="007379DF">
        <w:rPr>
          <w:sz w:val="16"/>
        </w:rPr>
        <w:t xml:space="preserve"> This further undermines the dichotomy between representation and transformation, and leaves little firm ground for the analyst to stand on.</w:t>
      </w:r>
      <w:r w:rsidRPr="007379DF">
        <w:rPr>
          <w:sz w:val="12"/>
        </w:rPr>
        <w:t>¶</w:t>
      </w:r>
      <w:r w:rsidRPr="007379DF">
        <w:rPr>
          <w:sz w:val="16"/>
        </w:rPr>
        <w:t xml:space="preserve"> How, then, can the analyst interpret texts, and </w:t>
      </w:r>
      <w:r w:rsidRPr="0026506A">
        <w:rPr>
          <w:rStyle w:val="StyleUnderline"/>
        </w:rPr>
        <w:t>how can the analyst establish what effect the text has on the reader</w:t>
      </w:r>
      <w:r w:rsidRPr="007379DF">
        <w:rPr>
          <w:sz w:val="16"/>
        </w:rPr>
        <w:t xml:space="preserve">? </w:t>
      </w:r>
      <w:r w:rsidRPr="0026506A">
        <w:rPr>
          <w:rStyle w:val="StyleUnderline"/>
        </w:rPr>
        <w:t>Critical discourse analysts</w:t>
      </w:r>
      <w:r w:rsidRPr="007379DF">
        <w:rPr>
          <w:sz w:val="16"/>
        </w:rPr>
        <w:t xml:space="preserve"> are not unaware of the problems that arise here, and are quick to assert that ideological meanings cannot be read off from textual features, and that textual analysis should be combined with analysis of production and consumption practices (Fairclough 1995). Yet they </w:t>
      </w:r>
      <w:r w:rsidRPr="0026506A">
        <w:rPr>
          <w:rStyle w:val="StyleUnderline"/>
        </w:rPr>
        <w:t>provide little evidence of such practices, and tend to fall back on a transmission model of hermeneutics whereby linguistic forms “convey” or “construct</w:t>
      </w:r>
      <w:r w:rsidRPr="007379DF">
        <w:rPr>
          <w:sz w:val="16"/>
        </w:rPr>
        <w:t xml:space="preserve">” </w:t>
      </w:r>
      <w:r w:rsidRPr="0026506A">
        <w:rPr>
          <w:rStyle w:val="StyleUnderline"/>
        </w:rPr>
        <w:t>meaning</w:t>
      </w:r>
      <w:r w:rsidRPr="007379DF">
        <w:rPr>
          <w:sz w:val="16"/>
        </w:rPr>
        <w:t>, which is presumably imbibed by the reader in undiluted form.</w:t>
      </w:r>
      <w:r w:rsidRPr="007379DF">
        <w:rPr>
          <w:sz w:val="12"/>
        </w:rPr>
        <w:t>¶</w:t>
      </w:r>
      <w:r w:rsidRPr="007379DF">
        <w:rPr>
          <w:sz w:val="16"/>
        </w:rPr>
        <w:t xml:space="preserve"> Th</w:t>
      </w:r>
      <w:r w:rsidRPr="0026506A">
        <w:rPr>
          <w:rStyle w:val="StyleUnderline"/>
        </w:rPr>
        <w:t>is model itself contains an underlying contradiction</w:t>
      </w:r>
      <w:r w:rsidRPr="007379DF">
        <w:rPr>
          <w:sz w:val="16"/>
        </w:rPr>
        <w:t xml:space="preserve">, because even CDA </w:t>
      </w:r>
      <w:r w:rsidRPr="0026506A">
        <w:rPr>
          <w:rStyle w:val="StyleUnderline"/>
        </w:rPr>
        <w:t>specialists admit that the</w:t>
      </w:r>
      <w:r w:rsidRPr="007379DF">
        <w:rPr>
          <w:sz w:val="16"/>
        </w:rPr>
        <w:t xml:space="preserve"> ideological </w:t>
      </w:r>
      <w:r w:rsidRPr="0026506A">
        <w:rPr>
          <w:rStyle w:val="StyleUnderline"/>
        </w:rPr>
        <w:t>meanings are often opaque and have to be prised out with difficulty</w:t>
      </w:r>
      <w:r w:rsidRPr="007379DF">
        <w:rPr>
          <w:sz w:val="16"/>
        </w:rPr>
        <w:t xml:space="preserve"> by the discourse analyst, and </w:t>
      </w:r>
      <w:r w:rsidRPr="0026506A">
        <w:rPr>
          <w:rStyle w:val="StyleUnderline"/>
        </w:rPr>
        <w:t>yet they appear to be communicated with ease to the reader and be capable of subtly exerting an ideological influence on him or her</w:t>
      </w:r>
      <w:r w:rsidRPr="007379DF">
        <w:rPr>
          <w:sz w:val="16"/>
        </w:rPr>
        <w:t xml:space="preserve">. Thus meaning is contained in text in a deeply embedded form, subtly imbricated in the syntactic structures and lexical choices, but that same meaning, opaque to the analyst, is conveyed to readers, exerting an ideological influence on them. Moreover, </w:t>
      </w:r>
      <w:r w:rsidRPr="0026506A">
        <w:rPr>
          <w:rStyle w:val="StyleUnderline"/>
        </w:rPr>
        <w:t>the problem of understanding reader response is</w:t>
      </w:r>
      <w:r w:rsidRPr="007379DF">
        <w:rPr>
          <w:sz w:val="16"/>
        </w:rPr>
        <w:t xml:space="preserve"> </w:t>
      </w:r>
      <w:r w:rsidRPr="0026506A">
        <w:rPr>
          <w:rStyle w:val="StyleUnderline"/>
        </w:rPr>
        <w:t>further compounded by issues of access to context</w:t>
      </w:r>
      <w:r w:rsidRPr="007379DF">
        <w:rPr>
          <w:sz w:val="16"/>
        </w:rPr>
        <w:t xml:space="preserve">, discussed elsewhere in this paper, </w:t>
      </w:r>
      <w:r w:rsidRPr="0026506A">
        <w:rPr>
          <w:rStyle w:val="StyleUnderline"/>
        </w:rPr>
        <w:t>because poor consideration of context tends to render opaque the way that the actual participants in any situation understand and interpret it</w:t>
      </w:r>
      <w:r w:rsidRPr="007379DF">
        <w:rPr>
          <w:sz w:val="16"/>
        </w:rPr>
        <w:t xml:space="preserve"> themselves. Thus if, as we have seen, the </w:t>
      </w:r>
      <w:r w:rsidRPr="0026506A">
        <w:rPr>
          <w:rStyle w:val="StyleUnderline"/>
        </w:rPr>
        <w:t>researcher privileges his own</w:t>
      </w:r>
      <w:r w:rsidRPr="007379DF">
        <w:rPr>
          <w:sz w:val="12"/>
        </w:rPr>
        <w:t>¶</w:t>
      </w:r>
      <w:r w:rsidRPr="007379DF">
        <w:rPr>
          <w:sz w:val="16"/>
        </w:rPr>
        <w:t xml:space="preserve"> </w:t>
      </w:r>
      <w:r w:rsidRPr="0026506A">
        <w:rPr>
          <w:rStyle w:val="StyleUnderline"/>
        </w:rPr>
        <w:t>position because</w:t>
      </w:r>
      <w:r w:rsidRPr="007379DF">
        <w:rPr>
          <w:sz w:val="16"/>
        </w:rPr>
        <w:t xml:space="preserve"> his/her “m</w:t>
      </w:r>
      <w:r w:rsidRPr="0026506A">
        <w:rPr>
          <w:rStyle w:val="StyleUnderline"/>
        </w:rPr>
        <w:t>embers’ resources” include access to social theory,</w:t>
      </w:r>
      <w:r w:rsidRPr="007379DF">
        <w:rPr>
          <w:sz w:val="16"/>
        </w:rPr>
        <w:t xml:space="preserve"> then he or she “</w:t>
      </w:r>
      <w:r w:rsidRPr="0026506A">
        <w:rPr>
          <w:rStyle w:val="StyleUnderline"/>
        </w:rPr>
        <w:t>runs the risk of losing sight of whatever spontaneously productive ‘hermeneutics’ there already are in the lifeworlds</w:t>
      </w:r>
      <w:r w:rsidRPr="007379DF">
        <w:rPr>
          <w:sz w:val="16"/>
        </w:rPr>
        <w:t>” (Slembrouck 2001: 42), that is, what the participants actually think is happening.</w:t>
      </w:r>
      <w:r w:rsidRPr="007379DF">
        <w:rPr>
          <w:sz w:val="12"/>
        </w:rPr>
        <w:t>¶</w:t>
      </w:r>
      <w:r w:rsidRPr="007379DF">
        <w:rPr>
          <w:sz w:val="16"/>
        </w:rPr>
        <w:t xml:space="preserve"> The issue of reader response, analytical stance and hermeneutic possibilities has been addressed in considerable length in literary studies. When </w:t>
      </w:r>
      <w:r w:rsidRPr="0026506A">
        <w:rPr>
          <w:rStyle w:val="StyleUnderline"/>
        </w:rPr>
        <w:t>critics</w:t>
      </w:r>
      <w:r w:rsidRPr="007379DF">
        <w:rPr>
          <w:sz w:val="16"/>
        </w:rPr>
        <w:t xml:space="preserve"> such as Widdowson accuse CDA of subordinating analysis to interpretation, of finding in the text what they set out to find (Widdowson 1998: 149), they </w:t>
      </w:r>
      <w:r w:rsidRPr="0026506A">
        <w:rPr>
          <w:rStyle w:val="StyleUnderline"/>
        </w:rPr>
        <w:t>frequently refer back to literary criticism for a parallel problem</w:t>
      </w:r>
      <w:r w:rsidRPr="007379DF">
        <w:rPr>
          <w:sz w:val="16"/>
        </w:rPr>
        <w:t xml:space="preserve">: </w:t>
      </w:r>
      <w:r w:rsidRPr="0026506A">
        <w:rPr>
          <w:rStyle w:val="StyleUnderline"/>
        </w:rPr>
        <w:t>CDA</w:t>
      </w:r>
      <w:r w:rsidRPr="007379DF">
        <w:rPr>
          <w:sz w:val="16"/>
        </w:rPr>
        <w:t xml:space="preserve"> is “a kind of </w:t>
      </w:r>
      <w:r w:rsidRPr="0026506A">
        <w:rPr>
          <w:rStyle w:val="StyleUnderline"/>
        </w:rPr>
        <w:t>political poetics</w:t>
      </w:r>
      <w:r w:rsidRPr="007379DF">
        <w:rPr>
          <w:sz w:val="16"/>
        </w:rPr>
        <w:t xml:space="preserve">, and over and over again the same issues arise about the textual warrant for interpretation”. </w:t>
      </w:r>
      <w:r w:rsidRPr="0026506A">
        <w:rPr>
          <w:rStyle w:val="StyleUnderline"/>
        </w:rPr>
        <w:t>It is therefore useful to make a brief examination of the way this issue has been tackled in literary studies</w:t>
      </w:r>
      <w:r w:rsidRPr="007379DF">
        <w:rPr>
          <w:sz w:val="16"/>
        </w:rPr>
        <w:t>, in order to draw fruitful comparisons with CDA.</w:t>
      </w:r>
      <w:r w:rsidRPr="007379DF">
        <w:rPr>
          <w:sz w:val="12"/>
        </w:rPr>
        <w:t>¶</w:t>
      </w:r>
      <w:r w:rsidRPr="007379DF">
        <w:rPr>
          <w:sz w:val="16"/>
        </w:rPr>
        <w:t xml:space="preserve"> Both Stubbs and Widdowson recognise that t</w:t>
      </w:r>
      <w:r w:rsidRPr="0026506A">
        <w:rPr>
          <w:rStyle w:val="StyleUnderline"/>
        </w:rPr>
        <w:t>he problem of hermeneutics in CDA somehow mirrors the problem of literary criticism</w:t>
      </w:r>
      <w:r w:rsidRPr="007379DF">
        <w:rPr>
          <w:sz w:val="16"/>
        </w:rPr>
        <w:t xml:space="preserve"> and reader response that was the object of heated debate </w:t>
      </w:r>
      <w:r w:rsidRPr="0026506A">
        <w:rPr>
          <w:rStyle w:val="StyleUnderline"/>
        </w:rPr>
        <w:t>in the 1960s and 1970s</w:t>
      </w:r>
      <w:r w:rsidRPr="007379DF">
        <w:rPr>
          <w:sz w:val="16"/>
        </w:rPr>
        <w:t xml:space="preserve">. However, their </w:t>
      </w:r>
      <w:r w:rsidRPr="0026506A">
        <w:rPr>
          <w:rStyle w:val="StyleUnderline"/>
        </w:rPr>
        <w:t>claim that the problem is similar enough to be solved in the same way is open to criticism</w:t>
      </w:r>
      <w:r w:rsidRPr="007379DF">
        <w:rPr>
          <w:sz w:val="16"/>
        </w:rPr>
        <w:t xml:space="preserve">. To summarise briefly, the arguments in the field of literature about reader response arose in implicit contradiction to previous theories of literature that had foregrounded the writer or the content and form of the literary work, and in explicit opposition to the New Criticism and to formalist theories, which consigned the reader to oblivion. The proponents of reader-response approaches centred on the idea of the </w:t>
      </w:r>
      <w:r w:rsidRPr="0026506A">
        <w:rPr>
          <w:rStyle w:val="StyleUnderline"/>
        </w:rPr>
        <w:t>reader as an active agent who completes the meaning of a literary work through interpretation</w:t>
      </w:r>
      <w:r w:rsidRPr="007379DF">
        <w:rPr>
          <w:sz w:val="16"/>
        </w:rPr>
        <w:t xml:space="preserve"> – a notion which some detractors felt would lead to relativism or even chaos. Stubbs cites </w:t>
      </w:r>
      <w:r w:rsidRPr="0026506A">
        <w:rPr>
          <w:rStyle w:val="StyleUnderline"/>
        </w:rPr>
        <w:t>Fish</w:t>
      </w:r>
      <w:r w:rsidRPr="007379DF">
        <w:rPr>
          <w:sz w:val="16"/>
        </w:rPr>
        <w:t xml:space="preserve"> (1980: 341, 347) who </w:t>
      </w:r>
      <w:r w:rsidRPr="0026506A">
        <w:rPr>
          <w:rStyle w:val="StyleUnderline"/>
        </w:rPr>
        <w:t>endeavours to solve the problem of the heterogenous nature of readers’ responses by taking the line that a text does not have meaning outside a set of cultural assumptions about what it means and how it should be interpreted</w:t>
      </w:r>
      <w:r w:rsidRPr="007379DF">
        <w:rPr>
          <w:sz w:val="16"/>
        </w:rPr>
        <w:t>. These assumptions are embodied in the “interpretive community”, which establishes the criteria for reading a particular text in a particular way, and sets norms as to what is possible and what is not</w:t>
      </w:r>
      <w:proofErr w:type="gramStart"/>
      <w:r w:rsidRPr="007379DF">
        <w:rPr>
          <w:sz w:val="16"/>
        </w:rPr>
        <w:t>.</w:t>
      </w:r>
      <w:r w:rsidRPr="007379DF">
        <w:rPr>
          <w:sz w:val="12"/>
        </w:rPr>
        <w:t>¶</w:t>
      </w:r>
      <w:proofErr w:type="gramEnd"/>
      <w:r w:rsidRPr="007379DF">
        <w:rPr>
          <w:sz w:val="16"/>
        </w:rPr>
        <w:t xml:space="preserve"> </w:t>
      </w:r>
      <w:r w:rsidRPr="007379DF">
        <w:rPr>
          <w:rStyle w:val="StyleUnderline"/>
        </w:rPr>
        <w:t>Although the main question</w:t>
      </w:r>
      <w:r w:rsidRPr="007379DF">
        <w:rPr>
          <w:sz w:val="16"/>
        </w:rPr>
        <w:t xml:space="preserve"> addressed by reader response theory </w:t>
      </w:r>
      <w:r w:rsidRPr="007379DF">
        <w:rPr>
          <w:rStyle w:val="StyleUnderline"/>
        </w:rPr>
        <w:t>is similar to the issue of interpretation</w:t>
      </w:r>
      <w:r w:rsidRPr="007379DF">
        <w:rPr>
          <w:sz w:val="16"/>
        </w:rPr>
        <w:t xml:space="preserve"> in CDA, it is important to highlight some major differences. First, </w:t>
      </w:r>
      <w:r w:rsidRPr="007379DF">
        <w:rPr>
          <w:rStyle w:val="StyleUnderline"/>
        </w:rPr>
        <w:t xml:space="preserve">the responses to a literary work are essentially different, </w:t>
      </w:r>
      <w:r w:rsidRPr="007379DF">
        <w:rPr>
          <w:sz w:val="16"/>
        </w:rPr>
        <w:t xml:space="preserve">more complex or more multi- layered </w:t>
      </w:r>
      <w:r w:rsidRPr="007379DF">
        <w:rPr>
          <w:rStyle w:val="StyleUnderline"/>
        </w:rPr>
        <w:t>than responses to everyday texts</w:t>
      </w:r>
      <w:r w:rsidRPr="007379DF">
        <w:rPr>
          <w:sz w:val="16"/>
        </w:rPr>
        <w:t xml:space="preserve"> of an informative or instrumental nature. </w:t>
      </w:r>
      <w:r w:rsidRPr="007379DF">
        <w:rPr>
          <w:rStyle w:val="StyleUnderline"/>
        </w:rPr>
        <w:t>Rather than reader response theory</w:t>
      </w:r>
      <w:r w:rsidRPr="007379DF">
        <w:rPr>
          <w:sz w:val="16"/>
        </w:rPr>
        <w:t xml:space="preserve">, which is more usually applied to works of art, the </w:t>
      </w:r>
      <w:r w:rsidRPr="007379DF">
        <w:rPr>
          <w:rStyle w:val="StyleUnderline"/>
        </w:rPr>
        <w:t>approaches to audience reception</w:t>
      </w:r>
      <w:r w:rsidRPr="007379DF">
        <w:rPr>
          <w:sz w:val="16"/>
        </w:rPr>
        <w:t xml:space="preserve"> that form the staple of media studies </w:t>
      </w:r>
      <w:r w:rsidRPr="007379DF">
        <w:rPr>
          <w:rStyle w:val="StyleUnderline"/>
        </w:rPr>
        <w:t>would provide a useful tool for gauging what people understand from a particular text</w:t>
      </w:r>
      <w:r w:rsidRPr="007379DF">
        <w:rPr>
          <w:sz w:val="16"/>
        </w:rPr>
        <w:t xml:space="preserve">, or detecting the deviant readings that are generated within particular social settings. Second, </w:t>
      </w:r>
      <w:r w:rsidRPr="007379DF">
        <w:rPr>
          <w:rStyle w:val="StyleUnderline"/>
        </w:rPr>
        <w:t>if we are to accept CDA’s claims that obscure patterns</w:t>
      </w:r>
      <w:r w:rsidRPr="007379DF">
        <w:rPr>
          <w:sz w:val="16"/>
        </w:rPr>
        <w:t xml:space="preserve"> and hidden meanings in discourse </w:t>
      </w:r>
      <w:r w:rsidRPr="007379DF">
        <w:rPr>
          <w:rStyle w:val="StyleUnderline"/>
        </w:rPr>
        <w:t>ultimately exert an ideological influence</w:t>
      </w:r>
      <w:r w:rsidRPr="007379DF">
        <w:rPr>
          <w:sz w:val="16"/>
        </w:rPr>
        <w:t xml:space="preserve">, then the notion that an “interpretive community” </w:t>
      </w:r>
      <w:r w:rsidRPr="007379DF">
        <w:rPr>
          <w:rStyle w:val="StyleUnderline"/>
        </w:rPr>
        <w:t>would provide useful in determining the meaning of discourse</w:t>
      </w:r>
      <w:r w:rsidRPr="007379DF">
        <w:rPr>
          <w:sz w:val="16"/>
        </w:rPr>
        <w:t xml:space="preserve"> </w:t>
      </w:r>
      <w:r w:rsidRPr="007379DF">
        <w:rPr>
          <w:rStyle w:val="StyleUnderline"/>
        </w:rPr>
        <w:t>is obviously suspect</w:t>
      </w:r>
      <w:r w:rsidRPr="007379DF">
        <w:rPr>
          <w:sz w:val="16"/>
        </w:rPr>
        <w:t xml:space="preserve">: the </w:t>
      </w:r>
      <w:r w:rsidRPr="007379DF">
        <w:rPr>
          <w:rStyle w:val="StyleUnderline"/>
        </w:rPr>
        <w:t>community itself might be positioned</w:t>
      </w:r>
      <w:r w:rsidRPr="007379DF">
        <w:rPr>
          <w:sz w:val="16"/>
        </w:rPr>
        <w:t xml:space="preserve"> </w:t>
      </w:r>
      <w:r w:rsidRPr="007379DF">
        <w:rPr>
          <w:rStyle w:val="StyleUnderline"/>
        </w:rPr>
        <w:t>in support of the hegemony</w:t>
      </w:r>
      <w:r w:rsidRPr="007379DF">
        <w:rPr>
          <w:sz w:val="16"/>
        </w:rPr>
        <w:t xml:space="preserve">, or various different interpretive communities might exist, offering a variety of interpretations. Moreover, </w:t>
      </w:r>
      <w:r w:rsidRPr="007379DF">
        <w:rPr>
          <w:rStyle w:val="StyleUnderline"/>
        </w:rPr>
        <w:t>when we are dealing with the type of text often studied by CDA</w:t>
      </w:r>
      <w:r w:rsidRPr="007379DF">
        <w:rPr>
          <w:sz w:val="16"/>
        </w:rPr>
        <w:t xml:space="preserve">, </w:t>
      </w:r>
      <w:r w:rsidRPr="007379DF">
        <w:rPr>
          <w:rStyle w:val="StyleUnderline"/>
        </w:rPr>
        <w:t>we are</w:t>
      </w:r>
      <w:r w:rsidRPr="007379DF">
        <w:rPr>
          <w:sz w:val="16"/>
        </w:rPr>
        <w:t xml:space="preserve"> not simply </w:t>
      </w:r>
      <w:r w:rsidRPr="007379DF">
        <w:rPr>
          <w:rStyle w:val="StyleUnderline"/>
        </w:rPr>
        <w:t>thinking of the way a text</w:t>
      </w:r>
      <w:r w:rsidRPr="007379DF">
        <w:rPr>
          <w:sz w:val="16"/>
        </w:rPr>
        <w:t xml:space="preserve"> is “interpreted”, which is the case in literary studies, but of the way in which it </w:t>
      </w:r>
      <w:r w:rsidRPr="007379DF">
        <w:rPr>
          <w:rStyle w:val="StyleUnderline"/>
        </w:rPr>
        <w:t>is accepted, used, acted upon, changed, parodied or perhaps ignored</w:t>
      </w:r>
      <w:r w:rsidRPr="007379DF">
        <w:rPr>
          <w:sz w:val="16"/>
        </w:rPr>
        <w:t>. In this, the notion more familiar to applied linguists of the “</w:t>
      </w:r>
      <w:r w:rsidRPr="007379DF">
        <w:rPr>
          <w:rStyle w:val="StyleUnderline"/>
        </w:rPr>
        <w:t>discourse community</w:t>
      </w:r>
      <w:r w:rsidRPr="007379DF">
        <w:rPr>
          <w:sz w:val="16"/>
        </w:rPr>
        <w:t xml:space="preserve">”, or the educationalists’ notion of the “community of practice”, </w:t>
      </w:r>
      <w:r w:rsidRPr="007379DF">
        <w:rPr>
          <w:rStyle w:val="StyleUnderline"/>
        </w:rPr>
        <w:t>offer more useful tools for gaining an understanding of how discourse works in specific social settings</w:t>
      </w:r>
      <w:r w:rsidRPr="007379DF">
        <w:rPr>
          <w:sz w:val="16"/>
        </w:rPr>
        <w:t xml:space="preserve"> (Kent 1991:</w:t>
      </w:r>
      <w:r w:rsidRPr="007379DF">
        <w:rPr>
          <w:sz w:val="12"/>
        </w:rPr>
        <w:t>¶</w:t>
      </w:r>
      <w:r w:rsidRPr="007379DF">
        <w:rPr>
          <w:sz w:val="16"/>
        </w:rPr>
        <w:t xml:space="preserve"> Critical discourse analysis and its critics 511</w:t>
      </w:r>
      <w:r w:rsidRPr="007379DF">
        <w:rPr>
          <w:sz w:val="12"/>
        </w:rPr>
        <w:t>¶</w:t>
      </w:r>
      <w:r w:rsidRPr="007379DF">
        <w:rPr>
          <w:sz w:val="16"/>
        </w:rPr>
        <w:t xml:space="preserve"> 512 Ruth Breeze</w:t>
      </w:r>
      <w:r w:rsidRPr="007379DF">
        <w:rPr>
          <w:sz w:val="12"/>
        </w:rPr>
        <w:t>¶</w:t>
      </w:r>
      <w:r w:rsidRPr="007379DF">
        <w:rPr>
          <w:sz w:val="16"/>
        </w:rPr>
        <w:t xml:space="preserve"> 425-445; Lave and Wenger 1991: 22-23). As Bhatia has remarked (2002: 6), thick descriptions of the communicative practices within a particular group “may unravel many of the mysteries of the way members of various discourse communities function to achieve their institutional and disciplinary goals and to justify their discursive practices”. Recent </w:t>
      </w:r>
      <w:r w:rsidRPr="007379DF">
        <w:rPr>
          <w:rStyle w:val="StyleUnderline"/>
        </w:rPr>
        <w:t>studies</w:t>
      </w:r>
      <w:r w:rsidRPr="007379DF">
        <w:rPr>
          <w:sz w:val="16"/>
        </w:rPr>
        <w:t xml:space="preserve"> (Sarangi and Roberts 1999; Candlin and Hyland 1999; Arminen 2005) </w:t>
      </w:r>
      <w:r w:rsidRPr="007379DF">
        <w:rPr>
          <w:rStyle w:val="StyleUnderline"/>
        </w:rPr>
        <w:t>have brought out the complexity of the workings of power and language in academic and professional settings</w:t>
      </w:r>
      <w:r w:rsidRPr="007379DF">
        <w:rPr>
          <w:sz w:val="16"/>
        </w:rPr>
        <w:t xml:space="preserve">. There is also a substantial body of research in media studies that suggests that </w:t>
      </w:r>
      <w:r w:rsidRPr="007379DF">
        <w:rPr>
          <w:rStyle w:val="StyleUnderline"/>
        </w:rPr>
        <w:t>the influence of texts and broadcast material on subjects is much less one-way and much more complex than might be supposed (</w:t>
      </w:r>
      <w:r w:rsidRPr="007379DF">
        <w:rPr>
          <w:sz w:val="16"/>
        </w:rPr>
        <w:t xml:space="preserve">Abercrombie 1996; Nightingale 1996; Reese et al. 2003), because </w:t>
      </w:r>
      <w:r w:rsidRPr="007379DF">
        <w:rPr>
          <w:rStyle w:val="StyleUnderline"/>
        </w:rPr>
        <w:t>people bring a wide range of previous knowledge and interpretive techniques that enable them to generate a broad spectrum of divergent readings</w:t>
      </w:r>
      <w:r w:rsidRPr="007379DF">
        <w:rPr>
          <w:sz w:val="16"/>
        </w:rPr>
        <w:t xml:space="preserve">. Ideally, </w:t>
      </w:r>
      <w:r w:rsidRPr="007379DF">
        <w:rPr>
          <w:rStyle w:val="StyleUnderline"/>
        </w:rPr>
        <w:t>studies</w:t>
      </w:r>
      <w:r w:rsidRPr="007379DF">
        <w:rPr>
          <w:sz w:val="16"/>
        </w:rPr>
        <w:t xml:space="preserve"> of this kind </w:t>
      </w:r>
      <w:r w:rsidRPr="007379DF">
        <w:rPr>
          <w:rStyle w:val="StyleUnderline"/>
        </w:rPr>
        <w:t>should be</w:t>
      </w:r>
      <w:r w:rsidRPr="007379DF">
        <w:rPr>
          <w:sz w:val="16"/>
        </w:rPr>
        <w:t xml:space="preserve"> borne in mind or </w:t>
      </w:r>
      <w:r w:rsidRPr="007379DF">
        <w:rPr>
          <w:rStyle w:val="StyleUnderline"/>
        </w:rPr>
        <w:t>carried out in combination with</w:t>
      </w:r>
      <w:r w:rsidRPr="007379DF">
        <w:rPr>
          <w:sz w:val="16"/>
        </w:rPr>
        <w:t xml:space="preserve"> discourse analytical </w:t>
      </w:r>
      <w:r w:rsidRPr="007379DF">
        <w:rPr>
          <w:rStyle w:val="StyleUnderline"/>
        </w:rPr>
        <w:t>research</w:t>
      </w:r>
      <w:r w:rsidRPr="007379DF">
        <w:rPr>
          <w:sz w:val="16"/>
        </w:rPr>
        <w:t>, in order to establish how media, institutional and other texts “work” in their natural settings.</w:t>
      </w:r>
      <w:r w:rsidRPr="007379DF">
        <w:rPr>
          <w:sz w:val="12"/>
        </w:rPr>
        <w:t>¶</w:t>
      </w:r>
      <w:r w:rsidRPr="007379DF">
        <w:rPr>
          <w:sz w:val="16"/>
        </w:rPr>
        <w:t xml:space="preserve"> Despite the foregoing, </w:t>
      </w:r>
      <w:r w:rsidRPr="007379DF">
        <w:rPr>
          <w:rStyle w:val="StyleUnderline"/>
        </w:rPr>
        <w:t>the problem of obtaining evidence</w:t>
      </w:r>
      <w:r w:rsidRPr="007379DF">
        <w:rPr>
          <w:sz w:val="16"/>
        </w:rPr>
        <w:t xml:space="preserve"> about the effects of the text on the reader or listener is one that </w:t>
      </w:r>
      <w:r w:rsidRPr="007379DF">
        <w:rPr>
          <w:rStyle w:val="StyleUnderline"/>
        </w:rPr>
        <w:t>is rarely even raised in CDA research</w:t>
      </w:r>
      <w:r w:rsidRPr="007379DF">
        <w:rPr>
          <w:sz w:val="16"/>
        </w:rPr>
        <w:t>. The bodies of research that exist in media studies or ethnography of communication are rarely even alluded to by CDA practitioners, and in general it can be stated that CDA lacks a cogent theory of audience effects and audience response that would provide support for its assertions about the influence of discourses on human subjects.</w:t>
      </w:r>
    </w:p>
    <w:p w:rsidR="00563515" w:rsidRDefault="00563515" w:rsidP="00563515"/>
    <w:p w:rsidR="00563515" w:rsidRDefault="00563515" w:rsidP="00563515"/>
    <w:p w:rsidR="00563515" w:rsidRDefault="00563515" w:rsidP="00563515"/>
    <w:p w:rsidR="00563515" w:rsidRDefault="00563515" w:rsidP="00563515">
      <w:pPr>
        <w:pStyle w:val="Heading4"/>
      </w:pPr>
      <w:r>
        <w:t>CDA fails - infinite contexts and arbitrary selection</w:t>
      </w:r>
    </w:p>
    <w:p w:rsidR="00563515" w:rsidRPr="0026506A" w:rsidRDefault="00563515" w:rsidP="00563515">
      <w:r>
        <w:t xml:space="preserve">Ruth </w:t>
      </w:r>
      <w:r w:rsidRPr="0026506A">
        <w:rPr>
          <w:rStyle w:val="Style13ptBold"/>
        </w:rPr>
        <w:t>Breeze, 2011</w:t>
      </w:r>
      <w:r>
        <w:t xml:space="preserve"> (Articles in pragmatics, "Critical Discourse Analysis and its Critics")</w:t>
      </w:r>
    </w:p>
    <w:p w:rsidR="00563515" w:rsidRPr="0026506A" w:rsidRDefault="00563515" w:rsidP="00563515"/>
    <w:p w:rsidR="00563515" w:rsidRPr="007379DF" w:rsidRDefault="00563515" w:rsidP="00563515">
      <w:pPr>
        <w:rPr>
          <w:sz w:val="16"/>
        </w:rPr>
      </w:pPr>
      <w:r w:rsidRPr="007379DF">
        <w:rPr>
          <w:sz w:val="16"/>
        </w:rPr>
        <w:t xml:space="preserve">One of the fundamental tenets of CDA is that discourse is socially embedded: It is at once socially constructed, and also plays a role in constructing and perpetuating (“reproducing”) social structures and relations. CDA also declares itself to be socially committed (Fairclough and Wodak 1997), with an explicit purpose of raising its readers’ consciousness “of how language contributes to the domination of some people by others, because consciousness is the first step to emancipation” (Fairclough 1989: 1). Language viewed in a social framework is a highly complex phenomenon, since it both constitutes and challenges social relations, and different linguistic media are intermeshed with each other and with non-language media, generating an intricate web of intertextuality and multimodality. It is therefore striking that one criticism levelled at CDA is that </w:t>
      </w:r>
      <w:r w:rsidRPr="007379DF">
        <w:rPr>
          <w:rStyle w:val="StyleUnderline"/>
        </w:rPr>
        <w:t>the most specifically social aspects of discourse, namely the social contexts in which discourse is embedded</w:t>
      </w:r>
      <w:r w:rsidRPr="007379DF">
        <w:rPr>
          <w:sz w:val="16"/>
        </w:rPr>
        <w:t xml:space="preserve">, </w:t>
      </w:r>
      <w:r w:rsidRPr="007379DF">
        <w:rPr>
          <w:rStyle w:val="StyleUnderline"/>
        </w:rPr>
        <w:t>have</w:t>
      </w:r>
      <w:r w:rsidRPr="007379DF">
        <w:rPr>
          <w:sz w:val="16"/>
        </w:rPr>
        <w:t xml:space="preserve"> </w:t>
      </w:r>
      <w:r w:rsidRPr="007379DF">
        <w:rPr>
          <w:rStyle w:val="StyleUnderline"/>
        </w:rPr>
        <w:t>often</w:t>
      </w:r>
      <w:r w:rsidRPr="007379DF">
        <w:rPr>
          <w:sz w:val="16"/>
        </w:rPr>
        <w:t xml:space="preserve"> </w:t>
      </w:r>
      <w:r w:rsidRPr="007379DF">
        <w:rPr>
          <w:rStyle w:val="StyleUnderline"/>
        </w:rPr>
        <w:t>been ignored.</w:t>
      </w:r>
      <w:r w:rsidRPr="007379DF">
        <w:rPr>
          <w:rStyle w:val="StyleUnderline"/>
          <w:sz w:val="12"/>
          <w:u w:val="none"/>
        </w:rPr>
        <w:t>¶</w:t>
      </w:r>
      <w:r w:rsidRPr="007379DF">
        <w:rPr>
          <w:rStyle w:val="StyleUnderline"/>
          <w:sz w:val="12"/>
        </w:rPr>
        <w:t xml:space="preserve"> </w:t>
      </w:r>
      <w:r w:rsidRPr="007379DF">
        <w:rPr>
          <w:sz w:val="16"/>
        </w:rPr>
        <w:t xml:space="preserve">The critiques that question CDA’s claims to offering an interpretation of the social world have originated in the areas of conversation analysis, on the one hand, and the ethnography of communication and pragmatics, on the other. In essence, these </w:t>
      </w:r>
      <w:r w:rsidRPr="007379DF">
        <w:rPr>
          <w:rStyle w:val="StyleUnderline"/>
        </w:rPr>
        <w:t>approaches tend to differ from CDA in their emphasis on the need to follow a bottom- up approach</w:t>
      </w:r>
      <w:r w:rsidRPr="007379DF">
        <w:rPr>
          <w:sz w:val="16"/>
        </w:rPr>
        <w:t xml:space="preserve"> (Peace 2003: 164). Both </w:t>
      </w:r>
      <w:r w:rsidRPr="007379DF">
        <w:rPr>
          <w:rStyle w:val="StyleUnderline"/>
        </w:rPr>
        <w:t>conversation analysis and ethnography require meticulous data-gathering</w:t>
      </w:r>
      <w:r w:rsidRPr="007379DF">
        <w:rPr>
          <w:sz w:val="16"/>
        </w:rPr>
        <w:t xml:space="preserve"> techniques involving the use of recordings and detailed transcripts, and </w:t>
      </w:r>
      <w:r w:rsidRPr="007379DF">
        <w:rPr>
          <w:rStyle w:val="StyleUnderline"/>
        </w:rPr>
        <w:t>both disciplines are committed to the notion that interpretations should emerge from the data</w:t>
      </w:r>
      <w:r w:rsidRPr="007379DF">
        <w:rPr>
          <w:sz w:val="16"/>
        </w:rPr>
        <w:t xml:space="preserve">. Pragmatics is concerned with the functions fulfilled by language in real contexts, and with the complex relationships between form and social function, and also focuses on the detailed study of specific instances of language use. </w:t>
      </w:r>
      <w:r w:rsidRPr="007379DF">
        <w:rPr>
          <w:rStyle w:val="StyleUnderline"/>
        </w:rPr>
        <w:t>Although CDA practitioners frequently call for “triangulation</w:t>
      </w:r>
      <w:r w:rsidRPr="007379DF">
        <w:rPr>
          <w:sz w:val="16"/>
        </w:rPr>
        <w:t>” in the sense of obtaining multiple perspectives on the phenomenon under observation (Reisigl and Wodak 2001: 33ff;</w:t>
      </w:r>
      <w:r w:rsidRPr="007379DF">
        <w:rPr>
          <w:sz w:val="12"/>
        </w:rPr>
        <w:t>¶</w:t>
      </w:r>
      <w:r w:rsidRPr="007379DF">
        <w:rPr>
          <w:sz w:val="16"/>
        </w:rPr>
        <w:t xml:space="preserve"> Rogers et al. 2005: 382; van Dijk 2006: 359ff; Wodak 2007: 203), or at least for “constant movement back and forth between theory and data” (Meyer 2001: 27), </w:t>
      </w:r>
      <w:r w:rsidRPr="007379DF">
        <w:rPr>
          <w:rStyle w:val="StyleUnderline"/>
        </w:rPr>
        <w:t>there is an observable trend for work carried out in CDA to operate in a top-down manner</w:t>
      </w:r>
      <w:r w:rsidRPr="007379DF">
        <w:rPr>
          <w:sz w:val="16"/>
        </w:rPr>
        <w:t xml:space="preserve">, in </w:t>
      </w:r>
      <w:r w:rsidRPr="007379DF">
        <w:rPr>
          <w:rStyle w:val="StyleUnderline"/>
        </w:rPr>
        <w:t>that</w:t>
      </w:r>
      <w:r w:rsidRPr="007379DF">
        <w:rPr>
          <w:sz w:val="16"/>
        </w:rPr>
        <w:t xml:space="preserve"> it </w:t>
      </w:r>
      <w:r w:rsidRPr="007379DF">
        <w:rPr>
          <w:rStyle w:val="StyleUnderline"/>
        </w:rPr>
        <w:t>presupposes a particular theory of social relations, and looks at language data from that perspective,</w:t>
      </w:r>
      <w:r w:rsidRPr="007379DF">
        <w:rPr>
          <w:sz w:val="16"/>
        </w:rPr>
        <w:t xml:space="preserve"> or singles out interesting aspects of language that tie in with a particular theoretical view, </w:t>
      </w:r>
      <w:r w:rsidRPr="007379DF">
        <w:rPr>
          <w:rStyle w:val="StyleUnderline"/>
        </w:rPr>
        <w:t>rather than embarking on an all-round</w:t>
      </w:r>
      <w:r w:rsidRPr="007379DF">
        <w:rPr>
          <w:sz w:val="16"/>
        </w:rPr>
        <w:t xml:space="preserve">, in-depth </w:t>
      </w:r>
      <w:r w:rsidRPr="007379DF">
        <w:rPr>
          <w:rStyle w:val="StyleUnderline"/>
        </w:rPr>
        <w:t>study covering the multiple dimensions of a text to determine how language works in a particular setting</w:t>
      </w:r>
      <w:r w:rsidRPr="007379DF">
        <w:rPr>
          <w:sz w:val="16"/>
        </w:rPr>
        <w:t>.</w:t>
      </w:r>
      <w:r w:rsidRPr="007379DF">
        <w:rPr>
          <w:sz w:val="12"/>
        </w:rPr>
        <w:t>¶</w:t>
      </w:r>
      <w:r w:rsidRPr="007379DF">
        <w:rPr>
          <w:sz w:val="16"/>
        </w:rPr>
        <w:t xml:space="preserve"> Conversation analysis and </w:t>
      </w:r>
      <w:r w:rsidRPr="007379DF">
        <w:rPr>
          <w:rStyle w:val="StyleUnderline"/>
        </w:rPr>
        <w:t>CDA share an interest in naturally-occurring talk, interaction and text, and agree that discourse has a two-way relationship with context and social structures</w:t>
      </w:r>
      <w:r w:rsidRPr="007379DF">
        <w:rPr>
          <w:sz w:val="16"/>
        </w:rPr>
        <w:t xml:space="preserve">. However, the </w:t>
      </w:r>
      <w:r w:rsidRPr="007379DF">
        <w:rPr>
          <w:rStyle w:val="StyleUnderline"/>
        </w:rPr>
        <w:t>discipline of conversation analysis emerged from a different intellectual background</w:t>
      </w:r>
      <w:r w:rsidRPr="007379DF">
        <w:rPr>
          <w:sz w:val="16"/>
        </w:rPr>
        <w:t xml:space="preserve">, partly as a reaction to mainstream sociological trends. Although generalisations entail some risk of over-simplification, in broad terms it is usually accepted that conversation analysts mainly focus their analysis on close study of the interaction itself, and are unwilling to include what might have come before or after the interaction within their field of focus. It has sometimes been called the study of “micro interactions” (Rogers 2005: 378). By contrast, </w:t>
      </w:r>
      <w:r w:rsidRPr="007379DF">
        <w:rPr>
          <w:rStyle w:val="StyleUnderline"/>
        </w:rPr>
        <w:t>CDA’s field</w:t>
      </w:r>
      <w:r w:rsidRPr="007379DF">
        <w:rPr>
          <w:sz w:val="16"/>
        </w:rPr>
        <w:t xml:space="preserve"> of focus </w:t>
      </w:r>
      <w:r w:rsidRPr="007379DF">
        <w:rPr>
          <w:rStyle w:val="StyleUnderline"/>
        </w:rPr>
        <w:t>tends to widen out to encompass the macro context, the role that interaction plays in social relations, institutional power structures, and so on.</w:t>
      </w:r>
      <w:r w:rsidRPr="007379DF">
        <w:rPr>
          <w:rStyle w:val="StyleUnderline"/>
          <w:sz w:val="12"/>
          <w:u w:val="none"/>
        </w:rPr>
        <w:t>¶</w:t>
      </w:r>
      <w:r w:rsidRPr="007379DF">
        <w:rPr>
          <w:rStyle w:val="StyleUnderline"/>
          <w:sz w:val="12"/>
        </w:rPr>
        <w:t xml:space="preserve"> </w:t>
      </w:r>
      <w:r w:rsidRPr="007379DF">
        <w:rPr>
          <w:sz w:val="16"/>
        </w:rPr>
        <w:t xml:space="preserve">From the area of pragmatics, some critics have argued that CDA does not always look closely at the linguistic features of interactions, but that </w:t>
      </w:r>
      <w:r w:rsidRPr="007379DF">
        <w:rPr>
          <w:rStyle w:val="StyleUnderline"/>
        </w:rPr>
        <w:t>there is a tendency to jump too quickly to the macro context, making assertions as to how macro relations might be mapped onto micro interactions</w:t>
      </w:r>
      <w:r w:rsidRPr="007379DF">
        <w:rPr>
          <w:sz w:val="16"/>
        </w:rPr>
        <w:t xml:space="preserve"> (Widdowson 1998). The </w:t>
      </w:r>
      <w:r w:rsidRPr="007379DF">
        <w:rPr>
          <w:rStyle w:val="StyleUnderline"/>
        </w:rPr>
        <w:t>immediate context</w:t>
      </w:r>
      <w:r w:rsidRPr="007379DF">
        <w:rPr>
          <w:sz w:val="16"/>
        </w:rPr>
        <w:t xml:space="preserve">, which determines the type of interaction in social settings, </w:t>
      </w:r>
      <w:r w:rsidRPr="007379DF">
        <w:rPr>
          <w:rStyle w:val="StyleUnderline"/>
        </w:rPr>
        <w:t>is often ignored completely</w:t>
      </w:r>
      <w:r w:rsidRPr="007379DF">
        <w:rPr>
          <w:sz w:val="16"/>
        </w:rPr>
        <w:t xml:space="preserve"> (cf. Verschueren 2011). In the words of Verschueren (2001: 60), the </w:t>
      </w:r>
      <w:r w:rsidRPr="007379DF">
        <w:rPr>
          <w:rStyle w:val="StyleUnderline"/>
        </w:rPr>
        <w:t>lack of methodological rigour</w:t>
      </w:r>
      <w:r w:rsidRPr="007379DF">
        <w:rPr>
          <w:sz w:val="16"/>
        </w:rPr>
        <w:t xml:space="preserve"> and, particularly, the way that context </w:t>
      </w:r>
      <w:r w:rsidRPr="007379DF">
        <w:rPr>
          <w:rStyle w:val="StyleUnderline"/>
        </w:rPr>
        <w:t>may be left out of the equation</w:t>
      </w:r>
      <w:r w:rsidRPr="007379DF">
        <w:rPr>
          <w:sz w:val="16"/>
        </w:rPr>
        <w:t xml:space="preserve">, means that </w:t>
      </w:r>
      <w:r w:rsidRPr="007379DF">
        <w:rPr>
          <w:rStyle w:val="StyleUnderline"/>
        </w:rPr>
        <w:t>CDA</w:t>
      </w:r>
      <w:r w:rsidRPr="007379DF">
        <w:rPr>
          <w:sz w:val="16"/>
        </w:rPr>
        <w:t xml:space="preserve">, particularly in its early days, </w:t>
      </w:r>
      <w:r w:rsidRPr="007379DF">
        <w:rPr>
          <w:rStyle w:val="StyleUnderline"/>
        </w:rPr>
        <w:t>was responsible for “subjecting the media</w:t>
      </w:r>
      <w:r w:rsidRPr="007379DF">
        <w:rPr>
          <w:sz w:val="16"/>
        </w:rPr>
        <w:t xml:space="preserve">, as well as other institutions, </w:t>
      </w:r>
      <w:r w:rsidRPr="007379DF">
        <w:rPr>
          <w:rStyle w:val="StyleUnderline"/>
        </w:rPr>
        <w:t>to a circus trial, playing fast and loose with the observable facts in order to support preconceived claims</w:t>
      </w:r>
      <w:r w:rsidRPr="007379DF">
        <w:rPr>
          <w:sz w:val="16"/>
        </w:rPr>
        <w:t>.”</w:t>
      </w:r>
      <w:r w:rsidRPr="007379DF">
        <w:rPr>
          <w:sz w:val="12"/>
        </w:rPr>
        <w:t>¶</w:t>
      </w:r>
      <w:r w:rsidRPr="007379DF">
        <w:rPr>
          <w:sz w:val="16"/>
        </w:rPr>
        <w:t xml:space="preserve"> Contact with CDA researchers who were using some of the techniques of conversation analysis sparked a heated debate in the late 1990s. To summarise the main arguments, in Schegloff’s view, </w:t>
      </w:r>
      <w:r w:rsidRPr="007379DF">
        <w:rPr>
          <w:rStyle w:val="StyleUnderline"/>
        </w:rPr>
        <w:t>context should only be taken into account insofar as it features in the interaction as a concern for the participants</w:t>
      </w:r>
      <w:r w:rsidRPr="007379DF">
        <w:rPr>
          <w:sz w:val="16"/>
        </w:rPr>
        <w:t xml:space="preserve">. </w:t>
      </w:r>
      <w:r w:rsidRPr="007379DF">
        <w:rPr>
          <w:rStyle w:val="StyleUnderline"/>
        </w:rPr>
        <w:t>Since there may be an almost infinite number of contextual factors that might possibly influence a given interaction, how is it possible to select just one that is analytically relevant</w:t>
      </w:r>
      <w:r w:rsidRPr="007379DF">
        <w:rPr>
          <w:sz w:val="16"/>
        </w:rPr>
        <w:t>? For example, an interaction between a man and a woman might be influenced by gender issues, but then again, this might not be the case, and it is conceivable that gender issues are unimportant for the participants on this particular occasion. In such a case, would it be legitimate for a researcher interested in gender to impose an analytical framework on this interaction?</w:t>
      </w:r>
      <w:r w:rsidRPr="007379DF">
        <w:rPr>
          <w:sz w:val="12"/>
        </w:rPr>
        <w:t>¶</w:t>
      </w:r>
      <w:r w:rsidRPr="007379DF">
        <w:rPr>
          <w:sz w:val="16"/>
        </w:rPr>
        <w:t xml:space="preserve"> In Schegloff’s opinion, </w:t>
      </w:r>
      <w:r w:rsidRPr="007379DF">
        <w:rPr>
          <w:rStyle w:val="StyleUnderline"/>
        </w:rPr>
        <w:t>conversation analysis should be driven by a desire to understand how everyday interaction works, how identities are negotiated, how people do things through language in different setting</w:t>
      </w:r>
      <w:r w:rsidRPr="007379DF">
        <w:rPr>
          <w:sz w:val="16"/>
        </w:rPr>
        <w:t xml:space="preserve">s. To this end, </w:t>
      </w:r>
      <w:r w:rsidRPr="007379DF">
        <w:rPr>
          <w:rStyle w:val="StyleUnderline"/>
        </w:rPr>
        <w:t>the appropriate analytical approach is to discover the orientations provided by the participants themselves</w:t>
      </w:r>
      <w:r w:rsidRPr="007379DF">
        <w:rPr>
          <w:sz w:val="16"/>
        </w:rPr>
        <w:t>, and the role these play in the interaction. Moreover, even when it has been established that certain aspects of the context are important, the analyst has to take care to discern exactly what these might mean in the particular situation at hand, rather than jumping to conclusions in terms of meta-categories such as “gender” or “power”. In Potter’s words</w:t>
      </w:r>
      <w:r w:rsidRPr="007379DF">
        <w:rPr>
          <w:sz w:val="12"/>
        </w:rPr>
        <w:t>¶</w:t>
      </w:r>
      <w:r w:rsidRPr="007379DF">
        <w:rPr>
          <w:sz w:val="16"/>
        </w:rPr>
        <w:t xml:space="preserve"> Critical discourse analysis and its critics 513</w:t>
      </w:r>
      <w:r w:rsidRPr="007379DF">
        <w:rPr>
          <w:sz w:val="12"/>
        </w:rPr>
        <w:t>¶</w:t>
      </w:r>
      <w:r w:rsidRPr="007379DF">
        <w:rPr>
          <w:sz w:val="16"/>
        </w:rPr>
        <w:t xml:space="preserve"> 514 Ruth Breeze</w:t>
      </w:r>
      <w:r w:rsidRPr="007379DF">
        <w:rPr>
          <w:sz w:val="12"/>
        </w:rPr>
        <w:t>¶</w:t>
      </w:r>
      <w:r w:rsidRPr="007379DF">
        <w:rPr>
          <w:sz w:val="16"/>
        </w:rPr>
        <w:t xml:space="preserve"> (1998: 31), “</w:t>
      </w:r>
      <w:r w:rsidRPr="007379DF">
        <w:rPr>
          <w:rStyle w:val="StyleUnderline"/>
        </w:rPr>
        <w:t>context is treated as something that is constructed, dealt with, and oriented to by participants</w:t>
      </w:r>
      <w:r w:rsidRPr="007379DF">
        <w:rPr>
          <w:sz w:val="16"/>
        </w:rPr>
        <w:t xml:space="preserve">. Features of participants such as their ethnicity, features of the setting, and other ‘ethnographic’ particulars are not treated as separable factors”. As Potter points out, </w:t>
      </w:r>
      <w:r w:rsidRPr="007379DF">
        <w:rPr>
          <w:rStyle w:val="StyleUnderline"/>
        </w:rPr>
        <w:t>this tends to dissolve the</w:t>
      </w:r>
      <w:r w:rsidRPr="007379DF">
        <w:rPr>
          <w:sz w:val="16"/>
        </w:rPr>
        <w:t xml:space="preserve"> classic </w:t>
      </w:r>
      <w:r w:rsidRPr="007379DF">
        <w:rPr>
          <w:rStyle w:val="StyleUnderline"/>
        </w:rPr>
        <w:t>distinction between micro- and macroanalysis</w:t>
      </w:r>
      <w:r w:rsidRPr="007379DF">
        <w:rPr>
          <w:sz w:val="16"/>
        </w:rPr>
        <w:t xml:space="preserve">, </w:t>
      </w:r>
      <w:r w:rsidRPr="007379DF">
        <w:rPr>
          <w:rStyle w:val="StyleUnderline"/>
        </w:rPr>
        <w:t>because</w:t>
      </w:r>
      <w:r w:rsidRPr="007379DF">
        <w:rPr>
          <w:sz w:val="16"/>
        </w:rPr>
        <w:t xml:space="preserve"> </w:t>
      </w:r>
      <w:r w:rsidRPr="007379DF">
        <w:rPr>
          <w:rStyle w:val="StyleUnderline"/>
        </w:rPr>
        <w:t>researchers</w:t>
      </w:r>
      <w:r w:rsidRPr="007379DF">
        <w:rPr>
          <w:sz w:val="16"/>
        </w:rPr>
        <w:t xml:space="preserve"> in this tradition do not view social structures as something in which interaction happens, but rather </w:t>
      </w:r>
      <w:r w:rsidRPr="007379DF">
        <w:rPr>
          <w:rStyle w:val="StyleUnderline"/>
        </w:rPr>
        <w:t>look at social interactions as evidence of the way social phenomena are shaped or constituted.</w:t>
      </w:r>
      <w:r w:rsidRPr="007379DF">
        <w:rPr>
          <w:rStyle w:val="StyleUnderline"/>
          <w:sz w:val="12"/>
          <w:u w:val="none"/>
        </w:rPr>
        <w:t>¶</w:t>
      </w:r>
      <w:r w:rsidRPr="007379DF">
        <w:rPr>
          <w:rStyle w:val="StyleUnderline"/>
          <w:sz w:val="12"/>
        </w:rPr>
        <w:t xml:space="preserve"> </w:t>
      </w:r>
      <w:r w:rsidRPr="007379DF">
        <w:rPr>
          <w:sz w:val="16"/>
        </w:rPr>
        <w:t xml:space="preserve">Although it is obvious that in the real world, the researcher cannot approach the data without preconceived notions, Schegloff’s recommendation is that </w:t>
      </w:r>
      <w:r w:rsidRPr="007379DF">
        <w:rPr>
          <w:rStyle w:val="StyleUnderline"/>
        </w:rPr>
        <w:t>scholars should try to ground their analysis in the interaction itself, focusing on what is relevant to the participants</w:t>
      </w:r>
      <w:r w:rsidRPr="007379DF">
        <w:rPr>
          <w:sz w:val="16"/>
        </w:rPr>
        <w:t>. In his words (1997: 165), “</w:t>
      </w:r>
      <w:r w:rsidRPr="007379DF">
        <w:rPr>
          <w:rStyle w:val="StyleUnderline"/>
        </w:rPr>
        <w:t>this is a useful constraint on analysis in disciplining work to the indigenous preoccupations of the everyday world being grasped</w:t>
      </w:r>
      <w:r w:rsidRPr="007379DF">
        <w:rPr>
          <w:sz w:val="16"/>
        </w:rPr>
        <w:t>, and serving as a buffer against the potential for academic and theoretical imperialism which imposes intellectuals’ preoccupations on a world without respect to their indigenous resonance.”</w:t>
      </w:r>
    </w:p>
    <w:p w:rsidR="00563515" w:rsidRDefault="00563515" w:rsidP="00563515">
      <w:pPr>
        <w:pStyle w:val="Heading4"/>
      </w:pPr>
      <w:r>
        <w:t>CDA can't produce positive solutions</w:t>
      </w:r>
    </w:p>
    <w:p w:rsidR="00563515" w:rsidRPr="0026506A" w:rsidRDefault="00563515" w:rsidP="00563515">
      <w:r>
        <w:t xml:space="preserve">Ruth </w:t>
      </w:r>
      <w:r w:rsidRPr="0026506A">
        <w:rPr>
          <w:rStyle w:val="Style13ptBold"/>
        </w:rPr>
        <w:t>Breeze, 2011</w:t>
      </w:r>
      <w:r>
        <w:t xml:space="preserve"> (Articles in pragmatics, "Critical Discourse Analysis and its Critics")</w:t>
      </w:r>
    </w:p>
    <w:p w:rsidR="00563515" w:rsidRPr="00B557B9" w:rsidRDefault="00563515" w:rsidP="00563515">
      <w:pPr>
        <w:rPr>
          <w:rStyle w:val="StyleUnderline"/>
        </w:rPr>
      </w:pPr>
      <w:r w:rsidRPr="00B557B9">
        <w:rPr>
          <w:sz w:val="16"/>
        </w:rPr>
        <w:t xml:space="preserve">CDA practititioners repeatedly emphasise that their enterprise is essentially aimed at creating a better world, effecting transformation and empowering the oppressed: “CDA is essentially political in intent with its practitioners acting upon the world in order to transform it and thereby help create a world where people are not discriminated against because of sex, colour, creed, age or social class” (Caldas-Coulthard and Coulthard 1996: ix). However, they also admit that this </w:t>
      </w:r>
      <w:r w:rsidRPr="007379DF">
        <w:rPr>
          <w:rStyle w:val="StyleUnderline"/>
        </w:rPr>
        <w:t>objective is rarely met</w:t>
      </w:r>
      <w:r w:rsidRPr="00B557B9">
        <w:rPr>
          <w:sz w:val="16"/>
        </w:rPr>
        <w:t>:</w:t>
      </w:r>
      <w:r w:rsidRPr="00B557B9">
        <w:rPr>
          <w:sz w:val="12"/>
        </w:rPr>
        <w:t>¶</w:t>
      </w:r>
      <w:r w:rsidRPr="00B557B9">
        <w:rPr>
          <w:sz w:val="16"/>
        </w:rPr>
        <w:t xml:space="preserve"> Critical language </w:t>
      </w:r>
      <w:r w:rsidRPr="007379DF">
        <w:rPr>
          <w:rStyle w:val="StyleUnderline"/>
        </w:rPr>
        <w:t>projects have remained</w:t>
      </w:r>
      <w:r w:rsidRPr="00B557B9">
        <w:rPr>
          <w:sz w:val="16"/>
        </w:rPr>
        <w:t xml:space="preserve"> just that: </w:t>
      </w:r>
      <w:r w:rsidRPr="007379DF">
        <w:rPr>
          <w:rStyle w:val="StyleUnderline"/>
        </w:rPr>
        <w:t>critiques</w:t>
      </w:r>
      <w:r w:rsidRPr="00B557B9">
        <w:rPr>
          <w:sz w:val="16"/>
        </w:rPr>
        <w:t xml:space="preserve"> of texts and of the social practices implied by or realised in those texts, uncovering, revealing, inequitable, dehumanising and deleterious states of affairs [...] if critical language projects were to develop apt, plausible theories of this domain, they would be able to move from critical reading, from analysis, from deconstructive activity, to productive activity [...] CL or </w:t>
      </w:r>
      <w:r w:rsidRPr="007379DF">
        <w:rPr>
          <w:rStyle w:val="StyleUnderline"/>
        </w:rPr>
        <w:t>CDA have not offered (productive) accounts of alternative forms of social organisation, nor of social subjects, other than by implication</w:t>
      </w:r>
      <w:r w:rsidRPr="00B557B9">
        <w:rPr>
          <w:sz w:val="16"/>
        </w:rPr>
        <w:t>. (Kress 1996: 15-16)</w:t>
      </w:r>
      <w:r w:rsidRPr="00B557B9">
        <w:rPr>
          <w:sz w:val="12"/>
        </w:rPr>
        <w:t>¶</w:t>
      </w:r>
      <w:r w:rsidRPr="00B557B9">
        <w:rPr>
          <w:sz w:val="16"/>
        </w:rPr>
        <w:t xml:space="preserve"> Given the assumptions made in CDA about the nature of society, and the overwhelming interest in exposing ideological manipulation that shapes and perpetuates power imbalances through discourse, </w:t>
      </w:r>
      <w:r w:rsidRPr="007379DF">
        <w:rPr>
          <w:rStyle w:val="StyleUnderline"/>
        </w:rPr>
        <w:t>it is hardly surprising that language scholars of this school find it easier to deconstruct than to construct</w:t>
      </w:r>
      <w:r w:rsidRPr="00B557B9">
        <w:rPr>
          <w:sz w:val="16"/>
        </w:rPr>
        <w:t xml:space="preserve">. In an article calling for more positive work in discourse analysis, Martin draws particular attention to the negative facets of CDA, locating </w:t>
      </w:r>
      <w:r w:rsidRPr="002A1878">
        <w:rPr>
          <w:rStyle w:val="StyleUnderline"/>
        </w:rPr>
        <w:t>CDA among “a pathological disjunction in 20th century social sciences and humanities research which systematically elides the study of social processes which make the world a better place</w:t>
      </w:r>
      <w:r w:rsidRPr="00B557B9">
        <w:rPr>
          <w:sz w:val="16"/>
        </w:rPr>
        <w:t xml:space="preserve"> in favour of critique of processes which disempower and oppress” (2004: 186) and calls for a serious attempt to be made to re- configure CDA in a more positive sense. He identifies this type of negative deconstruction as the dominant face of CDA, which he terms “</w:t>
      </w:r>
      <w:r w:rsidRPr="002A1878">
        <w:rPr>
          <w:rStyle w:val="StyleUnderline"/>
        </w:rPr>
        <w:t>CDA realis</w:t>
      </w:r>
      <w:r w:rsidRPr="00B557B9">
        <w:rPr>
          <w:sz w:val="16"/>
        </w:rPr>
        <w:t xml:space="preserve">”, which </w:t>
      </w:r>
      <w:r w:rsidRPr="002A1878">
        <w:rPr>
          <w:rStyle w:val="StyleUnderline"/>
        </w:rPr>
        <w:t>is</w:t>
      </w:r>
      <w:r w:rsidRPr="00B557B9">
        <w:rPr>
          <w:rStyle w:val="StyleUnderline"/>
          <w:sz w:val="12"/>
          <w:u w:val="none"/>
        </w:rPr>
        <w:t>¶</w:t>
      </w:r>
      <w:r w:rsidRPr="00B557B9">
        <w:rPr>
          <w:rStyle w:val="StyleUnderline"/>
          <w:sz w:val="12"/>
        </w:rPr>
        <w:t xml:space="preserve"> </w:t>
      </w:r>
      <w:r w:rsidRPr="002A1878">
        <w:rPr>
          <w:rStyle w:val="StyleUnderline"/>
        </w:rPr>
        <w:t>largely concerned with “exposing language and attendant semiosis</w:t>
      </w:r>
      <w:r w:rsidRPr="00B557B9">
        <w:rPr>
          <w:sz w:val="16"/>
        </w:rPr>
        <w:t xml:space="preserve"> in the service of power” (2004: 179). However, he also notes that CDA </w:t>
      </w:r>
      <w:r w:rsidRPr="002A1878">
        <w:rPr>
          <w:rStyle w:val="StyleUnderline"/>
        </w:rPr>
        <w:t>has a secondary aspect oriented to constructive social action, which he names “CDA irrealis</w:t>
      </w:r>
      <w:r w:rsidRPr="00B557B9">
        <w:rPr>
          <w:sz w:val="16"/>
        </w:rPr>
        <w:t>”, which has rarely been put into practice. In Martin’s view, “</w:t>
      </w:r>
      <w:r w:rsidRPr="002A1878">
        <w:rPr>
          <w:rStyle w:val="StyleUnderline"/>
        </w:rPr>
        <w:t>we need a complementary focus on community, taking into account how people get together and make room for themselves in the world – in ways that redistribute power without necessarily struggling against it” (</w:t>
      </w:r>
      <w:r w:rsidRPr="00B557B9">
        <w:rPr>
          <w:sz w:val="16"/>
        </w:rPr>
        <w:t>2004: 186). This “</w:t>
      </w:r>
      <w:r w:rsidRPr="002A1878">
        <w:rPr>
          <w:rStyle w:val="StyleUnderline"/>
        </w:rPr>
        <w:t>Positive Discourse Analysis” would focus on how change happens for the better</w:t>
      </w:r>
      <w:r w:rsidRPr="00B557B9">
        <w:rPr>
          <w:sz w:val="16"/>
        </w:rPr>
        <w:t xml:space="preserve">, looking at how indigenous peoples overcome their colonial heritage, for example, or how sexism is eroded and new gender relationships are established. By studying such phenomena, </w:t>
      </w:r>
      <w:r w:rsidRPr="00B557B9">
        <w:rPr>
          <w:rStyle w:val="StyleUnderline"/>
        </w:rPr>
        <w:t>we will learn more about how positive developments take place, and we will thus be in a better position to support change in the future.</w:t>
      </w:r>
      <w:r w:rsidRPr="00B557B9">
        <w:rPr>
          <w:rStyle w:val="StyleUnderline"/>
          <w:sz w:val="12"/>
          <w:u w:val="none"/>
        </w:rPr>
        <w:t>¶</w:t>
      </w:r>
      <w:r w:rsidRPr="00B557B9">
        <w:rPr>
          <w:rStyle w:val="StyleUnderline"/>
          <w:sz w:val="12"/>
        </w:rPr>
        <w:t xml:space="preserve"> </w:t>
      </w:r>
      <w:r w:rsidRPr="00B557B9">
        <w:rPr>
          <w:sz w:val="16"/>
        </w:rPr>
        <w:t>By way of example, Martin documents the Australian government enquiry on the forced adoption of indigenous children, which is truly innovative within the genre of the bureaucratic report in that it foregrounds the voice of the victims. He similarly charts the roles of narrative and of biographical literature in raising people’s awareness of injustice and changing public opinion. Martin’s own frustration with the orthodoxies of CDA is plain when he states that he supposes “it would be going too far to propose a 10 year moratorium on deconstructive CDA, in order to get some constructive PDA off the ground” (2004: 199).</w:t>
      </w:r>
      <w:r w:rsidRPr="00B557B9">
        <w:rPr>
          <w:sz w:val="12"/>
        </w:rPr>
        <w:t>¶</w:t>
      </w:r>
      <w:r w:rsidRPr="00B557B9">
        <w:rPr>
          <w:sz w:val="16"/>
        </w:rPr>
        <w:t xml:space="preserve"> In a similar vein, Luke (2002: 98) argues that </w:t>
      </w:r>
      <w:r w:rsidRPr="00B557B9">
        <w:rPr>
          <w:rStyle w:val="StyleUnderline"/>
        </w:rPr>
        <w:t xml:space="preserve">if CDA is to develop its full potential, it needs to move beyond ideological critique, and to explore </w:t>
      </w:r>
      <w:r w:rsidRPr="00B557B9">
        <w:rPr>
          <w:sz w:val="16"/>
        </w:rPr>
        <w:t>what he calls “</w:t>
      </w:r>
      <w:r w:rsidRPr="00B557B9">
        <w:rPr>
          <w:rStyle w:val="StyleUnderline"/>
        </w:rPr>
        <w:t>the productive use of power” and, in Freirean terms, “emancipatory discourse</w:t>
      </w:r>
      <w:r w:rsidRPr="00B557B9">
        <w:rPr>
          <w:sz w:val="16"/>
        </w:rPr>
        <w:t>”. Like Martin, he asserts that “</w:t>
      </w:r>
      <w:r w:rsidRPr="00B557B9">
        <w:rPr>
          <w:rStyle w:val="StyleUnderline"/>
        </w:rPr>
        <w:t>if CDA is a normative form of social science and political action</w:t>
      </w:r>
      <w:r w:rsidRPr="00B557B9">
        <w:rPr>
          <w:sz w:val="16"/>
        </w:rPr>
        <w:t xml:space="preserve">, </w:t>
      </w:r>
      <w:r w:rsidRPr="00B557B9">
        <w:rPr>
          <w:rStyle w:val="StyleUnderline"/>
        </w:rPr>
        <w:t>it must be able to demonstrate what ‘should be’</w:t>
      </w:r>
      <w:r w:rsidRPr="00B557B9">
        <w:rPr>
          <w:sz w:val="16"/>
        </w:rPr>
        <w:t xml:space="preserve"> as well as what is problematic” (2002: 105). If not, he argues, </w:t>
      </w:r>
      <w:r w:rsidRPr="00B557B9">
        <w:rPr>
          <w:rStyle w:val="StyleUnderline"/>
        </w:rPr>
        <w:t>CDA will remain entrenched in a deterministic negative paradigm in which all media are forms of central ideological control, and CDA practitioners have the “enlightening” role of the Gramscian intellectual</w:t>
      </w:r>
      <w:r w:rsidRPr="00B557B9">
        <w:rPr>
          <w:sz w:val="16"/>
        </w:rPr>
        <w:t xml:space="preserve">, to raise awareness and mobilise the people against the hegemony. Since </w:t>
      </w:r>
      <w:r w:rsidRPr="00B557B9">
        <w:rPr>
          <w:rStyle w:val="StyleUnderline"/>
        </w:rPr>
        <w:t>this would be reductive</w:t>
      </w:r>
      <w:r w:rsidRPr="00B557B9">
        <w:rPr>
          <w:sz w:val="16"/>
        </w:rPr>
        <w:t xml:space="preserve"> (and, we might add, </w:t>
      </w:r>
      <w:r w:rsidRPr="00B557B9">
        <w:rPr>
          <w:rStyle w:val="StyleUnderline"/>
        </w:rPr>
        <w:t>assumes certain premises</w:t>
      </w:r>
      <w:r w:rsidRPr="00B557B9">
        <w:rPr>
          <w:sz w:val="16"/>
        </w:rPr>
        <w:t xml:space="preserve"> about the nature of the audience and the workings of the media t</w:t>
      </w:r>
      <w:r w:rsidRPr="00B557B9">
        <w:rPr>
          <w:rStyle w:val="StyleUnderline"/>
        </w:rPr>
        <w:t xml:space="preserve">hat are highly questionable), </w:t>
      </w:r>
      <w:r w:rsidRPr="00B557B9">
        <w:rPr>
          <w:sz w:val="16"/>
        </w:rPr>
        <w:t xml:space="preserve">Luke proposes that a new, </w:t>
      </w:r>
      <w:r w:rsidRPr="00B557B9">
        <w:rPr>
          <w:rStyle w:val="StyleUnderline"/>
        </w:rPr>
        <w:t>positively-oriented CDA should focus on minority discourses and diasporic voices, emergent counter-discourses, reinterpretations of mainstream discourses by different groups of subjects, and strategies of resistance</w:t>
      </w:r>
      <w:r w:rsidRPr="00B557B9">
        <w:rPr>
          <w:sz w:val="16"/>
        </w:rPr>
        <w:t xml:space="preserve">. In the face of globalisation, </w:t>
      </w:r>
      <w:r w:rsidRPr="00B557B9">
        <w:rPr>
          <w:rStyle w:val="StyleUnderline"/>
        </w:rPr>
        <w:t>for CDA to remain locked in dialectical analyses of economic disparity and political oppression would be to miss an opportunity</w:t>
      </w:r>
      <w:r w:rsidRPr="00B557B9">
        <w:rPr>
          <w:sz w:val="16"/>
        </w:rPr>
        <w:t xml:space="preserve">, and ultimately to fail to come to terms with new cultural configurations, new ways of negotiating identity, new counter-discourses and voices of resistance. </w:t>
      </w:r>
      <w:r w:rsidRPr="00B557B9">
        <w:rPr>
          <w:rStyle w:val="StyleUnderline"/>
        </w:rPr>
        <w:t>To meet this challenge, from a theoretical point of view, it will be necessary to stop thinking in terms of outdated dichotomies</w:t>
      </w:r>
      <w:r w:rsidRPr="00B557B9">
        <w:rPr>
          <w:sz w:val="16"/>
        </w:rPr>
        <w:t xml:space="preserve">, while in methodological terms, </w:t>
      </w:r>
      <w:r w:rsidRPr="00B557B9">
        <w:rPr>
          <w:rStyle w:val="StyleUnderline"/>
        </w:rPr>
        <w:t>it will be important to seek out evidence and develop appropriate methods for investigating the new discourses and new media that characterise life in the 21st century.</w:t>
      </w:r>
    </w:p>
    <w:p w:rsidR="00563515" w:rsidRPr="00B557B9" w:rsidRDefault="00563515" w:rsidP="00563515">
      <w:pPr>
        <w:rPr>
          <w:rStyle w:val="StyleUnderline"/>
        </w:rPr>
      </w:pPr>
    </w:p>
    <w:p w:rsidR="00563515" w:rsidRDefault="00563515" w:rsidP="00563515"/>
    <w:p w:rsidR="00563515" w:rsidRDefault="00563515" w:rsidP="00563515">
      <w:pPr>
        <w:pStyle w:val="Heading4"/>
      </w:pPr>
      <w:r>
        <w:t>You get coopted</w:t>
      </w:r>
    </w:p>
    <w:p w:rsidR="00563515" w:rsidRPr="0026506A" w:rsidRDefault="00563515" w:rsidP="00563515">
      <w:r>
        <w:t xml:space="preserve">Ruth </w:t>
      </w:r>
      <w:r w:rsidRPr="0026506A">
        <w:rPr>
          <w:rStyle w:val="Style13ptBold"/>
        </w:rPr>
        <w:t>Breeze, 2011</w:t>
      </w:r>
      <w:r>
        <w:t xml:space="preserve"> (Articles in pragmatics, "Critical Discourse Analysis and its Critics")</w:t>
      </w:r>
    </w:p>
    <w:p w:rsidR="00563515" w:rsidRPr="00B557B9" w:rsidRDefault="00563515" w:rsidP="00563515">
      <w:pPr>
        <w:rPr>
          <w:sz w:val="16"/>
        </w:rPr>
      </w:pPr>
      <w:r w:rsidRPr="00B557B9">
        <w:rPr>
          <w:sz w:val="16"/>
        </w:rPr>
        <w:t xml:space="preserve">However, as is inevitable in the case of successful new movements of any kind, in the twenty years or so in which CDA has gathered momentum </w:t>
      </w:r>
      <w:r w:rsidRPr="00B557B9">
        <w:rPr>
          <w:rStyle w:val="StyleUnderline"/>
        </w:rPr>
        <w:t>there has been a gradual move towards establishment and respectability</w:t>
      </w:r>
      <w:r w:rsidRPr="00B557B9">
        <w:rPr>
          <w:sz w:val="16"/>
        </w:rPr>
        <w:t xml:space="preserve">. Some authors even claim that </w:t>
      </w:r>
      <w:r w:rsidRPr="00B557B9">
        <w:rPr>
          <w:rStyle w:val="StyleUnderline"/>
        </w:rPr>
        <w:t>CDA scholars are actively engaged in an attempt to establish CDA as an approach or school in itself</w:t>
      </w:r>
      <w:r w:rsidRPr="00B557B9">
        <w:rPr>
          <w:sz w:val="16"/>
        </w:rPr>
        <w:t xml:space="preserve"> (Verschueren 2001: 67). Billig (2002) documents this change and sketches out what this may mean for a “revolutionary” discipline, calling for greater self-awareness and self-criticism on the part of CDA practitioners</w:t>
      </w:r>
      <w:proofErr w:type="gramStart"/>
      <w:r w:rsidRPr="00B557B9">
        <w:rPr>
          <w:sz w:val="16"/>
        </w:rPr>
        <w:t>.</w:t>
      </w:r>
      <w:r w:rsidRPr="00B557B9">
        <w:rPr>
          <w:sz w:val="12"/>
        </w:rPr>
        <w:t>¶</w:t>
      </w:r>
      <w:proofErr w:type="gramEnd"/>
      <w:r w:rsidRPr="00B557B9">
        <w:rPr>
          <w:sz w:val="16"/>
        </w:rPr>
        <w:t xml:space="preserve"> In his account, Billig (2002) draws attention to the use of the acronym “</w:t>
      </w:r>
      <w:r w:rsidRPr="00B557B9">
        <w:rPr>
          <w:rStyle w:val="StyleUnderline"/>
        </w:rPr>
        <w:t>CDA</w:t>
      </w:r>
      <w:r w:rsidRPr="00B557B9">
        <w:rPr>
          <w:sz w:val="16"/>
        </w:rPr>
        <w:t xml:space="preserve">”, which he feels </w:t>
      </w:r>
      <w:r w:rsidRPr="00B557B9">
        <w:rPr>
          <w:rStyle w:val="StyleUnderline"/>
        </w:rPr>
        <w:t>has gained the status of an academic “brand</w:t>
      </w:r>
      <w:r w:rsidRPr="00B557B9">
        <w:rPr>
          <w:sz w:val="16"/>
        </w:rPr>
        <w:t xml:space="preserve">”. In his view, one rhetorical strategy available to </w:t>
      </w:r>
      <w:r w:rsidRPr="00B557B9">
        <w:rPr>
          <w:rStyle w:val="StyleUnderline"/>
        </w:rPr>
        <w:t>academics</w:t>
      </w:r>
      <w:r w:rsidRPr="00B557B9">
        <w:rPr>
          <w:sz w:val="16"/>
        </w:rPr>
        <w:t xml:space="preserve"> is to </w:t>
      </w:r>
      <w:r w:rsidRPr="00B557B9">
        <w:rPr>
          <w:rStyle w:val="StyleUnderline"/>
        </w:rPr>
        <w:t>package their products as part of a range which is accredited or in some way guaranteed by a particular theoretical perspective</w:t>
      </w:r>
      <w:r w:rsidRPr="00B557B9">
        <w:rPr>
          <w:sz w:val="16"/>
        </w:rPr>
        <w:t xml:space="preserve">. The “branding” of this theory is often accomplished by the use of abbreviations (Billig cites the example of SIT, Social Identity Theory, in sociology, but one might equally think of SFL, in linguistics). In Billig’s view, this type of </w:t>
      </w:r>
      <w:r w:rsidRPr="00B557B9">
        <w:rPr>
          <w:rStyle w:val="StyleUnderline"/>
        </w:rPr>
        <w:t>labelling makes it possible for academics to “market” their ideas “as branded and identifiable intellectual products in today’s academic world</w:t>
      </w:r>
      <w:r w:rsidRPr="00B557B9">
        <w:rPr>
          <w:sz w:val="16"/>
        </w:rPr>
        <w:t xml:space="preserve">” (2002: 42), and </w:t>
      </w:r>
      <w:r w:rsidRPr="00B557B9">
        <w:rPr>
          <w:rStyle w:val="StyleUnderline"/>
        </w:rPr>
        <w:t>this phenomenon is becoming common in a fiercely competitive academic world that is increasingly dominated by the rules of the market place</w:t>
      </w:r>
      <w:r w:rsidRPr="00B557B9">
        <w:rPr>
          <w:sz w:val="16"/>
        </w:rPr>
        <w:t xml:space="preserve">. Now that </w:t>
      </w:r>
      <w:r w:rsidRPr="00B557B9">
        <w:rPr>
          <w:rStyle w:val="StyleUnderline"/>
        </w:rPr>
        <w:t>CDA</w:t>
      </w:r>
      <w:r w:rsidRPr="00B557B9">
        <w:rPr>
          <w:sz w:val="16"/>
        </w:rPr>
        <w:t xml:space="preserve"> has a firm foothold in universities, with its own journals and large numbers of academics who assent to its main tenets, it </w:t>
      </w:r>
      <w:r w:rsidRPr="00B557B9">
        <w:rPr>
          <w:rStyle w:val="StyleUnderline"/>
        </w:rPr>
        <w:t>is part of the academic power structure, and aspiring scholars can choose to join its ranks by accepting its principles and methodological assumptions</w:t>
      </w:r>
      <w:r w:rsidRPr="00B557B9">
        <w:rPr>
          <w:sz w:val="16"/>
        </w:rPr>
        <w:t xml:space="preserve">. In terms of academic power (to publish books or articles, to make appointments, to achieve promotion), CDA is now at least equal to other fields of language study. It is even possible to maintain that, in intellectual terms, </w:t>
      </w:r>
      <w:r w:rsidRPr="00B557B9">
        <w:rPr>
          <w:rStyle w:val="StyleUnderline"/>
        </w:rPr>
        <w:t>a critical paradigm has been established – a critical orthodoxy which may, in its way, be as inflexible, dogmatic and exclusive as other orthodoxies of the past</w:t>
      </w:r>
      <w:r w:rsidRPr="00B557B9">
        <w:rPr>
          <w:sz w:val="16"/>
        </w:rPr>
        <w:t>.</w:t>
      </w:r>
      <w:r w:rsidRPr="00B557B9">
        <w:rPr>
          <w:sz w:val="12"/>
        </w:rPr>
        <w:t>¶</w:t>
      </w:r>
      <w:r w:rsidRPr="00B557B9">
        <w:rPr>
          <w:sz w:val="16"/>
        </w:rPr>
        <w:t xml:space="preserve"> Moreover, Billig draws special attention to the role played by the term “critical” in the self-understanding and self-marketing of CDA. He points to the history of the way the word “critical” has been used from Kant through to Piaget and Popper, not to mention the Frankfurt school (see above), and suggests that </w:t>
      </w:r>
      <w:r w:rsidRPr="00B557B9">
        <w:rPr>
          <w:rStyle w:val="StyleUnderline"/>
        </w:rPr>
        <w:t>the main force of the term has usually been to insist on the objectivity or intellectual credibility of one’s own enterprise and undermine the “uncritical”, “non-critical” or “acritical” approaches adopted by other scholars</w:t>
      </w:r>
      <w:r w:rsidRPr="00B557B9">
        <w:rPr>
          <w:sz w:val="16"/>
        </w:rPr>
        <w:t xml:space="preserve">. In particular, </w:t>
      </w:r>
      <w:r w:rsidRPr="00B557B9">
        <w:rPr>
          <w:rStyle w:val="StyleUnderline"/>
        </w:rPr>
        <w:t>CDA’s insistence that academic work should be addressed to the critique of power in societ</w:t>
      </w:r>
      <w:r w:rsidRPr="00B557B9">
        <w:rPr>
          <w:sz w:val="16"/>
        </w:rPr>
        <w:t xml:space="preserve">y, </w:t>
      </w:r>
      <w:r w:rsidRPr="00B557B9">
        <w:rPr>
          <w:rStyle w:val="StyleUnderline"/>
        </w:rPr>
        <w:t>added to the difference it establishes between itself and disciplines</w:t>
      </w:r>
      <w:r w:rsidRPr="00B557B9">
        <w:rPr>
          <w:sz w:val="16"/>
        </w:rPr>
        <w:t xml:space="preserve"> or paradigms whose theoretical and methodological </w:t>
      </w:r>
      <w:r w:rsidRPr="00B557B9">
        <w:rPr>
          <w:rStyle w:val="StyleUnderline"/>
        </w:rPr>
        <w:t>assumptions</w:t>
      </w:r>
      <w:r w:rsidRPr="00B557B9">
        <w:rPr>
          <w:sz w:val="16"/>
        </w:rPr>
        <w:t xml:space="preserve"> </w:t>
      </w:r>
      <w:r w:rsidRPr="00B557B9">
        <w:rPr>
          <w:rStyle w:val="StyleUnderline"/>
        </w:rPr>
        <w:t>exclude direct political analysis, tends to set up a dichotomy in which CDA is constructed as positive, while non-critical approaches are positioned as potentially defective or worse</w:t>
      </w:r>
      <w:r w:rsidRPr="00B557B9">
        <w:rPr>
          <w:sz w:val="16"/>
        </w:rPr>
        <w:t>. Non-critical approaches are not simply another option: By not taking a critical stance, they are taking side with the existing hegemonies, guilty of precluding the necessary social critique, and thereby of collusion or of furthering the reproduction of an unjust social order. If we appraise CDA critically, we should therefore be aware that the use of the term “</w:t>
      </w:r>
      <w:r w:rsidRPr="00B557B9">
        <w:rPr>
          <w:rStyle w:val="StyleUnderline"/>
        </w:rPr>
        <w:t>critical</w:t>
      </w:r>
      <w:r w:rsidRPr="00B557B9">
        <w:rPr>
          <w:sz w:val="16"/>
        </w:rPr>
        <w:t xml:space="preserve">” is itself significant as what </w:t>
      </w:r>
      <w:r w:rsidRPr="00B557B9">
        <w:rPr>
          <w:rStyle w:val="StyleUnderline"/>
        </w:rPr>
        <w:t>has been termed “a rhetoric of self-praise</w:t>
      </w:r>
      <w:r w:rsidRPr="00B557B9">
        <w:rPr>
          <w:sz w:val="16"/>
        </w:rPr>
        <w:t xml:space="preserve">” (Billig 2002: 37). This aspect of </w:t>
      </w:r>
      <w:r w:rsidRPr="00B557B9">
        <w:rPr>
          <w:rStyle w:val="StyleUnderline"/>
        </w:rPr>
        <w:t>CDA</w:t>
      </w:r>
      <w:r w:rsidRPr="00B557B9">
        <w:rPr>
          <w:sz w:val="16"/>
        </w:rPr>
        <w:t xml:space="preserve"> </w:t>
      </w:r>
      <w:r w:rsidRPr="00B557B9">
        <w:rPr>
          <w:rStyle w:val="StyleUnderline"/>
        </w:rPr>
        <w:t>could</w:t>
      </w:r>
      <w:r w:rsidRPr="00B557B9">
        <w:rPr>
          <w:sz w:val="16"/>
        </w:rPr>
        <w:t xml:space="preserve"> indeed </w:t>
      </w:r>
      <w:r w:rsidRPr="00B557B9">
        <w:rPr>
          <w:rStyle w:val="StyleUnderline"/>
        </w:rPr>
        <w:t>be</w:t>
      </w:r>
      <w:r w:rsidRPr="00B557B9">
        <w:rPr>
          <w:rStyle w:val="StyleUnderline"/>
          <w:sz w:val="12"/>
          <w:u w:val="none"/>
        </w:rPr>
        <w:t>¶</w:t>
      </w:r>
      <w:r w:rsidRPr="00B557B9">
        <w:rPr>
          <w:rStyle w:val="StyleUnderline"/>
          <w:sz w:val="12"/>
        </w:rPr>
        <w:t xml:space="preserve"> </w:t>
      </w:r>
      <w:r w:rsidRPr="00B557B9">
        <w:rPr>
          <w:rStyle w:val="StyleUnderline"/>
        </w:rPr>
        <w:t>seen as a form of ideological manipulation</w:t>
      </w:r>
      <w:r w:rsidRPr="00B557B9">
        <w:rPr>
          <w:sz w:val="16"/>
        </w:rPr>
        <w:t xml:space="preserve">, a way of disqualifying the competition. As Potter (1996) indicates, </w:t>
      </w:r>
      <w:r w:rsidRPr="00B557B9">
        <w:rPr>
          <w:rStyle w:val="StyleUnderline"/>
        </w:rPr>
        <w:t>CDA treats criticism as if it were intrinsic to the enterprise</w:t>
      </w:r>
      <w:r w:rsidRPr="00B557B9">
        <w:rPr>
          <w:sz w:val="16"/>
        </w:rPr>
        <w:t xml:space="preserve">. Although this does not necessarily follow, </w:t>
      </w:r>
      <w:r w:rsidRPr="00B557B9">
        <w:rPr>
          <w:rStyle w:val="StyleUnderline"/>
        </w:rPr>
        <w:t>the implication often seems to be that discourse analysis which is not critical is in some sense lacking</w:t>
      </w:r>
      <w:r w:rsidRPr="00B557B9">
        <w:rPr>
          <w:sz w:val="16"/>
        </w:rPr>
        <w:t xml:space="preserve">. As Potter says (1996), </w:t>
      </w:r>
      <w:r w:rsidRPr="00B557B9">
        <w:rPr>
          <w:rStyle w:val="StyleUnderline"/>
        </w:rPr>
        <w:t>there is scope for types of discourse analysis which might or might not lead to social criticism</w:t>
      </w:r>
      <w:r w:rsidRPr="00B557B9">
        <w:rPr>
          <w:sz w:val="16"/>
        </w:rPr>
        <w:t xml:space="preserve">, depending on what emerges from the data. </w:t>
      </w:r>
      <w:r w:rsidRPr="00B557B9">
        <w:rPr>
          <w:rStyle w:val="StyleUnderline"/>
        </w:rPr>
        <w:t>There is no particular need for</w:t>
      </w:r>
      <w:r w:rsidRPr="00B557B9">
        <w:rPr>
          <w:sz w:val="16"/>
        </w:rPr>
        <w:t xml:space="preserve"> discourse </w:t>
      </w:r>
      <w:r w:rsidRPr="00B557B9">
        <w:rPr>
          <w:rStyle w:val="StyleUnderline"/>
        </w:rPr>
        <w:t>analysis to be critical in order to be valid, useful or interestin</w:t>
      </w:r>
      <w:r w:rsidRPr="00B557B9">
        <w:rPr>
          <w:sz w:val="16"/>
        </w:rPr>
        <w:t xml:space="preserve">g. Moreover, other discourse analysts have argued forcefully that </w:t>
      </w:r>
      <w:r w:rsidRPr="00B557B9">
        <w:rPr>
          <w:rStyle w:val="StyleUnderline"/>
        </w:rPr>
        <w:t>discourse analysis ought set its own particular rules as a discipline of language study, particularly relating to rigorous and impartial standards of analysis and interpretation, and that external concerns such as ideological issues are not necessarily germane to the enterpri</w:t>
      </w:r>
      <w:r w:rsidRPr="00B557B9">
        <w:rPr>
          <w:sz w:val="16"/>
        </w:rPr>
        <w:t>se (Antaki et al. 2003). However, to those working within CDA, critique is not something that may or may not emerge from the analysis of text: Critique is the raison d’être for analysis in the first place.</w:t>
      </w:r>
      <w:r w:rsidRPr="00B557B9">
        <w:rPr>
          <w:sz w:val="12"/>
        </w:rPr>
        <w:t>¶</w:t>
      </w:r>
      <w:r w:rsidRPr="00B557B9">
        <w:rPr>
          <w:sz w:val="16"/>
        </w:rPr>
        <w:t xml:space="preserve"> In Billig’s evaluation of this situation, several points stand out as being relevant to our present discussion. First, </w:t>
      </w:r>
      <w:r w:rsidRPr="00B557B9">
        <w:rPr>
          <w:rStyle w:val="StyleUnderline"/>
        </w:rPr>
        <w:t>there is the issue of the critical canon. As we have seen, the intellectual basis for CDA is a subject of discussion even within the area itself</w:t>
      </w:r>
      <w:r w:rsidRPr="00B557B9">
        <w:rPr>
          <w:sz w:val="16"/>
        </w:rPr>
        <w:t xml:space="preserve">. Beginning from a fairly straightforward neo-Marxist critique of society in the 1980s, CDA has expanded its intellectual horizons to take in a range of sociological thinking of a very diverse nature. What is special about this, </w:t>
      </w:r>
      <w:r w:rsidRPr="00B557B9">
        <w:rPr>
          <w:rStyle w:val="StyleUnderline"/>
        </w:rPr>
        <w:t>if CDA is considered as a “school” or “approach” within language study, is the heavy emphasis on sociology, and on figures with a particular “critical” position towards late modernity, blended with the use of notions more generally associated with post-modern paradigms</w:t>
      </w:r>
      <w:r w:rsidRPr="00B557B9">
        <w:rPr>
          <w:sz w:val="16"/>
        </w:rPr>
        <w:t xml:space="preserve">. Whatever the merits of this eclectic background, the result is that </w:t>
      </w:r>
      <w:r w:rsidRPr="00B557B9">
        <w:rPr>
          <w:rStyle w:val="StyleUnderline"/>
        </w:rPr>
        <w:t>CDA seems to have established its own “critical canon” consisting of “radical works of social analysis</w:t>
      </w:r>
      <w:r w:rsidRPr="00B557B9">
        <w:rPr>
          <w:sz w:val="16"/>
        </w:rPr>
        <w:t xml:space="preserve"> that were </w:t>
      </w:r>
      <w:r w:rsidRPr="00B557B9">
        <w:rPr>
          <w:rStyle w:val="StyleUnderline"/>
        </w:rPr>
        <w:t>never considered</w:t>
      </w:r>
      <w:r w:rsidRPr="00B557B9">
        <w:rPr>
          <w:sz w:val="16"/>
        </w:rPr>
        <w:t xml:space="preserve"> by conventional linguists </w:t>
      </w:r>
      <w:r w:rsidRPr="00B557B9">
        <w:rPr>
          <w:rStyle w:val="StyleUnderline"/>
        </w:rPr>
        <w:t>to be part of linguistic</w:t>
      </w:r>
      <w:r w:rsidRPr="00B557B9">
        <w:rPr>
          <w:sz w:val="16"/>
        </w:rPr>
        <w:t xml:space="preserve">s” (Billig 2002: 44), which have now been fixed as set texts for the upcoming generation. </w:t>
      </w:r>
      <w:r w:rsidRPr="00B557B9">
        <w:rPr>
          <w:rStyle w:val="StyleUnderline"/>
        </w:rPr>
        <w:t>There is some danger that this “canon” will be accepted uncritically, which is a matter for concern, particularly if it contains an imbalance between social theory and works concerned with language and linguistic methodology.</w:t>
      </w:r>
      <w:r w:rsidRPr="00B557B9">
        <w:rPr>
          <w:sz w:val="12"/>
        </w:rPr>
        <w:t>¶</w:t>
      </w:r>
      <w:r w:rsidRPr="00B557B9">
        <w:rPr>
          <w:sz w:val="16"/>
        </w:rPr>
        <w:t xml:space="preserve"> A second, related theme is </w:t>
      </w:r>
      <w:r w:rsidRPr="00B557B9">
        <w:rPr>
          <w:rStyle w:val="StyleUnderline"/>
        </w:rPr>
        <w:t>the lack of reflexivity and internal dialogue</w:t>
      </w:r>
      <w:r w:rsidRPr="00B557B9">
        <w:rPr>
          <w:sz w:val="16"/>
        </w:rPr>
        <w:t>, which te</w:t>
      </w:r>
      <w:r w:rsidRPr="00B557B9">
        <w:rPr>
          <w:rStyle w:val="StyleUnderline"/>
        </w:rPr>
        <w:t>nds to consolidate CDA from the outside, as an intellectual paradigm with its own hierarchy</w:t>
      </w:r>
      <w:r w:rsidRPr="00B557B9">
        <w:rPr>
          <w:sz w:val="16"/>
        </w:rPr>
        <w:t xml:space="preserve"> and systems of control, but </w:t>
      </w:r>
      <w:r w:rsidRPr="00B557B9">
        <w:rPr>
          <w:rStyle w:val="StyleUnderline"/>
        </w:rPr>
        <w:t>which may detract from the seriousness of its intellectual enterprise</w:t>
      </w:r>
      <w:r w:rsidRPr="00B557B9">
        <w:rPr>
          <w:sz w:val="16"/>
        </w:rPr>
        <w:t xml:space="preserve">. Billig (2002) feels that what </w:t>
      </w:r>
      <w:r w:rsidRPr="00B557B9">
        <w:rPr>
          <w:rStyle w:val="StyleUnderline"/>
        </w:rPr>
        <w:t>self-critique</w:t>
      </w:r>
      <w:r w:rsidRPr="00B557B9">
        <w:rPr>
          <w:sz w:val="16"/>
        </w:rPr>
        <w:t xml:space="preserve"> there is </w:t>
      </w:r>
      <w:r w:rsidRPr="00B557B9">
        <w:rPr>
          <w:rStyle w:val="StyleUnderline"/>
        </w:rPr>
        <w:t>tends to omit key factors</w:t>
      </w:r>
      <w:r w:rsidRPr="00B557B9">
        <w:rPr>
          <w:sz w:val="16"/>
        </w:rPr>
        <w:t xml:space="preserve">, and is concerned that the </w:t>
      </w:r>
      <w:r w:rsidRPr="00B557B9">
        <w:rPr>
          <w:rStyle w:val="StyleUnderline"/>
        </w:rPr>
        <w:t>growth in respectability will entail a loss of intellectual creativity</w:t>
      </w:r>
      <w:r w:rsidRPr="00B557B9">
        <w:rPr>
          <w:sz w:val="16"/>
        </w:rPr>
        <w:t xml:space="preserve">. He recommends that </w:t>
      </w:r>
      <w:r w:rsidRPr="00B557B9">
        <w:rPr>
          <w:rStyle w:val="StyleUnderline"/>
        </w:rPr>
        <w:t>academics should draw back from treating CDA as if it were a reified product, or a brand name for labelling one’s work so that it will be published</w:t>
      </w:r>
      <w:r w:rsidRPr="00B557B9">
        <w:rPr>
          <w:sz w:val="16"/>
        </w:rPr>
        <w:t>. He asks scholars to “unpick the rhetoric that has led from ‘critical approaches’ to the abbreviated and capitalised ‘CDA’” (Billig 2002: 44), and calls for a return to the critical analysis of discourse (without capital letters) in such a way that new approaches can arise. In his words:</w:t>
      </w:r>
      <w:r w:rsidRPr="00B557B9">
        <w:rPr>
          <w:sz w:val="12"/>
        </w:rPr>
        <w:t>¶</w:t>
      </w:r>
      <w:r w:rsidRPr="00B557B9">
        <w:rPr>
          <w:sz w:val="16"/>
        </w:rPr>
        <w:t xml:space="preserve"> “Above all, </w:t>
      </w:r>
      <w:r w:rsidRPr="00B557B9">
        <w:rPr>
          <w:rStyle w:val="StyleUnderline"/>
        </w:rPr>
        <w:t>there is a need to encourage young academics</w:t>
      </w:r>
      <w:r w:rsidRPr="00B557B9">
        <w:rPr>
          <w:sz w:val="16"/>
        </w:rPr>
        <w:t xml:space="preserve">, especially those without established positions, </w:t>
      </w:r>
      <w:r w:rsidRPr="00B557B9">
        <w:rPr>
          <w:rStyle w:val="StyleUnderline"/>
        </w:rPr>
        <w:t>to criticise the language and rhetoric of the established critical writers – even to expose the self-interest and political economy of the sign ‘critical’</w:t>
      </w:r>
      <w:r w:rsidRPr="00B557B9">
        <w:rPr>
          <w:sz w:val="16"/>
        </w:rPr>
        <w:t>. The results would not be comfortable for the critical experts; nor should they be if the activity of social critique is to continue into the future” (Billig 2002: 45).</w:t>
      </w:r>
    </w:p>
    <w:p w:rsidR="00563515" w:rsidRDefault="00563515" w:rsidP="00563515">
      <w:pPr>
        <w:pStyle w:val="Heading3"/>
      </w:pPr>
      <w:r>
        <w:t xml:space="preserve">AT: epistemology </w:t>
      </w:r>
    </w:p>
    <w:p w:rsidR="00563515" w:rsidRDefault="00563515" w:rsidP="00563515"/>
    <w:p w:rsidR="00563515" w:rsidRDefault="00563515" w:rsidP="00563515">
      <w:pPr>
        <w:pStyle w:val="Heading4"/>
      </w:pPr>
      <w:r>
        <w:t>Focus on epistemology relies on anthropocentric and modernist notions that prevent engagement with the object itself - makes political engagement impossible (this might be two cards)</w:t>
      </w:r>
    </w:p>
    <w:p w:rsidR="00563515" w:rsidRPr="002E6A03" w:rsidRDefault="00563515" w:rsidP="00563515">
      <w:r>
        <w:t xml:space="preserve">Levi R </w:t>
      </w:r>
      <w:r w:rsidRPr="002E6A03">
        <w:rPr>
          <w:rStyle w:val="Style13ptBold"/>
        </w:rPr>
        <w:t>Bryant 2011</w:t>
      </w:r>
      <w:r>
        <w:t xml:space="preserve"> (The Democracy of Objects)</w:t>
      </w:r>
    </w:p>
    <w:p w:rsidR="00563515" w:rsidRDefault="00563515" w:rsidP="00563515"/>
    <w:p w:rsidR="00563515" w:rsidRDefault="00563515" w:rsidP="00563515">
      <w:pPr>
        <w:rPr>
          <w:sz w:val="16"/>
        </w:rPr>
      </w:pPr>
      <w:r w:rsidRPr="00E16DDE">
        <w:rPr>
          <w:sz w:val="16"/>
        </w:rPr>
        <w:t xml:space="preserve">Yet </w:t>
      </w:r>
      <w:r w:rsidRPr="00C46D5E">
        <w:rPr>
          <w:rStyle w:val="StyleUnderline"/>
        </w:rPr>
        <w:t>in all of the</w:t>
      </w:r>
      <w:r w:rsidRPr="00E16DDE">
        <w:rPr>
          <w:sz w:val="16"/>
        </w:rPr>
        <w:t xml:space="preserve"> heated </w:t>
      </w:r>
      <w:r w:rsidRPr="00C46D5E">
        <w:rPr>
          <w:rStyle w:val="StyleUnderline"/>
        </w:rPr>
        <w:t>debates surrounding epistemology</w:t>
      </w:r>
      <w:r w:rsidRPr="00E16DDE">
        <w:rPr>
          <w:sz w:val="16"/>
        </w:rPr>
        <w:t xml:space="preserve"> that have cast nearly every discipline in turmoil, </w:t>
      </w:r>
      <w:r w:rsidRPr="00C46D5E">
        <w:rPr>
          <w:rStyle w:val="StyleUnderline"/>
        </w:rPr>
        <w:t>we nonetheless</w:t>
      </w:r>
      <w:r w:rsidRPr="00E16DDE">
        <w:rPr>
          <w:sz w:val="16"/>
        </w:rPr>
        <w:t xml:space="preserve"> seem to </w:t>
      </w:r>
      <w:r w:rsidRPr="00C46D5E">
        <w:rPr>
          <w:rStyle w:val="StyleUnderline"/>
        </w:rPr>
        <w:t>miss the point that the question of the object is not an epistemological question</w:t>
      </w:r>
      <w:r w:rsidRPr="00E16DDE">
        <w:rPr>
          <w:sz w:val="16"/>
        </w:rPr>
        <w:t xml:space="preserve">, not a question of how we know the object, but a question of what objects are. </w:t>
      </w:r>
      <w:r w:rsidRPr="00C46D5E">
        <w:rPr>
          <w:rStyle w:val="StyleUnderline"/>
        </w:rPr>
        <w:t>The being of objects is an issue distinct from the question of our knowledge of objects</w:t>
      </w:r>
      <w:r w:rsidRPr="00E16DDE">
        <w:rPr>
          <w:sz w:val="16"/>
        </w:rPr>
        <w:t xml:space="preserve">. Here, of course, it seems obvious that in order to discuss the being of objects we must first know objects. And if this is the case, it follows as a matter of course that epistemology or questions of knowledge must precede ontology. However, I hope to show in what follows that </w:t>
      </w:r>
      <w:r w:rsidRPr="00C46D5E">
        <w:rPr>
          <w:rStyle w:val="StyleUnderline"/>
        </w:rPr>
        <w:t>questions of ontology are both irreducible to questions of epistemology and</w:t>
      </w:r>
      <w:r w:rsidRPr="00E16DDE">
        <w:rPr>
          <w:sz w:val="16"/>
        </w:rPr>
        <w:t xml:space="preserve"> that questions of ontology </w:t>
      </w:r>
      <w:r w:rsidRPr="00C46D5E">
        <w:rPr>
          <w:rStyle w:val="StyleUnderline"/>
        </w:rPr>
        <w:t>must precede questions of epistemology or questions of our access to objects</w:t>
      </w:r>
      <w:r w:rsidRPr="00E16DDE">
        <w:rPr>
          <w:sz w:val="16"/>
        </w:rPr>
        <w:t xml:space="preserve">.What </w:t>
      </w:r>
      <w:r w:rsidRPr="00C46D5E">
        <w:rPr>
          <w:rStyle w:val="StyleUnderline"/>
        </w:rPr>
        <w:t>an object</w:t>
      </w:r>
      <w:r w:rsidRPr="00E16DDE">
        <w:rPr>
          <w:sz w:val="16"/>
        </w:rPr>
        <w:t xml:space="preserve"> is </w:t>
      </w:r>
      <w:r w:rsidRPr="00C46D5E">
        <w:rPr>
          <w:rStyle w:val="StyleUnderline"/>
        </w:rPr>
        <w:t>cannot be reduced to our access</w:t>
      </w:r>
      <w:r w:rsidRPr="00E16DDE">
        <w:rPr>
          <w:rStyle w:val="StyleUnderline"/>
          <w:sz w:val="12"/>
        </w:rPr>
        <w:t xml:space="preserve">¶ </w:t>
      </w:r>
      <w:r w:rsidRPr="00C46D5E">
        <w:rPr>
          <w:rStyle w:val="StyleUnderline"/>
        </w:rPr>
        <w:t>to objects</w:t>
      </w:r>
      <w:r w:rsidRPr="00E16DDE">
        <w:rPr>
          <w:sz w:val="16"/>
        </w:rPr>
        <w:t>. And as we will see in what follows, that access is highly limited. Nonetheless, while our access to objects is highly limited, we can still say a great deal about the being of objects.</w:t>
      </w:r>
      <w:r w:rsidRPr="00E16DDE">
        <w:rPr>
          <w:sz w:val="12"/>
        </w:rPr>
        <w:t>¶</w:t>
      </w:r>
      <w:r w:rsidRPr="00E16DDE">
        <w:rPr>
          <w:sz w:val="16"/>
        </w:rPr>
        <w:t xml:space="preserve"> However, </w:t>
      </w:r>
      <w:r w:rsidRPr="00C46D5E">
        <w:rPr>
          <w:rStyle w:val="StyleUnderline"/>
        </w:rPr>
        <w:t>despite the limitations of access</w:t>
      </w:r>
      <w:r w:rsidRPr="00E16DDE">
        <w:rPr>
          <w:sz w:val="16"/>
        </w:rPr>
        <w:t xml:space="preserve">, </w:t>
      </w:r>
      <w:r w:rsidRPr="00C46D5E">
        <w:rPr>
          <w:rStyle w:val="StyleUnderline"/>
        </w:rPr>
        <w:t>we must avoid</w:t>
      </w:r>
      <w:r w:rsidRPr="00E16DDE">
        <w:rPr>
          <w:sz w:val="16"/>
        </w:rPr>
        <w:t xml:space="preserve">, at all costs, </w:t>
      </w:r>
      <w:r w:rsidRPr="00C46D5E">
        <w:rPr>
          <w:rStyle w:val="StyleUnderline"/>
        </w:rPr>
        <w:t>the thesis that objects are what our access to objects gives us</w:t>
      </w:r>
      <w:r w:rsidRPr="00E16DDE">
        <w:rPr>
          <w:sz w:val="16"/>
        </w:rPr>
        <w:t>. As Graham Harman has argued, objects are not the given. Not at all. As such, this</w:t>
      </w:r>
      <w:r w:rsidRPr="00E16DDE">
        <w:rPr>
          <w:sz w:val="12"/>
        </w:rPr>
        <w:t>¶</w:t>
      </w:r>
      <w:r w:rsidRPr="00E16DDE">
        <w:rPr>
          <w:sz w:val="16"/>
        </w:rPr>
        <w:t xml:space="preserve"> book defends a robust realism.Yet, and this is crucial to everything that follows, the </w:t>
      </w:r>
      <w:r w:rsidRPr="00C46D5E">
        <w:rPr>
          <w:rStyle w:val="StyleUnderline"/>
        </w:rPr>
        <w:t>realism defended here is not an epistemological realism, but an ontological realism</w:t>
      </w:r>
      <w:r w:rsidRPr="00E16DDE">
        <w:rPr>
          <w:sz w:val="16"/>
        </w:rPr>
        <w:t xml:space="preserve">. </w:t>
      </w:r>
      <w:r w:rsidRPr="00C46D5E">
        <w:rPr>
          <w:rStyle w:val="StyleUnderline"/>
        </w:rPr>
        <w:t>Epistemological realism</w:t>
      </w:r>
      <w:r w:rsidRPr="00E16DDE">
        <w:rPr>
          <w:sz w:val="16"/>
        </w:rPr>
        <w:t xml:space="preserve"> argues that our representations and language are accurate mirrors of the world as it actually is, regardless of whether or not we exist. It </w:t>
      </w:r>
      <w:r w:rsidRPr="00C46D5E">
        <w:rPr>
          <w:rStyle w:val="StyleUnderline"/>
        </w:rPr>
        <w:t>seeks to distinguish between true representations and phantasms</w:t>
      </w:r>
      <w:r w:rsidRPr="00E16DDE">
        <w:rPr>
          <w:sz w:val="16"/>
        </w:rPr>
        <w:t xml:space="preserve">. </w:t>
      </w:r>
      <w:r w:rsidRPr="00C46D5E">
        <w:rPr>
          <w:rStyle w:val="StyleUnderline"/>
        </w:rPr>
        <w:t>Ontological realism</w:t>
      </w:r>
      <w:r w:rsidRPr="00E16DDE">
        <w:rPr>
          <w:sz w:val="16"/>
        </w:rPr>
        <w:t xml:space="preserve">, by contrast, is not a thesis about our knowledge of objects, but about the being of objects themselves, whether or not we exist to represent them. It </w:t>
      </w:r>
      <w:r w:rsidRPr="00C46D5E">
        <w:rPr>
          <w:rStyle w:val="StyleUnderline"/>
        </w:rPr>
        <w:t>is the thesis that the world is composed</w:t>
      </w:r>
      <w:r w:rsidRPr="00E16DDE">
        <w:rPr>
          <w:rStyle w:val="StyleUnderline"/>
          <w:sz w:val="12"/>
        </w:rPr>
        <w:t xml:space="preserve">¶ </w:t>
      </w:r>
      <w:r w:rsidRPr="00C46D5E">
        <w:rPr>
          <w:rStyle w:val="StyleUnderline"/>
        </w:rPr>
        <w:t>of objects, that these objects are varied and include</w:t>
      </w:r>
      <w:r w:rsidRPr="00E16DDE">
        <w:rPr>
          <w:sz w:val="16"/>
        </w:rPr>
        <w:t xml:space="preserve"> entities as diverse as mind, language, cultural and social entities, and </w:t>
      </w:r>
      <w:r w:rsidRPr="00C46D5E">
        <w:rPr>
          <w:rStyle w:val="StyleUnderline"/>
        </w:rPr>
        <w:t>objects independent of humans such as galaxies, stones, quarks, tardigrades and so on</w:t>
      </w:r>
      <w:r w:rsidRPr="00E16DDE">
        <w:rPr>
          <w:sz w:val="16"/>
        </w:rPr>
        <w:t xml:space="preserve">. Above all, </w:t>
      </w:r>
      <w:r w:rsidRPr="00C46D5E">
        <w:rPr>
          <w:rStyle w:val="StyleUnderline"/>
        </w:rPr>
        <w:t>ontological realisms refuse to treat objects as constructions</w:t>
      </w:r>
      <w:r w:rsidRPr="00E16DDE">
        <w:rPr>
          <w:sz w:val="16"/>
        </w:rPr>
        <w:t xml:space="preserve"> of humans. While it is true, I will argue, that </w:t>
      </w:r>
      <w:r w:rsidRPr="00C46D5E">
        <w:rPr>
          <w:rStyle w:val="StyleUnderline"/>
        </w:rPr>
        <w:t>all objects translate one another, the objects that are translated are irreducible to their translations</w:t>
      </w:r>
      <w:r w:rsidRPr="00E16DDE">
        <w:rPr>
          <w:sz w:val="16"/>
        </w:rPr>
        <w:t>. As we will see, ontological realism thoroughly refutes epistemological realism or</w:t>
      </w:r>
      <w:r w:rsidRPr="00E16DDE">
        <w:rPr>
          <w:sz w:val="12"/>
        </w:rPr>
        <w:t>¶</w:t>
      </w:r>
      <w:r w:rsidRPr="00E16DDE">
        <w:rPr>
          <w:sz w:val="16"/>
        </w:rPr>
        <w:t xml:space="preserve"> Introduction: Towards a Finally Subjectless Object 19</w:t>
      </w:r>
      <w:r w:rsidRPr="00E16DDE">
        <w:rPr>
          <w:sz w:val="12"/>
        </w:rPr>
        <w:t>¶</w:t>
      </w:r>
      <w:r w:rsidRPr="00E16DDE">
        <w:rPr>
          <w:sz w:val="16"/>
        </w:rPr>
        <w:t xml:space="preserve"> what ordinarily goes by the pejorative title of “naïve realism”. Initially it might sound as if the distinction between ontological and epistemological realism is a difference that makes no difference but, as I hope to show, this distinction has far ranging consequences for how we pose a number of questions and theorize a variety of phenomena.</w:t>
      </w:r>
      <w:r w:rsidRPr="00E16DDE">
        <w:rPr>
          <w:sz w:val="12"/>
        </w:rPr>
        <w:t>¶</w:t>
      </w:r>
      <w:r w:rsidRPr="00E16DDE">
        <w:rPr>
          <w:sz w:val="16"/>
        </w:rPr>
        <w:t xml:space="preserve"> </w:t>
      </w:r>
      <w:r w:rsidRPr="00C46D5E">
        <w:rPr>
          <w:rStyle w:val="StyleUnderline"/>
        </w:rPr>
        <w:t>One of the problematic consequences that follows from the hegemony that epistemology</w:t>
      </w:r>
      <w:r w:rsidRPr="00E16DDE">
        <w:rPr>
          <w:sz w:val="16"/>
        </w:rPr>
        <w:t xml:space="preserve"> </w:t>
      </w:r>
      <w:r w:rsidRPr="00C46D5E">
        <w:rPr>
          <w:rStyle w:val="StyleUnderline"/>
        </w:rPr>
        <w:t>currently enjoys</w:t>
      </w:r>
      <w:r w:rsidRPr="00E16DDE">
        <w:rPr>
          <w:sz w:val="16"/>
        </w:rPr>
        <w:t xml:space="preserve"> in philosophy </w:t>
      </w:r>
      <w:r w:rsidRPr="00C46D5E">
        <w:rPr>
          <w:rStyle w:val="StyleUnderline"/>
        </w:rPr>
        <w:t>is that it condemns philosophy to a thoroughly anthropocentric reference</w:t>
      </w:r>
      <w:r w:rsidRPr="00E16DDE">
        <w:rPr>
          <w:sz w:val="16"/>
        </w:rPr>
        <w:t xml:space="preserve">. </w:t>
      </w:r>
      <w:r w:rsidRPr="00C46D5E">
        <w:rPr>
          <w:rStyle w:val="StyleUnderline"/>
        </w:rPr>
        <w:t>Because the</w:t>
      </w:r>
      <w:r w:rsidRPr="00E16DDE">
        <w:rPr>
          <w:sz w:val="16"/>
        </w:rPr>
        <w:t xml:space="preserve"> ontological </w:t>
      </w:r>
      <w:r w:rsidRPr="00C46D5E">
        <w:rPr>
          <w:rStyle w:val="StyleUnderline"/>
        </w:rPr>
        <w:t>question of substance is elided</w:t>
      </w:r>
      <w:r w:rsidRPr="00E16DDE">
        <w:rPr>
          <w:sz w:val="16"/>
        </w:rPr>
        <w:t xml:space="preserve"> into the epistemological question of our knowledge of substance, </w:t>
      </w:r>
      <w:r w:rsidRPr="00C46D5E">
        <w:rPr>
          <w:rStyle w:val="StyleUnderline"/>
        </w:rPr>
        <w:t>all discussions</w:t>
      </w:r>
      <w:r w:rsidRPr="00E16DDE">
        <w:rPr>
          <w:sz w:val="16"/>
        </w:rPr>
        <w:t xml:space="preserve"> of substance </w:t>
      </w:r>
      <w:r w:rsidRPr="00C46D5E">
        <w:rPr>
          <w:rStyle w:val="StyleUnderline"/>
        </w:rPr>
        <w:t>necessarily contain a human reference</w:t>
      </w:r>
      <w:r w:rsidRPr="00E16DDE">
        <w:rPr>
          <w:sz w:val="16"/>
        </w:rPr>
        <w:t xml:space="preserve">.The </w:t>
      </w:r>
      <w:r w:rsidRPr="00C46D5E">
        <w:rPr>
          <w:rStyle w:val="StyleUnderline"/>
        </w:rPr>
        <w:t>subtext</w:t>
      </w:r>
      <w:r w:rsidRPr="00E16DDE">
        <w:rPr>
          <w:sz w:val="16"/>
        </w:rPr>
        <w:t xml:space="preserve"> or fine print </w:t>
      </w:r>
      <w:r w:rsidRPr="00C46D5E">
        <w:rPr>
          <w:rStyle w:val="StyleUnderline"/>
        </w:rPr>
        <w:t>surrounding our discussions</w:t>
      </w:r>
      <w:r w:rsidRPr="00E16DDE">
        <w:rPr>
          <w:sz w:val="16"/>
        </w:rPr>
        <w:t xml:space="preserve"> of substance always </w:t>
      </w:r>
      <w:r w:rsidRPr="00C46D5E">
        <w:rPr>
          <w:rStyle w:val="StyleUnderline"/>
        </w:rPr>
        <w:t>contain reference to an implicit “for- us</w:t>
      </w:r>
      <w:r w:rsidRPr="00E16DDE">
        <w:rPr>
          <w:sz w:val="16"/>
        </w:rPr>
        <w:t xml:space="preserve">”.This is true even of the </w:t>
      </w:r>
      <w:r w:rsidRPr="00C46D5E">
        <w:rPr>
          <w:rStyle w:val="StyleUnderline"/>
        </w:rPr>
        <w:t>anti-humanist structuralists and post- structuralists who purport to dispense with the subject</w:t>
      </w:r>
      <w:r w:rsidRPr="00E16DDE">
        <w:rPr>
          <w:sz w:val="16"/>
        </w:rPr>
        <w:t xml:space="preserve"> in favor of various impersonal and anonymous social forces like language and structure that exceed the intentions of individuals. Here we </w:t>
      </w:r>
      <w:r w:rsidRPr="00C46D5E">
        <w:rPr>
          <w:rStyle w:val="StyleUnderline"/>
        </w:rPr>
        <w:t>still remain in the orbit of</w:t>
      </w:r>
      <w:r w:rsidRPr="00E16DDE">
        <w:rPr>
          <w:rStyle w:val="StyleUnderline"/>
          <w:sz w:val="12"/>
        </w:rPr>
        <w:t xml:space="preserve">¶ </w:t>
      </w:r>
      <w:r w:rsidRPr="00C46D5E">
        <w:rPr>
          <w:rStyle w:val="StyleUnderline"/>
        </w:rPr>
        <w:t>an anthropocentric universe insofar as society and culture are human phenomena</w:t>
      </w:r>
      <w:r w:rsidRPr="00E16DDE">
        <w:rPr>
          <w:sz w:val="16"/>
        </w:rPr>
        <w:t xml:space="preserve">, </w:t>
      </w:r>
      <w:r w:rsidRPr="00C46D5E">
        <w:rPr>
          <w:rStyle w:val="StyleUnderline"/>
        </w:rPr>
        <w:t>and all of being is subordinated to these forces</w:t>
      </w:r>
      <w:r w:rsidRPr="00E16DDE">
        <w:rPr>
          <w:sz w:val="16"/>
        </w:rPr>
        <w:t>. Being is thereby reduced to what being is for us.</w:t>
      </w:r>
      <w:r w:rsidRPr="00E16DDE">
        <w:rPr>
          <w:sz w:val="12"/>
        </w:rPr>
        <w:t>¶</w:t>
      </w:r>
      <w:r w:rsidRPr="00E16DDE">
        <w:rPr>
          <w:sz w:val="16"/>
        </w:rPr>
        <w:t xml:space="preserve"> By contrast, </w:t>
      </w:r>
      <w:r w:rsidRPr="00C46D5E">
        <w:rPr>
          <w:rStyle w:val="StyleUnderline"/>
        </w:rPr>
        <w:t>this book strives to think a subjectless object, or an object that is for-itself</w:t>
      </w:r>
      <w:r w:rsidRPr="00E16DDE">
        <w:rPr>
          <w:sz w:val="16"/>
        </w:rPr>
        <w:t xml:space="preserve"> rather than an object that is an opposing pole before or in front of a subject. Put differently, this essay attempts to think an object for-itself that isn't an object for the gaze of a subject, representation, or a cultural discourse.</w:t>
      </w:r>
      <w:r w:rsidRPr="00C46D5E">
        <w:rPr>
          <w:rStyle w:val="StyleUnderline"/>
        </w:rPr>
        <w:t>This</w:t>
      </w:r>
      <w:r w:rsidRPr="00E16DDE">
        <w:rPr>
          <w:sz w:val="16"/>
        </w:rPr>
        <w:t xml:space="preserve">, in short, </w:t>
      </w:r>
      <w:r w:rsidRPr="00C46D5E">
        <w:rPr>
          <w:rStyle w:val="StyleUnderline"/>
        </w:rPr>
        <w:t xml:space="preserve">is what the democracy of objects </w:t>
      </w:r>
      <w:r w:rsidRPr="00E16DDE">
        <w:rPr>
          <w:sz w:val="16"/>
        </w:rPr>
        <w:t xml:space="preserve">means. The democracy of objects is not a political thesis to the effect that all objects ought to be treated equally or that all objects ought to participate in human affairs. The </w:t>
      </w:r>
      <w:r w:rsidRPr="00C46D5E">
        <w:rPr>
          <w:rStyle w:val="StyleUnderline"/>
        </w:rPr>
        <w:t>democracy of objects is the ontological thesis that all objects, as Ian Bogost has so nicely put it, equally exist while they do not exist equally.</w:t>
      </w:r>
      <w:r w:rsidRPr="00E16DDE">
        <w:rPr>
          <w:sz w:val="16"/>
        </w:rPr>
        <w:t xml:space="preserve"> The claim that </w:t>
      </w:r>
      <w:r w:rsidRPr="00C46D5E">
        <w:rPr>
          <w:rStyle w:val="StyleUnderline"/>
        </w:rPr>
        <w:t>all objects equally exist is the claim that no object can be treated as constructed by another object</w:t>
      </w:r>
      <w:r w:rsidRPr="00E16DDE">
        <w:rPr>
          <w:sz w:val="16"/>
        </w:rPr>
        <w:t xml:space="preserve">.The claim that </w:t>
      </w:r>
      <w:r w:rsidRPr="00C46D5E">
        <w:rPr>
          <w:rStyle w:val="StyleUnderline"/>
        </w:rPr>
        <w:t>objects</w:t>
      </w:r>
      <w:r w:rsidRPr="00E16DDE">
        <w:rPr>
          <w:sz w:val="16"/>
        </w:rPr>
        <w:t xml:space="preserve"> do not exist equally is the claim that objects </w:t>
      </w:r>
      <w:r w:rsidRPr="00C46D5E">
        <w:rPr>
          <w:rStyle w:val="StyleUnderline"/>
        </w:rPr>
        <w:t>contribute to collectives or assemblages to a greater and lesser degree</w:t>
      </w:r>
      <w:r w:rsidRPr="00E16DDE">
        <w:rPr>
          <w:sz w:val="16"/>
        </w:rPr>
        <w:t xml:space="preserve">. In short, no object such as the subject or culture is the ground of all others. As such, The </w:t>
      </w:r>
      <w:r w:rsidRPr="00C46D5E">
        <w:rPr>
          <w:rStyle w:val="StyleUnderline"/>
        </w:rPr>
        <w:t>Democracy of Objects attempts to think the being of objects unshackled from the gaze of humans in their being for-themselves</w:t>
      </w:r>
      <w:r w:rsidRPr="00E16DDE">
        <w:rPr>
          <w:sz w:val="16"/>
        </w:rPr>
        <w:t>.</w:t>
      </w:r>
      <w:r w:rsidRPr="00E16DDE">
        <w:rPr>
          <w:sz w:val="12"/>
        </w:rPr>
        <w:t>¶</w:t>
      </w:r>
      <w:r w:rsidRPr="00E16DDE">
        <w:rPr>
          <w:sz w:val="16"/>
        </w:rPr>
        <w:t xml:space="preserve"> 20 Levi R. Bryant</w:t>
      </w:r>
      <w:r w:rsidRPr="00E16DDE">
        <w:rPr>
          <w:sz w:val="12"/>
        </w:rPr>
        <w:t>¶</w:t>
      </w:r>
      <w:r w:rsidRPr="00E16DDE">
        <w:rPr>
          <w:sz w:val="16"/>
        </w:rPr>
        <w:t xml:space="preserve"> </w:t>
      </w:r>
      <w:r w:rsidRPr="00C46D5E">
        <w:rPr>
          <w:rStyle w:val="StyleUnderline"/>
        </w:rPr>
        <w:t>Such</w:t>
      </w:r>
      <w:r w:rsidRPr="00E16DDE">
        <w:rPr>
          <w:sz w:val="16"/>
        </w:rPr>
        <w:t xml:space="preserve"> a democracy, however, </w:t>
      </w:r>
      <w:r w:rsidRPr="00C46D5E">
        <w:rPr>
          <w:rStyle w:val="StyleUnderline"/>
        </w:rPr>
        <w:t>does not entail the exclusion of the human</w:t>
      </w:r>
      <w:r w:rsidRPr="00E16DDE">
        <w:rPr>
          <w:sz w:val="16"/>
        </w:rPr>
        <w:t xml:space="preserve">. Rather, what we get is a redrawing of distinctions and a decentering of the human. The point is not </w:t>
      </w:r>
      <w:r w:rsidRPr="00C46D5E">
        <w:rPr>
          <w:rStyle w:val="StyleUnderline"/>
        </w:rPr>
        <w:t>that we should think objects rather than humans</w:t>
      </w:r>
      <w:r w:rsidRPr="00E16DDE">
        <w:rPr>
          <w:sz w:val="16"/>
        </w:rPr>
        <w:t xml:space="preserve">. Such a formulation </w:t>
      </w:r>
      <w:r w:rsidRPr="00C46D5E">
        <w:rPr>
          <w:rStyle w:val="StyleUnderline"/>
        </w:rPr>
        <w:t>is based on the premise that humans constitute some special category that is other than objects</w:t>
      </w:r>
      <w:r w:rsidRPr="00E16DDE">
        <w:rPr>
          <w:sz w:val="16"/>
        </w:rPr>
        <w:t xml:space="preserve">, that objects are a pole opposed to humans, and therefore the formulation is based on the premise that objects are correlates or poles opposing or standing-before humans. No, </w:t>
      </w:r>
      <w:r w:rsidRPr="002E6A03">
        <w:rPr>
          <w:rStyle w:val="StyleUnderline"/>
        </w:rPr>
        <w:t>within the framework of onticology</w:t>
      </w:r>
      <w:r w:rsidRPr="00E16DDE">
        <w:rPr>
          <w:sz w:val="16"/>
        </w:rPr>
        <w:t>—my name for the ontology that follows—</w:t>
      </w:r>
      <w:r w:rsidRPr="002E6A03">
        <w:rPr>
          <w:rStyle w:val="StyleUnderline"/>
        </w:rPr>
        <w:t>there</w:t>
      </w:r>
      <w:r w:rsidRPr="00E16DDE">
        <w:rPr>
          <w:rStyle w:val="StyleUnderline"/>
          <w:sz w:val="12"/>
        </w:rPr>
        <w:t xml:space="preserve">¶ </w:t>
      </w:r>
      <w:r w:rsidRPr="002E6A03">
        <w:rPr>
          <w:rStyle w:val="StyleUnderline"/>
        </w:rPr>
        <w:t>is only one type of being: objects</w:t>
      </w:r>
      <w:r w:rsidRPr="00E16DDE">
        <w:rPr>
          <w:sz w:val="16"/>
        </w:rPr>
        <w:t xml:space="preserve">. As a consequence, </w:t>
      </w:r>
      <w:r w:rsidRPr="002E6A03">
        <w:rPr>
          <w:rStyle w:val="StyleUnderline"/>
        </w:rPr>
        <w:t>humans are</w:t>
      </w:r>
      <w:r w:rsidRPr="00E16DDE">
        <w:rPr>
          <w:sz w:val="16"/>
        </w:rPr>
        <w:t xml:space="preserve"> not excluded, but are rather </w:t>
      </w:r>
      <w:r w:rsidRPr="002E6A03">
        <w:rPr>
          <w:rStyle w:val="StyleUnderline"/>
        </w:rPr>
        <w:t>objects among the various types of objects that exist or populate the world</w:t>
      </w:r>
      <w:r w:rsidRPr="00E16DDE">
        <w:rPr>
          <w:sz w:val="16"/>
        </w:rPr>
        <w:t>, each with their own specific powers and capacities</w:t>
      </w:r>
      <w:proofErr w:type="gramStart"/>
      <w:r w:rsidRPr="00E16DDE">
        <w:rPr>
          <w:sz w:val="16"/>
        </w:rPr>
        <w:t>.</w:t>
      </w:r>
      <w:r w:rsidRPr="00E16DDE">
        <w:rPr>
          <w:sz w:val="12"/>
        </w:rPr>
        <w:t>¶</w:t>
      </w:r>
      <w:proofErr w:type="gramEnd"/>
      <w:r w:rsidRPr="00E16DDE">
        <w:rPr>
          <w:sz w:val="16"/>
        </w:rPr>
        <w:t xml:space="preserve"> It is </w:t>
      </w:r>
      <w:r w:rsidRPr="002E6A03">
        <w:rPr>
          <w:rStyle w:val="StyleUnderline"/>
        </w:rPr>
        <w:t>here</w:t>
      </w:r>
      <w:r w:rsidRPr="00E16DDE">
        <w:rPr>
          <w:sz w:val="16"/>
        </w:rPr>
        <w:t xml:space="preserve"> that </w:t>
      </w:r>
      <w:r w:rsidRPr="002E6A03">
        <w:rPr>
          <w:rStyle w:val="StyleUnderline"/>
        </w:rPr>
        <w:t>we encounter the redrawing of distinctions proposed by object-oriented philosophy</w:t>
      </w:r>
      <w:r w:rsidRPr="00E16DDE">
        <w:rPr>
          <w:sz w:val="16"/>
        </w:rPr>
        <w:t xml:space="preserve"> and onticology. In his Laws of Form, </w:t>
      </w:r>
      <w:r w:rsidRPr="002E6A03">
        <w:rPr>
          <w:rStyle w:val="StyleUnderline"/>
        </w:rPr>
        <w:t>George Spencer-Brown argued that in order to indicate anything we must first</w:t>
      </w:r>
      <w:r w:rsidRPr="00E16DDE">
        <w:rPr>
          <w:rStyle w:val="StyleUnderline"/>
          <w:sz w:val="12"/>
        </w:rPr>
        <w:t xml:space="preserve">¶ </w:t>
      </w:r>
      <w:r w:rsidRPr="002E6A03">
        <w:rPr>
          <w:rStyle w:val="StyleUnderline"/>
        </w:rPr>
        <w:t>draw a distinction</w:t>
      </w:r>
      <w:r w:rsidRPr="00E16DDE">
        <w:rPr>
          <w:sz w:val="16"/>
        </w:rPr>
        <w:t>. Distinction, as it were, precedes indication.</w:t>
      </w:r>
      <w:r w:rsidRPr="002E6A03">
        <w:rPr>
          <w:rStyle w:val="StyleUnderline"/>
        </w:rPr>
        <w:t>To indicate</w:t>
      </w:r>
      <w:r w:rsidRPr="00E16DDE">
        <w:rPr>
          <w:sz w:val="16"/>
        </w:rPr>
        <w:t xml:space="preserve"> something </w:t>
      </w:r>
      <w:r w:rsidRPr="002E6A03">
        <w:rPr>
          <w:rStyle w:val="StyleUnderline"/>
        </w:rPr>
        <w:t>is to interact with, represent, or point at something in the world</w:t>
      </w:r>
      <w:r w:rsidRPr="00E16DDE">
        <w:rPr>
          <w:sz w:val="16"/>
        </w:rPr>
        <w:t xml:space="preserve"> (indication takes a variety of forms). Thus, for example, when I say the sun is shining, I have indicated a state-of-affairs, yet this indication is based on a prior distinction between, perhaps, darkness and light, gray days and sunny days, and so on. According to Spencer-Brown, </w:t>
      </w:r>
      <w:r w:rsidRPr="002E6A03">
        <w:rPr>
          <w:rStyle w:val="StyleUnderline"/>
        </w:rPr>
        <w:t>every distinction contains a marked and an unmarked space</w:t>
      </w:r>
      <w:proofErr w:type="gramStart"/>
      <w:r w:rsidRPr="00E16DDE">
        <w:rPr>
          <w:sz w:val="16"/>
        </w:rPr>
        <w:t>.</w:t>
      </w:r>
      <w:r w:rsidRPr="00E16DDE">
        <w:rPr>
          <w:sz w:val="12"/>
        </w:rPr>
        <w:t>¶</w:t>
      </w:r>
      <w:proofErr w:type="gramEnd"/>
      <w:r w:rsidRPr="00E16DDE">
        <w:rPr>
          <w:sz w:val="16"/>
        </w:rPr>
        <w:t xml:space="preserve"> marked unmarked</w:t>
      </w:r>
      <w:r w:rsidRPr="00E16DDE">
        <w:rPr>
          <w:sz w:val="12"/>
        </w:rPr>
        <w:t>¶</w:t>
      </w:r>
      <w:r w:rsidRPr="00E16DDE">
        <w:rPr>
          <w:sz w:val="16"/>
        </w:rPr>
        <w:t xml:space="preserve"> </w:t>
      </w:r>
      <w:r w:rsidRPr="002E6A03">
        <w:rPr>
          <w:rStyle w:val="StyleUnderline"/>
        </w:rPr>
        <w:t>The right-angle is</w:t>
      </w:r>
      <w:r w:rsidRPr="00E16DDE">
        <w:rPr>
          <w:sz w:val="16"/>
        </w:rPr>
        <w:t xml:space="preserve"> what Spencer-Brown refers to as </w:t>
      </w:r>
      <w:r w:rsidRPr="002E6A03">
        <w:rPr>
          <w:rStyle w:val="StyleUnderline"/>
        </w:rPr>
        <w:t>the mark of distinction</w:t>
      </w:r>
      <w:r w:rsidRPr="00E16DDE">
        <w:rPr>
          <w:sz w:val="16"/>
        </w:rPr>
        <w:t xml:space="preserve">. The </w:t>
      </w:r>
      <w:r w:rsidRPr="002E6A03">
        <w:rPr>
          <w:rStyle w:val="StyleUnderline"/>
        </w:rPr>
        <w:t>marked space opens what can be indicated, whereas the unmarked space is everything else that is excluded</w:t>
      </w:r>
      <w:r w:rsidRPr="00E16DDE">
        <w:rPr>
          <w:sz w:val="16"/>
        </w:rPr>
        <w:t>.Thus, for example</w:t>
      </w:r>
      <w:r w:rsidRPr="002E6A03">
        <w:rPr>
          <w:rStyle w:val="StyleUnderline"/>
        </w:rPr>
        <w:t xml:space="preserve">, I can draw a circle on a piece of paper </w:t>
      </w:r>
      <w:r w:rsidRPr="00E16DDE">
        <w:rPr>
          <w:sz w:val="16"/>
        </w:rPr>
        <w:t xml:space="preserve">(distinction), </w:t>
      </w:r>
      <w:r w:rsidRPr="002E6A03">
        <w:rPr>
          <w:rStyle w:val="StyleUnderline"/>
        </w:rPr>
        <w:t>and can now indicate what is in that circle</w:t>
      </w:r>
      <w:r w:rsidRPr="00E16DDE">
        <w:rPr>
          <w:sz w:val="16"/>
        </w:rPr>
        <w:t xml:space="preserve">. Two key points follow from Spencer-Brown's calculus of distinctions. First, </w:t>
      </w:r>
      <w:r w:rsidRPr="002E6A03">
        <w:rPr>
          <w:rStyle w:val="StyleUnderline"/>
        </w:rPr>
        <w:t>the unmarked space of a distinction is invisible to the person employing the distinction</w:t>
      </w:r>
      <w:r w:rsidRPr="00E16DDE">
        <w:rPr>
          <w:sz w:val="16"/>
        </w:rPr>
        <w:t>. While it is true that, in many instances, the boundary of a distinction can be crossed and the unmarked space</w:t>
      </w:r>
      <w:r w:rsidRPr="00E16DDE">
        <w:rPr>
          <w:sz w:val="12"/>
        </w:rPr>
        <w:t>¶</w:t>
      </w:r>
      <w:r w:rsidRPr="00E16DDE">
        <w:rPr>
          <w:sz w:val="16"/>
        </w:rPr>
        <w:t xml:space="preserve"> can be indicated, </w:t>
      </w:r>
      <w:r w:rsidRPr="002E6A03">
        <w:rPr>
          <w:rStyle w:val="StyleUnderline"/>
        </w:rPr>
        <w:t>in the use of a distinction the unmarked space</w:t>
      </w:r>
      <w:r w:rsidRPr="00E16DDE">
        <w:rPr>
          <w:sz w:val="16"/>
        </w:rPr>
        <w:t xml:space="preserve"> of the</w:t>
      </w:r>
      <w:r w:rsidRPr="00E16DDE">
        <w:rPr>
          <w:sz w:val="12"/>
        </w:rPr>
        <w:t>¶</w:t>
      </w:r>
      <w:r w:rsidRPr="00E16DDE">
        <w:rPr>
          <w:sz w:val="16"/>
        </w:rPr>
        <w:t xml:space="preserve"> ￼</w:t>
      </w:r>
      <w:r w:rsidRPr="00E16DDE">
        <w:rPr>
          <w:sz w:val="12"/>
        </w:rPr>
        <w:t>¶</w:t>
      </w:r>
      <w:r w:rsidRPr="00E16DDE">
        <w:rPr>
          <w:sz w:val="16"/>
        </w:rPr>
        <w:t xml:space="preserve"> Introduction: Towards a Finally Subjectless Object 21</w:t>
      </w:r>
      <w:r w:rsidRPr="00E16DDE">
        <w:rPr>
          <w:sz w:val="12"/>
        </w:rPr>
        <w:t>¶</w:t>
      </w:r>
      <w:r w:rsidRPr="00E16DDE">
        <w:rPr>
          <w:sz w:val="16"/>
        </w:rPr>
        <w:t xml:space="preserve"> distinction </w:t>
      </w:r>
      <w:r w:rsidRPr="002E6A03">
        <w:rPr>
          <w:rStyle w:val="StyleUnderline"/>
        </w:rPr>
        <w:t>becomes a blind-spot for the system deploying the distinction</w:t>
      </w:r>
      <w:r w:rsidRPr="00E16DDE">
        <w:rPr>
          <w:sz w:val="16"/>
        </w:rPr>
        <w:t>. That which exists in the unmarked space of the distinction might as well not exist for the system using the distinction.</w:t>
      </w:r>
      <w:r w:rsidRPr="00E16DDE">
        <w:rPr>
          <w:sz w:val="12"/>
        </w:rPr>
        <w:t>¶</w:t>
      </w:r>
      <w:r w:rsidRPr="00E16DDE">
        <w:rPr>
          <w:sz w:val="16"/>
        </w:rPr>
        <w:t xml:space="preserve"> However, </w:t>
      </w:r>
      <w:r w:rsidRPr="002E6A03">
        <w:rPr>
          <w:rStyle w:val="StyleUnderline"/>
        </w:rPr>
        <w:t>the unmarked space of the distinction is not the only blind- spot generated by the distinction</w:t>
      </w:r>
      <w:r w:rsidRPr="00E16DDE">
        <w:rPr>
          <w:sz w:val="16"/>
        </w:rPr>
        <w:t xml:space="preserve">. In addition to the unmarked space of a distinction, </w:t>
      </w:r>
      <w:r w:rsidRPr="002E6A03">
        <w:rPr>
          <w:rStyle w:val="StyleUnderline"/>
        </w:rPr>
        <w:t>the distinction itself is a blind-spot.</w:t>
      </w:r>
      <w:r w:rsidRPr="00E16DDE">
        <w:rPr>
          <w:sz w:val="16"/>
        </w:rPr>
        <w:t xml:space="preserve"> In </w:t>
      </w:r>
      <w:r w:rsidRPr="002E6A03">
        <w:rPr>
          <w:rStyle w:val="StyleUnderline"/>
        </w:rPr>
        <w:t>the use of a distinction</w:t>
      </w:r>
      <w:r w:rsidRPr="00E16DDE">
        <w:rPr>
          <w:sz w:val="16"/>
        </w:rPr>
        <w:t xml:space="preserve">, the distinction itself </w:t>
      </w:r>
      <w:r w:rsidRPr="002E6A03">
        <w:rPr>
          <w:rStyle w:val="StyleUnderline"/>
        </w:rPr>
        <w:t>becomes invisible insofar as one passes “through” the distinction to make indications</w:t>
      </w:r>
      <w:r w:rsidRPr="00E16DDE">
        <w:rPr>
          <w:sz w:val="16"/>
        </w:rPr>
        <w:t>. The situation here is analogous to watching a bright red cardinal on a tree through one's window. Here the window becomes invisible and all our attention is drawn to the cardinal. One can either use their distinctions or observe their distinctions, but never use their distinctions and observe their distinctions. By virtue of the withdrawal of distinctions from view in the course of using them, distinctions thus create a reality effect where properties of the indicated seem to belong</w:t>
      </w:r>
      <w:r w:rsidRPr="00E16DDE">
        <w:rPr>
          <w:sz w:val="12"/>
        </w:rPr>
        <w:t>¶</w:t>
      </w:r>
      <w:r w:rsidRPr="00E16DDE">
        <w:rPr>
          <w:sz w:val="16"/>
        </w:rPr>
        <w:t xml:space="preserve"> to the indicated itself rather than being effects of the distinction. As a consequence, </w:t>
      </w:r>
      <w:r w:rsidRPr="002E6A03">
        <w:rPr>
          <w:rStyle w:val="StyleUnderline"/>
        </w:rPr>
        <w:t>we do not realize that other distinctions are possible. The result is thus that we end up surreptitiously unifying the world under a particular set of distinctions</w:t>
      </w:r>
      <w:r w:rsidRPr="00E16DDE">
        <w:rPr>
          <w:sz w:val="16"/>
        </w:rPr>
        <w:t>, failing to recognize that very different sorts of indications are possible.</w:t>
      </w:r>
      <w:r w:rsidRPr="00E16DDE">
        <w:rPr>
          <w:sz w:val="12"/>
        </w:rPr>
        <w:t>¶</w:t>
      </w:r>
      <w:r w:rsidRPr="00E16DDE">
        <w:rPr>
          <w:sz w:val="16"/>
        </w:rPr>
        <w:t xml:space="preserve"> Within the marked space of its distinctions, </w:t>
      </w:r>
      <w:r w:rsidRPr="002E6A03">
        <w:rPr>
          <w:rStyle w:val="StyleUnderline"/>
        </w:rPr>
        <w:t>much contemporary philosophy and theory places the subject or culture</w:t>
      </w:r>
      <w:r w:rsidRPr="00E16DDE">
        <w:rPr>
          <w:sz w:val="16"/>
        </w:rPr>
        <w:t xml:space="preserve">. As a consequence, </w:t>
      </w:r>
      <w:r w:rsidRPr="002E6A03">
        <w:rPr>
          <w:rStyle w:val="StyleUnderline"/>
        </w:rPr>
        <w:t>objects fall into the unmarked space and come to be treated as what is other than the subject</w:t>
      </w:r>
      <w:proofErr w:type="gramStart"/>
      <w:r w:rsidRPr="00E16DDE">
        <w:rPr>
          <w:sz w:val="16"/>
        </w:rPr>
        <w:t>.</w:t>
      </w:r>
      <w:r w:rsidRPr="00E16DDE">
        <w:rPr>
          <w:sz w:val="12"/>
        </w:rPr>
        <w:t>¶</w:t>
      </w:r>
      <w:proofErr w:type="gramEnd"/>
      <w:r w:rsidRPr="00E16DDE">
        <w:rPr>
          <w:sz w:val="16"/>
        </w:rPr>
        <w:t xml:space="preserve"> ￼content: signs/signifiers/representations</w:t>
      </w:r>
      <w:r w:rsidRPr="00E16DDE">
        <w:rPr>
          <w:sz w:val="12"/>
        </w:rPr>
        <w:t>¶</w:t>
      </w:r>
      <w:r w:rsidRPr="00E16DDE">
        <w:rPr>
          <w:sz w:val="16"/>
        </w:rPr>
        <w:t xml:space="preserve"> subject/culture</w:t>
      </w:r>
      <w:r w:rsidRPr="00E16DDE">
        <w:rPr>
          <w:sz w:val="12"/>
        </w:rPr>
        <w:t>¶</w:t>
      </w:r>
      <w:r w:rsidRPr="00E16DDE">
        <w:rPr>
          <w:sz w:val="16"/>
        </w:rPr>
        <w:t xml:space="preserve"> Here one need only think of Fichte for a formalization of this logic. Within any distinction there can also be sub-distinctions that render their own indications possible. In the case of the culturalist schema, </w:t>
      </w:r>
      <w:r w:rsidRPr="002E6A03">
        <w:rPr>
          <w:rStyle w:val="StyleUnderline"/>
        </w:rPr>
        <w:t>the subject/ culture distinction contains a sub-distinction marking content. The catch is that in treating the object as what is opposed to the subject or what is other than the subject, this frame of thought treats the object in terms of</w:t>
      </w:r>
      <w:r w:rsidRPr="00E16DDE">
        <w:rPr>
          <w:sz w:val="12"/>
        </w:rPr>
        <w:t>¶</w:t>
      </w:r>
      <w:r w:rsidRPr="00E16DDE">
        <w:rPr>
          <w:sz w:val="16"/>
        </w:rPr>
        <w:t xml:space="preserve"> 22 Levi R. Bryant</w:t>
      </w:r>
      <w:r w:rsidRPr="00E16DDE">
        <w:rPr>
          <w:sz w:val="12"/>
        </w:rPr>
        <w:t>¶</w:t>
      </w:r>
      <w:r w:rsidRPr="00E16DDE">
        <w:rPr>
          <w:sz w:val="16"/>
        </w:rPr>
        <w:t xml:space="preserve"> </w:t>
      </w:r>
      <w:r w:rsidRPr="002E6A03">
        <w:rPr>
          <w:rStyle w:val="StyleUnderline"/>
        </w:rPr>
        <w:t>the subject</w:t>
      </w:r>
      <w:r w:rsidRPr="00E16DDE">
        <w:rPr>
          <w:sz w:val="16"/>
        </w:rPr>
        <w:t>. The object is here not an object, not an autonomous substance that exists in its own right, but rather a representation. As a consequence</w:t>
      </w:r>
      <w:r w:rsidRPr="00E16DDE">
        <w:rPr>
          <w:sz w:val="12"/>
        </w:rPr>
        <w:t>¶</w:t>
      </w:r>
      <w:r w:rsidRPr="00E16DDE">
        <w:rPr>
          <w:sz w:val="16"/>
        </w:rPr>
        <w:t xml:space="preserve"> of this, all </w:t>
      </w:r>
      <w:r w:rsidRPr="002E6A03">
        <w:rPr>
          <w:rStyle w:val="StyleUnderline"/>
        </w:rPr>
        <w:t>other entities in the world are treated only as vehicles for human contents, meanings, signs, or projections</w:t>
      </w:r>
      <w:r w:rsidRPr="00E16DDE">
        <w:rPr>
          <w:sz w:val="16"/>
        </w:rPr>
        <w:t xml:space="preserve">. By analogy, we can compare the culturalist structure of distinction with cinema. Here the object would be the smooth cinema screen, the projector would be the subject or culture, and the images would be contents or representations.Within this schema, </w:t>
      </w:r>
      <w:r w:rsidRPr="002E6A03">
        <w:rPr>
          <w:rStyle w:val="StyleUnderline"/>
        </w:rPr>
        <w:t>the screen is treated as contributing little or nothing and all inquiry is focused on representations or contents</w:t>
      </w:r>
      <w:r w:rsidRPr="00E16DDE">
        <w:rPr>
          <w:sz w:val="16"/>
        </w:rPr>
        <w:t>.To be sure, the screen exists, but it is merely a vehicle for human and cultural representations.</w:t>
      </w:r>
      <w:r w:rsidRPr="00E16DDE">
        <w:rPr>
          <w:sz w:val="12"/>
        </w:rPr>
        <w:t>¶</w:t>
      </w:r>
      <w:r w:rsidRPr="00E16DDE">
        <w:rPr>
          <w:sz w:val="16"/>
        </w:rPr>
        <w:t xml:space="preserve"> </w:t>
      </w:r>
      <w:r w:rsidRPr="002E6A03">
        <w:rPr>
          <w:rStyle w:val="StyleUnderline"/>
        </w:rPr>
        <w:t>Onticology</w:t>
      </w:r>
      <w:r w:rsidRPr="00E16DDE">
        <w:rPr>
          <w:sz w:val="16"/>
        </w:rPr>
        <w:t xml:space="preserve"> and object-oriented philosophy, by contrast, </w:t>
      </w:r>
      <w:r w:rsidRPr="002E6A03">
        <w:rPr>
          <w:rStyle w:val="StyleUnderline"/>
        </w:rPr>
        <w:t>propose to place objects in the marked space of distinction</w:t>
      </w:r>
      <w:r w:rsidRPr="00E16DDE">
        <w:rPr>
          <w:sz w:val="16"/>
        </w:rPr>
        <w:t>.</w:t>
      </w:r>
      <w:r w:rsidRPr="00E16DDE">
        <w:rPr>
          <w:sz w:val="12"/>
        </w:rPr>
        <w:t>¶</w:t>
      </w:r>
      <w:r w:rsidRPr="00E16DDE">
        <w:rPr>
          <w:sz w:val="16"/>
        </w:rPr>
        <w:t xml:space="preserve"> subject/culture/nonhumans object</w:t>
      </w:r>
      <w:r w:rsidRPr="00E16DDE">
        <w:rPr>
          <w:sz w:val="12"/>
        </w:rPr>
        <w:t>¶</w:t>
      </w:r>
      <w:r w:rsidRPr="00E16DDE">
        <w:rPr>
          <w:sz w:val="16"/>
        </w:rPr>
        <w:t xml:space="preserve"> It will be noted that when objects are placed in the marked space of distinction, </w:t>
      </w:r>
      <w:r w:rsidRPr="002E6A03">
        <w:rPr>
          <w:rStyle w:val="StyleUnderline"/>
        </w:rPr>
        <w:t>the sub-distinction does not contract what can be indicated, but rather expands what can be indicated.</w:t>
      </w:r>
      <w:r w:rsidRPr="00E16DDE">
        <w:rPr>
          <w:sz w:val="16"/>
        </w:rPr>
        <w:t xml:space="preserve"> Here </w:t>
      </w:r>
      <w:r w:rsidRPr="002E6A03">
        <w:rPr>
          <w:rStyle w:val="StyleUnderline"/>
        </w:rPr>
        <w:t>subjects and culture are not excluded</w:t>
      </w:r>
      <w:r w:rsidRPr="00E16DDE">
        <w:rPr>
          <w:sz w:val="16"/>
        </w:rPr>
        <w:t xml:space="preserve">, </w:t>
      </w:r>
      <w:r w:rsidRPr="002E6A03">
        <w:rPr>
          <w:rStyle w:val="StyleUnderline"/>
        </w:rPr>
        <w:t>but</w:t>
      </w:r>
      <w:r w:rsidRPr="00E16DDE">
        <w:rPr>
          <w:sz w:val="16"/>
        </w:rPr>
        <w:t xml:space="preserve"> rather </w:t>
      </w:r>
      <w:r w:rsidRPr="002E6A03">
        <w:rPr>
          <w:rStyle w:val="StyleUnderline"/>
        </w:rPr>
        <w:t>are treated as particular types of objects</w:t>
      </w:r>
      <w:r w:rsidRPr="00E16DDE">
        <w:rPr>
          <w:sz w:val="16"/>
        </w:rPr>
        <w:t xml:space="preserve">. Additionally, </w:t>
      </w:r>
      <w:r w:rsidRPr="002E6A03">
        <w:rPr>
          <w:rStyle w:val="StyleUnderline"/>
        </w:rPr>
        <w:t>it</w:t>
      </w:r>
      <w:r w:rsidRPr="00E16DDE">
        <w:rPr>
          <w:sz w:val="16"/>
        </w:rPr>
        <w:t xml:space="preserve"> now </w:t>
      </w:r>
      <w:r w:rsidRPr="002E6A03">
        <w:rPr>
          <w:rStyle w:val="StyleUnderline"/>
        </w:rPr>
        <w:t>becomes possible to indicate nonhuman objects without treating them as vehicles for human contents</w:t>
      </w:r>
      <w:r w:rsidRPr="00E16DDE">
        <w:rPr>
          <w:sz w:val="16"/>
        </w:rPr>
        <w:t>. As a consequence, this operation is not a simple inversion of the culturalist schema. It is not a call to pay attention</w:t>
      </w:r>
      <w:r w:rsidRPr="00E16DDE">
        <w:rPr>
          <w:sz w:val="12"/>
        </w:rPr>
        <w:t>¶</w:t>
      </w:r>
      <w:r w:rsidRPr="00E16DDE">
        <w:rPr>
          <w:sz w:val="16"/>
        </w:rPr>
        <w:t xml:space="preserve"> to objects rather than subjects or to treat subjects as what are opposed to objects, rather than treating objects as being opposed to subjects. Rather, </w:t>
      </w:r>
      <w:r w:rsidRPr="002E6A03">
        <w:rPr>
          <w:rStyle w:val="StyleUnderline"/>
        </w:rPr>
        <w:t>just as objects were reduced to representations when the subject or culture occupied the marked space of distinction, just as objects were effectively transformed into the subject and content, the placement of objects in the marked space of distinction within the framework of ontology transforms the subject into one object among many others, undermining its privileged, central, or foundational place within philosophy and ontology</w:t>
      </w:r>
      <w:r w:rsidRPr="00E16DDE">
        <w:rPr>
          <w:sz w:val="16"/>
        </w:rPr>
        <w:t>. Subjects are objects among objects, rather than constant points of reference related to all other objects. As a consequence, we get the beginnings of what anti-</w:t>
      </w:r>
      <w:r w:rsidRPr="00E16DDE">
        <w:rPr>
          <w:sz w:val="12"/>
        </w:rPr>
        <w:t>¶</w:t>
      </w:r>
      <w:r w:rsidRPr="00E16DDE">
        <w:rPr>
          <w:sz w:val="16"/>
        </w:rPr>
        <w:t xml:space="preserve"> ￼</w:t>
      </w:r>
      <w:r w:rsidRPr="00E16DDE">
        <w:rPr>
          <w:sz w:val="12"/>
        </w:rPr>
        <w:t>¶</w:t>
      </w:r>
      <w:r w:rsidRPr="00E16DDE">
        <w:rPr>
          <w:sz w:val="16"/>
        </w:rPr>
        <w:t xml:space="preserve"> Introduction: Towards a Finally Subjectless Object 23</w:t>
      </w:r>
      <w:r w:rsidRPr="00E16DDE">
        <w:rPr>
          <w:sz w:val="12"/>
        </w:rPr>
        <w:t>¶</w:t>
      </w:r>
      <w:r w:rsidRPr="00E16DDE">
        <w:rPr>
          <w:sz w:val="16"/>
        </w:rPr>
        <w:t xml:space="preserve"> humanism and post-humanism ought to be, insofar as these theoretical orientations are no longer the thesis that the world is constructed through anonymous and impersonal social forces as opposed to an individual subject. Rather, </w:t>
      </w:r>
      <w:r w:rsidRPr="002E6A03">
        <w:rPr>
          <w:rStyle w:val="StyleUnderline"/>
        </w:rPr>
        <w:t>we get a variety of nonhuman actors unleashed in the world as autonomous actors in their own right, irreducible to representations and freed from any constant reference to the human where they are reduced to our representations.</w:t>
      </w:r>
      <w:r w:rsidRPr="00E16DDE">
        <w:rPr>
          <w:rStyle w:val="StyleUnderline"/>
          <w:sz w:val="12"/>
        </w:rPr>
        <w:t xml:space="preserve">¶ </w:t>
      </w:r>
      <w:r w:rsidRPr="00E16DDE">
        <w:rPr>
          <w:sz w:val="16"/>
        </w:rPr>
        <w:t>Thus, rather than thinking being in terms of two incommensurable worlds, nature and culture, we instead get various collectives of objects.</w:t>
      </w:r>
      <w:r w:rsidRPr="00E16DDE">
        <w:rPr>
          <w:sz w:val="12"/>
        </w:rPr>
        <w:t>¶</w:t>
      </w:r>
      <w:r w:rsidRPr="00E16DDE">
        <w:rPr>
          <w:sz w:val="16"/>
        </w:rPr>
        <w:t xml:space="preserve"> As Latour has compellingly argued, </w:t>
      </w:r>
      <w:r w:rsidRPr="002E6A03">
        <w:rPr>
          <w:rStyle w:val="StyleUnderline"/>
        </w:rPr>
        <w:t>within the Modernist schema that drives both epistemological realism and epistemological anti-realism</w:t>
      </w:r>
      <w:r w:rsidRPr="00E16DDE">
        <w:rPr>
          <w:sz w:val="16"/>
        </w:rPr>
        <w:t>,</w:t>
      </w:r>
      <w:r w:rsidRPr="00E16DDE">
        <w:rPr>
          <w:sz w:val="12"/>
        </w:rPr>
        <w:t>¶</w:t>
      </w:r>
      <w:r w:rsidRPr="00E16DDE">
        <w:rPr>
          <w:sz w:val="16"/>
        </w:rPr>
        <w:t xml:space="preserve"> </w:t>
      </w:r>
      <w:r w:rsidRPr="002E6A03">
        <w:rPr>
          <w:rStyle w:val="StyleUnderline"/>
        </w:rPr>
        <w:t>the world is bifurcated into two distinct domains</w:t>
      </w:r>
      <w:r w:rsidRPr="00E16DDE">
        <w:rPr>
          <w:sz w:val="16"/>
        </w:rPr>
        <w:t>: culture and nature.3</w:t>
      </w:r>
      <w:r w:rsidRPr="00E16DDE">
        <w:rPr>
          <w:sz w:val="12"/>
        </w:rPr>
        <w:t>¶</w:t>
      </w:r>
      <w:r w:rsidRPr="00E16DDE">
        <w:rPr>
          <w:sz w:val="16"/>
        </w:rPr>
        <w:t xml:space="preserve"> The </w:t>
      </w:r>
      <w:r w:rsidRPr="002E6A03">
        <w:rPr>
          <w:rStyle w:val="StyleUnderline"/>
        </w:rPr>
        <w:t>domain of the subject and culture is treated as the world of freedom</w:t>
      </w:r>
      <w:r w:rsidRPr="00E16DDE">
        <w:rPr>
          <w:sz w:val="16"/>
        </w:rPr>
        <w:t>, meaning, signs, representations, language, power, and so on. The domain</w:t>
      </w:r>
      <w:r w:rsidRPr="00E16DDE">
        <w:rPr>
          <w:sz w:val="12"/>
        </w:rPr>
        <w:t>¶</w:t>
      </w:r>
      <w:r w:rsidRPr="00E16DDE">
        <w:rPr>
          <w:sz w:val="16"/>
        </w:rPr>
        <w:t xml:space="preserve"> of </w:t>
      </w:r>
      <w:r w:rsidRPr="002E6A03">
        <w:rPr>
          <w:rStyle w:val="StyleUnderline"/>
        </w:rPr>
        <w:t>nature is treated as being composed of matter governed by mechanistic causality</w:t>
      </w:r>
      <w:r w:rsidRPr="00E16DDE">
        <w:rPr>
          <w:sz w:val="16"/>
        </w:rPr>
        <w:t xml:space="preserve">. </w:t>
      </w:r>
      <w:r w:rsidRPr="002E6A03">
        <w:rPr>
          <w:rStyle w:val="StyleUnderline"/>
        </w:rPr>
        <w:t>Implicit</w:t>
      </w:r>
      <w:r w:rsidRPr="00E16DDE">
        <w:rPr>
          <w:sz w:val="16"/>
        </w:rPr>
        <w:t xml:space="preserve"> within forms of theory and philosophy that work with this bifurcated model </w:t>
      </w:r>
      <w:r w:rsidRPr="002E6A03">
        <w:rPr>
          <w:rStyle w:val="StyleUnderline"/>
        </w:rPr>
        <w:t>is the axiom that the two worlds are to be kept entirely separate, such that there is to be no inmixing of their distinct properties</w:t>
      </w:r>
      <w:r w:rsidRPr="00E16DDE">
        <w:rPr>
          <w:sz w:val="16"/>
        </w:rPr>
        <w:t xml:space="preserve">. Thus, for example, a good deal of </w:t>
      </w:r>
      <w:r w:rsidRPr="002E6A03">
        <w:rPr>
          <w:rStyle w:val="StyleUnderline"/>
        </w:rPr>
        <w:t>cultural theory only refers to objects</w:t>
      </w:r>
      <w:r w:rsidRPr="00E16DDE">
        <w:rPr>
          <w:rStyle w:val="StyleUnderline"/>
          <w:sz w:val="12"/>
        </w:rPr>
        <w:t xml:space="preserve">¶ </w:t>
      </w:r>
      <w:r w:rsidRPr="002E6A03">
        <w:rPr>
          <w:rStyle w:val="StyleUnderline"/>
        </w:rPr>
        <w:t>as vehicles for signs or representations</w:t>
      </w:r>
      <w:r w:rsidRPr="00E16DDE">
        <w:rPr>
          <w:sz w:val="16"/>
        </w:rPr>
        <w:t>, ignoring any non-semiotic or non-representational differences nonhuman objects might contribute to collectives. Society is only to have social properties, and never any sorts of qualities that pertain to the nonhuman world.</w:t>
      </w:r>
      <w:r w:rsidRPr="00E16DDE">
        <w:rPr>
          <w:sz w:val="12"/>
        </w:rPr>
        <w:t>¶</w:t>
      </w:r>
      <w:r w:rsidRPr="00E16DDE">
        <w:rPr>
          <w:sz w:val="16"/>
        </w:rPr>
        <w:t xml:space="preserve"> It is my view that </w:t>
      </w:r>
      <w:r w:rsidRPr="002E6A03">
        <w:rPr>
          <w:rStyle w:val="StyleUnderline"/>
        </w:rPr>
        <w:t>the culturalist and modernist form of distinction is disastrous for social and political analysis and sound epistemology</w:t>
      </w:r>
      <w:r w:rsidRPr="00E16DDE">
        <w:rPr>
          <w:sz w:val="16"/>
        </w:rPr>
        <w:t xml:space="preserve">. Insofar as </w:t>
      </w:r>
      <w:r w:rsidRPr="002E6A03">
        <w:rPr>
          <w:rStyle w:val="StyleUnderline"/>
        </w:rPr>
        <w:t>the form of distinction implicit in the culturalist mode of distinction indicates content and relegates nonhuman objects to the unmarked space of the distinction, all sorts of factors become invisible that are pertinent</w:t>
      </w:r>
      <w:r w:rsidRPr="00E16DDE">
        <w:rPr>
          <w:rStyle w:val="StyleUnderline"/>
          <w:sz w:val="12"/>
        </w:rPr>
        <w:t xml:space="preserve">¶ </w:t>
      </w:r>
      <w:r w:rsidRPr="002E6A03">
        <w:rPr>
          <w:rStyle w:val="StyleUnderline"/>
        </w:rPr>
        <w:t>to why collectives involving humans take the form they do.</w:t>
      </w:r>
      <w:r w:rsidRPr="00E16DDE">
        <w:rPr>
          <w:sz w:val="16"/>
        </w:rPr>
        <w:t xml:space="preserve"> </w:t>
      </w:r>
      <w:r w:rsidRPr="002E6A03">
        <w:rPr>
          <w:rStyle w:val="StyleUnderline"/>
        </w:rPr>
        <w:t>Signifiers</w:t>
      </w:r>
      <w:r w:rsidRPr="00E16DDE">
        <w:rPr>
          <w:sz w:val="16"/>
        </w:rPr>
        <w:t xml:space="preserve">, meanings, signs, </w:t>
      </w:r>
      <w:r w:rsidRPr="002E6A03">
        <w:rPr>
          <w:rStyle w:val="StyleUnderline"/>
        </w:rPr>
        <w:t>discourses</w:t>
      </w:r>
      <w:r w:rsidRPr="00E16DDE">
        <w:rPr>
          <w:sz w:val="16"/>
        </w:rPr>
        <w:t xml:space="preserve">, norms, </w:t>
      </w:r>
      <w:r w:rsidRPr="002E6A03">
        <w:rPr>
          <w:rStyle w:val="StyleUnderline"/>
        </w:rPr>
        <w:t>and narratives are made to do all the heavy lifting</w:t>
      </w:r>
      <w:r w:rsidRPr="00E16DDE">
        <w:rPr>
          <w:sz w:val="16"/>
        </w:rPr>
        <w:t xml:space="preserve"> to explain why social organization takes the form it does.While there can be no doubt that all of these agencies play a significant role in</w:t>
      </w:r>
      <w:r w:rsidRPr="00E16DDE">
        <w:rPr>
          <w:sz w:val="12"/>
        </w:rPr>
        <w:t>¶</w:t>
      </w:r>
      <w:r w:rsidRPr="00E16DDE">
        <w:rPr>
          <w:sz w:val="16"/>
        </w:rPr>
        <w:t xml:space="preserve"> the formation of collectives involving humans, </w:t>
      </w:r>
      <w:r w:rsidRPr="002E6A03">
        <w:rPr>
          <w:rStyle w:val="StyleUnderline"/>
        </w:rPr>
        <w:t>this mode of distinction leads us to ignore the role of the nonhuman and asignifying in the form</w:t>
      </w:r>
      <w:r w:rsidRPr="00E16DDE">
        <w:rPr>
          <w:rStyle w:val="StyleUnderline"/>
          <w:sz w:val="12"/>
        </w:rPr>
        <w:t xml:space="preserve">¶ </w:t>
      </w:r>
      <w:r w:rsidRPr="002E6A03">
        <w:rPr>
          <w:rStyle w:val="StyleUnderline"/>
        </w:rPr>
        <w:t>of technologies, weather patterns, resources, diseases, animals, natural</w:t>
      </w:r>
      <w:r w:rsidRPr="00E16DDE">
        <w:rPr>
          <w:rStyle w:val="StyleUnderline"/>
          <w:sz w:val="12"/>
        </w:rPr>
        <w:t xml:space="preserve">¶ </w:t>
      </w:r>
      <w:r w:rsidRPr="00E16DDE">
        <w:rPr>
          <w:sz w:val="16"/>
        </w:rPr>
        <w:t>24 Levi R. Bryant</w:t>
      </w:r>
      <w:r w:rsidRPr="00E16DDE">
        <w:rPr>
          <w:sz w:val="12"/>
        </w:rPr>
        <w:t>¶</w:t>
      </w:r>
      <w:r w:rsidRPr="00E16DDE">
        <w:rPr>
          <w:sz w:val="16"/>
        </w:rPr>
        <w:t xml:space="preserve"> </w:t>
      </w:r>
      <w:r w:rsidRPr="002E6A03">
        <w:rPr>
          <w:rStyle w:val="StyleUnderline"/>
        </w:rPr>
        <w:t>disasters, the presence or absence of roads, the availability of water, animals, microbes, the presence or absence of electricity and high speed internet connections, modes of transportation, and so on</w:t>
      </w:r>
      <w:r w:rsidRPr="00E16DDE">
        <w:rPr>
          <w:sz w:val="16"/>
        </w:rPr>
        <w:t xml:space="preserve">. All of </w:t>
      </w:r>
      <w:r w:rsidRPr="002E6A03">
        <w:rPr>
          <w:rStyle w:val="StyleUnderline"/>
        </w:rPr>
        <w:t>these things and many more</w:t>
      </w:r>
      <w:r w:rsidRPr="00E16DDE">
        <w:rPr>
          <w:sz w:val="16"/>
        </w:rPr>
        <w:t xml:space="preserve"> besides </w:t>
      </w:r>
      <w:r w:rsidRPr="002E6A03">
        <w:rPr>
          <w:rStyle w:val="StyleUnderline"/>
        </w:rPr>
        <w:t>play a crucial role in bringing humans together in particular</w:t>
      </w:r>
      <w:r w:rsidRPr="00E16DDE">
        <w:rPr>
          <w:sz w:val="16"/>
        </w:rPr>
        <w:t xml:space="preserve"> ways and do so </w:t>
      </w:r>
      <w:r w:rsidRPr="002E6A03">
        <w:rPr>
          <w:rStyle w:val="StyleUnderline"/>
        </w:rPr>
        <w:t>through contributing differences that while coming to be imbricated with signifying agencies, nonetheless are asignifying</w:t>
      </w:r>
      <w:r w:rsidRPr="00E16DDE">
        <w:rPr>
          <w:sz w:val="16"/>
        </w:rPr>
        <w:t xml:space="preserve">. An activist </w:t>
      </w:r>
      <w:r w:rsidRPr="002E6A03">
        <w:rPr>
          <w:rStyle w:val="StyleUnderline"/>
        </w:rPr>
        <w:t>political theory that places all its apples in the basket of content</w:t>
      </w:r>
      <w:r w:rsidRPr="00E16DDE">
        <w:rPr>
          <w:sz w:val="16"/>
        </w:rPr>
        <w:t xml:space="preserve"> is doomed to frustration insofar as it </w:t>
      </w:r>
      <w:r w:rsidRPr="002E6A03">
        <w:rPr>
          <w:rStyle w:val="StyleUnderline"/>
        </w:rPr>
        <w:t>will continuously wonder why its critiques of ideology fail to produce their desired or intended social change</w:t>
      </w:r>
      <w:r w:rsidRPr="00E16DDE">
        <w:rPr>
          <w:sz w:val="16"/>
        </w:rPr>
        <w:t xml:space="preserve">. Moreover, in an age where we are faced </w:t>
      </w:r>
      <w:r w:rsidRPr="002E6A03">
        <w:rPr>
          <w:rStyle w:val="StyleUnderline"/>
        </w:rPr>
        <w:t>with the looming threat of monumental climate change, it is irresponsible to draw our distinctions in such a way as to exclude nonhuman actors</w:t>
      </w:r>
      <w:r w:rsidRPr="00E16DDE">
        <w:rPr>
          <w:sz w:val="16"/>
        </w:rPr>
        <w:t>.</w:t>
      </w:r>
      <w:r w:rsidRPr="00E16DDE">
        <w:rPr>
          <w:sz w:val="12"/>
        </w:rPr>
        <w:t>¶</w:t>
      </w:r>
      <w:r w:rsidRPr="00E16DDE">
        <w:rPr>
          <w:sz w:val="16"/>
        </w:rPr>
        <w:t xml:space="preserve"> On the epistemological front, the </w:t>
      </w:r>
      <w:r w:rsidRPr="002E6A03">
        <w:rPr>
          <w:rStyle w:val="StyleUnderline"/>
        </w:rPr>
        <w:t>subject/object distinction has the curious effect of leading the epistemologist to focus on propositions</w:t>
      </w:r>
      <w:r w:rsidRPr="00E16DDE">
        <w:rPr>
          <w:sz w:val="12"/>
        </w:rPr>
        <w:t>¶</w:t>
      </w:r>
      <w:r w:rsidRPr="00E16DDE">
        <w:rPr>
          <w:sz w:val="16"/>
        </w:rPr>
        <w:t xml:space="preserve"> </w:t>
      </w:r>
      <w:r w:rsidRPr="002E6A03">
        <w:rPr>
          <w:rStyle w:val="StyleUnderline"/>
        </w:rPr>
        <w:t>and representations alone</w:t>
      </w:r>
      <w:r w:rsidRPr="00E16DDE">
        <w:rPr>
          <w:sz w:val="16"/>
        </w:rPr>
        <w:t xml:space="preserve">, largely </w:t>
      </w:r>
      <w:r w:rsidRPr="002E6A03">
        <w:rPr>
          <w:rStyle w:val="StyleUnderline"/>
        </w:rPr>
        <w:t>ignoring the role that practices and nonhuman actors play in knowledge-production</w:t>
      </w:r>
      <w:r w:rsidRPr="00E16DDE">
        <w:rPr>
          <w:sz w:val="16"/>
        </w:rPr>
        <w:t xml:space="preserve">. As a consequence, the central </w:t>
      </w:r>
      <w:r w:rsidRPr="002E6A03">
        <w:rPr>
          <w:rStyle w:val="StyleUnderline"/>
        </w:rPr>
        <w:t>question becomes that of how and whether propositions correspond to reality.</w:t>
      </w:r>
      <w:r w:rsidRPr="00E16DDE">
        <w:rPr>
          <w:sz w:val="16"/>
        </w:rPr>
        <w:t xml:space="preserve"> In the meantime, </w:t>
      </w:r>
      <w:r w:rsidRPr="002E6A03">
        <w:rPr>
          <w:rStyle w:val="StyleUnderline"/>
        </w:rPr>
        <w:t>we ignore the laboratory setting, engagement with matters and</w:t>
      </w:r>
      <w:r w:rsidRPr="00E16DDE">
        <w:rPr>
          <w:sz w:val="16"/>
        </w:rPr>
        <w:t xml:space="preserve"> instruments, and so on. It is as if </w:t>
      </w:r>
      <w:r w:rsidRPr="002E6A03">
        <w:rPr>
          <w:rStyle w:val="StyleUnderline"/>
        </w:rPr>
        <w:t>experiment and the entities that populate the laboratory are treated as</w:t>
      </w:r>
      <w:r w:rsidRPr="00E16DDE">
        <w:rPr>
          <w:sz w:val="16"/>
        </w:rPr>
        <w:t xml:space="preserve"> mere </w:t>
      </w:r>
      <w:r w:rsidRPr="002E6A03">
        <w:rPr>
          <w:rStyle w:val="StyleUnderline"/>
        </w:rPr>
        <w:t>means to the end of knowledge</w:t>
      </w:r>
      <w:r w:rsidRPr="00E16DDE">
        <w:rPr>
          <w:sz w:val="16"/>
        </w:rPr>
        <w:t xml:space="preserve"> such </w:t>
      </w:r>
      <w:r w:rsidRPr="00E16DDE">
        <w:rPr>
          <w:rStyle w:val="StyleUnderline"/>
        </w:rPr>
        <w:t>that</w:t>
      </w:r>
      <w:r w:rsidRPr="00E16DDE">
        <w:rPr>
          <w:sz w:val="16"/>
        </w:rPr>
        <w:t xml:space="preserve"> they </w:t>
      </w:r>
      <w:r w:rsidRPr="00E16DDE">
        <w:rPr>
          <w:rStyle w:val="StyleUnderline"/>
        </w:rPr>
        <w:t>can be</w:t>
      </w:r>
      <w:r w:rsidRPr="00E16DDE">
        <w:rPr>
          <w:sz w:val="16"/>
        </w:rPr>
        <w:t xml:space="preserve"> safely </w:t>
      </w:r>
      <w:r w:rsidRPr="00E16DDE">
        <w:rPr>
          <w:rStyle w:val="StyleUnderline"/>
        </w:rPr>
        <w:t>ignored as contributing nothing to propositional content</w:t>
      </w:r>
      <w:r w:rsidRPr="00E16DDE">
        <w:rPr>
          <w:sz w:val="16"/>
        </w:rPr>
        <w:t xml:space="preserve">, thereby playing no crucial role in the production of knowledge.Yet </w:t>
      </w:r>
      <w:r w:rsidRPr="00E16DDE">
        <w:rPr>
          <w:rStyle w:val="StyleUnderline"/>
        </w:rPr>
        <w:t>by ignoring the site, practices, and procedures by which knowledge is produced, the question of how propositions represent reality becomes thoroughly obscure because we are left without the means of discerning the birth of propositions and the common place where the world of the human and nonhuman meets</w:t>
      </w:r>
      <w:r w:rsidRPr="00E16DDE">
        <w:rPr>
          <w:sz w:val="16"/>
        </w:rPr>
        <w:t>.</w:t>
      </w:r>
    </w:p>
    <w:p w:rsidR="00563515" w:rsidRDefault="00563515" w:rsidP="00563515">
      <w:pPr>
        <w:pStyle w:val="Heading3"/>
      </w:pPr>
      <w:r>
        <w:t xml:space="preserve">AT: grassroots </w:t>
      </w:r>
    </w:p>
    <w:p w:rsidR="00563515" w:rsidRDefault="00563515" w:rsidP="00563515">
      <w:pPr>
        <w:pStyle w:val="Heading4"/>
      </w:pPr>
      <w:r>
        <w:t>Grassroots activism statistically useless</w:t>
      </w:r>
    </w:p>
    <w:p w:rsidR="00563515" w:rsidRPr="00BB60FD" w:rsidRDefault="00563515" w:rsidP="00563515">
      <w:r w:rsidRPr="00B557B9">
        <w:rPr>
          <w:rStyle w:val="Style13ptBold"/>
        </w:rPr>
        <w:t>NBS 2012</w:t>
      </w:r>
      <w:r>
        <w:t xml:space="preserve"> </w:t>
      </w:r>
      <w:r w:rsidRPr="00BB60FD">
        <w:t>http://nbs.net/knowledge/when-shareholders-are-scarier-than-green-peace/</w:t>
      </w:r>
    </w:p>
    <w:p w:rsidR="00563515" w:rsidRPr="00B557B9" w:rsidRDefault="00563515" w:rsidP="00563515">
      <w:pPr>
        <w:rPr>
          <w:rStyle w:val="StyleUnderline"/>
        </w:rPr>
      </w:pPr>
      <w:r w:rsidRPr="00B557B9">
        <w:rPr>
          <w:rStyle w:val="StyleUnderline"/>
        </w:rPr>
        <w:t>Shareholders</w:t>
      </w:r>
      <w:r w:rsidRPr="00B557B9">
        <w:rPr>
          <w:sz w:val="16"/>
        </w:rPr>
        <w:t xml:space="preserve"> unhappy with your environmental track record </w:t>
      </w:r>
      <w:r w:rsidRPr="00B557B9">
        <w:rPr>
          <w:rStyle w:val="StyleUnderline"/>
        </w:rPr>
        <w:t>hurt your company’s financial performance far more than a Greenpeace boycott</w:t>
      </w:r>
      <w:proofErr w:type="gramStart"/>
      <w:r w:rsidRPr="00B557B9">
        <w:rPr>
          <w:rStyle w:val="StyleUnderline"/>
        </w:rPr>
        <w:t>.</w:t>
      </w:r>
      <w:r w:rsidRPr="00B557B9">
        <w:rPr>
          <w:rStyle w:val="StyleUnderline"/>
          <w:sz w:val="12"/>
          <w:u w:val="none"/>
        </w:rPr>
        <w:t>¶</w:t>
      </w:r>
      <w:proofErr w:type="gramEnd"/>
      <w:r w:rsidRPr="00B557B9">
        <w:rPr>
          <w:sz w:val="16"/>
        </w:rPr>
        <w:t xml:space="preserve"> This according to researchers Ion Bogdan </w:t>
      </w:r>
      <w:r w:rsidRPr="00B557B9">
        <w:rPr>
          <w:rStyle w:val="StyleUnderline"/>
        </w:rPr>
        <w:t>Vasi</w:t>
      </w:r>
      <w:r w:rsidRPr="00B557B9">
        <w:rPr>
          <w:sz w:val="16"/>
        </w:rPr>
        <w:t xml:space="preserve"> of Columbia University </w:t>
      </w:r>
      <w:r w:rsidRPr="00B557B9">
        <w:rPr>
          <w:rStyle w:val="StyleUnderline"/>
        </w:rPr>
        <w:t>and</w:t>
      </w:r>
      <w:r w:rsidRPr="00B557B9">
        <w:rPr>
          <w:sz w:val="16"/>
        </w:rPr>
        <w:t xml:space="preserve"> Brayden </w:t>
      </w:r>
      <w:r w:rsidRPr="00B557B9">
        <w:rPr>
          <w:rStyle w:val="StyleUnderline"/>
        </w:rPr>
        <w:t>King</w:t>
      </w:r>
      <w:r w:rsidRPr="00B557B9">
        <w:rPr>
          <w:sz w:val="16"/>
        </w:rPr>
        <w:t xml:space="preserve"> of Northwestern University. Vasi and King </w:t>
      </w:r>
      <w:r w:rsidRPr="00B557B9">
        <w:rPr>
          <w:rStyle w:val="StyleUnderline"/>
        </w:rPr>
        <w:t>found that a single resolution from a concerned shareholder makes analysts believe your firm is environmentally risky</w:t>
      </w:r>
      <w:r w:rsidRPr="00B557B9">
        <w:rPr>
          <w:sz w:val="16"/>
        </w:rPr>
        <w:t xml:space="preserve">. And that belief translates to lower stock price valuation. </w:t>
      </w:r>
      <w:r w:rsidRPr="00B557B9">
        <w:rPr>
          <w:rStyle w:val="StyleUnderline"/>
        </w:rPr>
        <w:t>The same cannot be said</w:t>
      </w:r>
      <w:r w:rsidRPr="00B557B9">
        <w:rPr>
          <w:sz w:val="16"/>
        </w:rPr>
        <w:t xml:space="preserve">, however, </w:t>
      </w:r>
      <w:r w:rsidRPr="00B557B9">
        <w:rPr>
          <w:rStyle w:val="StyleUnderline"/>
        </w:rPr>
        <w:t>of environmental activists outside your company</w:t>
      </w:r>
      <w:proofErr w:type="gramStart"/>
      <w:r w:rsidRPr="00B557B9">
        <w:rPr>
          <w:rStyle w:val="StyleUnderline"/>
        </w:rPr>
        <w:t>.</w:t>
      </w:r>
      <w:r w:rsidRPr="00B557B9">
        <w:rPr>
          <w:rStyle w:val="StyleUnderline"/>
          <w:sz w:val="12"/>
          <w:u w:val="none"/>
        </w:rPr>
        <w:t>¶</w:t>
      </w:r>
      <w:proofErr w:type="gramEnd"/>
      <w:r w:rsidRPr="00B557B9">
        <w:rPr>
          <w:sz w:val="16"/>
        </w:rPr>
        <w:t xml:space="preserve"> “It’s surprising </w:t>
      </w:r>
      <w:r w:rsidRPr="00B557B9">
        <w:rPr>
          <w:rStyle w:val="StyleUnderline"/>
        </w:rPr>
        <w:t>activist groups don’t influence analysts’ risk assessments</w:t>
      </w:r>
      <w:r w:rsidRPr="00B557B9">
        <w:rPr>
          <w:sz w:val="16"/>
        </w:rPr>
        <w:t>,” said John Peloza, a management professor at Florida State University and NBS Editor on Valuing Sustainability. “Intuitively, you might assume lawsuits or boycotts attacking companies’ poor environmental record would down-grade a company’s stock price. But that’s apparently not the case.”</w:t>
      </w:r>
      <w:r w:rsidRPr="00B557B9">
        <w:rPr>
          <w:sz w:val="12"/>
        </w:rPr>
        <w:t>¶</w:t>
      </w:r>
      <w:r w:rsidRPr="00B557B9">
        <w:rPr>
          <w:sz w:val="16"/>
        </w:rPr>
        <w:t xml:space="preserve"> “Extracting fossil fuels is becoming increasingly risky and that is a financial risk."</w:t>
      </w:r>
      <w:r w:rsidRPr="00B557B9">
        <w:rPr>
          <w:sz w:val="12"/>
        </w:rPr>
        <w:t>¶</w:t>
      </w:r>
      <w:r w:rsidRPr="00B557B9">
        <w:rPr>
          <w:sz w:val="16"/>
        </w:rPr>
        <w:t xml:space="preserve"> </w:t>
      </w:r>
      <w:proofErr w:type="gramStart"/>
      <w:r w:rsidRPr="00B557B9">
        <w:rPr>
          <w:sz w:val="16"/>
        </w:rPr>
        <w:t>The</w:t>
      </w:r>
      <w:proofErr w:type="gramEnd"/>
      <w:r w:rsidRPr="00B557B9">
        <w:rPr>
          <w:sz w:val="16"/>
        </w:rPr>
        <w:t xml:space="preserve"> </w:t>
      </w:r>
      <w:r w:rsidRPr="00B557B9">
        <w:rPr>
          <w:rStyle w:val="StyleUnderline"/>
        </w:rPr>
        <w:t xml:space="preserve">researchers came to the conclusion after studying the 700 highest-revenue companies in the United States from 2004 to 2008. </w:t>
      </w:r>
      <w:r w:rsidRPr="00B557B9">
        <w:rPr>
          <w:sz w:val="16"/>
        </w:rPr>
        <w:t>They tracked financial analysts’ perceptions of “environmental risk,” studied who influenced those perceptions and compared the assessments to companies’ financial performance</w:t>
      </w:r>
      <w:proofErr w:type="gramStart"/>
      <w:r w:rsidRPr="00B557B9">
        <w:rPr>
          <w:sz w:val="16"/>
        </w:rPr>
        <w:t>.</w:t>
      </w:r>
      <w:r w:rsidRPr="00B557B9">
        <w:rPr>
          <w:sz w:val="12"/>
        </w:rPr>
        <w:t>¶</w:t>
      </w:r>
      <w:proofErr w:type="gramEnd"/>
      <w:r w:rsidRPr="00B557B9">
        <w:rPr>
          <w:sz w:val="16"/>
        </w:rPr>
        <w:t xml:space="preserve"> As one analyst observed: “</w:t>
      </w:r>
      <w:r w:rsidRPr="00B557B9">
        <w:rPr>
          <w:rStyle w:val="StyleUnderline"/>
        </w:rPr>
        <w:t>Extracting fossil fuels is becoming increasingly risky and that is a financial risk. The latest spate of environmental crises is pushing investors to become more interested in how environmental risk translates into financial risk.”</w:t>
      </w:r>
      <w:r w:rsidRPr="00B557B9">
        <w:rPr>
          <w:rStyle w:val="StyleUnderline"/>
          <w:sz w:val="12"/>
          <w:u w:val="none"/>
        </w:rPr>
        <w:t>¶</w:t>
      </w:r>
      <w:r w:rsidRPr="00B557B9">
        <w:rPr>
          <w:sz w:val="16"/>
        </w:rPr>
        <w:t xml:space="preserve"> Primary Versus Secondary Activists</w:t>
      </w:r>
      <w:r w:rsidRPr="00B557B9">
        <w:rPr>
          <w:sz w:val="12"/>
        </w:rPr>
        <w:t>¶</w:t>
      </w:r>
      <w:r w:rsidRPr="00B557B9">
        <w:rPr>
          <w:sz w:val="16"/>
        </w:rPr>
        <w:t xml:space="preserve"> Armed with risk assessments for the 700 companies, the </w:t>
      </w:r>
      <w:r w:rsidRPr="00B557B9">
        <w:rPr>
          <w:rStyle w:val="StyleUnderline"/>
        </w:rPr>
        <w:t>researchers studied the influence of primary versus secondary activists on analyst assessments</w:t>
      </w:r>
      <w:r w:rsidRPr="00B557B9">
        <w:rPr>
          <w:sz w:val="16"/>
        </w:rPr>
        <w:t>. Primary activists are people whose financial situation correlates directly with firm performance: shareholders, employees, suppliers and creditors.</w:t>
      </w:r>
      <w:r w:rsidRPr="00B557B9">
        <w:rPr>
          <w:sz w:val="12"/>
        </w:rPr>
        <w:t>¶</w:t>
      </w:r>
      <w:r w:rsidRPr="00B557B9">
        <w:rPr>
          <w:sz w:val="16"/>
        </w:rPr>
        <w:t xml:space="preserve"> Secondary activists include community groups, religious groups and non-governmental organizations (NGOs) like Greenpeace, WWF or the David Suzuki Foundation in Canada – organizations outside the firm. These external activists may use boycotts, protests, lawsuits, demonstrations, petitions or sit-ins to raise awareness about a company’s poor environmental practices. Their actions are sometimes effective at prompting companies to adopt sustainable practices – or at least the appearance of improved environmental performance. From an analyst’s perspective, though, environmental groups are often dismissed as radical or marginal.</w:t>
      </w:r>
      <w:r w:rsidRPr="00B557B9">
        <w:rPr>
          <w:sz w:val="12"/>
        </w:rPr>
        <w:t>¶</w:t>
      </w:r>
      <w:r w:rsidRPr="00B557B9">
        <w:rPr>
          <w:sz w:val="16"/>
        </w:rPr>
        <w:t xml:space="preserve"> One Unhappy Shareholder Rocks the Boat</w:t>
      </w:r>
      <w:r w:rsidRPr="00B557B9">
        <w:rPr>
          <w:sz w:val="12"/>
        </w:rPr>
        <w:t>¶</w:t>
      </w:r>
      <w:r w:rsidRPr="00B557B9">
        <w:rPr>
          <w:sz w:val="16"/>
        </w:rPr>
        <w:t xml:space="preserve"> </w:t>
      </w:r>
      <w:r w:rsidRPr="00B557B9">
        <w:rPr>
          <w:rStyle w:val="StyleUnderline"/>
        </w:rPr>
        <w:t>Shareholders share companies’ goals of making money and remaining financially viable</w:t>
      </w:r>
      <w:r w:rsidRPr="00B557B9">
        <w:rPr>
          <w:sz w:val="16"/>
        </w:rPr>
        <w:t xml:space="preserve"> over the long term. </w:t>
      </w:r>
      <w:r w:rsidRPr="00B557B9">
        <w:rPr>
          <w:rStyle w:val="StyleUnderline"/>
        </w:rPr>
        <w:t>So their concerns</w:t>
      </w:r>
      <w:r w:rsidRPr="00B557B9">
        <w:rPr>
          <w:sz w:val="16"/>
        </w:rPr>
        <w:t xml:space="preserve"> about environmental policies </w:t>
      </w:r>
      <w:r w:rsidRPr="00B557B9">
        <w:rPr>
          <w:rStyle w:val="StyleUnderline"/>
        </w:rPr>
        <w:t>raise red flags for potential investors.</w:t>
      </w:r>
      <w:r w:rsidRPr="00B557B9">
        <w:rPr>
          <w:sz w:val="16"/>
        </w:rPr>
        <w:t xml:space="preserve"> And unlike people outside the firm, </w:t>
      </w:r>
      <w:r w:rsidRPr="00B557B9">
        <w:rPr>
          <w:rStyle w:val="StyleUnderline"/>
        </w:rPr>
        <w:t>shareholder activists are in a unique position to “observe corporate activities and to report what they perceive as environmental misdeeds,”</w:t>
      </w:r>
      <w:r w:rsidRPr="00B557B9">
        <w:rPr>
          <w:sz w:val="16"/>
        </w:rPr>
        <w:t xml:space="preserve"> according to the researchers.</w:t>
      </w:r>
      <w:r w:rsidRPr="00B557B9">
        <w:rPr>
          <w:sz w:val="12"/>
        </w:rPr>
        <w:t>¶</w:t>
      </w:r>
      <w:r w:rsidRPr="00B557B9">
        <w:rPr>
          <w:sz w:val="16"/>
        </w:rPr>
        <w:t xml:space="preserve"> </w:t>
      </w:r>
      <w:r w:rsidRPr="00B557B9">
        <w:rPr>
          <w:rStyle w:val="StyleUnderline"/>
        </w:rPr>
        <w:t>Shareholders take action</w:t>
      </w:r>
      <w:r w:rsidRPr="00B557B9">
        <w:rPr>
          <w:sz w:val="16"/>
        </w:rPr>
        <w:t xml:space="preserve"> against corporate environmental performance </w:t>
      </w:r>
      <w:r w:rsidRPr="00B557B9">
        <w:rPr>
          <w:rStyle w:val="StyleUnderline"/>
        </w:rPr>
        <w:t>through resolutions: “Although</w:t>
      </w:r>
      <w:r w:rsidRPr="00B557B9">
        <w:rPr>
          <w:sz w:val="16"/>
        </w:rPr>
        <w:t xml:space="preserve"> shareholder </w:t>
      </w:r>
      <w:r w:rsidRPr="00B557B9">
        <w:rPr>
          <w:rStyle w:val="StyleUnderline"/>
        </w:rPr>
        <w:t>resolutions rarely receive enough support to force a change</w:t>
      </w:r>
      <w:r w:rsidRPr="00B557B9">
        <w:rPr>
          <w:sz w:val="16"/>
        </w:rPr>
        <w:t xml:space="preserve"> in corporate policies,” the researchers write, “they </w:t>
      </w:r>
      <w:r w:rsidRPr="00B557B9">
        <w:rPr>
          <w:rStyle w:val="StyleUnderline"/>
        </w:rPr>
        <w:t>present evidence that investors [should] be concerned with firms’ environmental practices.”</w:t>
      </w:r>
      <w:r w:rsidRPr="00B557B9">
        <w:rPr>
          <w:sz w:val="12"/>
        </w:rPr>
        <w:t>¶</w:t>
      </w:r>
      <w:r w:rsidRPr="00B557B9">
        <w:rPr>
          <w:sz w:val="16"/>
        </w:rPr>
        <w:t xml:space="preserve"> Shareholder activism has its roots in the corporate raiders of the 1980s. Corporate raiders would buy an equity stake in a company and force the firm to make changes internally – or buy them out at a premium. Famous corporate raiders include Carl Icahn, T. Boone Pickens and, most recently, Bill Ackman.</w:t>
      </w:r>
      <w:r w:rsidRPr="00B557B9">
        <w:rPr>
          <w:sz w:val="12"/>
        </w:rPr>
        <w:t>¶</w:t>
      </w:r>
      <w:r w:rsidRPr="00B557B9">
        <w:rPr>
          <w:sz w:val="16"/>
        </w:rPr>
        <w:t xml:space="preserve"> Examples of Shareholder Resolutions</w:t>
      </w:r>
      <w:r w:rsidRPr="00B557B9">
        <w:rPr>
          <w:sz w:val="12"/>
        </w:rPr>
        <w:t>¶</w:t>
      </w:r>
      <w:r w:rsidRPr="00B557B9">
        <w:rPr>
          <w:sz w:val="16"/>
        </w:rPr>
        <w:t xml:space="preserve"> 2004: Brothers of Holy Cross, Dominican Sisters of Hope, Sisters of Mercy of the Americas and other religious groups ask GE to disclose the cost of PCB clean-up. Received support from 12.7 per cent of shareholders.</w:t>
      </w:r>
      <w:r w:rsidRPr="00B557B9">
        <w:rPr>
          <w:sz w:val="12"/>
        </w:rPr>
        <w:t>¶</w:t>
      </w:r>
      <w:r w:rsidRPr="00B557B9">
        <w:rPr>
          <w:sz w:val="16"/>
        </w:rPr>
        <w:t xml:space="preserve"> 2007: Trillium Asset Management asks Dow Chemical Company to publish a report on the extent to which its products cause or exacerbate asthma. Received support from 6.7 per cent of shareholders.</w:t>
      </w:r>
      <w:r w:rsidRPr="00B557B9">
        <w:rPr>
          <w:sz w:val="12"/>
        </w:rPr>
        <w:t>¶</w:t>
      </w:r>
      <w:r w:rsidRPr="00B557B9">
        <w:rPr>
          <w:sz w:val="16"/>
        </w:rPr>
        <w:t xml:space="preserve"> Comparing Risk Perception to Stock Price</w:t>
      </w:r>
      <w:r w:rsidRPr="00B557B9">
        <w:rPr>
          <w:sz w:val="12"/>
        </w:rPr>
        <w:t>¶</w:t>
      </w:r>
      <w:r w:rsidRPr="00B557B9">
        <w:rPr>
          <w:sz w:val="16"/>
        </w:rPr>
        <w:t xml:space="preserve"> Once they knew which companies were targeted by primary and secondary activists, the researchers examined financial performance. They studied the difference between each company’s book value – the value of its assets on paper – and market value – how much analysts thought it was worth</w:t>
      </w:r>
      <w:proofErr w:type="gramStart"/>
      <w:r w:rsidRPr="00B557B9">
        <w:rPr>
          <w:sz w:val="16"/>
        </w:rPr>
        <w:t>.</w:t>
      </w:r>
      <w:r w:rsidRPr="00B557B9">
        <w:rPr>
          <w:sz w:val="12"/>
        </w:rPr>
        <w:t>¶</w:t>
      </w:r>
      <w:proofErr w:type="gramEnd"/>
      <w:r w:rsidRPr="00B557B9">
        <w:rPr>
          <w:sz w:val="16"/>
        </w:rPr>
        <w:t xml:space="preserve"> The researchers found the </w:t>
      </w:r>
      <w:r w:rsidRPr="00B557B9">
        <w:rPr>
          <w:rStyle w:val="StyleUnderline"/>
        </w:rPr>
        <w:t>firms with high levels of environmental risk performed worse financially than those with low levels of risk</w:t>
      </w:r>
      <w:r w:rsidRPr="00B557B9">
        <w:rPr>
          <w:sz w:val="16"/>
        </w:rPr>
        <w:t xml:space="preserve">. And the </w:t>
      </w:r>
      <w:r w:rsidRPr="00B557B9">
        <w:rPr>
          <w:rStyle w:val="StyleUnderline"/>
        </w:rPr>
        <w:t>firms with the highest levels of perceived risk were the ones with shareholder resolutions – not the ones targeted by environmental groups or activists outside the company.</w:t>
      </w:r>
      <w:r w:rsidRPr="00B557B9">
        <w:rPr>
          <w:rStyle w:val="StyleUnderline"/>
          <w:sz w:val="12"/>
          <w:u w:val="none"/>
        </w:rPr>
        <w:t>¶</w:t>
      </w:r>
      <w:r w:rsidRPr="00B557B9">
        <w:rPr>
          <w:sz w:val="16"/>
        </w:rPr>
        <w:t xml:space="preserve"> The Takeaway for CEOs</w:t>
      </w:r>
      <w:r w:rsidRPr="00B557B9">
        <w:rPr>
          <w:sz w:val="12"/>
        </w:rPr>
        <w:t>¶</w:t>
      </w:r>
      <w:r w:rsidRPr="00B557B9">
        <w:rPr>
          <w:sz w:val="16"/>
        </w:rPr>
        <w:t xml:space="preserve"> While you shouldn’t dismiss third-party organizations’ concerns about your environmental record, recognize that their </w:t>
      </w:r>
      <w:r w:rsidRPr="00B557B9">
        <w:rPr>
          <w:rStyle w:val="StyleUnderline"/>
        </w:rPr>
        <w:t>public campaigns won’t necessarily affect your market performance. Beware, however, the disgruntled shareholder.</w:t>
      </w:r>
      <w:r w:rsidRPr="00B557B9">
        <w:rPr>
          <w:rStyle w:val="StyleUnderline"/>
          <w:sz w:val="12"/>
          <w:u w:val="none"/>
        </w:rPr>
        <w:t>¶</w:t>
      </w:r>
      <w:r w:rsidRPr="00B557B9">
        <w:rPr>
          <w:rStyle w:val="StyleUnderline"/>
          <w:sz w:val="12"/>
        </w:rPr>
        <w:t xml:space="preserve"> </w:t>
      </w:r>
    </w:p>
    <w:p w:rsidR="00F64DB4" w:rsidRDefault="00F64DB4" w:rsidP="00F64DB4">
      <w:pPr>
        <w:pStyle w:val="Heading2"/>
      </w:pPr>
      <w:r>
        <w:t>Deliberation Good</w:t>
      </w:r>
    </w:p>
    <w:p w:rsidR="00E22F15" w:rsidRDefault="00E22F15" w:rsidP="00E22F15">
      <w:pPr>
        <w:pStyle w:val="Heading3"/>
      </w:pPr>
      <w:r>
        <w:t>Decolonization Impact</w:t>
      </w:r>
    </w:p>
    <w:p w:rsidR="00E22F15" w:rsidRDefault="00E22F15" w:rsidP="00E22F15"/>
    <w:p w:rsidR="00E22F15" w:rsidRDefault="00E22F15" w:rsidP="00E22F15">
      <w:pPr>
        <w:pStyle w:val="Heading4"/>
      </w:pPr>
      <w:r>
        <w:t>Deliberation key to solve colonization and social inequality</w:t>
      </w:r>
    </w:p>
    <w:p w:rsidR="00E22F15" w:rsidRDefault="00E22F15" w:rsidP="00E22F15">
      <w:r w:rsidRPr="004511CF">
        <w:rPr>
          <w:rStyle w:val="Style13ptBold"/>
        </w:rPr>
        <w:t>Leung 10</w:t>
      </w:r>
      <w:r>
        <w:t xml:space="preserve"> (Cheuk-Hang, Institute of Education, London, “Decolonization through Deliberation Teaching Democratic Citizenship in a Quasi-LiberalDemocratic Society,” November 2010, https://www.ioe.ac.uk/about/documents/About_Overview/Cheuk-Hang_L.pdf)//ghs-VA     </w:t>
      </w:r>
    </w:p>
    <w:p w:rsidR="00E22F15" w:rsidRPr="001C2FCC" w:rsidRDefault="00E22F15" w:rsidP="00E22F15">
      <w:pPr>
        <w:rPr>
          <w:sz w:val="16"/>
        </w:rPr>
      </w:pPr>
      <w:r w:rsidRPr="001C2FCC">
        <w:rPr>
          <w:sz w:val="16"/>
        </w:rPr>
        <w:t xml:space="preserve">Introduction: Civic Education, Decolonization, and Quasi-Liberal-Democracy Issues on decolonization and democratization always provoke heated debates across different classes, races, religions, political camps, and cultural groups in postcolonial societies. </w:t>
      </w:r>
      <w:r w:rsidRPr="00FB3404">
        <w:rPr>
          <w:rStyle w:val="StyleUnderline"/>
        </w:rPr>
        <w:t>Social struggle for democratic citizenship could be a tough</w:t>
      </w:r>
      <w:r w:rsidRPr="001C2FCC">
        <w:rPr>
          <w:sz w:val="16"/>
        </w:rPr>
        <w:t xml:space="preserve"> and long </w:t>
      </w:r>
      <w:r w:rsidRPr="00FB3404">
        <w:rPr>
          <w:rStyle w:val="StyleUnderline"/>
        </w:rPr>
        <w:t>process</w:t>
      </w:r>
      <w:r w:rsidRPr="001C2FCC">
        <w:rPr>
          <w:sz w:val="16"/>
        </w:rPr>
        <w:t xml:space="preserve"> for the post-colonial society, as those domestic elites and conservative groups with vested interests who succeed the colonial authority do not easily concede power. Furthermore, </w:t>
      </w:r>
      <w:r w:rsidRPr="00FB3404">
        <w:rPr>
          <w:rStyle w:val="StyleUnderline"/>
        </w:rPr>
        <w:t>It is not uncommon to see a re-legitimization of authoritarian rule in some post-colonial states</w:t>
      </w:r>
      <w:r w:rsidRPr="001C2FCC">
        <w:rPr>
          <w:sz w:val="16"/>
        </w:rPr>
        <w:t xml:space="preserve"> (Grugel, 2002). This paper aims to present a philosophical analysis of democracy teaching in a post-colonial society. My focus will be on approaches to teaching civic and political education in such a contested socio-political environment, given that the transition to full-scale democracy normally takes a fairly long period of time. In the meantime, </w:t>
      </w:r>
      <w:r w:rsidRPr="00FB3404">
        <w:rPr>
          <w:rStyle w:val="StyleUnderline"/>
        </w:rPr>
        <w:t>transitional politics always creates some forms of injustice, and post-colonial governments may seem resistant to promote the kind of citizenship education that favors democratic reform</w:t>
      </w:r>
      <w:r w:rsidRPr="001C2FCC">
        <w:rPr>
          <w:sz w:val="16"/>
        </w:rPr>
        <w:t xml:space="preserve">. Thus, civic education may be confined to, for example national identity building, instead of teaching democratic values. This paper addresses the key question of how to and who should teach citizens about the project of democratization and decolonization, given the apparent retreat of the state from the teaching of democratic citizenship in some postcolonial situations. The main theme of this paper is to argue that the concept of </w:t>
      </w:r>
      <w:r w:rsidRPr="00FB3404">
        <w:rPr>
          <w:rStyle w:val="StyleUnderline"/>
        </w:rPr>
        <w:t xml:space="preserve">deliberative democracy represents a </w:t>
      </w:r>
      <w:r w:rsidRPr="00FB3404">
        <w:rPr>
          <w:rStyle w:val="Emphasis"/>
        </w:rPr>
        <w:t>cooperative learning process</w:t>
      </w:r>
      <w:r w:rsidRPr="00FB3404">
        <w:rPr>
          <w:rStyle w:val="StyleUnderline"/>
        </w:rPr>
        <w:t xml:space="preserve"> for the public sphere</w:t>
      </w:r>
      <w:r w:rsidRPr="001C2FCC">
        <w:rPr>
          <w:sz w:val="16"/>
        </w:rPr>
        <w:t xml:space="preserve">; and that </w:t>
      </w:r>
      <w:r w:rsidRPr="002A4DBE">
        <w:rPr>
          <w:rStyle w:val="StyleUnderline"/>
        </w:rPr>
        <w:t>this could be essential for</w:t>
      </w:r>
      <w:r w:rsidRPr="001C2FCC">
        <w:rPr>
          <w:sz w:val="16"/>
        </w:rPr>
        <w:t xml:space="preserve"> the development of </w:t>
      </w:r>
      <w:r w:rsidRPr="002A4DBE">
        <w:rPr>
          <w:rStyle w:val="StyleUnderline"/>
        </w:rPr>
        <w:t>democratic culture</w:t>
      </w:r>
      <w:r w:rsidRPr="001C2FCC">
        <w:rPr>
          <w:sz w:val="16"/>
        </w:rPr>
        <w:t xml:space="preserve">. Deliberative democracy should therefore, serve as an educational ideal for democratic citizenship education, whereas </w:t>
      </w:r>
      <w:r w:rsidRPr="00E26C16">
        <w:rPr>
          <w:rStyle w:val="StyleUnderline"/>
        </w:rPr>
        <w:t>deliberation</w:t>
      </w:r>
      <w:r w:rsidRPr="001C2FCC">
        <w:rPr>
          <w:sz w:val="16"/>
        </w:rPr>
        <w:t xml:space="preserve"> per se </w:t>
      </w:r>
      <w:r w:rsidRPr="00E26C16">
        <w:rPr>
          <w:rStyle w:val="StyleUnderline"/>
        </w:rPr>
        <w:t xml:space="preserve">should be embraced as a means of civic education for the transformation to a democratic and </w:t>
      </w:r>
      <w:r w:rsidRPr="00E26C16">
        <w:rPr>
          <w:rStyle w:val="Emphasis"/>
        </w:rPr>
        <w:t>decolonized</w:t>
      </w:r>
      <w:r w:rsidRPr="00E26C16">
        <w:rPr>
          <w:rStyle w:val="StyleUnderline"/>
        </w:rPr>
        <w:t xml:space="preserve"> citizenship</w:t>
      </w:r>
      <w:r w:rsidRPr="001C2FCC">
        <w:rPr>
          <w:sz w:val="16"/>
        </w:rPr>
        <w:t xml:space="preserve">. My focus on deliberation will highlight the moral salience of teaching „controversial‟ history through public deliberation. Therefore, as an illustration of the educative function of deliberation, in the later part of this paper, I will consider the moral implications of informal democratic education through the commemoration of a traumatic historic event in a postcolonial society, especially during the period of transitional politics towards the ultimate goal of decolonization. The progress of the decolonization project in part lies in the maturity and intensity of the democratic civic discourse within a given society, though </w:t>
      </w:r>
      <w:r w:rsidRPr="00AF66DF">
        <w:rPr>
          <w:rStyle w:val="StyleUnderline"/>
        </w:rPr>
        <w:t>constitutional reform</w:t>
      </w:r>
      <w:r w:rsidRPr="001C2FCC">
        <w:rPr>
          <w:sz w:val="16"/>
        </w:rPr>
        <w:t xml:space="preserve"> still ought </w:t>
      </w:r>
      <w:r w:rsidRPr="00AF66DF">
        <w:rPr>
          <w:rStyle w:val="StyleUnderline"/>
        </w:rPr>
        <w:t>to be recognized as the necessary indicator</w:t>
      </w:r>
      <w:r w:rsidRPr="001C2FCC">
        <w:rPr>
          <w:sz w:val="16"/>
        </w:rPr>
        <w:t xml:space="preserve">. A full-scale </w:t>
      </w:r>
      <w:r w:rsidRPr="00AF66DF">
        <w:rPr>
          <w:rStyle w:val="StyleUnderline"/>
        </w:rPr>
        <w:t>democracy</w:t>
      </w:r>
      <w:r w:rsidRPr="001C2FCC">
        <w:rPr>
          <w:sz w:val="16"/>
        </w:rPr>
        <w:t xml:space="preserve"> not only rests with democratic transformation of political institutions, but also </w:t>
      </w:r>
      <w:r w:rsidRPr="00AF66DF">
        <w:rPr>
          <w:rStyle w:val="StyleUnderline"/>
        </w:rPr>
        <w:t>requires the citizenry to take up a set of</w:t>
      </w:r>
      <w:r w:rsidRPr="001C2FCC">
        <w:rPr>
          <w:sz w:val="16"/>
        </w:rPr>
        <w:t xml:space="preserve"> (liberal) </w:t>
      </w:r>
      <w:r w:rsidRPr="00AF66DF">
        <w:rPr>
          <w:rStyle w:val="StyleUnderline"/>
        </w:rPr>
        <w:t>values that can facilitate democratic operation and consolidate an open</w:t>
      </w:r>
      <w:r>
        <w:rPr>
          <w:rStyle w:val="StyleUnderline"/>
        </w:rPr>
        <w:t xml:space="preserve"> </w:t>
      </w:r>
      <w:r w:rsidRPr="00AF66DF">
        <w:rPr>
          <w:rStyle w:val="StyleUnderline"/>
        </w:rPr>
        <w:t>min</w:t>
      </w:r>
      <w:r>
        <w:rPr>
          <w:rStyle w:val="StyleUnderline"/>
        </w:rPr>
        <w:t>d</w:t>
      </w:r>
      <w:r w:rsidRPr="00AF66DF">
        <w:rPr>
          <w:rStyle w:val="StyleUnderline"/>
        </w:rPr>
        <w:t>ed democratic life</w:t>
      </w:r>
      <w:r w:rsidRPr="001C2FCC">
        <w:rPr>
          <w:sz w:val="16"/>
        </w:rPr>
        <w:t xml:space="preserve">. The classical Marxist critique of colonialism, such as writers like Lenin and Hilfreding, that focuses on the imperialism of international trade and the coercive ruling of the colonizers seem to neglect the colonial impacts on the cultural dimensions of the colonized (Law, 2009). One of the key features of postcolonial studies is to reveal the underlying fabrics of colonial impacts on various epistemological, psychological, behavioral, and imaginary perspectives that still linger in the absence of colonial forces under the post-colonial period of time (Law, 2009). The project of decolonization thus should be conceived as both the reflection of and the rehabilitation from the colonial past. In this sense, </w:t>
      </w:r>
      <w:r w:rsidRPr="00452A7D">
        <w:rPr>
          <w:rStyle w:val="StyleUnderline"/>
        </w:rPr>
        <w:t xml:space="preserve">the teaching of democratic citizenship is a top priority </w:t>
      </w:r>
      <w:r w:rsidRPr="001C2FCC">
        <w:rPr>
          <w:sz w:val="16"/>
        </w:rPr>
        <w:t>of the project with a view</w:t>
      </w:r>
      <w:r w:rsidRPr="00452A7D">
        <w:rPr>
          <w:rStyle w:val="StyleUnderline"/>
        </w:rPr>
        <w:t xml:space="preserve"> to developing a robust political culture for democratic public life</w:t>
      </w:r>
      <w:r w:rsidRPr="001C2FCC">
        <w:rPr>
          <w:sz w:val="16"/>
        </w:rPr>
        <w:t xml:space="preserve">. After all, democratic institutions cannot work without a robust democratic culture that efficiently conducts a specific liberal version of political morality for the interaction among people in a democratic public sphere. It is, therefore, conceivable to imagine that the teaching of democratic civic values in a postcolonial state, especially given the resistance of the government, is a necessarily contested task. It is not only because of its educational salience and controversy of teaching-learning approaches (one of which, as I will suggest below, is through public deliberation), but also due to the nature that it somehow touches on a sensitive political issue --- a highly reflective citizenry in the postcolonial condition may not always be welcome by domestic elitists, big businessmen, conservative groups, and even the government. In this context, one might note that the research of postcolonial education needs to be context-sensitive so as to grasp the accurate colonial experience for reflection. </w:t>
      </w:r>
      <w:r w:rsidRPr="00812427">
        <w:rPr>
          <w:rStyle w:val="StyleUnderline"/>
        </w:rPr>
        <w:t>The pedagogy of civic values education</w:t>
      </w:r>
      <w:r w:rsidRPr="001C2FCC">
        <w:rPr>
          <w:sz w:val="16"/>
        </w:rPr>
        <w:t xml:space="preserve">, by the same token, </w:t>
      </w:r>
      <w:r w:rsidRPr="00812427">
        <w:rPr>
          <w:rStyle w:val="StyleUnderline"/>
        </w:rPr>
        <w:t>is constrained by the social and cultural circumstances of individual postcolonial society</w:t>
      </w:r>
      <w:r w:rsidRPr="001C2FCC">
        <w:rPr>
          <w:sz w:val="16"/>
        </w:rPr>
        <w:t xml:space="preserve">. In this paper I propose the term quasi-liberal-democracy, which is used exclusively to depict merely some post-colonial societies that well suit the approach of teaching democracy through public deliberation. It portrays a society with semi- or fragile democratic institutions that, for example, were inherited from the colonial master in the later period of governance. The quasi-nature infers to the unfinished constitutional reforms of governmental settings. It also lies in the relative lack of a thriving political culture in favor of the consolidation of institutional democracy. On the other hand, the term „quasi-liberal‟ implies a critical point of view on the potentially rich liberal resources for these postcolonial societies to further cultivate a desirable political culture and to nurture a robust democratic society. I would suggest that these quasi-liberal-democracies are mainly situated in Southeast Asian societies such as Hong Kong, Taiwan, and Singapore. Of course, this classification is subject to empirical challenge, but the basic observation here draws on the relatively „civilized‟ colonial history and the rapid economic development in recent decades of these post-colonial societies, both of which contribute to their acceptance of liberal values and material foundation for democratization. Nevertheless, the term quasi-liberal-democracy is only a conceptual tool to represent the readiness for becoming democratic and to differentiate some post-colonial societies from many others. It does not aim at constructing any epistemological distinction on different postcolonial conditions. Indeed, those post-colonial societies out of the focus of this paper – African and Latin American – can largely fall into the category of quasiliberal-democracy at some level, despite the national variations in democratic constitutional settings and political culture. The term quasi-liberal-democracy, as a conceptual tool, depicts a particular societal configuration in order to illustrate a case for teaching democratic civic values through public deliberation. This is because the main purpose of this paper is to articulate and defend deliberative democracy as an ideal for civic teaching and to illustrate the normative endowment of public deliberation in the setting of informal education. In respect of this chosen context, the case for illustration is selective, though the educational implication of deliberative democracy it carries is thought to be universally applicable to all democratic societies. Therefore, in the following discussion on postcolonial society I will mainly focus on the case of Hong Kong as an example for illustrating a complex and contested political environment in teaching civic values via informal settings. Before that a working conception of deliberative democracy is needed in order to grasp its philosophical essence. </w:t>
      </w:r>
      <w:r w:rsidRPr="001B3E51">
        <w:rPr>
          <w:rStyle w:val="StyleUnderline"/>
        </w:rPr>
        <w:t>Deliberative Democracy</w:t>
      </w:r>
      <w:r w:rsidRPr="001C2FCC">
        <w:rPr>
          <w:sz w:val="16"/>
        </w:rPr>
        <w:t xml:space="preserve"> as Ideal for Civic Education Citizenship education in a liberal pluralist society concerns the relevant knowledge of a democratic community and aims at fostering civic virtues of commitment to a democratic polity. In other words, it </w:t>
      </w:r>
      <w:r w:rsidRPr="001B3E51">
        <w:rPr>
          <w:rStyle w:val="StyleUnderline"/>
        </w:rPr>
        <w:t>emphasizes the civic participation of citizens and their required education</w:t>
      </w:r>
      <w:r w:rsidRPr="001C2FCC">
        <w:rPr>
          <w:sz w:val="16"/>
        </w:rPr>
        <w:t xml:space="preserve">. The deliberative turn in democratic theory that emerged mostly in the 1990s can be seen as a response to the increasing demand for the political participation of citizens. </w:t>
      </w:r>
      <w:r w:rsidRPr="001B3E51">
        <w:rPr>
          <w:rStyle w:val="StyleUnderline"/>
        </w:rPr>
        <w:t xml:space="preserve">Deliberative democracy addresses the legitimacy issue of lawmaking through the </w:t>
      </w:r>
      <w:r w:rsidRPr="001B3E51">
        <w:rPr>
          <w:rStyle w:val="Emphasis"/>
        </w:rPr>
        <w:t>public deliberation of citizens</w:t>
      </w:r>
      <w:r w:rsidRPr="001C2FCC">
        <w:rPr>
          <w:sz w:val="16"/>
        </w:rPr>
        <w:t xml:space="preserve">. It also presents an ideal of political autonomy based on practical reasoning of participatory citizens seen as a way to attain rational legislation, participatory politics, self-governance, and even accommodation of moral differences (Bohman &amp; Rehg, 1997; Gutmann &amp; Thompson, 2004). Deliberation here means a social process that is distinguished from other forms of communication. During the process of deliberation, people can propose ideas and listen to each other‟s opinions. It is also an interaction that allows for changes in judgments and preferences throughout the whole process. In this sense, deliberative democracy is a model, which objects to seeing democracy as consisting merely in voting or the aggregation of citizens‟ preferences; it also rejects the definition that confines democracy to simply constitutionalism. Instead, </w:t>
      </w:r>
      <w:r w:rsidRPr="003C348F">
        <w:rPr>
          <w:rStyle w:val="StyleUnderline"/>
        </w:rPr>
        <w:t>deliberative democracy encourages the political participation of citizens and proclaims „the authenticity of democracy‟ --- a substantive democratic control by „competent citizens</w:t>
      </w:r>
      <w:r w:rsidRPr="001C2FCC">
        <w:rPr>
          <w:sz w:val="16"/>
        </w:rPr>
        <w:t xml:space="preserve">‟ (Dryzek, 2000). Nowadays, in real politics, some political institutions have been developed in the name of deliberative democracy, such as deliberative polls, citizens‟ juries, consensus conferences, and national issues forums (Goodin, 2008). Deliberative democracy is not only an ideal proposal by political philosophers; it has been gradually implemented in some of our ordinary political practices. As citizenship education aims at promoting active civic participation, deliberative democracy should become its ideal form of democratic citizenship that educational theorists apply. It carries robust moral salience for educating democratic citizen. Deliberative democracy in its ideal form can foster democratic life in at least three ways. First, the reason-giving character of deliberative democracy can enhance citizens‟ understanding of public debates through information sharing and public deliberation. </w:t>
      </w:r>
      <w:r w:rsidRPr="0086505E">
        <w:rPr>
          <w:rStyle w:val="StyleUnderline"/>
        </w:rPr>
        <w:t>Reasoning and arguments are appreciated during the process of deliberation</w:t>
      </w:r>
      <w:r w:rsidRPr="001C2FCC">
        <w:rPr>
          <w:sz w:val="16"/>
        </w:rPr>
        <w:t xml:space="preserve"> (Cohen, 2009). In an ideal speech situation, public deliberation is free from coercion, distortion, deception, and manipulation; that is, to use another Habermasian term, a „lifeworld‟ would be formed where free and equal citizens can take part in public affairs with a sense of communicative rationality. </w:t>
      </w:r>
      <w:r w:rsidRPr="0086505E">
        <w:rPr>
          <w:rStyle w:val="StyleUnderline"/>
        </w:rPr>
        <w:t>An ideal formulation of deliberative democracy resembles the lifeworld, in which democracy would be enriched with communicative actions through the public deliberation of reasonable citizens</w:t>
      </w:r>
      <w:r w:rsidRPr="001C2FCC">
        <w:rPr>
          <w:sz w:val="16"/>
        </w:rPr>
        <w:t xml:space="preserve"> (Habermas, 1996). In this sense, </w:t>
      </w:r>
      <w:r w:rsidRPr="0086505E">
        <w:rPr>
          <w:rStyle w:val="StyleUnderline"/>
        </w:rPr>
        <w:t>democracy cannot be simply reduced to voting</w:t>
      </w:r>
      <w:r w:rsidRPr="001C2FCC">
        <w:rPr>
          <w:sz w:val="16"/>
        </w:rPr>
        <w:t xml:space="preserve">; and voting itself is not merely a means for aggregating private interests, as we can, ideally, see the reasons behind each preference. The reason giving character and the communicative features embedded in deliberative democracy promote an educative environment for citizens to respect reasons and practices acting as politically autonomous participants. Secondly, </w:t>
      </w:r>
      <w:r w:rsidRPr="0086505E">
        <w:rPr>
          <w:rStyle w:val="StyleUnderline"/>
        </w:rPr>
        <w:t xml:space="preserve">deliberative democracy can help to promote </w:t>
      </w:r>
      <w:r w:rsidRPr="0086505E">
        <w:rPr>
          <w:rStyle w:val="Emphasis"/>
        </w:rPr>
        <w:t>social justice</w:t>
      </w:r>
      <w:r w:rsidRPr="001C2FCC">
        <w:rPr>
          <w:sz w:val="16"/>
        </w:rPr>
        <w:t xml:space="preserve">. </w:t>
      </w:r>
      <w:r w:rsidRPr="001C2FCC">
        <w:rPr>
          <w:rStyle w:val="StyleUnderline"/>
        </w:rPr>
        <w:t>Public deliberation can efficiently expose how certain preferences are potentially linked to sectional interests</w:t>
      </w:r>
      <w:r w:rsidRPr="001C2FCC">
        <w:rPr>
          <w:sz w:val="16"/>
        </w:rPr>
        <w:t xml:space="preserve">, as </w:t>
      </w:r>
      <w:r w:rsidRPr="001C2FCC">
        <w:rPr>
          <w:rStyle w:val="StyleUnderline"/>
        </w:rPr>
        <w:t xml:space="preserve">public deliberation is </w:t>
      </w:r>
      <w:r w:rsidRPr="001C2FCC">
        <w:rPr>
          <w:rStyle w:val="Emphasis"/>
        </w:rPr>
        <w:t>more capable of comprehending complex problems</w:t>
      </w:r>
      <w:r w:rsidRPr="001C2FCC">
        <w:rPr>
          <w:rStyle w:val="StyleUnderline"/>
        </w:rPr>
        <w:t xml:space="preserve"> than individual contemplation</w:t>
      </w:r>
      <w:r w:rsidRPr="001C2FCC">
        <w:rPr>
          <w:sz w:val="16"/>
        </w:rPr>
        <w:t xml:space="preserve">. Citizens can figure out those partial interests underlying specific preferences and seek those that represent the interests of many (Held, 2006: 237-8). As </w:t>
      </w:r>
      <w:r w:rsidRPr="001C2FCC">
        <w:rPr>
          <w:rStyle w:val="StyleUnderline"/>
        </w:rPr>
        <w:t>deliberation</w:t>
      </w:r>
      <w:r w:rsidRPr="001C2FCC">
        <w:rPr>
          <w:sz w:val="16"/>
        </w:rPr>
        <w:t xml:space="preserve"> enhances better understanding of arguments and reasoning (see above), it </w:t>
      </w:r>
      <w:r w:rsidRPr="001C2FCC">
        <w:rPr>
          <w:rStyle w:val="StyleUnderline"/>
        </w:rPr>
        <w:t>could</w:t>
      </w:r>
      <w:r w:rsidRPr="001C2FCC">
        <w:rPr>
          <w:sz w:val="16"/>
        </w:rPr>
        <w:t xml:space="preserve"> help to </w:t>
      </w:r>
      <w:r w:rsidRPr="001C2FCC">
        <w:rPr>
          <w:rStyle w:val="StyleUnderline"/>
        </w:rPr>
        <w:t>build up a more open, fair and dynamic platform for collective reasoning</w:t>
      </w:r>
      <w:r w:rsidRPr="001C2FCC">
        <w:rPr>
          <w:sz w:val="16"/>
        </w:rPr>
        <w:t xml:space="preserve">. Public reasons prevailing through public deliberation are those could pass the scrutiny of common goods and public interests. In this regard, the requirement of transparency generates a sense of impartiality among deliberative participants. Public deliberation thus helps transcend the language of interest to the language of reason (Elster, 1998: 101-5). In deliberative context, the outcome can sometimes be shaped independently of the motives of participants, since there are powerful norms to oppose the appeal to interest or prejudice (Elster, 1998: 104). </w:t>
      </w:r>
      <w:r w:rsidRPr="001C2FCC">
        <w:rPr>
          <w:rStyle w:val="StyleUnderline"/>
        </w:rPr>
        <w:t>Citizens and politicians are required to justify their proposals by public interest</w:t>
      </w:r>
      <w:r w:rsidRPr="001C2FCC">
        <w:rPr>
          <w:sz w:val="16"/>
        </w:rPr>
        <w:t xml:space="preserve">. Deliberation is not only a form of information exchange, but also a process of justification and presentation of reasoning on various public proposals and opinions in order to maintain a just society. Third, deliberative democracy requires a communal setting for a realization of fair public interaction among free and equal citizens. In this particular public setting for deliberation, given under fair conditions, citizens are encouraged to develop a sense of justice, by which they can take part in deliberation in accordance with public reasons that all are expected to follow. </w:t>
      </w:r>
      <w:r w:rsidRPr="001C2FCC">
        <w:rPr>
          <w:rStyle w:val="StyleUnderline"/>
        </w:rPr>
        <w:t>The effect of this communal setting of</w:t>
      </w:r>
      <w:r w:rsidRPr="001C2FCC">
        <w:rPr>
          <w:sz w:val="16"/>
        </w:rPr>
        <w:t xml:space="preserve"> public </w:t>
      </w:r>
      <w:r w:rsidRPr="001C2FCC">
        <w:rPr>
          <w:rStyle w:val="StyleUnderline"/>
        </w:rPr>
        <w:t>deliberation is</w:t>
      </w:r>
      <w:r w:rsidRPr="001C2FCC">
        <w:rPr>
          <w:sz w:val="16"/>
        </w:rPr>
        <w:t xml:space="preserve"> also, it is argued, </w:t>
      </w:r>
      <w:r w:rsidRPr="001C2FCC">
        <w:rPr>
          <w:rStyle w:val="StyleUnderline"/>
        </w:rPr>
        <w:t>to cultivate citizens with a sense of</w:t>
      </w:r>
      <w:r w:rsidRPr="001C2FCC">
        <w:rPr>
          <w:sz w:val="16"/>
        </w:rPr>
        <w:t xml:space="preserve"> belonging and </w:t>
      </w:r>
      <w:r w:rsidRPr="001C2FCC">
        <w:rPr>
          <w:rStyle w:val="StyleUnderline"/>
        </w:rPr>
        <w:t>caring about other fellow citizens</w:t>
      </w:r>
      <w:r w:rsidRPr="001C2FCC">
        <w:rPr>
          <w:sz w:val="16"/>
        </w:rPr>
        <w:t xml:space="preserve">. </w:t>
      </w:r>
      <w:r w:rsidRPr="001C2FCC">
        <w:rPr>
          <w:rStyle w:val="StyleUnderline"/>
        </w:rPr>
        <w:t>The more they</w:t>
      </w:r>
      <w:r w:rsidRPr="001C2FCC">
        <w:rPr>
          <w:sz w:val="16"/>
        </w:rPr>
        <w:t xml:space="preserve"> practise discussion, </w:t>
      </w:r>
      <w:r w:rsidRPr="001C2FCC">
        <w:rPr>
          <w:rStyle w:val="StyleUnderline"/>
        </w:rPr>
        <w:t>debate</w:t>
      </w:r>
      <w:r w:rsidRPr="001C2FCC">
        <w:rPr>
          <w:sz w:val="16"/>
        </w:rPr>
        <w:t xml:space="preserve">, negotiation, and interaction in public deliberation, </w:t>
      </w:r>
      <w:r w:rsidRPr="001C2FCC">
        <w:rPr>
          <w:rStyle w:val="StyleUnderline"/>
        </w:rPr>
        <w:t>the more citizens will come to acknowledge the virtues of accommodation of differences</w:t>
      </w:r>
      <w:r w:rsidRPr="001C2FCC">
        <w:rPr>
          <w:sz w:val="16"/>
        </w:rPr>
        <w:t xml:space="preserve">. Deliberative democracy, as both the ideal of democratic citizenship and the method of collective decision-making, requires individuals to always be responsive to other‟s interests and needs. Talking cannot always settle disputes, but it helps us to clarify things and to put ourselves into others shoes. By knowing more about each other‟s positions, we can develop codes of mutual respect in public forum. </w:t>
      </w:r>
      <w:r w:rsidRPr="001C2FCC">
        <w:rPr>
          <w:rStyle w:val="StyleUnderline"/>
        </w:rPr>
        <w:t>The essentiality of reciprocity is a top priority of democratic civility in deliberative political settings</w:t>
      </w:r>
      <w:r w:rsidRPr="001C2FCC">
        <w:rPr>
          <w:sz w:val="16"/>
        </w:rPr>
        <w:t>; and the sense of justice and of belonging and caring all help consolidate the reciprocal mindset of citizens. Deliberative democracy, apart from legitimizing collective decision and promoting social justice, cultivates reciprocal citizens who acquire liberal civility and duty that enhance their willingness to accommodate moral differences (Gutmann &amp; Thompson, 1996). In a nutshell, deliberative democracy aims at strengthening the legitimacy of democratic decision-making procedures by the input of deliberative elements in the life of public participation. Citizens thus cannot simply state their preferences in public dialogues; they have to be prepared to provide reasons and arguments in supporting their points of view. Political deliberation is an ideal, that is, it is a circumstance where citizens are free from distortion, manipulation, coercion, strategizing or bargaining in motivating rationality and arguments (Cohen, 1989: 22-26). Deliberative democracy therefore offers free and equal citizens a way of dealing with moral disagreement about public affairs. It prescribes a set of principles on fair terms of cooperation that could enhance the accountability and legitimacy of decision-making for public affairs (Gutmann &amp; Thompson, 2004). A new paradigm of citizenship education should, I argue, follow this shift of democratic theory to fit in with the account and the requirement of implementing deliberative democracy.</w:t>
      </w:r>
    </w:p>
    <w:p w:rsidR="00E22F15" w:rsidRPr="004511CF" w:rsidRDefault="00E22F15" w:rsidP="00E22F15"/>
    <w:p w:rsidR="00F64DB4" w:rsidRDefault="00F64DB4" w:rsidP="00F64DB4">
      <w:pPr>
        <w:pStyle w:val="Heading3"/>
      </w:pPr>
      <w:r>
        <w:t>Surveillance Deliberation</w:t>
      </w:r>
    </w:p>
    <w:p w:rsidR="00F64DB4" w:rsidRDefault="00F64DB4" w:rsidP="00F64DB4"/>
    <w:p w:rsidR="00F64DB4" w:rsidRDefault="00F64DB4" w:rsidP="00F64DB4">
      <w:pPr>
        <w:pStyle w:val="Heading4"/>
      </w:pPr>
      <w:r>
        <w:t xml:space="preserve">Deliberation is critical to resolving pressing issues of the status quo </w:t>
      </w:r>
    </w:p>
    <w:p w:rsidR="00F64DB4" w:rsidRDefault="00F64DB4" w:rsidP="00F64DB4">
      <w:r w:rsidRPr="00F8096C">
        <w:rPr>
          <w:rStyle w:val="Style13ptBold"/>
        </w:rPr>
        <w:t>Rask and Worthington 15</w:t>
      </w:r>
      <w:r>
        <w:t xml:space="preserve"> (Mikko Rask, Senior Researcher, National Consumer Reserch Centre in Finland, Richard Worthington, Professor of Politics at Pomona College, “Governing Biodiversity through Democratic Deliberation,” 2015)//ghs-VA</w:t>
      </w:r>
    </w:p>
    <w:p w:rsidR="00F64DB4" w:rsidRDefault="00F64DB4" w:rsidP="00F64DB4">
      <w:pPr>
        <w:rPr>
          <w:sz w:val="16"/>
        </w:rPr>
      </w:pPr>
      <w:r w:rsidRPr="00B6159F">
        <w:rPr>
          <w:sz w:val="16"/>
        </w:rPr>
        <w:t xml:space="preserve">'Deliberation' is a term used extensively in democratic theory and environmental governance, referring to the style and nature of problem-solving through communication and collective consideration of relevant issues.6 </w:t>
      </w:r>
      <w:r w:rsidRPr="00B6159F">
        <w:rPr>
          <w:rStyle w:val="StyleUnderline"/>
        </w:rPr>
        <w:t>Deliberation welcomes different types of argumentation and communication such as exchanging observations, weighing and balancing arguments</w:t>
      </w:r>
      <w:r w:rsidRPr="00B6159F">
        <w:rPr>
          <w:sz w:val="16"/>
        </w:rPr>
        <w:t xml:space="preserve">, providing reflections and associations </w:t>
      </w:r>
      <w:r w:rsidRPr="00B6159F">
        <w:rPr>
          <w:rStyle w:val="StyleUnderline"/>
        </w:rPr>
        <w:t>and setting facts into a contextual perspective</w:t>
      </w:r>
      <w:r w:rsidRPr="00B6159F">
        <w:rPr>
          <w:sz w:val="16"/>
        </w:rPr>
        <w:t xml:space="preserve"> (Renn 2008: 285). </w:t>
      </w:r>
      <w:r w:rsidRPr="00B6159F">
        <w:rPr>
          <w:rStyle w:val="StyleUnderline"/>
        </w:rPr>
        <w:t xml:space="preserve">Due to its emphasis on </w:t>
      </w:r>
      <w:r w:rsidRPr="00B6159F">
        <w:rPr>
          <w:rStyle w:val="Emphasis"/>
        </w:rPr>
        <w:t>argumentation</w:t>
      </w:r>
      <w:r w:rsidRPr="00B6159F">
        <w:rPr>
          <w:sz w:val="16"/>
        </w:rPr>
        <w:t xml:space="preserve"> and public dialogue, </w:t>
      </w:r>
      <w:r w:rsidRPr="00B6159F">
        <w:rPr>
          <w:rStyle w:val="StyleUnderline"/>
        </w:rPr>
        <w:t>deliberation is often characterized as a 'talk-centric'</w:t>
      </w:r>
      <w:r w:rsidRPr="00B6159F">
        <w:rPr>
          <w:sz w:val="16"/>
        </w:rPr>
        <w:t xml:space="preserve"> rather than 'vote-centric' </w:t>
      </w:r>
      <w:r w:rsidRPr="00B6159F">
        <w:rPr>
          <w:rStyle w:val="StyleUnderline"/>
        </w:rPr>
        <w:t>approach to decision making</w:t>
      </w:r>
      <w:r w:rsidRPr="00B6159F">
        <w:rPr>
          <w:sz w:val="16"/>
        </w:rPr>
        <w:t xml:space="preserve"> (Chambers. 2003). </w:t>
      </w:r>
      <w:r w:rsidRPr="00B6159F">
        <w:rPr>
          <w:rStyle w:val="StyleUnderline"/>
        </w:rPr>
        <w:t>Increased public deliberation on political matters is also seen as a way to complement</w:t>
      </w:r>
      <w:r w:rsidRPr="00B6159F">
        <w:rPr>
          <w:sz w:val="16"/>
        </w:rPr>
        <w:t xml:space="preserve"> and deepen </w:t>
      </w:r>
      <w:r w:rsidRPr="00B6159F">
        <w:rPr>
          <w:rStyle w:val="StyleUnderline"/>
        </w:rPr>
        <w:t>practices of representative and direct democracy</w:t>
      </w:r>
      <w:r w:rsidRPr="00B6159F">
        <w:rPr>
          <w:sz w:val="16"/>
        </w:rPr>
        <w:t xml:space="preserve">, which are minimalist in the sense that they tend to offer a role for the average citizens merely as a voter, who influences public policy issues rarely, perhaps once in two or four years, when parliamentary or congressional elections take place. As for </w:t>
      </w:r>
      <w:r w:rsidRPr="00B6159F">
        <w:rPr>
          <w:rStyle w:val="StyleUnderline"/>
        </w:rPr>
        <w:t>'deliberative democracy'</w:t>
      </w:r>
      <w:r w:rsidRPr="00B6159F">
        <w:rPr>
          <w:sz w:val="16"/>
        </w:rPr>
        <w:t xml:space="preserve">, it </w:t>
      </w:r>
      <w:r w:rsidRPr="00B6159F">
        <w:rPr>
          <w:rStyle w:val="StyleUnderline"/>
        </w:rPr>
        <w:t>can be understood as a political orientation that aims at deepening democracy by enhancing the discursive quality and effectiveness of collective decision making</w:t>
      </w:r>
      <w:r w:rsidRPr="00B6159F">
        <w:rPr>
          <w:sz w:val="16"/>
        </w:rPr>
        <w:t xml:space="preserve">. Supporters of deliberative democracy perceive severe problems in the established institutions of representative and direct democracy, such as the superficiality of political discussion, non-transparency of decision making and selfishness in the definition of political interests (Held, 2006). Celebrity politics, </w:t>
      </w:r>
      <w:r w:rsidRPr="00B6159F">
        <w:rPr>
          <w:rStyle w:val="StyleUnderline"/>
        </w:rPr>
        <w:t>disclosure of mass surveillance and government secrecy by whistleblowers such as</w:t>
      </w:r>
      <w:r w:rsidRPr="00B6159F">
        <w:rPr>
          <w:sz w:val="16"/>
        </w:rPr>
        <w:t xml:space="preserve"> Edward </w:t>
      </w:r>
      <w:r w:rsidRPr="00B6159F">
        <w:rPr>
          <w:rStyle w:val="StyleUnderline"/>
        </w:rPr>
        <w:t>Snowden</w:t>
      </w:r>
      <w:r w:rsidRPr="00B6159F">
        <w:rPr>
          <w:sz w:val="16"/>
        </w:rPr>
        <w:t xml:space="preserve"> or Julien Assange, </w:t>
      </w:r>
      <w:r w:rsidRPr="00B6159F">
        <w:rPr>
          <w:rStyle w:val="StyleUnderline"/>
        </w:rPr>
        <w:t>and</w:t>
      </w:r>
      <w:r w:rsidRPr="00B6159F">
        <w:rPr>
          <w:sz w:val="16"/>
        </w:rPr>
        <w:t xml:space="preserve"> widespread political </w:t>
      </w:r>
      <w:r w:rsidRPr="00B6159F">
        <w:rPr>
          <w:rStyle w:val="StyleUnderline"/>
        </w:rPr>
        <w:t>corruption are examples of</w:t>
      </w:r>
      <w:r w:rsidRPr="00B6159F">
        <w:rPr>
          <w:sz w:val="16"/>
        </w:rPr>
        <w:t xml:space="preserve"> these </w:t>
      </w:r>
      <w:r w:rsidRPr="00B6159F">
        <w:rPr>
          <w:rStyle w:val="StyleUnderline"/>
        </w:rPr>
        <w:t>problems</w:t>
      </w:r>
      <w:r w:rsidRPr="00B6159F">
        <w:rPr>
          <w:sz w:val="16"/>
        </w:rPr>
        <w:t xml:space="preserve">. </w:t>
      </w:r>
      <w:r w:rsidRPr="00B6159F">
        <w:rPr>
          <w:rStyle w:val="StyleUnderline"/>
        </w:rPr>
        <w:t xml:space="preserve">To remedy them, </w:t>
      </w:r>
      <w:r w:rsidRPr="00B6159F">
        <w:rPr>
          <w:sz w:val="16"/>
        </w:rPr>
        <w:t xml:space="preserve">the supporters of </w:t>
      </w:r>
      <w:r w:rsidRPr="00B6159F">
        <w:rPr>
          <w:rStyle w:val="Emphasis"/>
        </w:rPr>
        <w:t>deliberative democracy call for more informed dialogue, public reasoning, and objective weighing of political matters</w:t>
      </w:r>
      <w:r w:rsidRPr="00B6159F">
        <w:rPr>
          <w:sz w:val="16"/>
        </w:rPr>
        <w:t xml:space="preserve"> (Held, 2006).</w:t>
      </w:r>
    </w:p>
    <w:p w:rsidR="00F64DB4" w:rsidRPr="00B6159F" w:rsidRDefault="00F64DB4" w:rsidP="00F64DB4"/>
    <w:p w:rsidR="00F64DB4" w:rsidRDefault="00F64DB4" w:rsidP="00F64DB4">
      <w:pPr>
        <w:pStyle w:val="Heading3"/>
      </w:pPr>
      <w:r>
        <w:t>Civic Education Impact</w:t>
      </w:r>
    </w:p>
    <w:p w:rsidR="00F64DB4" w:rsidRDefault="00F64DB4" w:rsidP="00F64DB4"/>
    <w:p w:rsidR="00F64DB4" w:rsidRDefault="00F64DB4" w:rsidP="00F64DB4">
      <w:pPr>
        <w:pStyle w:val="Heading4"/>
      </w:pPr>
      <w:r>
        <w:t xml:space="preserve">Deliberation is key to revitalizing democracy </w:t>
      </w:r>
    </w:p>
    <w:p w:rsidR="00F64DB4" w:rsidRDefault="00F64DB4" w:rsidP="00F64DB4">
      <w:r w:rsidRPr="004810E3">
        <w:rPr>
          <w:rStyle w:val="Style13ptBold"/>
        </w:rPr>
        <w:t>Kavanaugh et al 6</w:t>
      </w:r>
      <w:r>
        <w:t xml:space="preserve"> (Andrea L. Kavanaugh, Philip L. Isenhour Matthew Cooper, John M. Carroll, Mary Beth Rosson, Joseph Schmitz, Virginia Tech, USA, Pennsylvania State University, USA, Western Illinois University, “Information Technology in Support of Public Deliberation,” 2006, http://www.sozioinformatik.org/fileadmin/IISI/upload/C_T/2005/Paper1C_T2005.pdf)//ghs-VA</w:t>
      </w:r>
    </w:p>
    <w:p w:rsidR="00F64DB4" w:rsidRPr="004810E3" w:rsidRDefault="00F64DB4" w:rsidP="00F64DB4">
      <w:pPr>
        <w:rPr>
          <w:sz w:val="16"/>
        </w:rPr>
      </w:pPr>
      <w:r w:rsidRPr="004810E3">
        <w:rPr>
          <w:sz w:val="16"/>
        </w:rPr>
        <w:t xml:space="preserve">Civic Participation and Social Ties </w:t>
      </w:r>
      <w:r w:rsidRPr="005C4EF2">
        <w:rPr>
          <w:rStyle w:val="StyleUnderline"/>
        </w:rPr>
        <w:t>Civic participation encompasses a broad range of</w:t>
      </w:r>
      <w:r w:rsidRPr="004810E3">
        <w:rPr>
          <w:sz w:val="16"/>
        </w:rPr>
        <w:t xml:space="preserve"> basic rights, </w:t>
      </w:r>
      <w:r w:rsidRPr="005C4EF2">
        <w:rPr>
          <w:rStyle w:val="StyleUnderline"/>
        </w:rPr>
        <w:t>duties and responsibilities</w:t>
      </w:r>
      <w:r w:rsidRPr="004810E3">
        <w:rPr>
          <w:sz w:val="16"/>
        </w:rPr>
        <w:t xml:space="preserve"> (e.g., Davis and Fernlund, 1991). Duties of citizens are not voluntary and include attending school, obeying laws and paying taxes. In contrast, basic rights and responsibilities are voluntary and include voting, holding elected office, influencing government, practicing one's own religion, expressing what one thinks in speech and in writing, attending public meetings, serving the community, and contributing to the common good (e.g., helping neighbors and fellow citizens). </w:t>
      </w:r>
      <w:r w:rsidRPr="005C4EF2">
        <w:rPr>
          <w:rStyle w:val="StyleUnderline"/>
        </w:rPr>
        <w:t>It is crucial that citizens</w:t>
      </w:r>
      <w:r w:rsidRPr="004810E3">
        <w:rPr>
          <w:sz w:val="16"/>
        </w:rPr>
        <w:t xml:space="preserve"> read, write, and </w:t>
      </w:r>
      <w:r w:rsidRPr="005C4EF2">
        <w:rPr>
          <w:rStyle w:val="Emphasis"/>
        </w:rPr>
        <w:t>evaluate political arguments</w:t>
      </w:r>
      <w:r w:rsidRPr="005C4EF2">
        <w:rPr>
          <w:rStyle w:val="StyleUnderline"/>
        </w:rPr>
        <w:t xml:space="preserve"> if they are to participate in democratic decision-making processes</w:t>
      </w:r>
      <w:r w:rsidRPr="004810E3">
        <w:rPr>
          <w:sz w:val="16"/>
        </w:rPr>
        <w:t xml:space="preserve">. The aspiration for an informed, engaged populace is one of the most constant elements of democracy in America (Dahl, 1989, and others). The requirements and consequences of public education with an attendant freeing of minds underlie the protections of free speech (Meikeljohn, 1948). </w:t>
      </w:r>
      <w:r w:rsidRPr="005C4EF2">
        <w:rPr>
          <w:rStyle w:val="StyleUnderline"/>
        </w:rPr>
        <w:t>Democratic theory</w:t>
      </w:r>
      <w:r w:rsidRPr="004810E3">
        <w:rPr>
          <w:sz w:val="16"/>
        </w:rPr>
        <w:t xml:space="preserve"> typically </w:t>
      </w:r>
      <w:r w:rsidRPr="005C4EF2">
        <w:rPr>
          <w:rStyle w:val="StyleUnderline"/>
        </w:rPr>
        <w:t>envisions a system of government designed to foster deliberation</w:t>
      </w:r>
      <w:r w:rsidRPr="004810E3">
        <w:rPr>
          <w:sz w:val="16"/>
        </w:rPr>
        <w:t xml:space="preserve"> just as much as it is to enhance participation (Schudson, 1992). </w:t>
      </w:r>
      <w:r w:rsidRPr="005C4EF2">
        <w:rPr>
          <w:rStyle w:val="Emphasis"/>
        </w:rPr>
        <w:t>Deliberation differs from participation</w:t>
      </w:r>
      <w:r w:rsidRPr="005C4EF2">
        <w:rPr>
          <w:rStyle w:val="StyleUnderline"/>
        </w:rPr>
        <w:t xml:space="preserve"> in that it involves more public discussion, negotiation, prioritizing, consensus building, and agenda setting</w:t>
      </w:r>
      <w:r w:rsidRPr="004810E3">
        <w:rPr>
          <w:sz w:val="16"/>
        </w:rPr>
        <w:t xml:space="preserve"> (Barber, 1984; Coleman and Gotze, 2002; Coleman, 2003). It is a multifaceted group process, one that typically occurs in public spaces, such as voluntary associations and public meetings that transpire in what Oldenburg (1991) characterizes as “Great Good Places.” For most people, citizenship is not this multifaceted and active (Pateman, 1970; Verba and Nie, 1972; Milbraith and Goel, 1982; White, 2001). Few citizens participate actively in political processes, as indicated by low voter turn out and other civic engagement indicators such as those itemized by Putnam (2000), and others. Classical political theory posits that our democratic system of government works despite ill-informed and inactive citizens. According to elite theories of democracy, this successful functioning derives from the active, well informed, participation of a minority of citizens - often referred to as political 'elites' (Lasswell, 1948; Fishkin, 1991; Bottomore; 1965; Bachrach and Baratz, 1962). </w:t>
      </w:r>
      <w:r w:rsidRPr="004810E3">
        <w:rPr>
          <w:rStyle w:val="StyleUnderline"/>
        </w:rPr>
        <w:t>People who belong to multiple groups act as bridging ties across groups</w:t>
      </w:r>
      <w:r w:rsidRPr="004810E3">
        <w:rPr>
          <w:sz w:val="16"/>
        </w:rPr>
        <w:t xml:space="preserve"> (Simmel [1908]; Wolf, 1950; Wellman, 1988) </w:t>
      </w:r>
      <w:r w:rsidRPr="004810E3">
        <w:rPr>
          <w:rStyle w:val="StyleUnderline"/>
        </w:rPr>
        <w:t>and contribute towards 'bridging' types of social capital</w:t>
      </w:r>
      <w:r w:rsidRPr="004810E3">
        <w:rPr>
          <w:sz w:val="16"/>
        </w:rPr>
        <w:t xml:space="preserve"> (Putnam, 2000) - or what Granovetter (1973) calls weak social ties. Bridging (or weak) ties increase the pace and flow of information and ideas throughout a community. Citizen engagement tends to be higher in communities that have dense social networks, high levels of trust and both 'bridging' (across groups) and 'bonding' (within groups) types of social capital (or what Fischer (2001) and others refer to as 'in-bound social networks'. </w:t>
      </w:r>
      <w:r w:rsidRPr="004810E3">
        <w:rPr>
          <w:rStyle w:val="StyleUnderline"/>
        </w:rPr>
        <w:t>When people with bridging ties use communication</w:t>
      </w:r>
      <w:r w:rsidRPr="004810E3">
        <w:rPr>
          <w:sz w:val="16"/>
        </w:rPr>
        <w:t xml:space="preserve"> media, such as the Internet, </w:t>
      </w:r>
      <w:r w:rsidRPr="004810E3">
        <w:rPr>
          <w:rStyle w:val="StyleUnderline"/>
        </w:rPr>
        <w:t>they enhance their capability to educate community members and organize for collective action</w:t>
      </w:r>
      <w:r w:rsidRPr="004810E3">
        <w:rPr>
          <w:sz w:val="16"/>
        </w:rPr>
        <w:t xml:space="preserve">. Communities with a rich organizational life (i.e., numerous voluntary associations) provide many opportunities for bridging social capital to develop and grow. Nie, Powell, and Prewitt (1969) found that along with social class (high SES), rich organizational life represents the economic development component that most strongly affects mass political participation. </w:t>
      </w:r>
      <w:r w:rsidRPr="004810E3">
        <w:rPr>
          <w:rStyle w:val="StyleUnderline"/>
        </w:rPr>
        <w:t>Groups educate members, both cognitively and experientially, and generate satisfaction</w:t>
      </w:r>
      <w:r w:rsidRPr="004810E3">
        <w:rPr>
          <w:sz w:val="16"/>
        </w:rPr>
        <w:t xml:space="preserve"> (or spur opposition) </w:t>
      </w:r>
      <w:r w:rsidRPr="004810E3">
        <w:rPr>
          <w:rStyle w:val="StyleUnderline"/>
        </w:rPr>
        <w:t>to political action, especially in local politics</w:t>
      </w:r>
      <w:r w:rsidRPr="004810E3">
        <w:rPr>
          <w:sz w:val="16"/>
        </w:rPr>
        <w:t xml:space="preserve"> (Newton, 1997). Presently, the capability of Internet technology to facilitate deliberation is much less clear than its capability to facilitate participation - more private, passive, and individual activities. Keeping informed and participating take time, a scarce resource for the better educated, political elites and for the general populace. Much evidence suggests that the Internet can alleviate constraints of time by providing anytime/anywhere information and discussion. For these and other reasons, the Internet may serve as a medium with great potential to revive civic participation (Milbraith and Goel, 1977; Barber et al., 1997; Davis and Owen, 1998; Wilhelm, 2000; Norris, 2001; Horrigan, Garrett and Resnick, 2004). </w:t>
      </w:r>
    </w:p>
    <w:p w:rsidR="00F64DB4" w:rsidRDefault="00A000D7" w:rsidP="00A000D7">
      <w:pPr>
        <w:pStyle w:val="Heading2"/>
      </w:pPr>
      <w:r>
        <w:t xml:space="preserve">Neolib Good </w:t>
      </w:r>
    </w:p>
    <w:p w:rsidR="00A000D7" w:rsidRDefault="00A000D7" w:rsidP="00A000D7">
      <w:pPr>
        <w:pStyle w:val="Heading3"/>
      </w:pPr>
      <w:r>
        <w:t xml:space="preserve">Enviornment </w:t>
      </w:r>
    </w:p>
    <w:p w:rsidR="00A000D7" w:rsidRDefault="00A000D7" w:rsidP="00A000D7">
      <w:pPr>
        <w:pStyle w:val="Heading4"/>
      </w:pPr>
      <w:r>
        <w:t>Neoliberalism is inevitable</w:t>
      </w:r>
    </w:p>
    <w:p w:rsidR="00A000D7" w:rsidRPr="00757C77" w:rsidRDefault="00A000D7" w:rsidP="00A000D7">
      <w:r w:rsidRPr="0054443C">
        <w:rPr>
          <w:rStyle w:val="Style13ptBold"/>
        </w:rPr>
        <w:t>Smith 12</w:t>
      </w:r>
      <w:r>
        <w:t xml:space="preserve"> “Candace, writer for the sociology lens“A Brief explanation of neoliberalism and its consequences”, </w:t>
      </w:r>
      <w:r w:rsidRPr="00757C77">
        <w:t>http://thesocietypages.org/sociologylens/2012/10/02/a-brief-examination-of-neoliberalism-and-its-consequences/</w:t>
      </w:r>
      <w:r>
        <w:t>”.CC</w:t>
      </w:r>
    </w:p>
    <w:p w:rsidR="00A000D7" w:rsidRDefault="00A000D7" w:rsidP="00A000D7">
      <w:pPr>
        <w:rPr>
          <w:b/>
          <w:u w:val="single"/>
        </w:rPr>
      </w:pPr>
      <w:r w:rsidRPr="00A86E83">
        <w:rPr>
          <w:b/>
          <w:u w:val="single"/>
        </w:rPr>
        <w:t>Starting in the second half of the 20th century, neoliberalism became increasingly prominent as a form of governance in countries around the world</w:t>
      </w:r>
      <w:r w:rsidRPr="00A86E83">
        <w:rPr>
          <w:sz w:val="16"/>
        </w:rPr>
        <w:t xml:space="preserve"> (Peters 2001). Originally, the roots of neoliberalism were planted by a classical political economy theory which advocated for markets (and thus people) to be completely liberated from any type of governmental interference (Smith 2009). “</w:t>
      </w:r>
      <w:r w:rsidRPr="00A86E83">
        <w:rPr>
          <w:b/>
          <w:u w:val="single"/>
        </w:rPr>
        <w:t>Free” competition and “free” enterprise were promoted as manners in which economies should be allowed to grow</w:t>
      </w:r>
      <w:r w:rsidRPr="00A86E83">
        <w:rPr>
          <w:sz w:val="16"/>
        </w:rPr>
        <w:t xml:space="preserve">. Martinez and García (2000) contend that this “liberal” type of economic theory began to be adopted in the West throughout the 1800s and into the early part of the 1900s. The Great Depression of the 1930s and the development of Keynesian economics, though, temporarily slowed down the advancement of liberal economics. In recent decades, however, there has been a revival of economic liberalism (or, neoliberalism) on a truly global level as countries around the world now either choose or are forced to engage in neoliberal governance. As a result of the growing hegemonic prominence of neoliberalism, there have been vast changes at the national-level, the international-level, and the individual-level. At the national-level, neoliberal ideas have drastically changed how states operate. By heavily promoting market-based economies that highly value competition and efficiency, neoliberalism has moved countries closer to adopting social Darwinism. Under Thatcher and Reagan, for instance, Peters (2001) argues that neoliberalism directly led to the economic liberalization/rationalization of the state, the restructuring of state sectors, and the dismantling of the welfare state. As a consequence of these changes, the U.S. and the U.K. have seen things like the abolishment of subsidies and tariffs, the corporatization and privatization of state trading departments, a sustained attack on unions, and the individualization of health, welfare, and education. Although the idea that markets should fully dictate governments would have seemed ludicrous in prior decades (George 1999), Bourdieu (1999b) contends that neoliberalism as a form of national governance has become a doxa, or an unquestioned and simply accepted worldview. Harvey (2005) is thus not surprised that the ideas of capitalism have been infused into political, social, and cultural institutions at the state-level. By placing a mathematical quality on social life (Bourdieu 1999a), neoliberalism has encouraged formerly autonomous states to regress into penal states that value production, competition, and profit above all else, including social issues. At the international-level, George (1999) argues that neoliberals have focused on three primary points: free trade in goods and services, free circulation of capital, and freedom of investments. Thus, neoliberal globalization means that there has been an emphasis placed on exchanges across national borders, financialization, and the development of international organizations as well as a transnational civil society (Bandelj, Shorette, and Sowers 2011). With the help of the International Monetary Fund and the World Trade Organization, George contends that advocates of neoliberalism have essentially forced many countries to accept this framework. Such acceptance means that more states are now tacitly agreeing to promote the rule of the market, severely cut public expenditures, reduce governmental regulation, and embrace the concept of individuality even if this means casting millions (if not billions) of people aside and regarding them as “losers” in a zero-sum game (Martinez and García 2000). By adopting such an economic worldview, George warns that it is likely that the North-South gap and global inequality are likely to become more exaggerated in the years to come. Because neoliberalism leads to the globalization of financial markets (Bourdieu 1999a), it can further be expected that economic crises—built on the backs of short-sided neoliberal policies—will become more common and catastrophic. At the individual-level, neoliberalism insists that rationality, individuality, and self-interest guide all actions (Peters 2001). In fact, neoliberalism often views itself as a global social science capable of explaining all human behavior since all behavior is thought to be directed by logical, individualistic, and selfish goals. Neoliberalism’s focus on the individual means that ideas related to things such as “the public good” and “the community” are now being discarded as unnecessary components of a welfare state (Martinez and García 2000). Unsurprisingly, then, unemployment, inequality, and poverty have become increasingly blamed on individuals rather than on structural constraints (Passas 2000). Because we are turning away from the role of the community and instead focusing solely on individuals, Bourdieu (1999a) contends that social problems like suicide, alcoholism, depression, and domestic violence will consequently become increasingly prominent. Still, the outward attractiveness of individual freedom, prosperity, and growth makes it challenging for the public to realize that neoliberalism is designed to benefit only a very small class of people (Harvey 2005). Such a worldview also makes it easier to justify the thought that some people are deserving of much more than others because, after all, it is a common refrain that we are all responsible for our own destinies. Source: Stefan Kühn As can be seen from this brief description of neoliberalism and its repercussions, this ideology has led to many changes at the state-level, the international-level, and the individual-level. Such changes include the dismantling of the welfare state, the growing reality of global inequality, and the individualization of all actions. In spite of such negative outcomes, George (1999) argues that </w:t>
      </w:r>
      <w:r w:rsidRPr="00A86E83">
        <w:rPr>
          <w:b/>
          <w:u w:val="single"/>
        </w:rPr>
        <w:t>the hegemonic nature of neoliberalism makes it seem like the only possible economic and social order available. As a true doxa, neoliberalism has become an unquestioned reality as it now seems almost logical that the markets should be the allocators of resources, that competition should be the primary driver of innovation, and that societies should be composed of individuals primarily motivated by economic conditions (Coburn 2000). Against the onslaught of neoliberal ideals, some scholars such as Bourdieu and Harvey have argued that the populace must rise up and resist this ideology. With the effectiveness with which neoliberals have pushed forward their ideas, though, such an uprising seems unlikely at least in the near future.</w:t>
      </w:r>
    </w:p>
    <w:p w:rsidR="00A000D7" w:rsidRDefault="00A000D7" w:rsidP="00A000D7">
      <w:pPr>
        <w:pStyle w:val="Heading4"/>
      </w:pPr>
      <w:r>
        <w:t>Neoliberalism solves for poverty and income inequality, neoliberalism manifests itself in different forms Europe proves</w:t>
      </w:r>
    </w:p>
    <w:p w:rsidR="00A000D7" w:rsidRPr="0054443C" w:rsidRDefault="00A000D7" w:rsidP="00A000D7">
      <w:pPr>
        <w:rPr>
          <w:sz w:val="16"/>
        </w:rPr>
      </w:pPr>
      <w:r w:rsidRPr="0054443C">
        <w:rPr>
          <w:rStyle w:val="Style13ptBold"/>
        </w:rPr>
        <w:t>Summer 10’</w:t>
      </w:r>
      <w:r w:rsidRPr="0054443C">
        <w:rPr>
          <w:sz w:val="16"/>
        </w:rPr>
        <w:t>” Scott, Scott Sumner is a professor of economics at Bentley University in Waltham, Massachusetts. He earned his Ph.D. in economics at the University of Chicago in 1985, “The unacknowledged success of neoliberalism, http://www.econlib.org/library/Columns/y2010/Sumnerneoliberalism.html”</w:t>
      </w:r>
      <w:proofErr w:type="gramStart"/>
      <w:r>
        <w:rPr>
          <w:sz w:val="16"/>
        </w:rPr>
        <w:t>.CC</w:t>
      </w:r>
      <w:proofErr w:type="gramEnd"/>
      <w:r w:rsidRPr="0054443C">
        <w:rPr>
          <w:sz w:val="16"/>
        </w:rPr>
        <w:br/>
        <w:t xml:space="preserve">The neoliberal policy revolution that began in the late 1970s might be the most important recent event in world history. But it remains a curiously elusive and underreported phenomenon. Many on the left question the motives behind the reforms, as well as their efficacy, while some on the right talk as if the neoliberal revolution never happened. Yet, </w:t>
      </w:r>
      <w:r w:rsidRPr="00A81398">
        <w:rPr>
          <w:b/>
          <w:u w:val="single"/>
        </w:rPr>
        <w:t>the neoliberal revolution has been widespread and highly successful. And the motives of neoliberal reforms are much purer than one would imagine</w:t>
      </w:r>
      <w:r w:rsidRPr="0054443C">
        <w:rPr>
          <w:sz w:val="16"/>
        </w:rPr>
        <w:t xml:space="preserve"> after reading left-wing criticisms of free-market reforms. First, to understand what neoliberalism it, we need to start with the term "liberal." The best way to make sense of liberalism, in all its permutations, is to assume that liberals are people with constantly evolving policy views but relatively stable utilitarian values. In the late 18th and early 19th centuries, idealistic utilitarian reformers, aka "classical liberals," believed that free-market capitalism was the best way to improve human welfare. Views shifted over the course of the 19th century, as capitalism was increasingly associated, whether accurately or not, with overly-powerful corporations and increasing inequality. After the Great Depression, many liberals saw laissez-faire not just as unfair, but also as dysfunctional. In the United States, self-described "liberals" moved toward somewhat more socialist policy views. Modern liberalism (or social democracy outside the United States) reached its peak between the 1930s and 1970s. The policy mix included a great deal of statism (barriers to trade, price controls, high marginal tax rates (MTRs) and government ownership of industry), as well as greatly increased government spending, especially in government transfer programs. Then, beginning in the late 1970s, there was a sudden and dramatic shift away from one aspect of socialism—statist policies were discarded and free markets came back into vogue. However, there was no significant reduction in government spending: In most countries, the government's share of GDP has been fairly stable in recent decades. The neoliberal revolution combines the free markets of classical liberalism with the income transfers of modern liberalism. Although this somewhat oversimplifies a complex reality, it broadly describes the policy changes that have transformed the world economy since 1975. </w:t>
      </w:r>
      <w:r w:rsidRPr="00A81398">
        <w:rPr>
          <w:b/>
          <w:u w:val="single"/>
        </w:rPr>
        <w:t>Markets in almost every country are much freer than in 1980; the government owns a smaller share of industry</w:t>
      </w:r>
      <w:r w:rsidRPr="0054443C">
        <w:rPr>
          <w:sz w:val="16"/>
        </w:rPr>
        <w:t xml:space="preserve">; and the top MTRs on personal and corporate income are sharply lower. The United States, starting from a less-socialist position, has been affected less than some other countries. But even in the United States there have been neoliberal reforms in four major areas: deregulation of prices and market access, sharply lower MTRs on high-income people, freer trade, and welfare reform. Many other countries saw even greater neoliberal policy reforms, as once-numerous state-owned enterprises were mostly privatized. </w:t>
      </w:r>
      <w:r w:rsidRPr="00A81398">
        <w:rPr>
          <w:b/>
          <w:u w:val="single"/>
        </w:rPr>
        <w:t>There is an unfortunate tendency to associate the term "neoliberal" with right-wing political views. In fact, the quite liberal social democracies of northern Europe have been among the most aggressive neoliberal reformers</w:t>
      </w:r>
      <w:r w:rsidRPr="0054443C">
        <w:rPr>
          <w:sz w:val="16"/>
        </w:rPr>
        <w:t>. Indeed, according to the Heritage Foundation's Index of Economic Freedom</w:t>
      </w:r>
      <w:r w:rsidRPr="00A81398">
        <w:rPr>
          <w:b/>
          <w:u w:val="single"/>
        </w:rPr>
        <w:t>, Denmark</w:t>
      </w:r>
      <w:r w:rsidRPr="0054443C">
        <w:rPr>
          <w:sz w:val="16"/>
        </w:rPr>
        <w:t xml:space="preserve"> is the freest economy in the world in the average of the eight categories unrelated to size of government.1 </w:t>
      </w:r>
      <w:r w:rsidRPr="00A81398">
        <w:rPr>
          <w:b/>
          <w:u w:val="single"/>
        </w:rPr>
        <w:t>The Nordic countries2</w:t>
      </w:r>
      <w:r w:rsidRPr="0054443C">
        <w:rPr>
          <w:sz w:val="16"/>
        </w:rPr>
        <w:t xml:space="preserve"> have begun to privatize many activities that government still performs in the United States. These include passenger rail, airports, air-traffic control, highways, postal services, fire departments, water systems, and public schools, among many others. These countries do have much larger and more comprehensive income-transfer programs than the United States has, but are not otherwise particularly socialist. So why is the left so skeptical of the neoliberal revolution? And why does the right tend to overlook it, except for the obvious cases, such as the collapse of communism? Many on the left are skeptical about how much freer markets have actually achieved. Part of this skepticism reflects the slowdown in worldwide growth since 1973. Because almost all countries instituted at least some reforms, and yet growth slowed in most countries, there is a tendency to assume that the reforms failed. Others point to well-publicized fiascos in electricity and banking deregulation and assume that these represent the broader reality. On the right, many American economists focus on the failure of Reaganomics to reduce the size of government, as well as on increased regulation in areas such as health, safety, and the environment, while the so-called "economic regulations" were trimmed back. Paul Krugman, one of the most forceful advocates of the view that neoliberal reforms in the United States caused economic growth to slow, wrote: Basically, US postwar economic history falls into two parts: an era of high taxes on the rich and extensive regulation, during which living standards experienced extraordinary growth; and an era of low taxes on the rich and deregulation, during which living standards for most Americans rose fitfully at best.3 Because economic growth slowed almost everywhere after 1973, however, we need to look at relative economic performance in order to identify the effect of neoliberal policy reforms. The following data show per capita income in terms of purchasing power parity [PPP]</w:t>
      </w:r>
      <w:proofErr w:type="gramStart"/>
      <w:r w:rsidRPr="0054443C">
        <w:rPr>
          <w:sz w:val="16"/>
        </w:rPr>
        <w:t>.4</w:t>
      </w:r>
      <w:proofErr w:type="gramEnd"/>
      <w:r w:rsidRPr="0054443C">
        <w:rPr>
          <w:sz w:val="16"/>
        </w:rPr>
        <w:t xml:space="preserve"> All data are from the World Bank and are expressed as a ratio to U.S. per capita income: Note that four countries gained significantly on the United States, two were roughly stable (Australia and Japan) and the rest regressed. The four that gained were Chile, Britain, Hong Kong and Singapore. Of course, many poor countries also gained on the United States, but that's to be expected. As we will see, the relative performance of each of these economies is consistent with the view that neoliberal policies promote economic growth. Britain: At the time Margaret Thatcher became Prime Minister in 1979, decades of statist policies had turned Britain into the sick man of Europe. The government owned the big manufacturing firms in industries such as autos and steel. The top individual MTRs on income were 83 percent on "earned income" and an eye-popping 98 percent on income from capital. Frequent labor strikes paralyzed transportation and led to garbage piling up in the streets of London. Much of the housing stock was government-owned. Britain had lagged other European economies for decades, growing far more slowly than most economies on the continent. Thatcher's reforms were among the most comprehensive in the world, and by the mid-1980s, Britain was growing faster than the other major European economies. By 2008, it had a higher per capita income than Germany, France, and Italy. United States: The United States was doing better than Britain in 1980, but not particularly well. We had also been growing much more slowly than Europe and Japan. Unlike Britain, we were still richer than most other developed countries, and so many people viewed this convergence as partly inevitable (the catch-up from World War II) and partly reflective of the superior economic model of the Germans and Japanese. It was widely expected that Japan and Germany would eventually surpass the United States in per capita GDP. Paul Samuelson claimed in 1973 that Soviet GDP might surpass U.S. GDP as soon as 1990.5 Obviously none of this happened, and </w:t>
      </w:r>
      <w:r w:rsidRPr="00A81398">
        <w:rPr>
          <w:b/>
          <w:u w:val="single"/>
        </w:rPr>
        <w:t>by the 1990s, the United States was growing faster than most major European economies</w:t>
      </w:r>
      <w:r w:rsidRPr="0054443C">
        <w:rPr>
          <w:sz w:val="16"/>
        </w:rPr>
        <w:t xml:space="preserve">. Australia: A traditionally rich country whose commodity export model started to sputter in the 1970s, Australia began free-market reforms in the 1980s (under a left-wing government) and accelerated the reforms after the conservatives took power in 1996. After 1994, Australia's relative decline reversed. Japan: Japan is just the opposite of Australia. Its free-market export model did very well in the post-war years and didn't hit a wall until about 1990. After that, domestic growth sputtered as Japan's dysfunctional government refused to reform its statist domestic economy. Hong Kong and Singapore: These two countries top most surveys of "economic freedom" (which include size of government.) Both are in the process of becoming much richer than the United States. Some of that is due to their status as city-states. But even in larger developed economies, the population is mainly urban, and so Hong Kong's and Singapore's success is due to more than just demographics. Canada: Canada is similar to Australia, except that it was not as statist as Australia in the earlier period, and its reforms occurred in the 1990s, when Canada began shrinking the size of government as a share of GDP, after having, in 1988, adopted free trade with the United States. These reforms were successful, as its decline relative to the United States was reversed, and Canada started catching up after 1994. France and Germany: Both passed some reforms, but much less than Britain. They suffered a decline relative to both Britain and the United States. Note that the German data for the whole time period include the East, so their relative decline cannot be explained by the 1990 absorption of that less-productive region. Italy: Italy instituted a few reforms, but has a significantly more statist model than most of Western Europe. Italy fell far behind Britain. Sweden: Sweden had a bad recession in the early 1990s after having suffered decades of relative decline. It made major cuts in MTRs, privatized, and deregulated during the 1990s, and its relative performance improved after those reforms. Switzerland: Switzerland has always been regarded as one of the most capitalist countries in Western Europe, but has also been among the least aggressive countries in terms of neoliberal reforms. That pattern would predict high levels of GDP/person, but relative decline vis-à-vis the United States </w:t>
      </w:r>
      <w:proofErr w:type="gramStart"/>
      <w:r w:rsidRPr="0054443C">
        <w:rPr>
          <w:sz w:val="16"/>
        </w:rPr>
        <w:t>And</w:t>
      </w:r>
      <w:proofErr w:type="gramEnd"/>
      <w:r w:rsidRPr="0054443C">
        <w:rPr>
          <w:sz w:val="16"/>
        </w:rPr>
        <w:t xml:space="preserve"> that is exactly what has occurred. What about in the developing world? Even most progressives concede that India has benefited by moving away from the "License Raj," the term used to describe the morass of controls and regulations facing anyone who wanted to start or run a business. There's even less controversy about China's abandonment of Maoism after 1979. But there is controversy about the impact of neoliberalism in middle-income regions such as Latin America. Once again, here's Paul Krugman: Latin Americans are the most disillusioned. Through much of the 1990's, they bought into the "Washington consensus"—which we should note came from Clinton administration officials as well as from Wall Street economists and conservative think tanks—which said that privatization, deregulation and free trade would lead to economic takeoff. Instead, growth remained sluggish, inequality increased, and the region was struck by a series of economic crises.6 It's certainly true that neoliberal reforms have not worked miracles in Latin America. But a major part of the reason is that despite reforms such as trade liberalization, most economies in that region remain strikingly statist. Among Latin American nations, Chile has by far the best record of neoliberal reforms. It ranks tenth on the Heritage Index of Economic Freedom and is the only Latin American country, other than St. Lucia, to make the top 30. In contrast, Argentina ranks 135th. Chilean incomes were barely half those of Argentineans in 1980, but by 2008, Chile had actually become slightly richer. Argentina did some neoliberal reforms in the early 1990s and grew rapidly between 1991 and 1998. But Argentina slipped into a highly deflationary monetary policy in the late 1990s. The resulting depression led to a backlash against neoliberalism, and a more left-wing government moved Argentina back toward statism after 2002. One lesson of both Argentina after 1998 and the United States after 1929 is that even a fairly efficient free-market economy cannot easily adapt to deflationary monetary policies. Other critics of neoliberalism point to the discouraging economic situation in the former Soviet bloc. While the performance has been disappointing, the critics often overlook two important considerations. First, the entire Soviet bloc experienced a severe depression in the late 1980s and early 1990s</w:t>
      </w:r>
      <w:r w:rsidRPr="00A81398">
        <w:rPr>
          <w:b/>
          <w:u w:val="single"/>
        </w:rPr>
        <w:t xml:space="preserve">, even before economic reforms had begun in most areas. (The reforms began in 1992 in Russia.) Second, economic growth tended to be higher in areas that reformed most rapidly and lowest in areas that remained unreformed. </w:t>
      </w:r>
      <w:r w:rsidRPr="0054443C">
        <w:rPr>
          <w:sz w:val="16"/>
        </w:rPr>
        <w:t xml:space="preserve">Estonia did better than Russia, which did better than the Ukraine. The one communist country that adopted no reforms (North Korea) saw an almost-complete collapse of its economy during the 1990s. The preceding examples suggest one aspect of the neoliberal revolution that is often overlooked. By the 1970s, growth was slowing sharply almost everywhere, which led Margaret Thatcher to proclaim: "There is no alternative." Britain did not grow significantly faster after the Thatcher reforms, but did overtake Western European countries that reformed their economies less aggressively. Interestingly, academics were often the last to understand what was going on. In 1981, 364 British economists signed a petition7 warning that Thatcher's polices would fail. But, by the 1990s, there was a sort of tacit understanding8 among policy-oriented economists that </w:t>
      </w:r>
      <w:r w:rsidRPr="00A81398">
        <w:rPr>
          <w:b/>
          <w:u w:val="single"/>
        </w:rPr>
        <w:t>when countries get into trouble, market reforms are the only real option.</w:t>
      </w:r>
      <w:r w:rsidRPr="0054443C">
        <w:rPr>
          <w:sz w:val="16"/>
        </w:rPr>
        <w:t xml:space="preserve"> Indeed, the term "economic reform" became almost synonymous with "market reforms." </w:t>
      </w:r>
      <w:r w:rsidRPr="00A81398">
        <w:rPr>
          <w:b/>
          <w:u w:val="single"/>
        </w:rPr>
        <w:t>Although the dispute over neoliberalism is often characterized in left/right terms, that characterization is misleading. Neoliberal reforms occurred in nearly every country during the 1980s and 1990s, regardless</w:t>
      </w:r>
      <w:r w:rsidRPr="0054443C">
        <w:rPr>
          <w:sz w:val="16"/>
        </w:rPr>
        <w:t xml:space="preserve"> of whether a left- or right-wing </w:t>
      </w:r>
      <w:r w:rsidRPr="00A81398">
        <w:rPr>
          <w:b/>
          <w:u w:val="single"/>
        </w:rPr>
        <w:t>government</w:t>
      </w:r>
      <w:r w:rsidRPr="0054443C">
        <w:rPr>
          <w:sz w:val="16"/>
        </w:rPr>
        <w:t xml:space="preserve"> was in office. A few years ago, I researched9 the relationship between cultural attitudes and neoliberal reforms among the developed countries. It turns out that, between 1980 and 2005, those countries with more idealistic or civic-minded cultures (as indicated by surveys on attitudes toward the common good and by indices of corruption10) tended to reform their economies much more rapidly than countries with less civic-minded attitudes.11 Interestingly, Denmark has by far the most civic-minded culture in the group of 32 developed countries, and, as noted above, ended up with the least statist economic system in the Heritage's 2008 rankings (excluding the two size-of-government categories). Greece has the least civic-minded attitudes and ended up with the most statist economy in 2008. Far from being a right-wing plot to enrich corporations, the neoliberal revolution was liberal in the truest sense of the term: a rational response by idealistic policymakers to the increasingly obvious failure of statist economic models in the 1970s and 1980s. So far, I have focused on the move away from statism and haven't addressed the long-term viability of the welfare state. Here, the evidence is mixed. It is true that governments in rich countries tend to spend a higher share of GDP than governments of poorer countries. On the one hand, fans of the welfare state point to the relatively high living standards </w:t>
      </w:r>
      <w:r w:rsidRPr="00D422C7">
        <w:rPr>
          <w:b/>
          <w:u w:val="single"/>
        </w:rPr>
        <w:t>in places like Sweden and Denmark,</w:t>
      </w:r>
      <w:r w:rsidRPr="0054443C">
        <w:rPr>
          <w:sz w:val="16"/>
        </w:rPr>
        <w:t xml:space="preserve"> which </w:t>
      </w:r>
      <w:r w:rsidRPr="00D422C7">
        <w:rPr>
          <w:b/>
          <w:u w:val="single"/>
        </w:rPr>
        <w:t>have extensive income transfers and low income inequality. On the other hand, both of those countries have been aggressive neoliberal reformers, and so part of their success is despite their high tax burdens.</w:t>
      </w:r>
      <w:r w:rsidRPr="0054443C">
        <w:rPr>
          <w:sz w:val="16"/>
        </w:rPr>
        <w:t xml:space="preserve"> Figure 1. Economic Freedom Figure 1. Economic FreedomZOOM There is some evidence that the high-tax European model may eventually lose out to the low-tax/high-saving economy, the kind one observes in Singapore. The graph in Figure 1 shows the relationship between per capita GDP and the Heritage Index of Economic Freedom, including size of government. I included all sizable countries with GDPs exceeding $23,000/person (PPP), except for a few small Middle Eastern oil producers and Luxembourg (which was literally off the charts). There are two obvious outliers. Norway, the highest-income country, is much richer than other countries with similar levels of economic freedom, and New Zealand, at 80 on the economic freedom scale and only $27,260 in per capita income (US PPP dollars), is somewhat poorer than expected. Norway's position is almost certainly attributable to its vast oil wealth. Perhaps New Zealand's disappointing performance is due to its remote location and its comparative advantage in agriculture holding it back in an increasingly globalized economy in which many governments subsidize farming. But other than those two exceptions, there is a close relationship between economic freedom and income per capita. Although developed countries tend to have large governments, the very richest have smaller governments than the next tier. The lowest tier consists of relatively statist economies such as Greece. And the wealth gaps are set to widen over time. Countries with relatively small government sectors, such as the United States, Australia and Canada, are expected12 to modestly outgrow Western Europe and Japan over the next few years, even in per-capita terms. And extremely low-tax Singapore and Hong Kong are likely to dramatically outperform Western Europe and Japan. For a podcast with Scott Sumner on neoliberalism, see Sumner on Growth and Economic Policy. EconTalk, June 21, 2010. Singapore is able to combine universal health care with extremely low taxes and large budget surpluses. The government does this by requiring workers to self-insure for retirement, unemployment and non-catastrophic medical expenses. </w:t>
      </w:r>
      <w:r w:rsidRPr="00A81398">
        <w:rPr>
          <w:b/>
          <w:u w:val="single"/>
        </w:rPr>
        <w:t>This economic model provides much greater incentives for wealth creation a</w:t>
      </w:r>
      <w:r w:rsidRPr="0054443C">
        <w:rPr>
          <w:sz w:val="16"/>
        </w:rPr>
        <w:t>nd may explain why Singapore leads the world in millionaires per capita (roughly 11 percent of the population and rising fast13). As Europe struggles with its enormous public-debt challenges, this sort of small government/high-saving model will look increasingly attractive.</w:t>
      </w:r>
    </w:p>
    <w:p w:rsidR="00A000D7" w:rsidRDefault="00A000D7" w:rsidP="00A000D7">
      <w:pPr>
        <w:pStyle w:val="Heading4"/>
      </w:pPr>
      <w:r>
        <w:t>The Free market is the best way to solve for climate change EU exchange proves</w:t>
      </w:r>
    </w:p>
    <w:p w:rsidR="00A000D7" w:rsidRPr="002B68AE" w:rsidRDefault="00A000D7" w:rsidP="00A000D7">
      <w:r w:rsidRPr="002B68AE">
        <w:rPr>
          <w:rStyle w:val="Style13ptBold"/>
        </w:rPr>
        <w:t>Pandit et al 13’</w:t>
      </w:r>
      <w:r>
        <w:t xml:space="preserve"> “</w:t>
      </w:r>
      <w:r w:rsidRPr="002B68AE">
        <w:t>Gbenga Ibikunle, Andros Gregoriou, Naresh R. Pandit.University of Edinburgh. "Free market is best way to combat climate change, study suggests." ScienceDail</w:t>
      </w:r>
      <w:r>
        <w:t xml:space="preserve">y. ScienceDaily, 15 July 2013. </w:t>
      </w:r>
      <w:hyperlink r:id="rId8" w:history="1">
        <w:r w:rsidRPr="00750D60">
          <w:rPr>
            <w:rStyle w:val="Hyperlink"/>
          </w:rPr>
          <w:t>www.sciencedaily.com/releases/2013/07/130715105429.htm</w:t>
        </w:r>
      </w:hyperlink>
      <w:r>
        <w:t>.CC</w:t>
      </w:r>
    </w:p>
    <w:p w:rsidR="00A000D7" w:rsidRDefault="00A000D7" w:rsidP="00A000D7">
      <w:pPr>
        <w:rPr>
          <w:b/>
          <w:u w:val="single"/>
        </w:rPr>
      </w:pPr>
      <w:r w:rsidRPr="0054443C">
        <w:rPr>
          <w:sz w:val="16"/>
        </w:rPr>
        <w:t xml:space="preserve">Researchers who monitored the effectiveness of the European Climate Exchange (ECX) -- the world's biggest carbon trading platform -- found it to be as efficient as Europe's two biggest exchanges, the London Stock Exchange and the Euronext Paris. Using free market platforms like the ECX to combat climate change could provide the basis for the introduction of a mandatory emissions cap and trade scheme worldwide. The report found that the value of the trades on the ECX were higher after the market closed, a sign of growing sophistication within platforms. It means that trades were made with greater confidence based upon increasingly detailed information. Researchers said there are also signs of maturity based on increased liquidity -- the immediate availability of a party to trade with -- and price efficiency, which means all available information is incorporated into prices so they are traded in a relatively transparent manner. The ECX was created by the EU Emissions Trading Scheme (EU-ETS) in 2005 to help the European Union (EU) achieve its obligations under the Kyoto Protocol to reduce carbon emissions. </w:t>
      </w:r>
      <w:r w:rsidRPr="002B68AE">
        <w:rPr>
          <w:b/>
          <w:u w:val="single"/>
        </w:rPr>
        <w:t>The EU set limits and issued permits for how much carbon firms could emit into the atmosphere. If companies exceed their limit, they incur regulatory penalties. To avoid this, the EU-ETS allows firms with high emissions to buy the permits of other companies on platforms such as the ECX. By creating a market, it gave firms a financial incentive to reduce their carbon emissions. Researchers said that changes are needed to ensure the EU-ETS survives Europe's economic downturn. Since the study appears to confirm the ECX's effectiveness, researchers say the EU-ETS should be allowed to self-adjust emission caps in reaction to changes in the Eurozone's fortunes and industrial production.</w:t>
      </w:r>
      <w:r w:rsidRPr="0054443C">
        <w:rPr>
          <w:sz w:val="16"/>
        </w:rPr>
        <w:t xml:space="preserve"> Gbenga Ibikunle, from the University of Edinburgh Business School, said: "While individual responsibility for combating climate change is important, much needs to be done to incentivise companies -- especially those who emit most of the world's carbon -- to cut back too. </w:t>
      </w:r>
      <w:r w:rsidRPr="002B68AE">
        <w:rPr>
          <w:b/>
          <w:u w:val="single"/>
        </w:rPr>
        <w:t>This study shows that free market mechanisms such as the EU-ETS can be effective in doing that. Several other schemes around the world are already learning from this and adopting it as a model."</w:t>
      </w:r>
    </w:p>
    <w:p w:rsidR="00A000D7" w:rsidRDefault="00A000D7" w:rsidP="00A000D7">
      <w:pPr>
        <w:pStyle w:val="Heading4"/>
      </w:pPr>
      <w:r>
        <w:t xml:space="preserve">Market based incentives solve for the environment by commodifying nature it allows for better cost benefit analysis </w:t>
      </w:r>
    </w:p>
    <w:p w:rsidR="00A000D7" w:rsidRDefault="00A000D7" w:rsidP="00A000D7">
      <w:r w:rsidRPr="00C8370C">
        <w:rPr>
          <w:rStyle w:val="Style13ptBold"/>
        </w:rPr>
        <w:t>Plastow 10</w:t>
      </w:r>
      <w:r>
        <w:t xml:space="preserve"> “Robert, Neoliberalism in environmental governance: a paradoxical double Movement, </w:t>
      </w:r>
      <w:r w:rsidRPr="00C8370C">
        <w:t>Working for the Centre for Ecology and Conservati</w:t>
      </w:r>
      <w:r>
        <w:t xml:space="preserve">on at the University of Exeter, </w:t>
      </w:r>
      <w:r w:rsidRPr="00C8370C">
        <w:t>file:///C:/Users/Conner/Downloads/Neoliberalism_in_environmental_goverance_-_Plastow_2010.pdf</w:t>
      </w:r>
      <w:r>
        <w:t>”.CC</w:t>
      </w:r>
    </w:p>
    <w:p w:rsidR="00A000D7" w:rsidRPr="0054443C" w:rsidRDefault="00A000D7" w:rsidP="00A000D7">
      <w:pPr>
        <w:rPr>
          <w:sz w:val="16"/>
        </w:rPr>
      </w:pPr>
      <w:r w:rsidRPr="0054443C">
        <w:rPr>
          <w:sz w:val="16"/>
        </w:rPr>
        <w:t>For proponents of neoliberalism</w:t>
      </w:r>
      <w:r w:rsidRPr="00C8370C">
        <w:rPr>
          <w:b/>
          <w:u w:val="single"/>
        </w:rPr>
        <w:t>, the market is seen not only as the governing mechanism for allocating all goods and services but also as a way of understanding the organisation and evaluation of institutional performance, necessitating the commodification of everything,</w:t>
      </w:r>
      <w:r w:rsidRPr="0054443C">
        <w:rPr>
          <w:sz w:val="16"/>
        </w:rPr>
        <w:t xml:space="preserve"> (McCarthy and Prudham, 2004). However, Benton sees a clash between economic and ecological rationalities in that it makes good commercial sense for firms to externalise production costs, which is ecologically irrational, (Benton, 1991; Castree, 2008). The externalities created by production, pass the environmental costs onto society and the biophysical world, creating an ecological contradiction that sees neoliberal capitalism gnawing away at the resource base that supports it, (O'Connor, 1998; Pepper, 1993). Hence, it is argued, that without sufficient self-regulation by firms or states, capitalist societies will continue to create ecological crises, (Castree, 2008; O'Connor, 1998</w:t>
      </w:r>
      <w:r w:rsidRPr="00C8370C">
        <w:rPr>
          <w:b/>
          <w:u w:val="single"/>
        </w:rPr>
        <w:t>). However, by making firms internalise externalities, in other words making the polluter pay, marketbased instruments provide an incentive for innovation of new technologies and are therefore more cost-effective than traditional regulation</w:t>
      </w:r>
      <w:r w:rsidRPr="0054443C">
        <w:rPr>
          <w:sz w:val="16"/>
        </w:rPr>
        <w:t xml:space="preserve">, (Jordan et al, 2003). It is hoped that “through efficiency gains and better management, private companies will be able to lower prices, improve performance, and increase cost recovery, enabling systems to be upgraded and expanded”, (Bakker, 2007: 437). </w:t>
      </w:r>
      <w:r w:rsidRPr="00C8370C">
        <w:rPr>
          <w:b/>
          <w:u w:val="single"/>
        </w:rPr>
        <w:t>By encoding the natural world as a form of the economic world, cost-benefit analysis and market criteria can be applied to decision-making processes</w:t>
      </w:r>
      <w:r w:rsidRPr="0054443C">
        <w:rPr>
          <w:sz w:val="16"/>
        </w:rPr>
        <w:t xml:space="preserve">, (Lemke, 2001), within the dominant, hegemonic discourse of neoliberal capitalism. This commodification of nature, or its neoliberalisation (Castree, 2008), requires the creation of new marketable property rights, “employing markets as allocation mechanisms, and incorporating environmental externalities through pricing”, </w:t>
      </w:r>
      <w:r w:rsidRPr="00C8370C">
        <w:rPr>
          <w:b/>
          <w:u w:val="single"/>
        </w:rPr>
        <w:t>then, as a result of the economic-rationality of neoliberalism: “environmental goods will be more efficiently allocated if treated as economic goods—thereby simultaneously addressing concerns over environmental degradation and inefficient use of resources</w:t>
      </w:r>
      <w:r w:rsidRPr="0054443C">
        <w:rPr>
          <w:sz w:val="16"/>
        </w:rPr>
        <w:t>”, (Bakker, 2007: 434).</w:t>
      </w:r>
    </w:p>
    <w:p w:rsidR="00A000D7" w:rsidRDefault="00A000D7" w:rsidP="00A000D7">
      <w:pPr>
        <w:pStyle w:val="Heading4"/>
      </w:pPr>
      <w:r>
        <w:t xml:space="preserve">Neolib will on become more entrenched in the immediate future the perm solves because we must engage in neoliberal logic in order to further the goals of the alternative </w:t>
      </w:r>
    </w:p>
    <w:p w:rsidR="00A000D7" w:rsidRDefault="00A000D7" w:rsidP="00A000D7">
      <w:r w:rsidRPr="00C8370C">
        <w:rPr>
          <w:rStyle w:val="Style13ptBold"/>
        </w:rPr>
        <w:t>Plastow 10</w:t>
      </w:r>
      <w:r w:rsidRPr="00C8370C">
        <w:t xml:space="preserve"> “Robert, Neoliberalism in environmental governance: a paradoxical double Movement, Working for the Centre for Ecology and Conservation at the University of Exeter, file:///C:/Users/Conner/Downloads/Neoliberalism_in_environmental_goverance_-_Plastow_2010.pdf”.CC</w:t>
      </w:r>
    </w:p>
    <w:p w:rsidR="00A000D7" w:rsidRPr="0054443C" w:rsidRDefault="00A000D7" w:rsidP="00A000D7">
      <w:pPr>
        <w:rPr>
          <w:sz w:val="16"/>
        </w:rPr>
      </w:pPr>
      <w:r w:rsidRPr="00C8370C">
        <w:rPr>
          <w:b/>
          <w:u w:val="single"/>
        </w:rPr>
        <w:t>Through its commodification, nature under neoliberalism is also subject to a restructuring of social relations, much in the same way as classical liberalism led to the enclosing of the commons</w:t>
      </w:r>
      <w:r w:rsidRPr="0054443C">
        <w:rPr>
          <w:sz w:val="16"/>
        </w:rPr>
        <w:t xml:space="preserve"> to “facilitate the development of increasingly capitalist, export oriented farming operations”, (McCarthy and Prudham, 2004: 277). Lockeian perspectives on the (</w:t>
      </w:r>
      <w:proofErr w:type="gramStart"/>
      <w:r w:rsidRPr="0054443C">
        <w:rPr>
          <w:sz w:val="16"/>
        </w:rPr>
        <w:t>neo)liberalisation</w:t>
      </w:r>
      <w:proofErr w:type="gramEnd"/>
      <w:r w:rsidRPr="0054443C">
        <w:rPr>
          <w:sz w:val="16"/>
        </w:rPr>
        <w:t xml:space="preserve"> of nature therefore look at the way it imagines and legitimates particular social orders, (McCarthy and Prudham, 2004: 277). Just as the enclosures created struggle in which a new class structure was formed largely by access to land, so too may the commodification of nature and the private property rights that ensue, have similar effects. </w:t>
      </w:r>
      <w:r w:rsidRPr="00C8370C">
        <w:rPr>
          <w:b/>
          <w:u w:val="single"/>
        </w:rPr>
        <w:t>This change in social relations with nature is a result of the ideological power of neoliberal capitalism which “drives the politics, economics and culture of the world system</w:t>
      </w:r>
      <w:r w:rsidRPr="0054443C">
        <w:rPr>
          <w:sz w:val="16"/>
        </w:rPr>
        <w:t>, providing the context and direction for how humans affect and interact with non-human nature and with one another.</w:t>
      </w:r>
      <w:proofErr w:type="gramStart"/>
      <w:r w:rsidRPr="0054443C">
        <w:rPr>
          <w:sz w:val="16"/>
        </w:rPr>
        <w:t>”,</w:t>
      </w:r>
      <w:proofErr w:type="gramEnd"/>
      <w:r w:rsidRPr="0054443C">
        <w:rPr>
          <w:sz w:val="16"/>
        </w:rPr>
        <w:t xml:space="preserve"> (Heynen and Robbins, 2005: 5). This ideology has pervaded throughout modern Western living and its power is evident, paradoxically, in its seeming elusiveness as neoliberal capitalist projects have “successfully masqueraded as a set of objective, natural, and technocratic truisms”, (McCarthy and Prudham, 2004: 276). Despite the objection of many in the environmental movement over the last thirty years to the effects of the change in social relations to nature – criticism being mainly born out of a more eco-centric perspective - the neoliberalisation of nature as a means to conserve it can be seen as a turn in thinking towards a more anthropocentric environmentalism perhaps because of the force which Noel Castree describes as </w:t>
      </w:r>
      <w:r w:rsidRPr="00C8370C">
        <w:rPr>
          <w:b/>
          <w:u w:val="single"/>
        </w:rPr>
        <w:t>“what economic sociologists are wont to call `path dependency', in simple terms, the sheer inertia of existing arrangements, [which] means that, in many situations, specific modalities of neoliberalism will not only cling on but, possibly, become further entrenched in the immediate future”,</w:t>
      </w:r>
      <w:r w:rsidRPr="0054443C">
        <w:rPr>
          <w:sz w:val="16"/>
        </w:rPr>
        <w:t xml:space="preserve"> (Castree, 2009: 1788-1789). </w:t>
      </w:r>
      <w:r w:rsidRPr="00C8370C">
        <w:rPr>
          <w:b/>
          <w:u w:val="single"/>
        </w:rPr>
        <w:t>Ultimately, neoliberalism is the most powerful ideological and political project in global governance today</w:t>
      </w:r>
      <w:r w:rsidRPr="0054443C">
        <w:rPr>
          <w:sz w:val="16"/>
        </w:rPr>
        <w:t xml:space="preserve">, (McCarthy and Prudham, 2004). </w:t>
      </w:r>
      <w:r w:rsidRPr="00C8370C">
        <w:rPr>
          <w:b/>
          <w:u w:val="single"/>
        </w:rPr>
        <w:t>It is therefore important to engage with it as it permeates different scales and dimensions, often setting the conditions for discussion itself as “contemporary politics revolve around axes the very essences of which have been neoliberalized...[neoliberal rule systems] have the capacity to constrain, condition, and constitute political change and institutional reform in far-reaching and multifaceted ways</w:t>
      </w:r>
      <w:r w:rsidRPr="0054443C">
        <w:rPr>
          <w:sz w:val="16"/>
        </w:rPr>
        <w:t>” (Peck and Tickell, 2002: 400-401).</w:t>
      </w:r>
    </w:p>
    <w:p w:rsidR="00A000D7" w:rsidRDefault="00A000D7" w:rsidP="00A000D7">
      <w:pPr>
        <w:pStyle w:val="Heading4"/>
      </w:pPr>
      <w:r>
        <w:t xml:space="preserve">Neoliberalism is the best system </w:t>
      </w:r>
      <w:proofErr w:type="gramStart"/>
      <w:r>
        <w:t>for  solving</w:t>
      </w:r>
      <w:proofErr w:type="gramEnd"/>
      <w:r>
        <w:t xml:space="preserve"> for the pollution and carbon levels in the developing world it creates the most innovative and sustainable technologies </w:t>
      </w:r>
    </w:p>
    <w:p w:rsidR="00A000D7" w:rsidRDefault="00A000D7" w:rsidP="00A000D7">
      <w:r w:rsidRPr="0054443C">
        <w:rPr>
          <w:rStyle w:val="Style13ptBold"/>
        </w:rPr>
        <w:t>Plastow 10</w:t>
      </w:r>
      <w:r w:rsidRPr="0054443C">
        <w:t xml:space="preserve"> “Robert, Neoliberalism in environmental governance: a paradoxical double Movement, Working for the Centre for Ecology and Conservation at the University of Exeter, file:///C:/Users/Conner/Downloads/Neoliberalism_in_environmental_goverance_-_Plastow_2010.pdf”.CC</w:t>
      </w:r>
    </w:p>
    <w:p w:rsidR="00A000D7" w:rsidRDefault="00A000D7" w:rsidP="00A000D7">
      <w:pPr>
        <w:rPr>
          <w:sz w:val="16"/>
        </w:rPr>
      </w:pPr>
      <w:r w:rsidRPr="0054443C">
        <w:rPr>
          <w:b/>
          <w:u w:val="single"/>
        </w:rPr>
        <w:t>Government is also seen to benefit and make political gains by using such new environmental policy instruments, as they cut public expenditure for environmental management and open up trade and investment,</w:t>
      </w:r>
      <w:r w:rsidRPr="0054443C">
        <w:rPr>
          <w:sz w:val="16"/>
        </w:rPr>
        <w:t xml:space="preserve"> (Jordan et al, 2003), which encourages the eternal quest for the political holy grail of economic growth. This is also politically attractive to Third Way governments of the rollout period as the state does not have to interfere in all aspects of society unless justifiable and less politically contentious, such as in cases of taxing environmental 'bads' to provide social 'goods', (Jordan et al, 2003: 14</w:t>
      </w:r>
      <w:r w:rsidRPr="0054443C">
        <w:rPr>
          <w:b/>
          <w:u w:val="single"/>
        </w:rPr>
        <w:t>). In addition, voluntary agreements encourage industry to adopt a more proactive attitude to environmental protection, spurred on by cost efficiency and the potentially quicker achievement of policy goals</w:t>
      </w:r>
      <w:r w:rsidRPr="0054443C">
        <w:rPr>
          <w:sz w:val="16"/>
        </w:rPr>
        <w:t>, (Jordan et al, 2003: 13</w:t>
      </w:r>
      <w:r w:rsidRPr="0054443C">
        <w:rPr>
          <w:b/>
          <w:u w:val="single"/>
        </w:rPr>
        <w:t>). Such agreements are used to reduce the expense and political difficulty of domestic emission reductions, (Bumpus and Liverman, 2008). As a result offsetting purportedly leads to an expansion of the market that provides cheaper alternatives in the developing world where faster and larger reductions in carbon dioxide levels in the atmosphere are possible as well as the potential sustainable development implications and technology transfer of projects to poor communities</w:t>
      </w:r>
      <w:r w:rsidRPr="0054443C">
        <w:rPr>
          <w:sz w:val="16"/>
        </w:rPr>
        <w:t xml:space="preserve"> (Bumpus and Liverman, 2008: 148). However, the political economy of offsetting produces inequality across geographies and raises ethical issues of responsibility around the producer company or country and their behaviour in the first place, (Bumpus and Liverman, 2008: 147-148). Not just in offsetting but in criticism of neoliberalism as a whole, environmentalists note the importance social justice has to impede the neoliberal conquest of nature, which is based on rising tides lifting all boats and the indefinite growth of the economy, (McCarthy and Prudham, 2004). This is because neoliberalisation necessitates an act of dispossession with negative distributive consequences, (Bakker, 2007: 437), often favouring ruling elites, (Wolford, 2005). This happens locally and internationally, as neoliberal reform has shown in, for example, Latin America, where there has been an internationalisation as part of the process of engaging in global economics. This is rooted in the formation of trans-national class alliances among elites whose shared interest is the maximization of international investment, regardless of where they come from, (Glassman, 1999).</w:t>
      </w:r>
      <w:r w:rsidRPr="0054443C">
        <w:rPr>
          <w:sz w:val="16"/>
        </w:rPr>
        <w:cr/>
      </w:r>
    </w:p>
    <w:p w:rsidR="00A000D7" w:rsidRDefault="00A000D7" w:rsidP="00A000D7">
      <w:pPr>
        <w:pStyle w:val="Heading4"/>
      </w:pPr>
      <w:r>
        <w:t xml:space="preserve">Deregulation of the market and the decentralization of government increases democracy and opens authoritarian regimes to more governance and creates different forms of how and where regulation comes   </w:t>
      </w:r>
    </w:p>
    <w:p w:rsidR="00A000D7" w:rsidRDefault="00A000D7" w:rsidP="00A000D7">
      <w:r w:rsidRPr="0054443C">
        <w:rPr>
          <w:rStyle w:val="Style13ptBold"/>
        </w:rPr>
        <w:t>Plastow 10</w:t>
      </w:r>
      <w:r w:rsidRPr="0054443C">
        <w:t xml:space="preserve"> “Robert, Neoliberalism in environmental governance: a paradoxical double Movement, Working for the Centre for Ecology and Conservation at the University of Exeter, file:///C:/Users/Conner/Downloads/Neoliberalism_in_environmental_goverance_-_Plastow_2010.pdf”.CC</w:t>
      </w:r>
    </w:p>
    <w:p w:rsidR="00A000D7" w:rsidRPr="00177101" w:rsidRDefault="00A000D7" w:rsidP="00A000D7">
      <w:pPr>
        <w:rPr>
          <w:b/>
          <w:sz w:val="20"/>
          <w:szCs w:val="20"/>
          <w:u w:val="single"/>
        </w:rPr>
      </w:pPr>
      <w:r w:rsidRPr="0054443C">
        <w:rPr>
          <w:sz w:val="14"/>
        </w:rPr>
        <w:t xml:space="preserve">Extending from this perspective, </w:t>
      </w:r>
      <w:r w:rsidRPr="0054443C">
        <w:rPr>
          <w:b/>
          <w:u w:val="single"/>
        </w:rPr>
        <w:t>neoliberalism offers up the market as an alternative to the state's regulatory function.</w:t>
      </w:r>
      <w:r w:rsidRPr="0054443C">
        <w:rPr>
          <w:sz w:val="14"/>
        </w:rPr>
        <w:t xml:space="preserve"> </w:t>
      </w:r>
      <w:r w:rsidRPr="0054443C">
        <w:rPr>
          <w:b/>
          <w:u w:val="single"/>
        </w:rPr>
        <w:t>This view denies</w:t>
      </w:r>
      <w:r w:rsidRPr="0054443C">
        <w:rPr>
          <w:sz w:val="14"/>
        </w:rPr>
        <w:t xml:space="preserve"> Karl </w:t>
      </w:r>
      <w:r w:rsidRPr="0054443C">
        <w:rPr>
          <w:b/>
          <w:u w:val="single"/>
        </w:rPr>
        <w:t>Polanyi's contention that markets are not self-regulating,</w:t>
      </w:r>
      <w:r w:rsidRPr="0054443C">
        <w:rPr>
          <w:sz w:val="14"/>
        </w:rPr>
        <w:t xml:space="preserve"> (1944), and is of serious concern in light of the recent banking crisis, which has seen massive state intervention supportive of the Keynesian welfarism that neoliberalism has spent the last thirty years dismantling. Castree argues that the main threat to neoliberalism is the potential inadequate management of the economic-environmental relationship when left to firms and civil society groups, (Castree, 2008: 149). Furthermore, </w:t>
      </w:r>
      <w:r w:rsidRPr="0054443C">
        <w:rPr>
          <w:b/>
          <w:u w:val="single"/>
        </w:rPr>
        <w:t>although the deregulation proposed in the neoliberal model strips away state regulation to provide a freer market, market-oriented approaches are still subject to regulation albeit in different terms as the state does not withdraw but changes its interaction with citizens and corporations,</w:t>
      </w:r>
      <w:r w:rsidRPr="0054443C">
        <w:rPr>
          <w:sz w:val="14"/>
        </w:rPr>
        <w:t xml:space="preserve"> (Bakker, 2003: Mansfield, 2007). The state then takes on a role within which it steps in now and then to help facilitate the market and provide an international, legalistic administrative role by negotiating free-trade agreements and so forth. Therefore, fr</w:t>
      </w:r>
      <w:r w:rsidRPr="0054443C">
        <w:rPr>
          <w:b/>
          <w:u w:val="single"/>
        </w:rPr>
        <w:t>om a legal point of view markets cannot exist without the external intervention of the state, (</w:t>
      </w:r>
      <w:r w:rsidRPr="0054443C">
        <w:rPr>
          <w:sz w:val="14"/>
        </w:rPr>
        <w:t xml:space="preserve">Brenner and Theodore, 2002a; Peck and Tickell, 2002). This arrangement is aptly termed reregulation as opposed to the purported deregulation, as markets still operate subject to rules (Mansfield, 2007). In practice, however, </w:t>
      </w:r>
      <w:r w:rsidRPr="0054443C">
        <w:rPr>
          <w:b/>
          <w:u w:val="single"/>
        </w:rPr>
        <w:t>the ideal state behaviour is not as clear cut as the neoliberal philosophy would suggest; the state still retains responsibility to mediate the relationship between the economy, civil society and the natural environment</w:t>
      </w:r>
      <w:r w:rsidRPr="0054443C">
        <w:rPr>
          <w:sz w:val="14"/>
        </w:rPr>
        <w:t>, (Castree, 2008</w:t>
      </w:r>
      <w:r w:rsidRPr="0054443C">
        <w:rPr>
          <w:b/>
          <w:u w:val="single"/>
        </w:rPr>
        <w:t>). Neoliberalism instead emphasises decentralisation of government, which in many cases can improve governance and promote democratisation in countries where such notions have been weak; at the same time it also opens up “economically competitive subnational spaces ripe for transnational investment”</w:t>
      </w:r>
      <w:r w:rsidRPr="0054443C">
        <w:rPr>
          <w:sz w:val="14"/>
        </w:rPr>
        <w:t>, (Perrault, 2005). In terms of development it is understandable why such an approach is appealing for encouraging economic growth, especially in developing countries, and the resulting favour the model carries in capitalist democracies. However, as has been shown in the Bolivian example it is vulnerable to the double movement of greater localisation and resulting potential for organising resistance mentioned above. This decentralisation has been referred to as the 'hollowing out' of the nation-state, (Jessop, 1994), and has led to the development of notions of 'governance' rather than 'government</w:t>
      </w:r>
      <w:r w:rsidRPr="0054443C">
        <w:rPr>
          <w:sz w:val="14"/>
          <w:szCs w:val="20"/>
        </w:rPr>
        <w:t xml:space="preserve">', (Jordan, 2003). This helps to fuel the shift we see today in policy making, wherein market-based instruments and other neoliberal policy tools are arguably new forms of biopower and expressions of Foucault's 'governmentality', showing the reconfiguration of power in the neoliberal era, wherein hegemony is secured by regulating ecological relations in a way that reinforces the stability of capitalist relations of power and accumulation, (Foucault, XXXX; McCarthy and Prudham, 2004; Robertson, 2004). </w:t>
      </w:r>
      <w:r w:rsidRPr="0054443C">
        <w:rPr>
          <w:b/>
          <w:sz w:val="20"/>
          <w:szCs w:val="20"/>
          <w:u w:val="single"/>
        </w:rPr>
        <w:t xml:space="preserve">Such control has worked well in governing people so as an extension, governing the environment and human relations towards it is arguably just as powerful, </w:t>
      </w:r>
      <w:r w:rsidRPr="0054443C">
        <w:rPr>
          <w:sz w:val="14"/>
          <w:szCs w:val="20"/>
        </w:rPr>
        <w:t>limited only by the potential friction of conserving and profiting at the same time as well as the contradiction of creating and destroying nature in order to perpetuate the current conditions of production sustainably</w:t>
      </w:r>
      <w:r w:rsidRPr="0054443C">
        <w:rPr>
          <w:b/>
          <w:sz w:val="20"/>
          <w:szCs w:val="20"/>
          <w:u w:val="single"/>
        </w:rPr>
        <w:t>. Where nature is a commodity under capitalism that can be banked and offset, ecological restoration can be a euphemism for 'constructed nature', (Robertson, 2004; 2006) and fundamentally change human-nature relations forever, as biodiversity cannot be offset – once a species is gone it is gone forever.</w:t>
      </w:r>
      <w:r w:rsidRPr="0054443C">
        <w:rPr>
          <w:b/>
          <w:sz w:val="20"/>
          <w:szCs w:val="20"/>
          <w:u w:val="single"/>
        </w:rPr>
        <w:cr/>
      </w:r>
    </w:p>
    <w:p w:rsidR="00A000D7" w:rsidRPr="00177101" w:rsidRDefault="00A000D7" w:rsidP="00A000D7">
      <w:pPr>
        <w:pStyle w:val="Heading4"/>
        <w:rPr>
          <w:rStyle w:val="Style13ptBold"/>
          <w:b/>
        </w:rPr>
      </w:pPr>
      <w:r w:rsidRPr="00177101">
        <w:rPr>
          <w:rStyle w:val="Style13ptBold"/>
          <w:b/>
        </w:rPr>
        <w:t xml:space="preserve">Neoliberalism is resilient the commodification of nature is a great example neolib will necessitate a cost effect solution and not a rush to find the most immediate and radical solutions </w:t>
      </w:r>
    </w:p>
    <w:p w:rsidR="00A000D7" w:rsidRDefault="00A000D7" w:rsidP="00A000D7">
      <w:r w:rsidRPr="0054443C">
        <w:rPr>
          <w:rStyle w:val="Style13ptBold"/>
        </w:rPr>
        <w:t>Plastow 10</w:t>
      </w:r>
      <w:r w:rsidRPr="0054443C">
        <w:t xml:space="preserve"> “Robert, Neoliberalism in environmental governance: a paradoxical double Movement, Working for the Centre for Ecology and Conservation at the University of Exeter, file:///C:/Users/Conner/Downloads/Neoliberalism_in_environmental_goverance_-_Plastow_2010.pdf”.CC</w:t>
      </w:r>
    </w:p>
    <w:p w:rsidR="00A000D7" w:rsidRDefault="00A000D7" w:rsidP="00A000D7">
      <w:pPr>
        <w:rPr>
          <w:sz w:val="16"/>
        </w:rPr>
      </w:pPr>
      <w:r w:rsidRPr="00683F6D">
        <w:rPr>
          <w:b/>
          <w:u w:val="single"/>
        </w:rPr>
        <w:t>At the heart of the debate around neoliberalism in environmental governance is the balance between the state and the market and the rise of the market in the last few decades shows just how powerful it has become through the processes of deregulation and globalisation.</w:t>
      </w:r>
      <w:r w:rsidRPr="00683F6D">
        <w:rPr>
          <w:sz w:val="16"/>
        </w:rPr>
        <w:t xml:space="preserve"> This has happened not without its inequalities as well as wealth generation. </w:t>
      </w:r>
      <w:r w:rsidRPr="00683F6D">
        <w:rPr>
          <w:b/>
          <w:u w:val="single"/>
        </w:rPr>
        <w:t xml:space="preserve">Neoliberal capitalism is a system of booms and busts and despite its creation of crises, it has an astounding capacity to turn around and profit from them, (Klein, XXXX). With regards to the environmental crisis and climate change, this is still to be seen but is argued, as above, that the commodification of nature will again be an example of neoliberalism's dynamic capacity to manage crisis. </w:t>
      </w:r>
      <w:r w:rsidRPr="00683F6D">
        <w:rPr>
          <w:sz w:val="16"/>
        </w:rPr>
        <w:t xml:space="preserve">It is not necessarily a case of market or state, but a nuanced balance between the two – societies are more than their political leaders and their markets and the environment plays an integral role in everyone's lives, as well as making all life possible at all. It therefore must be valued above its destruction and attributing monetary value can stop it from being taken for granted. However, there are limits to scientific rationality and measurement, (Robertson, 2004; 2006), and nature has value beyond its potential use but intrinsic value is hard to measure, if not impossible outside of the close approximations to beauty within the arts. Due to the overwhelming threat of potential loss of nature posed by business-as-usual development, eco-centric views have paradoxically disappeared, subsumed by the vast ideological power tied to control, identity and culture of the Western capitalist system that has dominated global politics and whose discourse is anthropocentric and calculable in monetary terms. </w:t>
      </w:r>
      <w:r w:rsidRPr="00683F6D">
        <w:rPr>
          <w:b/>
          <w:u w:val="single"/>
        </w:rPr>
        <w:t xml:space="preserve">This anthropocentric translation of nature is purportedly more efficient, encouraging of innovation and more costeffective than traditional regulation, (Jordan et al, 2003). As decision-making within all other areas of governance are also heavily weighted by economics, </w:t>
      </w:r>
      <w:r w:rsidRPr="00683F6D">
        <w:rPr>
          <w:sz w:val="16"/>
        </w:rPr>
        <w:t xml:space="preserve">commodifying nature allows for levelpegging within that deliberation and has already proved valuable in the Stern Review with regards to the climate change debate. Pricing also opens up opportunities for new trade and investment. </w:t>
      </w:r>
      <w:r w:rsidRPr="00683F6D">
        <w:rPr>
          <w:b/>
          <w:u w:val="single"/>
        </w:rPr>
        <w:t>Therefore, going green will succeed - as with all things in the market</w:t>
      </w:r>
      <w:r w:rsidRPr="00683F6D">
        <w:rPr>
          <w:sz w:val="16"/>
        </w:rPr>
        <w:t xml:space="preserve"> (unless given vast bail-outs from the public) </w:t>
      </w:r>
      <w:r w:rsidRPr="00683F6D">
        <w:rPr>
          <w:b/>
          <w:u w:val="single"/>
        </w:rPr>
        <w:t>- if it is profitable.</w:t>
      </w:r>
      <w:r w:rsidRPr="00683F6D">
        <w:rPr>
          <w:sz w:val="16"/>
        </w:rPr>
        <w:t xml:space="preserve"> Yet one must ask if turning crisis into profit is enough, as perhaps there are crises that are best averted, such as tipping points that cannot be undone regardless of any monetary value potential produced by them.</w:t>
      </w:r>
    </w:p>
    <w:p w:rsidR="00A000D7" w:rsidRPr="00CD4102" w:rsidRDefault="00A000D7" w:rsidP="00A000D7">
      <w:pPr>
        <w:pStyle w:val="Heading4"/>
      </w:pPr>
      <w:r>
        <w:t xml:space="preserve">The perm solves the harms of neoliberalism, neolib is the only system in which the entire world can cooperate, while it is nice to imagine an ideal world and solution it is not the most reasonable nor is it feasible on its own </w:t>
      </w:r>
    </w:p>
    <w:p w:rsidR="00A000D7" w:rsidRDefault="00A000D7" w:rsidP="00A000D7">
      <w:pPr>
        <w:rPr>
          <w:sz w:val="16"/>
          <w:szCs w:val="16"/>
        </w:rPr>
      </w:pPr>
      <w:r w:rsidRPr="00CD4102">
        <w:rPr>
          <w:rStyle w:val="Style13ptBold"/>
        </w:rPr>
        <w:t>Schecht 14’</w:t>
      </w:r>
      <w:r>
        <w:rPr>
          <w:sz w:val="20"/>
        </w:rPr>
        <w:t xml:space="preserve"> </w:t>
      </w:r>
      <w:r w:rsidRPr="00CD4102">
        <w:rPr>
          <w:sz w:val="16"/>
          <w:szCs w:val="16"/>
        </w:rPr>
        <w:t xml:space="preserve">“Spencer, “Working With Neoliberalism to Solve Climate Change”, Spencer is a climate policy and communication practitioner with broad international experience. Building on his studies in the biological experiences, his interests branched into climate and energy studies Spencer is completing his Masters degree at American University, School of International Service, </w:t>
      </w:r>
      <w:hyperlink r:id="rId9" w:history="1">
        <w:r w:rsidRPr="009E04D8">
          <w:rPr>
            <w:rStyle w:val="Hyperlink"/>
            <w:sz w:val="16"/>
            <w:szCs w:val="16"/>
          </w:rPr>
          <w:t>http://sisgep.org/2014/11/18/spencer-schecht-working-with-neoliberalism-to-solve-climate-change/”.CC</w:t>
        </w:r>
      </w:hyperlink>
    </w:p>
    <w:p w:rsidR="00A000D7" w:rsidRPr="00D8112B" w:rsidRDefault="00A000D7" w:rsidP="00A000D7">
      <w:pPr>
        <w:rPr>
          <w:sz w:val="16"/>
          <w:szCs w:val="16"/>
        </w:rPr>
      </w:pPr>
      <w:r w:rsidRPr="00177101">
        <w:rPr>
          <w:sz w:val="20"/>
        </w:rPr>
        <w:t xml:space="preserve">“Whether from an anthropocentric or a biocentric perspective, </w:t>
      </w:r>
      <w:r w:rsidRPr="00177101">
        <w:rPr>
          <w:b/>
          <w:sz w:val="20"/>
          <w:u w:val="single"/>
        </w:rPr>
        <w:t xml:space="preserve">more adequate environmental values need to be formulated and linked to areas of public policy </w:t>
      </w:r>
      <w:r w:rsidRPr="00177101">
        <w:rPr>
          <w:sz w:val="20"/>
        </w:rPr>
        <w:t xml:space="preserve">(Tucker and Grim, 2009).” Consulting the literature surrounding environment and development, a clear pattern of environmental destruction and climate change vis-à-vis neoliberal capitalism arises (Daly, 1998; Durham, 1995; Hansen, 2013; Hopwood, 2005; McAfee, 2012). Modern civilization has not found a way to decouple development from pollution, deforestation, and carbon emissions (Ramesh, 2014). Concurrent to these development challenges, </w:t>
      </w:r>
      <w:r w:rsidRPr="00177101">
        <w:rPr>
          <w:b/>
          <w:sz w:val="20"/>
          <w:u w:val="single"/>
        </w:rPr>
        <w:t>we have not found a 21st Century development model that is not, at a fundamental level, neoliberal. Correlation can be drawn from neoliberalism to environmental damage and climate change. The first choice to reverse this trend would be to completely transform</w:t>
      </w:r>
      <w:r w:rsidRPr="00177101">
        <w:rPr>
          <w:sz w:val="20"/>
        </w:rPr>
        <w:t>, as Hopwood explains (2006, p. 49), “Given the need for fundamental change, a deep connection between human life and the environment and a common linkage of power structures that exploit both people and planet, we would argue that transformation is essential</w:t>
      </w:r>
      <w:r w:rsidRPr="00177101">
        <w:rPr>
          <w:b/>
          <w:sz w:val="20"/>
          <w:u w:val="single"/>
        </w:rPr>
        <w:t>.” Indeed, to address climate change with the haste and industriousness necessary to avoid global ecosystem collapse, rapid transformation is ideal.</w:t>
      </w:r>
      <w:r w:rsidRPr="00177101">
        <w:rPr>
          <w:sz w:val="20"/>
        </w:rPr>
        <w:t xml:space="preserve"> Rapid redistribution of responsibilities internationally as well as within sovereign states can align industry and science to output with maximum efficiency the knowledge and hardware required to rapidly decarbonize the world economy by 2050 (Kammen, 2013). An all hands on deck approach that throws away neoclassical economics in favor of global environmental necessities on the basis of realistic industrial potential as well as global and intergenerational equity is ideal</w:t>
      </w:r>
      <w:r w:rsidRPr="00177101">
        <w:rPr>
          <w:b/>
          <w:sz w:val="20"/>
          <w:u w:val="single"/>
        </w:rPr>
        <w:t>. Realistically, however, the structures that perpetuate neoliberal principles are not going to be radically transformed within the time frame needed to address climate change with sufficient ambition. Neoliberalism is baked in, so to speak, to the global institutions responsible for creating the standards of sustainable development. The global governance structures now developing modes of incentivizing action and creating accountability are neoliberal at heart</w:t>
      </w:r>
      <w:r w:rsidRPr="00177101">
        <w:rPr>
          <w:sz w:val="20"/>
        </w:rPr>
        <w:t>. Castree explains, “The first United Nations Conference on Environment and Development (informally, the Earth Summit), held in 1992, was a key event… because the now famous Framework Convention on Climate Change and the Convention on Biological Diversity both embodied neoliberal principles—and they did so at a global level. (2010, p. 15</w:t>
      </w:r>
      <w:r w:rsidRPr="00CD4102">
        <w:rPr>
          <w:b/>
          <w:sz w:val="20"/>
          <w:u w:val="single"/>
        </w:rPr>
        <w:t>).” In order to act on the timescales necessary to adequately respond to climate change, we as a global society would best benefit from leveraging the socio-economic inertia of neoliberalism rather than trying to slow it down. Already, international carbon markets are staged to play a critical role in the conservation side of the climate change equation</w:t>
      </w:r>
      <w:r w:rsidRPr="00177101">
        <w:rPr>
          <w:sz w:val="20"/>
        </w:rPr>
        <w:t xml:space="preserve">. Despite their shortcomings as poverty alleviation mechanisms, efforts to ‘sell nature to save it’ are succeeding in preventing deforestation (McAfee, 2012). Sustainable development in the 21st Century will be defined by humanity’s response to climate change. There is much change guaranteed within the climate system, and much more if actions do not change soon. All human and natural systems will come under increasing threat as the manifestations of climate change create a new definition of normal on planet Earth. Humanity is entering uncharted territory with the amount of climate change already guaranteed by the current alterations to the composition of the atmosphere. Ceasing further jeopardy to modern society by drastically cutting down greenhouse gas emissions from burning fossil fuels is of the utmost importance to avoid the worst impacts of climate change. </w:t>
      </w:r>
      <w:r w:rsidRPr="00CD4102">
        <w:rPr>
          <w:b/>
          <w:sz w:val="20"/>
          <w:u w:val="single"/>
        </w:rPr>
        <w:t>However, the neoliberal principles that created this dilemma will not be going anywhere anytime soon. Yet even considering these misgivings, the benefits of globalized neoliberalism can be leveraged to remedy environmental destruction and climate change. The modern advancements in communication, representation, and elevation of our global consciousness created within the neoliberal capitalist system have fostered a 21st Century form of cooperation.</w:t>
      </w:r>
      <w:r w:rsidRPr="00177101">
        <w:rPr>
          <w:sz w:val="20"/>
        </w:rPr>
        <w:t xml:space="preserve"> Never before has the human species been so interdependent</w:t>
      </w:r>
      <w:r w:rsidRPr="00CD4102">
        <w:rPr>
          <w:b/>
          <w:sz w:val="20"/>
          <w:u w:val="single"/>
        </w:rPr>
        <w:t>. Never before has their existed so much potential for solidarity to combat the environmental challenges we face as a global civilization</w:t>
      </w:r>
      <w:r w:rsidRPr="00177101">
        <w:rPr>
          <w:sz w:val="20"/>
        </w:rPr>
        <w:t xml:space="preserve">. We live in a transnational age with transnational problems. The globalization of neoliberalism may be the disease but it must also be the remedy. </w:t>
      </w:r>
      <w:r w:rsidRPr="00CD4102">
        <w:rPr>
          <w:b/>
          <w:sz w:val="20"/>
          <w:u w:val="single"/>
        </w:rPr>
        <w:t>To address our environmental problems and our challenges in international development with appropriate technology and a level headed progressiveness, we need to work within existing systems</w:t>
      </w:r>
      <w:r w:rsidRPr="00177101">
        <w:rPr>
          <w:sz w:val="20"/>
        </w:rPr>
        <w:t>, the mixed bag that they are, to forge a path of cohesive global cooperation into this daunting new century.</w:t>
      </w:r>
    </w:p>
    <w:p w:rsidR="00A000D7" w:rsidRDefault="00804A74" w:rsidP="00804A74">
      <w:pPr>
        <w:pStyle w:val="Heading3"/>
      </w:pPr>
      <w:r>
        <w:t xml:space="preserve">War </w:t>
      </w:r>
    </w:p>
    <w:p w:rsidR="00804A74" w:rsidRDefault="00804A74" w:rsidP="00804A74">
      <w:pPr>
        <w:pStyle w:val="Heading4"/>
      </w:pPr>
      <w:r>
        <w:t xml:space="preserve">Neoliberalism has prevented war it creates alliances and balances power through economic incentives </w:t>
      </w:r>
    </w:p>
    <w:p w:rsidR="00804A74" w:rsidRPr="008879AE" w:rsidRDefault="00804A74" w:rsidP="00804A74">
      <w:pPr>
        <w:rPr>
          <w:sz w:val="16"/>
          <w:szCs w:val="16"/>
        </w:rPr>
      </w:pPr>
      <w:r w:rsidRPr="008879AE">
        <w:rPr>
          <w:rStyle w:val="Style13ptBold"/>
        </w:rPr>
        <w:t>Mooney 14’</w:t>
      </w:r>
      <w:r>
        <w:t xml:space="preserve"> “</w:t>
      </w:r>
      <w:r w:rsidRPr="008879AE">
        <w:rPr>
          <w:sz w:val="16"/>
          <w:szCs w:val="16"/>
        </w:rPr>
        <w:t>Loren, writes for the Stanford business school and is writing on  Matthew O. Jackson is the William D. Eberle Professor of Economics at Stanford, and earned his PhD in economics from Stanford GSB in 1988, “Matthew O Jackson can trade prevent war”, https://www.gsb.stanford.edu/insights/matthew-o-jackson-can-trade-prevent-war”</w:t>
      </w:r>
      <w:r>
        <w:rPr>
          <w:sz w:val="16"/>
          <w:szCs w:val="16"/>
        </w:rPr>
        <w:t>.CC</w:t>
      </w:r>
    </w:p>
    <w:p w:rsidR="00804A74" w:rsidRDefault="00804A74" w:rsidP="00804A74">
      <w:pPr>
        <w:rPr>
          <w:b/>
          <w:u w:val="single"/>
        </w:rPr>
      </w:pPr>
      <w:r w:rsidRPr="00D422C7">
        <w:rPr>
          <w:b/>
          <w:u w:val="single"/>
        </w:rPr>
        <w:t xml:space="preserve">How can humans stop war? Obviously there's no simple answer, but a new network model analysis of international alliances suggests that trade may be at least part of the answer. </w:t>
      </w:r>
      <w:r w:rsidRPr="0054443C">
        <w:rPr>
          <w:sz w:val="16"/>
        </w:rPr>
        <w:t xml:space="preserve">The model, developed by Stanford economist Matthew O. Jackson and economics Ph.D. candidate Stephen Nei, suggests that </w:t>
      </w:r>
      <w:r w:rsidRPr="00D422C7">
        <w:rPr>
          <w:b/>
          <w:u w:val="single"/>
        </w:rPr>
        <w:t>military alliances alone aren't enough to stop nations from attacking one other, and also that the addition of multilateral economic trade creates a more stable, peaceful world.</w:t>
      </w:r>
      <w:r w:rsidRPr="0054443C">
        <w:rPr>
          <w:sz w:val="16"/>
        </w:rPr>
        <w:t xml:space="preserve"> While there is considerable existing research on the effects of trade and war, much of it has looked at bilateral relationships. </w:t>
      </w:r>
      <w:r w:rsidRPr="00D422C7">
        <w:rPr>
          <w:b/>
          <w:u w:val="single"/>
        </w:rPr>
        <w:t>This model focuses on multilateral interactions and considers various incentives for countries to attack, form alliances with, and trade with one another</w:t>
      </w:r>
      <w:r w:rsidRPr="0054443C">
        <w:rPr>
          <w:sz w:val="16"/>
        </w:rPr>
        <w:t>. In an attempt to understand what's necessary to achieve a stable network with no incentive for war, Jackson and Nei first explored an alliance scenario based solely on military defense considerations, excluding trade. "The fundamental difficulty we find is that alliances are costly to maintain if there's no economic incentive," says Jackson. So networks remain relatively sparse, a condition in which even a few shifting allegiances leaves some countries vulnerable to attack. "</w:t>
      </w:r>
      <w:r w:rsidRPr="00D422C7">
        <w:rPr>
          <w:b/>
          <w:u w:val="single"/>
        </w:rPr>
        <w:t xml:space="preserve">Stability is not just a little bit elusive; it's very elusive." Economic trade, however, makes a significant difference. "Once you bring in trade, you see network structures densify," </w:t>
      </w:r>
      <w:r w:rsidRPr="0054443C">
        <w:rPr>
          <w:sz w:val="16"/>
        </w:rPr>
        <w:t xml:space="preserve">he says. </w:t>
      </w:r>
      <w:r w:rsidRPr="00D422C7">
        <w:rPr>
          <w:b/>
          <w:u w:val="single"/>
        </w:rPr>
        <w:t>Nations form a web of trading alliances, which creates financial incentive not only to keep peace with trading partners, but also to protect them from being attacked so as not to disrupt trade.</w:t>
      </w:r>
      <w:r w:rsidRPr="0054443C">
        <w:rPr>
          <w:sz w:val="16"/>
        </w:rPr>
        <w:t xml:space="preserve"> "In the context of the alliances we have analyzed, trade motives are essential to avoiding wars and sustaining stable networks," the authors wrote in their paper, Networks of Military Alliances, Wars, and International Trade. Euro statue </w:t>
      </w:r>
      <w:r w:rsidRPr="00D422C7">
        <w:rPr>
          <w:b/>
          <w:u w:val="single"/>
        </w:rPr>
        <w:t>The Eurozone has promoted peace and trade</w:t>
      </w:r>
      <w:r w:rsidRPr="0054443C">
        <w:rPr>
          <w:sz w:val="16"/>
        </w:rPr>
        <w:t xml:space="preserve"> | Associated Press Photo by Bernd Kammerer Their findings coincide with two major global trends since World War II: From 1950 to 2000, the incidence of interstate war has decreased nearly tenfold compared with the period from 1850 to 1949. At the same time, since 1950 international trade networks have increased nearly fourfold, becoming significantly </w:t>
      </w:r>
      <w:proofErr w:type="gramStart"/>
      <w:r w:rsidRPr="0054443C">
        <w:rPr>
          <w:sz w:val="16"/>
        </w:rPr>
        <w:t>more dense</w:t>
      </w:r>
      <w:proofErr w:type="gramEnd"/>
      <w:r w:rsidRPr="0054443C">
        <w:rPr>
          <w:sz w:val="16"/>
        </w:rPr>
        <w:t xml:space="preserve">. </w:t>
      </w:r>
      <w:r w:rsidRPr="00D422C7">
        <w:rPr>
          <w:b/>
          <w:u w:val="single"/>
        </w:rPr>
        <w:t>"In the period before World War II, it was hard to find a stable set of alliances," says Jackson. The probability of a lasting alliance was about 60%.</w:t>
      </w:r>
      <w:r w:rsidRPr="0054443C">
        <w:rPr>
          <w:sz w:val="16"/>
        </w:rPr>
        <w:t xml:space="preserve"> "You have almost a coin-flip chance that the alliance won't still be there in five years," he says. In Europe in the 1870s, for example, German chancellor Otto von Bismarck sought peace with "balance of power" diplomacy, which crumbled leading up to World War I. "</w:t>
      </w:r>
      <w:r w:rsidRPr="008879AE">
        <w:rPr>
          <w:b/>
          <w:u w:val="single"/>
        </w:rPr>
        <w:t>Then in the past 50 years or so, there's been a surprising global stability." The impact of economic interdependence is especially apparent in Europe,</w:t>
      </w:r>
      <w:r w:rsidRPr="0054443C">
        <w:rPr>
          <w:sz w:val="16"/>
        </w:rPr>
        <w:t xml:space="preserve"> Jackson says, where the Eurozone has promoted not only peace and increased trade among nations, but also labor mobility. Very costly wars still occur, of course, but Jackson notes that the most war-torn places in recent history have tended to be those with fewer global trade alliances. For example, the Second Congo War from 1998 to 2003 and beyond, which killed more than four million people and is the deadliest war since World War II, involved eight African nations with relatively few trade ties. "Then look at the Kuwait situation," says Jackson, referring to U.S. intervention in the first Gulf War to protect oil supplies. "Economic interest drives a lot of what goes on in terms of where nations are willing to exercise military strength." There are other real-world factors that have no doubt influenced war and trade trends since World War II, among them the proliferation of nuclear weapons — "Changing military technology can help maintain stable arrangements," says Jackson — the Cold War, an increase in worldwide wealth levels, and the introduction of container shipping in the 1960s, which has helped facilitate low-cost, long-range trade. Still, Jackson and Nei's theoretical model suggests that trade alliances play a critical role. </w:t>
      </w:r>
      <w:r w:rsidRPr="00D422C7">
        <w:rPr>
          <w:b/>
          <w:u w:val="single"/>
        </w:rPr>
        <w:t>And in fact economic allies may be the most worth striving for in developing areas. "Maybe wars like the Second Congo War won't be occurring in the future if there's more trade with African nations,"</w:t>
      </w:r>
      <w:r w:rsidRPr="0054443C">
        <w:rPr>
          <w:sz w:val="16"/>
        </w:rPr>
        <w:t xml:space="preserve"> says Jackson. </w:t>
      </w:r>
      <w:r w:rsidRPr="008879AE">
        <w:rPr>
          <w:b/>
          <w:u w:val="single"/>
        </w:rPr>
        <w:t>"Economic interests can really help us have a more peaceful world than we already have."</w:t>
      </w:r>
    </w:p>
    <w:p w:rsidR="00804A74" w:rsidRDefault="00804A74" w:rsidP="00804A74">
      <w:pPr>
        <w:rPr>
          <w:b/>
          <w:u w:val="single"/>
        </w:rPr>
      </w:pPr>
    </w:p>
    <w:p w:rsidR="00804A74" w:rsidRDefault="00804A74" w:rsidP="00804A74"/>
    <w:p w:rsidR="00804A74" w:rsidRDefault="00804A74" w:rsidP="00804A74">
      <w:pPr>
        <w:pStyle w:val="Heading4"/>
      </w:pPr>
      <w:r>
        <w:t>Free market capitalism and trade can prevent war better than every other system comparatively and with a lesser cost in lives and material</w:t>
      </w:r>
    </w:p>
    <w:p w:rsidR="00804A74" w:rsidRDefault="00804A74" w:rsidP="00804A74">
      <w:r w:rsidRPr="00C143C6">
        <w:rPr>
          <w:rStyle w:val="Style13ptBold"/>
        </w:rPr>
        <w:t>Nyquist 13’</w:t>
      </w:r>
      <w:r>
        <w:t xml:space="preserve"> “JR, “The free market’s path to peace”</w:t>
      </w:r>
      <w:proofErr w:type="gramStart"/>
      <w:r>
        <w:t>,  J.R</w:t>
      </w:r>
      <w:proofErr w:type="gramEnd"/>
      <w:r>
        <w:t xml:space="preserve">. Nyquist, a WorldNetDaily contributing editor and a renowned expert in geopolitics and international relations, </w:t>
      </w:r>
      <w:r w:rsidRPr="00B37D4E">
        <w:t>http://www.financialsense.com/contributors/jr-nyquist/free-market-path-peace</w:t>
      </w:r>
      <w:r>
        <w:t>”.CC</w:t>
      </w:r>
    </w:p>
    <w:p w:rsidR="00804A74" w:rsidRPr="00B37D4E" w:rsidRDefault="00804A74" w:rsidP="00804A74">
      <w:pPr>
        <w:rPr>
          <w:sz w:val="16"/>
        </w:rPr>
      </w:pPr>
      <w:r w:rsidRPr="00B37D4E">
        <w:rPr>
          <w:sz w:val="16"/>
        </w:rPr>
        <w:t xml:space="preserve">It is the season of “Peace on earth, good will to men,” though wars continue to occur and peace is far from established. While mankind should prefer peace we have nonetheless chosen war again and again. Excepting the Pax Romana from 27 BC to 180 AD, ancient history presents us with one war after another. If we read the Roman historian Tacitus, even the Pax Romana appears to have been a series of military operations. All the tribes of the earth make war, or prepare for war. It is therefore of special interest when a scholar shows that the free market may have already reduced the number of wars that otherwise would have been fought. Professor Patrick J. McDonald has offered exactly such a thesis in a book titled The Invisible Hand of Peace: Capitalism, the War Machine, and International Relations Theory. </w:t>
      </w:r>
      <w:r w:rsidRPr="00B37D4E">
        <w:rPr>
          <w:b/>
          <w:u w:val="single"/>
        </w:rPr>
        <w:t>Under the rule of law, with private property and “competitive market structures,” modernity has arguably found a greater incentive to peace than to war</w:t>
      </w:r>
      <w:r w:rsidRPr="00B37D4E">
        <w:rPr>
          <w:sz w:val="16"/>
        </w:rPr>
        <w:t>. As McDonald explains in his book, “states that possess liberal political and economic institutions do not go to war with each other….” What does liberalism signify in this context? According to Austrian economist Ludwig von Mises, “</w:t>
      </w:r>
      <w:r w:rsidRPr="00B37D4E">
        <w:rPr>
          <w:b/>
          <w:u w:val="single"/>
        </w:rPr>
        <w:t>The essential teaching of liberalism is that social cooperation and the division of labor can be achieved only in a system of private ownership of the means of production, i.e., within a market society, or capitalism</w:t>
      </w:r>
      <w:r w:rsidRPr="00B37D4E">
        <w:rPr>
          <w:sz w:val="16"/>
        </w:rPr>
        <w:t xml:space="preserve">.” Mises and McDonald would both argue that economic freedom, </w:t>
      </w:r>
      <w:r w:rsidRPr="00B37D4E">
        <w:rPr>
          <w:b/>
          <w:u w:val="single"/>
        </w:rPr>
        <w:t>and the institutions which make this freedom possible, tend to promote peace.</w:t>
      </w:r>
      <w:r w:rsidRPr="00B37D4E">
        <w:rPr>
          <w:sz w:val="16"/>
        </w:rPr>
        <w:t xml:space="preserve"> McDonald offers a caveat, however. He warns that democracy is not the guarantor of peace some have asserted it to be. The free market and free trade are much stronger guarantors of peace. In the case of China today, McDonald argues that an autocratic Chinese regime has adopted a policy of peace for the sake of economic development. “Because conflict or even the threat of it tends to disrupt normal trading patterns, potentially large economic costs will deter dependent states from using military force to solve their political conflicts.” McDonald also noted: </w:t>
      </w:r>
      <w:r w:rsidRPr="00B37D4E">
        <w:rPr>
          <w:b/>
          <w:u w:val="single"/>
        </w:rPr>
        <w:t>“As commerce grows, the incentives for plunder or conquest decrease simply because it is a more costly means of generating economic growth.” Not only does free market cooperation bring wealth to all the parties involved, it displaces national loyalties and state rivalries.</w:t>
      </w:r>
      <w:r w:rsidRPr="00B37D4E">
        <w:rPr>
          <w:sz w:val="16"/>
        </w:rPr>
        <w:t xml:space="preserve"> Of course, McDonald is well aware that free trade and free markets can be overridden by democratic ideological imperatives. Simply put, if economic liberalism signifies the disutility of war, democratic liberalism does no such thing. According to McDonald, “Even democratic leaders can exploit domestic institutional instability and public fears of insecurity to construct broad swaths of public support for war.” </w:t>
      </w:r>
      <w:r w:rsidRPr="00B37D4E">
        <w:rPr>
          <w:b/>
          <w:u w:val="single"/>
        </w:rPr>
        <w:t>It is not the ballot box that assures peace</w:t>
      </w:r>
      <w:r w:rsidRPr="00B37D4E">
        <w:rPr>
          <w:sz w:val="16"/>
        </w:rPr>
        <w:t xml:space="preserve">, says McDonald. </w:t>
      </w:r>
      <w:r w:rsidRPr="00B37D4E">
        <w:rPr>
          <w:b/>
          <w:u w:val="single"/>
        </w:rPr>
        <w:t xml:space="preserve">It is private property and free trade which binds nations and peoples to the cause of peace, despite cultural and political differences. </w:t>
      </w:r>
      <w:r w:rsidRPr="00B37D4E">
        <w:rPr>
          <w:sz w:val="16"/>
        </w:rPr>
        <w:t>The controversial German revisionist, Udo Walendy, summed up democracy’s readiness to start a global war when he wrote, “On September 3, 1939, England and France declared war on Germany. In so doing they transformed a limited territorial dispute between Poland and Germany into a world war over the city of Danzig, a matter that could easily have been resolved through negotiation.” Patrick Buchanan offered a similar judgment in his book Churchill, Hitler, and the Unnecessary War: How Britain Lost Its Empire and the West Lost the World. Arguably, in both world wars the democracies fought when they didn’t have to. About this idea George Kennan wrote: “When you total up the score of two [world] wars, in terms of their ostensible objective, you find that if there has been any gain at all, it is pretty hard to discern</w:t>
      </w:r>
      <w:r w:rsidRPr="00B37D4E">
        <w:rPr>
          <w:b/>
          <w:u w:val="single"/>
        </w:rPr>
        <w:t>.” Imagine if the politicians of 1914 and 1939 had consulted market priorities instead of ideology? What argument, in the end, is more likely to transform tyranny into freedom? Starting a world war to advance the cause of democracy is not practical</w:t>
      </w:r>
      <w:r w:rsidRPr="00B37D4E">
        <w:rPr>
          <w:sz w:val="16"/>
        </w:rPr>
        <w:t xml:space="preserve"> as the Allies learned when Josef Stalin got hold of Eastern Europe in 1945 (hardly a democratic outcome). Hitler was gone, it is true, but he was replaced with somebody equally bad – or worse. Imagine if the win-win formula of the free market had displaced the “everyone loses” syndrome of world war. Sixty million lives might have been saved and material progress might have advanced at a faster pace. Who on earth would’ve been worse off in this case? </w:t>
      </w:r>
      <w:r w:rsidRPr="00B37D4E">
        <w:rPr>
          <w:b/>
          <w:u w:val="single"/>
        </w:rPr>
        <w:t>Since the bloodiest dictatorship in history, located in Communist China, has come to grasp the advantages of respecting private property, is not the victory of the free market inevitable</w:t>
      </w:r>
      <w:r w:rsidRPr="00B37D4E">
        <w:rPr>
          <w:sz w:val="16"/>
        </w:rPr>
        <w:t xml:space="preserve"> in the teeth of the most recalcitrant despot? McDonald seems to suggest something of the kind. The truth of the proposition is not proven, of course. Men are not the “rational actors” of political economy. They do not live “by bread alone.” And yet, having an economic incentive for embracing peace on earth must count for something.</w:t>
      </w:r>
    </w:p>
    <w:p w:rsidR="00804A74" w:rsidRDefault="00804A74" w:rsidP="00804A74"/>
    <w:p w:rsidR="00804A74" w:rsidRDefault="00804A74" w:rsidP="00804A74">
      <w:pPr>
        <w:pStyle w:val="Heading4"/>
      </w:pPr>
      <w:r>
        <w:t xml:space="preserve">Neoliberalism is the most important thing in nation building it represses conflict by taking away the benefits of conflict and can create cooperation across different forms of government in a way that democracy cannot </w:t>
      </w:r>
    </w:p>
    <w:p w:rsidR="00804A74" w:rsidRDefault="00804A74" w:rsidP="00804A74">
      <w:r w:rsidRPr="0064058E">
        <w:rPr>
          <w:rStyle w:val="Style13ptBold"/>
        </w:rPr>
        <w:t>Dowd 14’</w:t>
      </w:r>
      <w:r>
        <w:t xml:space="preserve"> </w:t>
      </w:r>
      <w:r w:rsidRPr="0064058E">
        <w:rPr>
          <w:sz w:val="16"/>
          <w:szCs w:val="16"/>
        </w:rPr>
        <w:t xml:space="preserve">“Alan, “Capitalizing on capitalist peace”, </w:t>
      </w:r>
      <w:hyperlink r:id="rId10" w:history="1">
        <w:r w:rsidRPr="0064058E">
          <w:rPr>
            <w:rStyle w:val="Hyperlink"/>
            <w:sz w:val="16"/>
            <w:szCs w:val="16"/>
          </w:rPr>
          <w:t>https://www.aei.org/publication/capitalizing-on-the-capitalist-peace/</w:t>
        </w:r>
      </w:hyperlink>
      <w:r w:rsidRPr="0064058E">
        <w:rPr>
          <w:sz w:val="16"/>
          <w:szCs w:val="16"/>
        </w:rPr>
        <w:t>, Alan W. Dowd is an award-winning writer with experience in opinion journalism, public-policy research and communications consultancy. He is nationally recognized for his commentaries on issues ranging from faith to foreign policy.</w:t>
      </w:r>
      <w:proofErr w:type="gramStart"/>
      <w:r w:rsidRPr="0064058E">
        <w:rPr>
          <w:sz w:val="16"/>
          <w:szCs w:val="16"/>
        </w:rPr>
        <w:t>”.</w:t>
      </w:r>
      <w:proofErr w:type="gramEnd"/>
      <w:r w:rsidRPr="0064058E">
        <w:rPr>
          <w:sz w:val="16"/>
          <w:szCs w:val="16"/>
        </w:rPr>
        <w:t>CC</w:t>
      </w:r>
    </w:p>
    <w:p w:rsidR="00804A74" w:rsidRPr="0064058E" w:rsidRDefault="00804A74" w:rsidP="00804A74">
      <w:pPr>
        <w:rPr>
          <w:sz w:val="16"/>
        </w:rPr>
      </w:pPr>
      <w:r w:rsidRPr="0064058E">
        <w:rPr>
          <w:sz w:val="16"/>
        </w:rPr>
        <w:t xml:space="preserve">The next time the United States is compelled to try to rescue and rehabilitate a broken nation, </w:t>
      </w:r>
      <w:r w:rsidRPr="00C143C6">
        <w:rPr>
          <w:b/>
          <w:u w:val="single"/>
        </w:rPr>
        <w:t>Washington needs to pay as much attention to building free markets as to holding free elections</w:t>
      </w:r>
      <w:r w:rsidRPr="0064058E">
        <w:rPr>
          <w:sz w:val="16"/>
        </w:rPr>
        <w:t>. If Americans have learned anything from their well-intentioned, costly efforts in the unforgiving lands of Iraq and Afghanistan</w:t>
      </w:r>
      <w:r w:rsidRPr="00C143C6">
        <w:rPr>
          <w:b/>
          <w:u w:val="single"/>
        </w:rPr>
        <w:t>, it’s that democratic elections do not ensure freedom. Nor do democratic elections necessarily promote stability,</w:t>
      </w:r>
      <w:r w:rsidRPr="0064058E">
        <w:rPr>
          <w:sz w:val="16"/>
        </w:rPr>
        <w:t xml:space="preserve"> as the post-Arab </w:t>
      </w:r>
      <w:proofErr w:type="gramStart"/>
      <w:r w:rsidRPr="0064058E">
        <w:rPr>
          <w:sz w:val="16"/>
        </w:rPr>
        <w:t>Spring</w:t>
      </w:r>
      <w:proofErr w:type="gramEnd"/>
      <w:r w:rsidRPr="0064058E">
        <w:rPr>
          <w:sz w:val="16"/>
        </w:rPr>
        <w:t xml:space="preserve"> chaos reminds us. But a new Fraser Institute study helps quantify how building up free-market institutions and promoting economic freedom can strengthen societies by increasing social trust and reducing the risk of war. Starting from the premise that “</w:t>
      </w:r>
      <w:r w:rsidRPr="00C143C6">
        <w:rPr>
          <w:b/>
          <w:u w:val="single"/>
        </w:rPr>
        <w:t>adequate finance is a key ingredient for organizing violence against a state,”</w:t>
      </w:r>
      <w:r w:rsidRPr="0064058E">
        <w:rPr>
          <w:sz w:val="16"/>
        </w:rPr>
        <w:t xml:space="preserve"> Indra de Soysa and Krishna Chaitanya Vadlamannati argue that </w:t>
      </w:r>
      <w:r w:rsidRPr="00C143C6">
        <w:rPr>
          <w:b/>
          <w:u w:val="single"/>
        </w:rPr>
        <w:t>“economic repression and market distortions create conditions that make armed conflict feasible.</w:t>
      </w:r>
      <w:r w:rsidRPr="0064058E">
        <w:rPr>
          <w:sz w:val="16"/>
        </w:rPr>
        <w:t xml:space="preserve">” These factors “supply the means, motive and opportunity for groups to challenge states because economic distortions spawn underground economies that form the organizational bases of insurgency.” </w:t>
      </w:r>
      <w:r w:rsidRPr="00C143C6">
        <w:rPr>
          <w:b/>
          <w:u w:val="single"/>
        </w:rPr>
        <w:t>The expansion of free markets and free economic exchange, on the other hand, “marginalizes violence because it binds people meaningfully in a way suited to addressing the collective dilemmas stemming from violence.” “With economic freedom, people gain when they produce goods and services others desire in mutually beneficial exchange</w:t>
      </w:r>
      <w:r w:rsidRPr="0064058E">
        <w:rPr>
          <w:sz w:val="16"/>
        </w:rPr>
        <w:t>,” the report concludes. “</w:t>
      </w:r>
      <w:r w:rsidRPr="00C143C6">
        <w:rPr>
          <w:b/>
          <w:u w:val="single"/>
        </w:rPr>
        <w:t>People from other groups become customers, employees, employers, suppliers.” Together, they lay the building blocks for social trust and become essential ingredients in economic expansion — rather than enemies in a zero-sum struggle over scarce resources</w:t>
      </w:r>
      <w:r w:rsidRPr="0064058E">
        <w:rPr>
          <w:sz w:val="16"/>
        </w:rPr>
        <w:t xml:space="preserve">. In other words, economic freedom raises the costs of violence — and helps remove the incentives and benefits of civil disorder. Economic freedom raises the costs of violence — and helps remove the incentives and benefits of civil disorder. Of course, others have pointed out the limitations of democracy in promoting stability and prosperity — and even the dangers of prematurely opening up a society to democratic governance. For instance, Robert Kaplan observed in his 2000 book The Coming Anarchy that “Democracies do not always make societies more civil — but they do always mercilessly expose the health of the societies in which they operate … If a society is not in reasonable health, democracy can be not only risky but disastrous.” He wrote those words two years before America began its nation-building project in Afghanistan, four years before Iraq’s postwar war, and more than a decade before Egypt descended into its spiral of re-revolution. “Democracy,” Kaplan noted, “emerges only as a capstone to other social and economic achievements.” These include the rule of law, stable institutions, economic freedom, and a civil society that protects minority rights as much as it respects majority rule. There is also an application here for international relations. Just as the spread of economic freedom creates incentives for cooperation within nation-states and disincentives for conflict between sub-state groups, it lessens the likelihood of war between nation-states by raising the costs of war. As political scientist Erik Gartzke noted in 2005, </w:t>
      </w:r>
      <w:r w:rsidRPr="0064058E">
        <w:rPr>
          <w:b/>
          <w:u w:val="single"/>
        </w:rPr>
        <w:t>“For six decades, developed nations have not fought each other.” This “capitalist peace” is historically unusual given that “powerful nations are the most war prone.”</w:t>
      </w:r>
      <w:r w:rsidRPr="0064058E">
        <w:rPr>
          <w:sz w:val="16"/>
        </w:rPr>
        <w:t xml:space="preserve"> However, nations that embrace economic freedom — </w:t>
      </w:r>
      <w:r w:rsidRPr="0064058E">
        <w:rPr>
          <w:b/>
          <w:u w:val="single"/>
        </w:rPr>
        <w:t>even those with different approaches to governance, politics, and religion — are learning to “capitalize on the capitalist peace … through expanding markets, development, and a common sense of international purpose.” Thus, the likelihood of conflict between the United States and China would seem to be lower than it was between the United States and the Soviet Union.</w:t>
      </w:r>
      <w:r w:rsidRPr="0064058E">
        <w:rPr>
          <w:sz w:val="16"/>
        </w:rPr>
        <w:t xml:space="preserve"> After all, China needs the U.S. market, and the United States needs China’s cash — and wants China’s goods. Beijing owns $1.3 trillion in U.S. government debt. Annual U.S.-China trade is $562 billion. There was no such connective tissue between the United States and the USSR. Of course, there is no is failsafe inoculation against conflict. Nation-states, like individuals, are unpredictable and sometimes irrational. Miscalculations and misunderstandings can touch off unexpected, unintended conflict. Even strong commercial ties cannot always overcome this — something we should keep in mind 100 years after the cascade of calamities that triggered World War I. It pays to recall that European nations enjoyed deep commercial connections before the war. Britain accounted for more than 14 percent of Germany’s exports in 1913 — then came the summer of 1914. “The United States and China,” the Brookings Institution’s Robert Kagan cautions, “are no more dependent on each other’s economies today than were Great Britain and Germany before World War I.” Beijing owns $1.3 trillion in U.S. government debt. Even so, the vast economic and commercial ties between China and the United States do help to mitigate the possibility of war. </w:t>
      </w:r>
      <w:r w:rsidRPr="0064058E">
        <w:rPr>
          <w:b/>
          <w:u w:val="single"/>
        </w:rPr>
        <w:t>If such economic linkages are something less than an inoculation against conflict, perhaps we can think of them — along with transparent (rather than secret) treaty commitments and credible expressions of deterrence</w:t>
      </w:r>
      <w:r w:rsidRPr="0064058E">
        <w:rPr>
          <w:sz w:val="16"/>
        </w:rPr>
        <w:t xml:space="preserve"> — as preventive medicine. The solution to the problems posed by the rise of strong states like China and the instability of failing states like Iraq, Afghanistan, and Pakistan is not to shrink U.S. foreign policy back to some 19th-century version of itself, or to have “less soldiers stationed overseas” (from Germany, Japan, and Jordan to Korea, Kuwait, and Kosovo, the presence of U.S. troops solves far more problems than it creates) or “to focus on nation-building here at home” (a phrase devoid of much meaning, aside from trying to repackage isolationism). Americans may like the sound of those applause lines, but they don’t like the consequences. Perhaps that’s because we feel compelled to do more than simply defend narrow self-interest. This is not a new phenomenon. As Kagan observes in Dangerous Nation, by the end of the 19th century, “The fact that many [Americans] believed they could do something to aid the Cubans helped convince them they should do something, that intervention was the only honorable course.” </w:t>
      </w:r>
      <w:r w:rsidRPr="0064058E">
        <w:rPr>
          <w:b/>
          <w:u w:val="single"/>
        </w:rPr>
        <w:t>At least part of the solution to these new/old problems is to spend more time and energy nurturing free-market institutions that encourage commerce between nations</w:t>
      </w:r>
      <w:r w:rsidRPr="0064058E">
        <w:rPr>
          <w:sz w:val="16"/>
        </w:rPr>
        <w:t xml:space="preserve"> and planting free-market institutions that address the root cause of conflict within nations. So, the next time the United States is compelled to try to rescue and rehabilitate a broken nation — and it seems likely there will be a next time — Washington needs to pay as much attention to building free markets as to holding free elections.</w:t>
      </w:r>
    </w:p>
    <w:p w:rsidR="00804A74" w:rsidRDefault="00804A74" w:rsidP="00804A74"/>
    <w:p w:rsidR="00804A74" w:rsidRDefault="00804A74" w:rsidP="00804A74">
      <w:pPr>
        <w:pStyle w:val="Heading4"/>
      </w:pPr>
      <w:r>
        <w:t xml:space="preserve">It is proven that free trade decreases war and protectionism, it demystifies and humanizes potential adversaries the last 40 years is indicative </w:t>
      </w:r>
    </w:p>
    <w:p w:rsidR="00804A74" w:rsidRPr="0023293C" w:rsidRDefault="00804A74" w:rsidP="00804A74">
      <w:pPr>
        <w:rPr>
          <w:sz w:val="16"/>
          <w:szCs w:val="16"/>
        </w:rPr>
      </w:pPr>
      <w:r w:rsidRPr="0023293C">
        <w:rPr>
          <w:rStyle w:val="Style13ptBold"/>
        </w:rPr>
        <w:t>Adorney 13’</w:t>
      </w:r>
      <w:r>
        <w:t xml:space="preserve"> </w:t>
      </w:r>
      <w:r w:rsidRPr="0023293C">
        <w:rPr>
          <w:sz w:val="16"/>
          <w:szCs w:val="16"/>
        </w:rPr>
        <w:t xml:space="preserve">“Julian, </w:t>
      </w:r>
      <w:r>
        <w:rPr>
          <w:sz w:val="16"/>
          <w:szCs w:val="16"/>
        </w:rPr>
        <w:t>J</w:t>
      </w:r>
      <w:r w:rsidRPr="0023293C">
        <w:rPr>
          <w:sz w:val="16"/>
          <w:szCs w:val="16"/>
        </w:rPr>
        <w:t>ulian Adorney is Director of Marketing at Peacekeeper, a free app that offers an alternative to 911.  He's also an economic historian, focusing on Austrian economics.  He has written for the Ludwig von Mises Institute, Townhall, and The Hill, “Want peace promote free trade”.CC</w:t>
      </w:r>
    </w:p>
    <w:p w:rsidR="00804A74" w:rsidRPr="0023293C" w:rsidRDefault="00804A74" w:rsidP="00804A74">
      <w:pPr>
        <w:rPr>
          <w:b/>
          <w:u w:val="single"/>
        </w:rPr>
      </w:pPr>
      <w:r w:rsidRPr="0023293C">
        <w:rPr>
          <w:sz w:val="16"/>
        </w:rPr>
        <w:t xml:space="preserve">Frédéric Bastiat famously claimed that </w:t>
      </w:r>
      <w:r w:rsidRPr="006F3FE3">
        <w:rPr>
          <w:b/>
          <w:u w:val="single"/>
        </w:rPr>
        <w:t>“if goods don’t cross borders, soldiers will."</w:t>
      </w:r>
      <w:r w:rsidRPr="0023293C">
        <w:rPr>
          <w:sz w:val="16"/>
        </w:rPr>
        <w:t xml:space="preserve"> Bastiat argued that </w:t>
      </w:r>
      <w:r w:rsidRPr="006F3FE3">
        <w:rPr>
          <w:b/>
          <w:u w:val="single"/>
        </w:rPr>
        <w:t>free trade between countries could reduce international conflict because trade forges connections between nations and gives each country an incentive to avoid war with its trading partners</w:t>
      </w:r>
      <w:r w:rsidRPr="0023293C">
        <w:rPr>
          <w:sz w:val="16"/>
        </w:rPr>
        <w:t xml:space="preserve">. If every nation were an economic island, the lack of positive interaction created by trade could leave more room for conflict. Two hundred years after Bastiat, libertarians take this idea as gospel. Unfortunately, not everyone does. But as recent research shows, the historical evidence confirms Bastiat’s famous claim. To Trade or to Raid In “Peace through Trade or Free Trade?” professor Patrick J. McDonald, from the University of Texas at Austin, </w:t>
      </w:r>
      <w:r w:rsidRPr="006F3FE3">
        <w:rPr>
          <w:b/>
          <w:u w:val="single"/>
        </w:rPr>
        <w:t xml:space="preserve">empirically tested whether greater levels of protectionism in a country </w:t>
      </w:r>
      <w:r w:rsidRPr="0023293C">
        <w:rPr>
          <w:sz w:val="16"/>
        </w:rPr>
        <w:t xml:space="preserve">(tariffs, quotas, etc.) would increase the probability of international conflict in that nation. He used a tool called dyads to analyze every country’s international relations from 1960 until 2000. A dyad is the interaction between one country and another country: German and French relations would be one dyad, German and Russian relations would be a second, French and Australian relations would be a third. He further broke this down into dyad-years; the relations between Germany and France in 1965 would be one dyad-year, the relations between France and Australia in 1973 would be a second, and so on. Using these dyad-years, McDonald </w:t>
      </w:r>
      <w:r w:rsidRPr="006F3FE3">
        <w:rPr>
          <w:b/>
          <w:u w:val="single"/>
        </w:rPr>
        <w:t>analyzed the behavior of every country in the world for the past 40 years.</w:t>
      </w:r>
      <w:r w:rsidRPr="0023293C">
        <w:rPr>
          <w:sz w:val="16"/>
        </w:rPr>
        <w:t xml:space="preserve"> His </w:t>
      </w:r>
      <w:r w:rsidRPr="006F3FE3">
        <w:rPr>
          <w:b/>
          <w:u w:val="single"/>
        </w:rPr>
        <w:t>analysis showed a negative correlation between free trade and conflict: The more freely a country trades, the fewer wars it engages in. Countries that engage in free trade are less likely to invade and less likely to be invaded.</w:t>
      </w:r>
      <w:r w:rsidRPr="0023293C">
        <w:rPr>
          <w:sz w:val="16"/>
        </w:rPr>
        <w:t xml:space="preserve"> The Causal Arrow Of course, this finding might be a matter of confusing correlation for causation. Maybe countries engaging in free trade fight less often for some other reason, like the fact that they tend also to be more democratic. Democratic countries make war less often than empires do. But McDonald controls for these variables. </w:t>
      </w:r>
      <w:r w:rsidRPr="00F855CE">
        <w:rPr>
          <w:b/>
          <w:u w:val="single"/>
        </w:rPr>
        <w:t>Controlling for a state’s political structure is important, because democracies and republics tend to fight less than authoritarian regimes.</w:t>
      </w:r>
      <w:r w:rsidRPr="0023293C">
        <w:rPr>
          <w:sz w:val="16"/>
        </w:rPr>
        <w:t xml:space="preserve"> McDonald also controlled for a country’s economic growth, because countries in a recession are more likely to go to war than those in a boom, often in order to distract their people from their economic woes. McDonald even controlled for factors like geographic proximity: It’s easier for Germany and France to fight each other than it is for the United States and China, because troops in the former group only have to cross a shared border. The takeaway from McDonald’s analysis is that </w:t>
      </w:r>
      <w:r w:rsidRPr="00F855CE">
        <w:rPr>
          <w:b/>
          <w:u w:val="single"/>
        </w:rPr>
        <w:t>protectionism can actually lead to conflict.</w:t>
      </w:r>
      <w:r w:rsidRPr="0023293C">
        <w:rPr>
          <w:sz w:val="16"/>
        </w:rPr>
        <w:t xml:space="preserve"> McDonald found that </w:t>
      </w:r>
      <w:r w:rsidRPr="00F855CE">
        <w:rPr>
          <w:b/>
          <w:u w:val="single"/>
        </w:rPr>
        <w:t>a country in the bottom 10 percent for protectionism</w:t>
      </w:r>
      <w:r w:rsidRPr="0023293C">
        <w:rPr>
          <w:sz w:val="16"/>
        </w:rPr>
        <w:t xml:space="preserve"> (meaning it is less protectionist than 90 percent of other countries) </w:t>
      </w:r>
      <w:r w:rsidRPr="00F855CE">
        <w:rPr>
          <w:b/>
          <w:u w:val="single"/>
        </w:rPr>
        <w:t xml:space="preserve">is 70 percent less likely to engage in a new conflict </w:t>
      </w:r>
      <w:r w:rsidRPr="0023293C">
        <w:rPr>
          <w:sz w:val="16"/>
        </w:rPr>
        <w:t xml:space="preserve">(either as invader or as target) than one in the top 10 percent for protectionism. Protectionism and War Why does protectionism lead to conflict, and why does free trade help to prevent it? The answers, though well-known to classical liberals, are worth mentioning. </w:t>
      </w:r>
      <w:r w:rsidRPr="00F855CE">
        <w:rPr>
          <w:b/>
          <w:u w:val="single"/>
        </w:rPr>
        <w:t>First, trade creates international goodwill.</w:t>
      </w:r>
      <w:r w:rsidRPr="0023293C">
        <w:rPr>
          <w:sz w:val="16"/>
        </w:rPr>
        <w:t xml:space="preserve"> If Chinese and American businessmen trade on a regular basis, both sides benefit. And mutual benefit disposes people to look for the good in each other. </w:t>
      </w:r>
      <w:r w:rsidRPr="00F855CE">
        <w:rPr>
          <w:b/>
          <w:u w:val="single"/>
        </w:rPr>
        <w:t>Exchange of goods also promotes an exchange of cultures</w:t>
      </w:r>
      <w:r w:rsidRPr="0023293C">
        <w:rPr>
          <w:sz w:val="16"/>
        </w:rPr>
        <w:t xml:space="preserve">. </w:t>
      </w:r>
      <w:r w:rsidRPr="00F855CE">
        <w:rPr>
          <w:b/>
          <w:u w:val="single"/>
        </w:rPr>
        <w:t>For decades, Americans saw China as a mysterious country with strange, even hostile values. But in the 21st century</w:t>
      </w:r>
      <w:r w:rsidRPr="0023293C">
        <w:rPr>
          <w:sz w:val="16"/>
        </w:rPr>
        <w:t xml:space="preserve">, </w:t>
      </w:r>
      <w:r w:rsidRPr="00F855CE">
        <w:rPr>
          <w:b/>
          <w:u w:val="single"/>
        </w:rPr>
        <w:t>trade between our nations has increased markedly, and both countries know each other a little better now</w:t>
      </w:r>
      <w:r w:rsidRPr="0023293C">
        <w:rPr>
          <w:sz w:val="16"/>
        </w:rPr>
        <w:t xml:space="preserve">. </w:t>
      </w:r>
      <w:proofErr w:type="gramStart"/>
      <w:r w:rsidRPr="0023293C">
        <w:rPr>
          <w:sz w:val="16"/>
        </w:rPr>
        <w:t>iPod</w:t>
      </w:r>
      <w:proofErr w:type="gramEnd"/>
      <w:r w:rsidRPr="0023293C">
        <w:rPr>
          <w:sz w:val="16"/>
        </w:rPr>
        <w:t xml:space="preserve">-wielding Chinese teenagers are like American teenagers, for example. They’re not terribly mysterious. Likewise, the Chinese understand democracy and American consumerism more than they once did. The countries may not find overlap in all of each other’s values, but trade has helped us to at least understand each other. </w:t>
      </w:r>
      <w:r w:rsidRPr="00F855CE">
        <w:rPr>
          <w:b/>
          <w:u w:val="single"/>
        </w:rPr>
        <w:t xml:space="preserve">Trade helps to humanize the people that you trade with. And it’s tougher to want to go to war with your human trading partners than with a country you see only as lines on a map. </w:t>
      </w:r>
      <w:r w:rsidRPr="0023293C">
        <w:rPr>
          <w:sz w:val="16"/>
        </w:rPr>
        <w:t>Second, trade gives nations an economic incentive to avoid war. If Nation X sells its best steel to Nation Y, and its businessmen reap plenty of profits in exchange, then businessmen on both sides are going to oppose war. This was actually the case with Germany and France right before World War I. Germany sold steel to France, and German businessmen were firmly opposed to war. They only grudgingly came to support it when German ministers told them that the war would only last a few short months. German steel had a strong incentive to oppose war, and if the situation had progressed a little differently—or if the German government had been a little more realistic about the timeline of the war—that incentive might have kept Germany out of World War I</w:t>
      </w:r>
      <w:r w:rsidRPr="00EF031B">
        <w:rPr>
          <w:b/>
          <w:u w:val="single"/>
        </w:rPr>
        <w:t>. Third,</w:t>
      </w:r>
      <w:r w:rsidRPr="0023293C">
        <w:rPr>
          <w:sz w:val="16"/>
        </w:rPr>
        <w:t xml:space="preserve"> </w:t>
      </w:r>
      <w:r w:rsidRPr="00F855CE">
        <w:rPr>
          <w:b/>
          <w:u w:val="single"/>
        </w:rPr>
        <w:t xml:space="preserve">protectionism promotes hostility. This is why free trade, not just aggregate trade </w:t>
      </w:r>
      <w:r w:rsidRPr="0023293C">
        <w:rPr>
          <w:sz w:val="16"/>
        </w:rPr>
        <w:t xml:space="preserve">(which could be accompanied by high tariffs and quotas), </w:t>
      </w:r>
      <w:r w:rsidRPr="00F855CE">
        <w:rPr>
          <w:b/>
          <w:u w:val="single"/>
        </w:rPr>
        <w:t>leads to peace</w:t>
      </w:r>
      <w:r w:rsidRPr="0023293C">
        <w:rPr>
          <w:sz w:val="16"/>
        </w:rPr>
        <w:t xml:space="preserve">. </w:t>
      </w:r>
      <w:r w:rsidRPr="00F855CE">
        <w:rPr>
          <w:b/>
          <w:u w:val="single"/>
        </w:rPr>
        <w:t>If the United States imposes a tariff on Japanese automobile</w:t>
      </w:r>
      <w:r w:rsidRPr="0023293C">
        <w:rPr>
          <w:sz w:val="16"/>
        </w:rPr>
        <w:t xml:space="preserve">s, that tariff hurts Japanese businesses. </w:t>
      </w:r>
      <w:r w:rsidRPr="00F855CE">
        <w:rPr>
          <w:b/>
          <w:u w:val="single"/>
        </w:rPr>
        <w:t>It creates hostility in Japan toward the United States. Japan might even retaliate with a tariff</w:t>
      </w:r>
      <w:r w:rsidRPr="0023293C">
        <w:rPr>
          <w:sz w:val="16"/>
        </w:rPr>
        <w:t xml:space="preserve"> on U.S. steel, hurting U.S. steel makers and angering our government, which would retaliate with another tariff. </w:t>
      </w:r>
      <w:r w:rsidRPr="00F855CE">
        <w:rPr>
          <w:b/>
          <w:u w:val="single"/>
        </w:rPr>
        <w:t>Both countries now have an excuse to leverage nationalist feelings to gain support at home; that makes outright war with the other country an easier sell, should it come to that</w:t>
      </w:r>
      <w:r w:rsidRPr="0023293C">
        <w:rPr>
          <w:sz w:val="16"/>
        </w:rPr>
        <w:t xml:space="preserve">. In socioeconomic academic circles, this is called the Richardson process of reciprocal and increasing hostilities; the United States harms Japan, which retaliates, causing the United States to retaliate again. History shows that the Richardson process can easily be applied to protectionism. For instance, in the 1930s, industrialized nations raised tariffs and trade barriers; countries eschewed multilateralism and turned inward. These decisions led to rising hostilities, which helped set World War II in motion. These factors help explain why free trade leads to peace, and protectionism leads to more conflict. Free Trade and Peace One final note: McDonald’s analysis shows that taking a country from the top 10 percent for protectionism to the bottom 10 percent will reduce the probability of future conflict by 70 percent. He performed the same analysis for the democracy of a country and showed that taking a country from the top 10 percent (very democratic) to the bottom 10 percent (not democratic) would only reduce conflict by 30 percent. Democracy is a well-documented deterrent: The more democratic a country becomes, the less likely it is to resort to international conflict. </w:t>
      </w:r>
      <w:r w:rsidRPr="0023293C">
        <w:rPr>
          <w:b/>
          <w:u w:val="single"/>
        </w:rPr>
        <w:t>But reducing protectionism</w:t>
      </w:r>
      <w:r w:rsidRPr="0023293C">
        <w:rPr>
          <w:sz w:val="16"/>
        </w:rPr>
        <w:t>, according to McDonald</w:t>
      </w:r>
      <w:r w:rsidRPr="0023293C">
        <w:rPr>
          <w:b/>
          <w:u w:val="single"/>
        </w:rPr>
        <w:t>, is more than twice as effective at reducing conflict than becoming more democratic</w:t>
      </w:r>
      <w:r w:rsidRPr="0023293C">
        <w:rPr>
          <w:sz w:val="16"/>
        </w:rPr>
        <w:t xml:space="preserve">. Here in the United States, we talk a lot about spreading democracy. We invaded Iraq partly to “spread democracy.” A New York Times op-ed by Professor Dov Ronen of Harvard University claimed that “the United States has been waging an ideological campaign to spread democracy around the world” since 1989. One of the justifications for our international crusade is to make the world a safer place. </w:t>
      </w:r>
      <w:r w:rsidRPr="0023293C">
        <w:rPr>
          <w:b/>
          <w:u w:val="single"/>
        </w:rPr>
        <w:t>Perhaps we should spend a little more time spreading free trade instead. That might really lead to a more peaceful world.</w:t>
      </w:r>
    </w:p>
    <w:p w:rsidR="00804A74" w:rsidRDefault="00804A74" w:rsidP="00804A74"/>
    <w:p w:rsidR="00804A74" w:rsidRDefault="00804A74" w:rsidP="00804A74">
      <w:pPr>
        <w:pStyle w:val="Heading4"/>
      </w:pPr>
      <w:r>
        <w:t xml:space="preserve">Neoliberalism necessitates peace it lessens the cost of empire and it solves for international agreements one country cannot stifle emerging powers inevitably but can incorporate them into a larger system ensuring peace </w:t>
      </w:r>
    </w:p>
    <w:p w:rsidR="00804A74" w:rsidRPr="00F87AE2" w:rsidRDefault="00804A74" w:rsidP="00804A74">
      <w:pPr>
        <w:rPr>
          <w:sz w:val="16"/>
          <w:szCs w:val="16"/>
        </w:rPr>
      </w:pPr>
      <w:r w:rsidRPr="00F87AE2">
        <w:rPr>
          <w:rStyle w:val="Style13ptBold"/>
        </w:rPr>
        <w:t>Gady 10’</w:t>
      </w:r>
      <w:r>
        <w:t xml:space="preserve"> </w:t>
      </w:r>
      <w:r w:rsidRPr="00F87AE2">
        <w:rPr>
          <w:sz w:val="16"/>
          <w:szCs w:val="16"/>
        </w:rPr>
        <w:t>“Franz Stefan, “ Should the United States continue as a champion of free trade”,  Franz-Stefan Gady is a senior fellow at the EastWest Institute, where he was a program associate and founding member of the Worldwide Cybersecurity Initiative, http://www.unc.edu/depts/diplomat/item/2010/0912/comm/gady_freetrade.html”.CC</w:t>
      </w:r>
    </w:p>
    <w:p w:rsidR="00804A74" w:rsidRPr="00EF031B" w:rsidRDefault="00804A74" w:rsidP="00804A74">
      <w:pPr>
        <w:rPr>
          <w:sz w:val="16"/>
        </w:rPr>
      </w:pPr>
      <w:r w:rsidRPr="00EF031B">
        <w:rPr>
          <w:sz w:val="16"/>
        </w:rPr>
        <w:t xml:space="preserve">Ever since the end of the Second World War and the introduction of the Bretton Woods system, the United States has been seen as a champion of free trade. In part due to its industrial supremacy and the onset of the Cold War, the U.S. government was one of the most consistent proponents of reduced tariff barriers and free trade in the last sixty years and helped to establish the General Agreement on Tariffs and Trade (GATT) and later, the World Trade Organization. Today, with its economic power in relative decline and neo-mercantilist powers such as China on the rise, the question arises whether the US will remain a champion of free trade. This paper will argue that </w:t>
      </w:r>
      <w:r w:rsidRPr="00F87AE2">
        <w:rPr>
          <w:b/>
          <w:u w:val="single"/>
        </w:rPr>
        <w:t>the United States should continue to be a champion of free trade for two reasons. First, free trade promotes peace and hence, makes it easier for the single hegemonic power to manage the international system. It lessens the cost of the “empire,” so to speak. Second, the argument that the United States will deviate from free trade due its relative decline in relation to neo-mercantilist powers such as China is unsubstantiated.</w:t>
      </w:r>
      <w:r w:rsidRPr="00EF031B">
        <w:rPr>
          <w:sz w:val="16"/>
        </w:rPr>
        <w:t xml:space="preserve"> </w:t>
      </w:r>
      <w:r w:rsidRPr="00F87AE2">
        <w:rPr>
          <w:b/>
          <w:u w:val="single"/>
        </w:rPr>
        <w:t>The truth is that a hegemon1, despite the arguments of the hegemonic stability theory, can do very little to influence states’ behavior in the international system. Hegemony is based on tacit consensus among the members of the international system. Hence, the professed inability of the hegemon to deal with a new emerging power should not be seen as a decline but merely as a natural exposition of the limitations of any state trying to influence the domestic policy of another state in the international arena.</w:t>
      </w:r>
      <w:r w:rsidRPr="00EF031B">
        <w:rPr>
          <w:sz w:val="16"/>
        </w:rPr>
        <w:t xml:space="preserve"> The first part of the paper will attempt to show that free trade indeed promotes peace. The second part will take the historical case study of the British Empire and how it tried unsuccessfully to influence continental economic policy with little consequence for the overall promotion of free trade in the later part of the 19th century. CREATOR: gd-jpeg v1.0 (using IJG JPEG v62), quality = 100 Peace through Free Trade The old liberal idea that trade promotes peace is based on four assumptions or models. The first has been labeled the “opportunity cost” or “deterrence model</w:t>
      </w:r>
      <w:r w:rsidRPr="00F87AE2">
        <w:rPr>
          <w:b/>
          <w:u w:val="single"/>
        </w:rPr>
        <w:t>”. Armed conflict or even the threat of confrontation tends to disrupt normal trade pattern and out of that the resulting large economic costs will deter dependent states</w:t>
      </w:r>
      <w:r w:rsidRPr="00EF031B">
        <w:rPr>
          <w:sz w:val="16"/>
        </w:rPr>
        <w:t xml:space="preserve"> from using military force to solve political conflict. A case in point would be the large Chinese trade surplus that the Chinese government uses to invest in U.S. treasury notes. Economists have referred to the growing Chinese dollar reserve as a “balance of terror” since both economies would substantially be hurt if China decided to sell U.S. treasury notes as a retaliatory measure, for such instances as U.S. intervention in the Strait of Taiwan on behalf of the island, resulting in a devaluation of the U.S. currency. </w:t>
      </w:r>
      <w:r w:rsidRPr="00F87AE2">
        <w:rPr>
          <w:b/>
          <w:u w:val="single"/>
        </w:rPr>
        <w:t>The second assumption is an “efficiency argument” in that it compares the relative costs of acquiring productive resources. As trade increases it will become progressively less productive to acquire resources through plunder or conquest in order to promote economic growth</w:t>
      </w:r>
      <w:r w:rsidRPr="00EF031B">
        <w:rPr>
          <w:sz w:val="16"/>
        </w:rPr>
        <w:t xml:space="preserve">. A good illustration for this is that the Soviet Union delivered more raw materials and wheat to Germany in one year prior to 1941 than Germany was able to extrapolate during four years of its occupation of the western parts of the Soviet Union from 1941 to 1944. The third assumption is a sociological hypothesis and focuses on how trade helps to increase contact and communication across societies. </w:t>
      </w:r>
      <w:r w:rsidRPr="00EF031B">
        <w:rPr>
          <w:b/>
          <w:u w:val="single"/>
        </w:rPr>
        <w:t>Through those contacts national loyalties and competitive behavior are displaced and hence lead to a more stable international environment.</w:t>
      </w:r>
      <w:r w:rsidRPr="00EF031B">
        <w:rPr>
          <w:sz w:val="16"/>
        </w:rPr>
        <w:t xml:space="preserve"> Italy during the Renaissance provides a good example for this hypothesis. Wars were not uncommon during this period of time, but they were relatively bloodless and short mostly due to the economic interests of the parties involved such as the Medici family of Florence. Fourth and lastly, international commerce, international trade and the resulting human interaction can provide important signaling mechanism that can help a state to achieve a negotiated compromise short of war. Yet, is trade alone sufficient to explain state behavior? The simple answer is no. A mercantilist trading system, such as that of 18th century Europe, did actually promote conflict. Most of the mercantilist policies were the outgrowth of the relationship between the governments of the nation-states and their mercantile classes. In exchange for paying levies and taxes to support the armies of the nation-states, the mercantile classes induced governments to enact policies that would protect their business interests against foreign competition, which often meant through either the force of arms or trade barriers, i.e. tariffs. Both conflict and tariffs have the effect of reducing foreign competition. CREATOR: gd-jpeg v1.0 (using IJG JPEG v62), quality = 100 Also, trade based on David Ricardo’s idea of comparative advantage leads to a redistribution of income within a domestic society as shown by the Heckscher-Ohlin model. Hence, by definition it can create opposition to further transnational economic integration. It follows as a corollary that groups that see their income decline form international trade namely import-competing sectors (the mercantile class) are unlikely to lobby the state for a pacific foreign policy that promotes expanding transnational ties. Indeed, </w:t>
      </w:r>
      <w:r w:rsidRPr="00EF031B">
        <w:rPr>
          <w:b/>
          <w:u w:val="single"/>
        </w:rPr>
        <w:t>conflict may create income gains for these sectors by enlarging a protected domestic market through conquest and the integration of another economy</w:t>
      </w:r>
      <w:r w:rsidRPr="00EF031B">
        <w:rPr>
          <w:sz w:val="16"/>
        </w:rPr>
        <w:t xml:space="preserve"> as was the case for the French manufacturing industry during the Napoleonic wars. </w:t>
      </w:r>
      <w:r w:rsidRPr="00EF031B">
        <w:rPr>
          <w:b/>
          <w:u w:val="single"/>
        </w:rPr>
        <w:t xml:space="preserve">This is precisely the reason why free trade rather than any other form of trade promotes stability and peace in the international system. Free trade removes an important foundation of domestic privilege- protective barriers to trade- that enhances the domestic power of societal groups </w:t>
      </w:r>
      <w:r w:rsidRPr="00EF031B">
        <w:rPr>
          <w:sz w:val="16"/>
        </w:rPr>
        <w:t>likely to support war and thus, is the reason why the United States will continue to support trade liberalization. The First World War is often cited as the main example to counter the free trade peace hypothesis. Scholars such as Kenneth Waltz and John Mearsheimer have characterized the global economy prior as an open trading system fostering the independence among states. In fact, starting in 1879, the great European powers became increasingly more protective. Next to wide-ranging tariffs, both France and Germany possessed capital controls that allowed them to funnel domestic savings toward their political allies and away from potential enemies. CREATOR: gd-jpeg v1.0 (using IJG JPEG v62), quality = 100 Industries that rely on protection to remain profitable are in many senses “captured” by the state and more likely to support its entire range of domestic and foreign policies. For example, the French government used its influence on the private sector to build coalitions in support of a more aggressive foreign policy before World War I. In France, the need for the approval from the foreign and finance ministries before floating the loans of foreign governments in the Paris money market allowed the government to use the economy’s financial reserves to shape balance-of-power diplomacy in Europe. It pressured the Russian government into building strategic railways in 1913 in Poland for it was hoped that a quicker Russian mobilization would slow a German offensive into France. The imposition of agricultural tariffs in Germany created an opportunity for the state to wed agricultural and industrial interests behind Weltpolitik. Those tariffs, however, produced a strong anti-German within Russia pressuring the government for a more aggressive foreign policy against German interests. Thus, the pre- World War I global economy can hardly be described as an archetypical liberal economic order and one can easily see the possibilities of conflicts arising out of the various protective measures.</w:t>
      </w:r>
    </w:p>
    <w:p w:rsidR="00804A74" w:rsidRDefault="00804A74" w:rsidP="00804A74"/>
    <w:p w:rsidR="00804A74" w:rsidRDefault="00804A74" w:rsidP="00804A74">
      <w:pPr>
        <w:pStyle w:val="Heading4"/>
      </w:pPr>
      <w:r>
        <w:t xml:space="preserve">While hegemony alone has its limitations the neoliberal order makes great power tacit in the international system that is spurred by free trade </w:t>
      </w:r>
    </w:p>
    <w:p w:rsidR="00804A74" w:rsidRDefault="00804A74" w:rsidP="00804A74">
      <w:pPr>
        <w:rPr>
          <w:sz w:val="16"/>
          <w:szCs w:val="16"/>
        </w:rPr>
      </w:pPr>
      <w:r w:rsidRPr="00F87AE2">
        <w:rPr>
          <w:rStyle w:val="Style13ptBold"/>
        </w:rPr>
        <w:t>Gady 10’</w:t>
      </w:r>
      <w:r>
        <w:t xml:space="preserve"> </w:t>
      </w:r>
      <w:r w:rsidRPr="00F87AE2">
        <w:rPr>
          <w:sz w:val="16"/>
          <w:szCs w:val="16"/>
        </w:rPr>
        <w:t xml:space="preserve">“Franz Stefan, “ Should the United States continue as a champion of free trade”,  Franz-Stefan Gady is a senior fellow at the EastWest Institute, where he was a program associate and founding member of the Worldwide Cybersecurity Initiative, </w:t>
      </w:r>
      <w:hyperlink r:id="rId11" w:history="1">
        <w:r w:rsidRPr="009E04D8">
          <w:rPr>
            <w:rStyle w:val="Hyperlink"/>
            <w:sz w:val="16"/>
            <w:szCs w:val="16"/>
          </w:rPr>
          <w:t>http://www.unc.edu/depts/diplomat/item/2010/0912/comm/gady_freetrade.html”.CC</w:t>
        </w:r>
      </w:hyperlink>
      <w:r>
        <w:rPr>
          <w:sz w:val="16"/>
          <w:szCs w:val="16"/>
        </w:rPr>
        <w:t xml:space="preserve"> </w:t>
      </w:r>
    </w:p>
    <w:p w:rsidR="00804A74" w:rsidRDefault="00804A74" w:rsidP="00804A74">
      <w:pPr>
        <w:rPr>
          <w:sz w:val="16"/>
        </w:rPr>
      </w:pPr>
      <w:r w:rsidRPr="00AB4C2C">
        <w:rPr>
          <w:sz w:val="16"/>
        </w:rPr>
        <w:t xml:space="preserve">For the United States in the 21st century, </w:t>
      </w:r>
      <w:r w:rsidRPr="00AB4C2C">
        <w:rPr>
          <w:b/>
          <w:u w:val="single"/>
        </w:rPr>
        <w:t>a return to a system such as the pre-World War I global economy would be detrimental to economic growth and the stability of the international system. Free trade rather than any other form of trade is the key ingredient to promoting peace. This fact can be easily proven by the relative absence of conflict between countries engaging in free trade in the last sixty years. Free trade also makes the management of the international system less costly since it promotes economic efficiency and reduces the cost of policing the international system due the decrease of international tensions. Consequently, the United States has no alternative but to promote free trade.</w:t>
      </w:r>
      <w:r w:rsidRPr="00AB4C2C">
        <w:rPr>
          <w:sz w:val="16"/>
        </w:rPr>
        <w:t xml:space="preserve"> CREATOR: gd-jpeg v1.0 (using IJG JPEG v62), quality = 100 The Limitation of Hegemony Scholars from the realist tradition such as Robert Gilpin have identified the distribution of power among states as a central factor in explaining the openness and stability of the international economy. The “Hegemonic Stability Theory” first coined by Charles Kindleberger in the 1970s focuses on the role of leading states- for example, Great Britain in the 19th century- and how changes in the distribution of power affect the world economy. The theory argued that the preponderance of power of one state was the precondition for an open and stable world economy. Such a hegemon served to coordinate and discipline other countries so that each feels secure enough to open its markets and to avoid beggar-thy-neighbor policies. In the 19th century, Britain enjoyed this role as a global economic hegemon over most of the world. After the end of the Napoleonic Wars in 1815, the British Empire was by far the wealthiest and strongest power in the world. The British Royal Navy ruled the waves, guaranteed the free flow of capital, the globalization of markets and enforced the openness of international trade. In the 20th century the United States of America took on the role of economic hegemon and it was the U.S. Navy that guaranteed international commerce and the integration of world markets. Just like the British Empire at the end of the French Revolutionary Wars, the U.S., after the end of the Second World War, assumed the leadership role and moved forward to create an open international trade system based on the General Agreement on Tariffs and Trade (GATT) and a stable monetary system founded on the Bretton Woods system. The United States also actively promoted the completion of various multilateral trade negotiations, such as the Tokyo, Uruguay and Doha rounds, aimed at reducing barriers to trade and reducing tariffs. In the 21st century, the U.S. is by far still the most economically powerful country in the world and continues to be the main proponent of free trade. Free trade, despite the U.S.’s long history of opposition, is intrinsically connected to the spirit of enlightenment of which the country’s political institutions are a direct product. Various scholars and commentators, however, have assessed that this is changing and that the U.S. is rapidly declining in relative terms to neo-mercantilist powers such as China with its gigantic trade surplus and its market entry barriers. CREATOR: gd-jpeg v1.0 (using IJG JPEG v62), quality = 100 </w:t>
      </w:r>
      <w:r w:rsidRPr="00AB4C2C">
        <w:rPr>
          <w:b/>
          <w:u w:val="single"/>
        </w:rPr>
        <w:t>According to the hegemonic stability theory, the hegemonic state is able to offer both bribes and threats in exerting its influence. The unprecedented U.S. current account deficit and U.S. consumption behavior financed by abroad</w:t>
      </w:r>
      <w:r w:rsidRPr="00AB4C2C">
        <w:rPr>
          <w:sz w:val="16"/>
        </w:rPr>
        <w:t xml:space="preserve"> (mostly China), however, </w:t>
      </w:r>
      <w:r w:rsidRPr="00AB4C2C">
        <w:rPr>
          <w:b/>
          <w:u w:val="single"/>
        </w:rPr>
        <w:t>has substantially limited the United States’ policy options in that regard</w:t>
      </w:r>
      <w:r w:rsidRPr="00AB4C2C">
        <w:rPr>
          <w:sz w:val="16"/>
        </w:rPr>
        <w:t xml:space="preserve">. It just cannot threaten to, for example, cut off China’s access to the U.S. domestic market. It is increasingly argued that the United States cannot manage the rise of a new economic superpower and that according to the hegemonic stability theory this decline will result in reduced economic activity and reduced trade flows among states. In short, the emergence of a new power that only on paper abides to the rules of free trade will result in an abandonment of free trade and loss of U.S. influence on the international economic system. A case in point for some observers is the impossibility to force the Chinese to revalue their currency although the U.S. Congress drafted legislation in 2007 to "boost pressure on China to let its currency rise in value." Beijing's currency manipulation imposes severe economic costs on the United States, Europe and many developing countries that compete with China. The U.S. threatened various retaliatory measures such as trade sanction, yet so far to no avail. In reality, there is very little a hegemon can do when it comes to promoting free trade in the international system or influencing other powers to comply when they are not willing. A state that opposes an open system of trade, such as Japan in the 1980s, faced very little consequences from the hegemonic power, i.e. the Unites States. The reason is that the capabilities of a hegemon required to maintain an open system are much bigger (often too big for the hegemon to cope with) if members are opposed to the open system, i.e. free trade, rather than when they are willing to tacitly comply with the existing order. </w:t>
      </w:r>
      <w:r w:rsidRPr="00AB4C2C">
        <w:rPr>
          <w:b/>
          <w:u w:val="single"/>
        </w:rPr>
        <w:t>Thus, hegemony is only possible with the tacit cooperation of most of the states in the international system. It follows that if one or two countries oppose policies of the hegemon, it does not necessarily mean a decline of hegemonic power, but the overall limitations of hegemony in the international system.</w:t>
      </w:r>
      <w:r w:rsidRPr="00AB4C2C">
        <w:rPr>
          <w:sz w:val="16"/>
        </w:rPr>
        <w:t xml:space="preserve"> This can be illustrated with the following case study of the British Empire in the 19th century. The pax Britannica was at its height in the period 1849 to 1880; thereafter, other states began to challenge British naval superiority, colonization became widespread and British economic superiority began to fall as well. Thus, one can hypothesize that during the period from 1849 to 1880, British hegemony translated into firm British control of the international economic and financial system. The truth was far from that. For example, the series of treaties that began with the Anglo-French treaty of commerce in 1860 are generally recognized as supplying the building blocks of a low-tariff regime that persisted until the late 1870s and hence, should be seen a sign of British hegemonic influence on the European continent. Nevertheless, three points should be noted. First, the British government did not initiate the negotiations. They were essentially triggered by the transnational collusion of Richard Cobden and Michel Chevalier two businessmen. Second, British Prime minister Palmerston, had rebuffed an earlier French overture on commercial negotiations because he was unwilling to tolerate the possible loss of customs revenue from the wine duty, which the French wanted to get rid off in order to have access to the British domestic market. Third, in 1860 a primary British motivation for seeking a treaty was not to gain lower tariffs and a greater market for exports, but rather to head off a serious deterioration in Anglo-French relations. The British were simply worried about the possibility of a French invasion. At the end, Britain did not succeed in gaining substantial concessions from the French despite its hegemonic position in the world. The British experience with most of the other states of Europe during the period 1848-1880 roughly corresponds to their experience with the French—scattered British successes, but no clear evidence that Britain was making a major impact on the tariff policies of the European states. Another case in point would be Prussia. After 1848, it was not Britain but Austria that dominated Prussian calculations on tariffs. The Prussians were ready to use a low tariff policy to block Austrian entry into the Zollverein. The Prussians desired low Zollverein tariffs in order to maximize the economic and domestic political costs to the Austrian government of joining the organization. Although the Austrians mounted two serious challenges to Prussian dominance in the Zollverein in 1852-3 and 1862-4, the British played no active role in either case. Thus, although Britain was assessed to be most powerful country in the world at that time it still could not influence the behavior of a second rate power such as Prussia. Yet, when Queen Victoria opened the Great World Exhibition in 1851, her country was the world's leading industrial power producing more than half its iron, coal and cotton cloth. Britain was called the “workshop of the world”. The Royal Navy was the biggest fleet of its time and soon the British Empire would rule a quarter of the world. London became the leading financial center. This pax Britannica would last until 1914 and the beginning of the First World War. Throughout that time Britain continued to advocate free trade</w:t>
      </w:r>
      <w:r w:rsidRPr="00AB4C2C">
        <w:rPr>
          <w:b/>
          <w:u w:val="single"/>
        </w:rPr>
        <w:t>. As with China in the 21st century, the fear that the rise of a new economic power and the decline of U.S. preponderance may inhibit free trade due to the impossibility of the hegemon to influence the economic policy of other countries is unsubstantiated. As illustrated with the example of Great Britain, the hegemon can rarely influence economic policies when a state’s government or electorate is opposed to the policy since hegemony is built on some form of tacit consensus and economic interdependence between nations</w:t>
      </w:r>
      <w:r w:rsidRPr="00AB4C2C">
        <w:rPr>
          <w:sz w:val="16"/>
        </w:rPr>
        <w:t>. Conclusion T</w:t>
      </w:r>
      <w:r w:rsidRPr="00AB4C2C">
        <w:rPr>
          <w:b/>
          <w:u w:val="single"/>
        </w:rPr>
        <w:t xml:space="preserve">he United States was and will continue to remain the champions of free trade. </w:t>
      </w:r>
      <w:r w:rsidRPr="00AB4C2C">
        <w:rPr>
          <w:sz w:val="16"/>
        </w:rPr>
        <w:t>First, this paper tried to illustrate that it is in the United States’ interest to promote free trade because it leads to a more stable international system by promoting peace. Second, the argument that the United States will not alter from its free trade policy despite the emergence of neo-mercantilists power challenging U.S. hegemony has been put forward. Although observers might detect a decline in U.S. hegemony due to the U.S.’s impossibility to enforce its will on China in reality, this is just an exposition of the natural limitation of hegemony that is always dependent on some form of consensus among states. It will not, as the hegemonic stability theory suggests, lead to a decline in trade openness of states. Consequently, as illustrated with the British example of the 19th century, the lack of influence on other states behavior will not alter the U.S.’s policy on free trade.bluestar</w:t>
      </w:r>
    </w:p>
    <w:p w:rsidR="00804A74" w:rsidRDefault="00804A74" w:rsidP="00804A74">
      <w:pPr>
        <w:pStyle w:val="Heading3"/>
      </w:pPr>
      <w:r>
        <w:t xml:space="preserve">Poverty </w:t>
      </w:r>
    </w:p>
    <w:p w:rsidR="00804A74" w:rsidRDefault="00804A74" w:rsidP="00804A74">
      <w:pPr>
        <w:pStyle w:val="Heading4"/>
      </w:pPr>
      <w:r>
        <w:t xml:space="preserve">Globalization and free trade decrease poverty it decreases export and import taxes which allows for access for new tech and it increases the poor’s buying power and real income </w:t>
      </w:r>
    </w:p>
    <w:p w:rsidR="00804A74" w:rsidRPr="008D71CF" w:rsidRDefault="00804A74" w:rsidP="00804A74">
      <w:pPr>
        <w:rPr>
          <w:sz w:val="16"/>
          <w:szCs w:val="16"/>
        </w:rPr>
      </w:pPr>
      <w:r w:rsidRPr="008D71CF">
        <w:rPr>
          <w:rStyle w:val="Style13ptBold"/>
        </w:rPr>
        <w:t>Bannister et al 01’</w:t>
      </w:r>
      <w:r>
        <w:t xml:space="preserve"> </w:t>
      </w:r>
      <w:r w:rsidRPr="008D71CF">
        <w:rPr>
          <w:sz w:val="16"/>
          <w:szCs w:val="16"/>
        </w:rPr>
        <w:t>“Geoffrey, “International trade and poverty alleviation”, a Senior Economist in the Trade Policy Division of the IMF's Policy Development and Review Department,  http://www.imf.org/external/pubs/ft/fandd/2001/12/banniste.htm#author”</w:t>
      </w:r>
      <w:r>
        <w:rPr>
          <w:sz w:val="16"/>
          <w:szCs w:val="16"/>
        </w:rPr>
        <w:t>.CC</w:t>
      </w:r>
    </w:p>
    <w:p w:rsidR="00804A74" w:rsidRPr="008D71CF" w:rsidRDefault="00804A74" w:rsidP="00804A74">
      <w:pPr>
        <w:rPr>
          <w:sz w:val="16"/>
        </w:rPr>
      </w:pPr>
      <w:r w:rsidRPr="008D71CF">
        <w:rPr>
          <w:b/>
          <w:u w:val="single"/>
        </w:rPr>
        <w:t>Liberalization's effects Trade liberalization can affect the welfare of the poor by changing the prices of tradable goods and improving access to new products</w:t>
      </w:r>
      <w:r w:rsidRPr="008D71CF">
        <w:rPr>
          <w:sz w:val="16"/>
        </w:rPr>
        <w:t>; changing the relative wages of skilled and unskilled labor and the cost of capital, thereby affecting the employment of the poor; affecting government revenue from trade taxes and thus the government's ability to finance programs for the poor; changing incentives for investment and innovation and affecting economic growth; and affecting the vulnerability of an economy to negative external shocks. Prices and availability of products. T</w:t>
      </w:r>
      <w:r w:rsidRPr="008D71CF">
        <w:rPr>
          <w:b/>
          <w:u w:val="single"/>
        </w:rPr>
        <w:t xml:space="preserve">rade liberalization helps the poor in the same way it helps most others, by lowering prices of imports and keeping prices of substitutes for imported goods low, thus increasing people's real incomes. </w:t>
      </w:r>
      <w:r w:rsidRPr="008D71CF">
        <w:rPr>
          <w:sz w:val="16"/>
        </w:rPr>
        <w:t>Imported products that might be especially important for the poor include basic foods, pharmaceuticals and other medical or basic health products, and used clothing</w:t>
      </w:r>
      <w:r w:rsidRPr="008D71CF">
        <w:rPr>
          <w:b/>
          <w:u w:val="single"/>
        </w:rPr>
        <w:t>. The poor may also benefit significantly from removal of export taxes or prohibitions, to the extent that the poor are net producers of exports</w:t>
      </w:r>
      <w:r w:rsidRPr="008D71CF">
        <w:rPr>
          <w:sz w:val="16"/>
        </w:rPr>
        <w:t xml:space="preserve"> (as is often true in agriculture). </w:t>
      </w:r>
      <w:r w:rsidRPr="008D71CF">
        <w:rPr>
          <w:b/>
          <w:u w:val="single"/>
        </w:rPr>
        <w:t>An open trade regime also permits imports of technologies and processes that can help the poor—for example, packaging for perishable foods</w:t>
      </w:r>
      <w:r w:rsidRPr="008D71CF">
        <w:rPr>
          <w:sz w:val="16"/>
        </w:rPr>
        <w:t xml:space="preserve"> that is light and does not require refrigeration, chemicals for sterilizing water, and improved seeds and fertilizers. </w:t>
      </w:r>
      <w:r w:rsidRPr="008D71CF">
        <w:rPr>
          <w:b/>
          <w:u w:val="single"/>
        </w:rPr>
        <w:t>An example of trade liberalization resulting in tangible and immediate benefits for the poor is the African Summit to Roll Back Malaria, held in April 2000, at which the continent's heads of state pledged to reduce or waive taxes and tariffs for mosquito nets, insecticides, antimalarial drugs, and other goods and services needed for malaria control.</w:t>
      </w:r>
      <w:r w:rsidRPr="008D71CF">
        <w:rPr>
          <w:sz w:val="16"/>
        </w:rPr>
        <w:t xml:space="preserve"> There is also some evidence that liberalizing imports of used clothing can improve the welfare of the poor. Wages and employment. Trade theory predicts how trade liberalization will affect wages and employment under very specific conditions. In practice, these conditions do not often hold, and for a more general analysis, we have to rely on empirical studies. </w:t>
      </w:r>
      <w:r w:rsidRPr="008D71CF">
        <w:rPr>
          <w:b/>
          <w:u w:val="single"/>
        </w:rPr>
        <w:t>These suggest at least two factors that will directly affect the way trade liberalization can change the wages and employment of the poor. First, how flexible labor markets are will determine whether the effects of trade reform translate into changes in employment or wages. If firms are constrained by labor regulations from reducing their workforces, most of the adjustment to changes in relative prices of outputs will be reflected in changes in real wages.</w:t>
      </w:r>
      <w:r w:rsidRPr="008D71CF">
        <w:rPr>
          <w:sz w:val="16"/>
        </w:rPr>
        <w:t xml:space="preserve"> If minimum wage legislation prohibits downward adjustments in wages but labor mobility is high, however, adjustment will take place through changes in employment. In the rural and informal urban sectors (the informal sector is the part of an economy where businesses are not incorporated or otherwise registered with governments) of developing countries where the poor live, labor markets usually are highly flexible (being generally unregulated) and are characterized by a high elasticity of supply for labor. Wages will generally be determined by the requirements of urban and rural subsistence or the next-best employment opportunities that are available. Thus, we can expect that adjustment to trade shocks will take place predominantly through changes in employment. In this case, the costs of trade reform for the poor may be large, and government assistance may be required to mitigate their impact.</w:t>
      </w:r>
    </w:p>
    <w:p w:rsidR="00804A74" w:rsidRDefault="00804A74" w:rsidP="00804A74"/>
    <w:p w:rsidR="00804A74" w:rsidRDefault="00804A74" w:rsidP="00804A74">
      <w:pPr>
        <w:pStyle w:val="Heading4"/>
      </w:pPr>
      <w:r>
        <w:t xml:space="preserve">Neoliberalism increases trade flows and government revenue and it decreases tariffs which take away incentives for corruption and loopholes and after the intial stages the increased government revenue creates benefits for the poor  </w:t>
      </w:r>
    </w:p>
    <w:p w:rsidR="00804A74" w:rsidRDefault="00804A74" w:rsidP="00804A74">
      <w:pPr>
        <w:rPr>
          <w:sz w:val="16"/>
          <w:szCs w:val="16"/>
        </w:rPr>
      </w:pPr>
      <w:r w:rsidRPr="008D71CF">
        <w:rPr>
          <w:rStyle w:val="Style13ptBold"/>
        </w:rPr>
        <w:t>Bannister et al 01’</w:t>
      </w:r>
      <w:r>
        <w:t xml:space="preserve"> </w:t>
      </w:r>
      <w:r w:rsidRPr="008D71CF">
        <w:rPr>
          <w:sz w:val="16"/>
          <w:szCs w:val="16"/>
        </w:rPr>
        <w:t xml:space="preserve">“Geoffrey, “International trade and poverty alleviation”, a Senior Economist in the Trade Policy Division of the IMF's Policy Development and Review Department,  </w:t>
      </w:r>
      <w:hyperlink r:id="rId12" w:anchor="author" w:history="1">
        <w:r w:rsidRPr="009E04D8">
          <w:rPr>
            <w:rStyle w:val="Hyperlink"/>
            <w:sz w:val="16"/>
            <w:szCs w:val="16"/>
          </w:rPr>
          <w:t>http://www.imf.org/external/pubs/ft/fandd/2001/12/banniste.htm#author</w:t>
        </w:r>
      </w:hyperlink>
      <w:r w:rsidRPr="008D71CF">
        <w:rPr>
          <w:sz w:val="16"/>
          <w:szCs w:val="16"/>
        </w:rPr>
        <w:t>”</w:t>
      </w:r>
      <w:r>
        <w:rPr>
          <w:sz w:val="16"/>
          <w:szCs w:val="16"/>
        </w:rPr>
        <w:t xml:space="preserve"> .CC</w:t>
      </w:r>
    </w:p>
    <w:p w:rsidR="00804A74" w:rsidRPr="008D71CF" w:rsidRDefault="00804A74" w:rsidP="00804A74">
      <w:pPr>
        <w:rPr>
          <w:sz w:val="16"/>
          <w:szCs w:val="16"/>
        </w:rPr>
      </w:pPr>
      <w:r w:rsidRPr="008D71CF">
        <w:rPr>
          <w:sz w:val="16"/>
        </w:rPr>
        <w:t xml:space="preserve">Second, the initial pattern of protection will have an important bearing on who wins and who loses when that protection is removed. </w:t>
      </w:r>
      <w:r w:rsidRPr="008D71CF">
        <w:rPr>
          <w:b/>
          <w:u w:val="single"/>
        </w:rPr>
        <w:t>If the pattern favors unskilled workers in agriculture and light manufacturing, as was true for Mexico in the early 1980s, then the removal of protection could be expected to lower the relative wages of these segments of the labor force. Government revenues and programs for the poor.</w:t>
      </w:r>
      <w:r w:rsidRPr="008D71CF">
        <w:rPr>
          <w:sz w:val="16"/>
        </w:rPr>
        <w:t xml:space="preserve"> </w:t>
      </w:r>
      <w:r w:rsidRPr="008D71CF">
        <w:rPr>
          <w:b/>
          <w:u w:val="single"/>
        </w:rPr>
        <w:t>There is a general concern that trade reform may lead to lower government revenues</w:t>
      </w:r>
      <w:r w:rsidRPr="008D71CF">
        <w:rPr>
          <w:sz w:val="16"/>
        </w:rPr>
        <w:t xml:space="preserve"> as trade taxes are reduced and that, in an effort to maintain macroeconomic stability, </w:t>
      </w:r>
      <w:r w:rsidRPr="008D71CF">
        <w:rPr>
          <w:b/>
          <w:u w:val="single"/>
        </w:rPr>
        <w:t>governments may cut social expenditures or implement new taxes that could disproportionately affect the poor. At the initial stages of trade liberalization, however, replacing nontariff barriers with tariffs and eliminating tariff exemptions will generally increase government revenues. Similarly, if initial tariffs are prohibitively high, reducing them can result in higher trade flows, which will increase revenues. Lowering high tariffs also reduces incentives for smuggling and corruption, which, in turn, can increase the volume of goods recorded at customs and boost revenues</w:t>
      </w:r>
      <w:r w:rsidRPr="008D71CF">
        <w:rPr>
          <w:sz w:val="16"/>
        </w:rPr>
        <w:t>. Finally, simplifying the tariff regime to create a more uniform structure, with just a few tariff rates, could increase fiscal revenue by increasing transparency and simplifying tax administration. In the latter stages of reform, however, lowering tariffs may lead to lower government revenues. In this instance, domestic tax reform (particularly the introduction of broader-based and less distortionary taxes) or expenditure restraint that may be required to maintain macroeconomic stability should be designed to minimize their adverse effects on the poor. Investment, innovation, and growth. An important consideration in sustained poverty reduction is whether the country is experiencing robust economic growth in which the poor can participate. One of the main channels through which trade reform affects growth is by reducing the anti-export bias of trade policy and leading to a more efficient allocation of resources. However, this is a onetime gain in allocative efficiency and need not affect the economy's long-term growth rate. In the long term, trade liberalization can affect the economy's rate of growth by creating incentives for investment</w:t>
      </w:r>
      <w:r w:rsidRPr="008D71CF">
        <w:rPr>
          <w:b/>
          <w:u w:val="single"/>
        </w:rPr>
        <w:t>. In addition, trade reform usually encourages foreign direct investment, with attendant spillovers of advanced technologies and new business practices that increase overall productivity and growth in domestic firms</w:t>
      </w:r>
      <w:r w:rsidRPr="008D71CF">
        <w:rPr>
          <w:sz w:val="16"/>
        </w:rPr>
        <w:t xml:space="preserve">. Recent empirical research (for example, Rodriguez and Rodrik, 1999) suggests that the relationship between trade liberalization and growth is not straightforward. In particular, the effects of trade reform on growth depend upon the existence of other, complementary macroeconomic and structural policies and the creation of appropriate institutions. For example, in cross-country research, one variable that is consistently related to the rate of growth is the parallel-market premium on the exchange rate, indicating that exchange rate overvaluation may be an important inhibitor of growth. The implication is that undertaking trade reform without implementing appropriate macroeconomic and exchange rate policies (to improve competitiveness) will be less effective in promoting growth. Thus, a consistent overall economic package is essential if trade reform and other structural measures are to succeed in fostering adjustment and growth. Even when liberalization leads to growth, one concern often raised is that open trade policies may lead to a pattern of growth that disproportionately benefits the rich, thus worsening the country's distribution of income. Recent evidence (see, for example, Dollar and Kraay, 2001), however, casts doubt on this assessment. Vulnerability to negative external shocks. Trade liberalization will make an economy more open and deepen its economic integration with the rest of the world. In many cases, this will help an economy to diversify its exports in line with its comparative advantages and to become less dependent on single export markets or products. In addition, integration with foreign markets helps an economy become less dependent on the domestic market, so that domestic economic downturns are offset by growth in the international economy. Openness may, however, also make an economy more vulnerable to external shocks, such as abrupt changes in the terms of </w:t>
      </w:r>
      <w:proofErr w:type="gramStart"/>
      <w:r w:rsidRPr="008D71CF">
        <w:rPr>
          <w:sz w:val="16"/>
        </w:rPr>
        <w:t>trade, that</w:t>
      </w:r>
      <w:proofErr w:type="gramEnd"/>
      <w:r w:rsidRPr="008D71CF">
        <w:rPr>
          <w:sz w:val="16"/>
        </w:rPr>
        <w:t xml:space="preserve"> can significantly reduce growth. If the shocks directly affect certain sectors, such as agriculture or informal production, they can have significant effects on the poor.</w:t>
      </w:r>
    </w:p>
    <w:p w:rsidR="00804A74" w:rsidRPr="00B82970" w:rsidRDefault="00804A74" w:rsidP="00804A74">
      <w:pPr>
        <w:pStyle w:val="Heading4"/>
      </w:pPr>
      <w:r>
        <w:t xml:space="preserve">Neoliberalism decreases poverty it changes economies from being sole buyers to economies which are competitive and produce manufactured products, and studies to the contrary ignore these benefits and complementary polices along with this growth that help the poor, Zimbabwe proves </w:t>
      </w:r>
    </w:p>
    <w:p w:rsidR="00804A74" w:rsidRDefault="00804A74" w:rsidP="00804A74">
      <w:pPr>
        <w:rPr>
          <w:sz w:val="16"/>
          <w:szCs w:val="16"/>
        </w:rPr>
      </w:pPr>
      <w:r w:rsidRPr="008D71CF">
        <w:rPr>
          <w:rStyle w:val="Style13ptBold"/>
        </w:rPr>
        <w:t>Bannister et al 01’</w:t>
      </w:r>
      <w:r>
        <w:t xml:space="preserve"> </w:t>
      </w:r>
      <w:r w:rsidRPr="008D71CF">
        <w:rPr>
          <w:sz w:val="16"/>
          <w:szCs w:val="16"/>
        </w:rPr>
        <w:t xml:space="preserve">“Geoffrey, “International trade and poverty alleviation”, a Senior Economist in the Trade Policy Division of the IMF's Policy Development and Review Department,  </w:t>
      </w:r>
      <w:hyperlink r:id="rId13" w:anchor="author" w:history="1">
        <w:r w:rsidRPr="009E04D8">
          <w:rPr>
            <w:rStyle w:val="Hyperlink"/>
            <w:sz w:val="16"/>
            <w:szCs w:val="16"/>
          </w:rPr>
          <w:t>http://www.imf.org/external/pubs/ft/fandd/2001/12/banniste.htm#author</w:t>
        </w:r>
      </w:hyperlink>
      <w:r w:rsidRPr="008D71CF">
        <w:rPr>
          <w:sz w:val="16"/>
          <w:szCs w:val="16"/>
        </w:rPr>
        <w:t>”</w:t>
      </w:r>
      <w:r>
        <w:rPr>
          <w:sz w:val="16"/>
          <w:szCs w:val="16"/>
        </w:rPr>
        <w:t xml:space="preserve"> .CC</w:t>
      </w:r>
    </w:p>
    <w:p w:rsidR="00804A74" w:rsidRPr="00B82970" w:rsidRDefault="00804A74" w:rsidP="00804A74">
      <w:pPr>
        <w:rPr>
          <w:sz w:val="16"/>
        </w:rPr>
      </w:pPr>
      <w:r w:rsidRPr="00B82970">
        <w:rPr>
          <w:sz w:val="16"/>
        </w:rPr>
        <w:t xml:space="preserve">Findings of empirical </w:t>
      </w:r>
      <w:r w:rsidRPr="008D71CF">
        <w:rPr>
          <w:b/>
          <w:u w:val="single"/>
        </w:rPr>
        <w:t>studies Because of the complexity of the linkages between trade reform and poverty, the empirical evidence on trade liberalization and poverty is limited largely to case studies</w:t>
      </w:r>
      <w:r w:rsidRPr="00B82970">
        <w:rPr>
          <w:sz w:val="16"/>
        </w:rPr>
        <w:t xml:space="preserve">. Some studies use computable-general-equilibrium (CGE) models to trace the effects of trade reform on the poor. Winters (2000) reports on a joint Oxfam-Institute of Development Studies study of liberalization of the cotton market </w:t>
      </w:r>
      <w:r w:rsidRPr="00B82970">
        <w:rPr>
          <w:b/>
          <w:u w:val="single"/>
        </w:rPr>
        <w:t>in Zimbabwe</w:t>
      </w:r>
      <w:r w:rsidRPr="00B82970">
        <w:rPr>
          <w:sz w:val="16"/>
        </w:rPr>
        <w:t xml:space="preserve"> during the late 1980s and 1990s that illustrates the potential effects of liberalization on the poor. </w:t>
      </w:r>
      <w:r w:rsidRPr="00B82970">
        <w:rPr>
          <w:b/>
          <w:u w:val="single"/>
        </w:rPr>
        <w:t xml:space="preserve">Before liberalization, the government was a monopsony buyer </w:t>
      </w:r>
      <w:r w:rsidRPr="00B82970">
        <w:rPr>
          <w:sz w:val="16"/>
        </w:rPr>
        <w:t>(a sole buyer facing many sellers</w:t>
      </w:r>
      <w:r w:rsidRPr="00B82970">
        <w:rPr>
          <w:b/>
          <w:u w:val="single"/>
        </w:rPr>
        <w:t>) of cotton from farmers and used low producer prices to subsidize inputs into the textile industry, thereby reducing the incomes of small, poor farmers. Liberalization included elimination of price controls and privatization of the marketing board. The results were higher prices and greater competition among three principal buyers, not only on price but also in providing extension and input services to small landholders.</w:t>
      </w:r>
      <w:r w:rsidRPr="00B82970">
        <w:rPr>
          <w:sz w:val="16"/>
        </w:rPr>
        <w:t xml:space="preserve"> In Zambia, liberalization of the maize market had the opposite result. Before liberalization, maize producers enjoyed cross-subsidies, financed by the mining </w:t>
      </w:r>
      <w:proofErr w:type="gramStart"/>
      <w:r w:rsidRPr="00B82970">
        <w:rPr>
          <w:sz w:val="16"/>
        </w:rPr>
        <w:t>sector, that</w:t>
      </w:r>
      <w:proofErr w:type="gramEnd"/>
      <w:r w:rsidRPr="00B82970">
        <w:rPr>
          <w:sz w:val="16"/>
        </w:rPr>
        <w:t xml:space="preserve"> considerably lowered the cost of inputs. In addition, small producers in remote areas were implicitly subsidized by prices, set by a parastatal firm (one funded by the government without formally being a part of it) serving as monopsony buyer, that were uniform for all seasons and throughout the country. When the subsidies were removed and the parastatal was privatized, larger farmers close to national markets saw no effective change in market conditions while small farmers, and especially those in remote areas, were severely affected by price fluctuations. In addition, owing to a sharp deterioration in transportation infrastructure, remote rural markets for corn completely disappeared, leaving poor farmers without formal incomes. These episodes provide examples of the effects of different types of liberalization. In Zimbabwe, initial restrictions were analogous to a tax on exports that kept producer prices low and inhibited competition. The removal of these "taxes" resulted in benefits to net suppliers of exports. In Zambia, however, the restrictions were analogous to a tariff on imports that results in a subsidy being provided to domestic producers (and a tax on consumers) of import-competing products. The removal of the tariff/subsidy resulted in a decline in revenue for producers of the import-competing products and, at the extreme, the disappearance of uncompetitive domestic production. A more important distinction between these two cases, as Winters points out, is that in Zimbabwe liberalization resulted in the creation of markets in which the poor could participate and an improvement in market performance, while in Zambia it resulted in the disappearance of functioning markets for the poor's produce</w:t>
      </w:r>
      <w:r w:rsidRPr="00B82970">
        <w:rPr>
          <w:b/>
          <w:u w:val="single"/>
        </w:rPr>
        <w:t>. In general, this study and others have found that, in most cases, trade reform increases the income of the poor as a group and that the transition costs are generally small relative to the overall benefits</w:t>
      </w:r>
      <w:r w:rsidRPr="00B82970">
        <w:rPr>
          <w:sz w:val="16"/>
        </w:rPr>
        <w:t xml:space="preserve">. Nevertheless, there are cases where the short-run effects of liberalization on the poor and others are negative and significant. Although these negative results cannot be discounted, it is important to realize that in many cases they have been affected by the initial patterns of protection. It is also important to note that most studies assume a short-term perspective in which no changes in investment or the growth path of the economy can occur. But </w:t>
      </w:r>
      <w:r w:rsidRPr="00B82970">
        <w:rPr>
          <w:b/>
          <w:u w:val="single"/>
        </w:rPr>
        <w:t>the more important gains from liberalization come from dynamic gains, such as more efficient patterns of investment and technological diffusion. Further, they do not include the effects of complementary policies that facilitate adjustment to the new free-trade equilibrium. For all these reasons, the studies are likely to significantly overstate liberalization's costs and understate its benefits, even for the poor</w:t>
      </w:r>
      <w:r w:rsidRPr="00B82970">
        <w:rPr>
          <w:sz w:val="16"/>
        </w:rPr>
        <w:t>. Over the medium term, changes in investment and economic growth can significantly exceed the negative distributional effects of changes in prices that result from trade liberalization.</w:t>
      </w:r>
    </w:p>
    <w:p w:rsidR="00804A74" w:rsidRDefault="00804A74" w:rsidP="00804A74"/>
    <w:p w:rsidR="00804A74" w:rsidRDefault="00804A74" w:rsidP="00804A74">
      <w:pPr>
        <w:pStyle w:val="Heading4"/>
      </w:pPr>
      <w:r>
        <w:t xml:space="preserve">Broad based liberalization and neoliberal reforms create benefits for the poor like better infrastructure and labor mobility training in order to facilitate their participation in the market and the broad based liberalization of the country incentives government to help the poor in the transition  </w:t>
      </w:r>
    </w:p>
    <w:p w:rsidR="00804A74" w:rsidRDefault="00804A74" w:rsidP="00804A74">
      <w:pPr>
        <w:rPr>
          <w:sz w:val="16"/>
          <w:szCs w:val="16"/>
        </w:rPr>
      </w:pPr>
      <w:r w:rsidRPr="008D71CF">
        <w:rPr>
          <w:rStyle w:val="Style13ptBold"/>
        </w:rPr>
        <w:t>Bannister et al 01’</w:t>
      </w:r>
      <w:r>
        <w:t xml:space="preserve"> </w:t>
      </w:r>
      <w:r w:rsidRPr="008D71CF">
        <w:rPr>
          <w:sz w:val="16"/>
          <w:szCs w:val="16"/>
        </w:rPr>
        <w:t xml:space="preserve">“Geoffrey, “International trade and poverty alleviation”, a Senior Economist in the Trade Policy Division of the IMF's Policy Development and Review Department,  </w:t>
      </w:r>
      <w:hyperlink r:id="rId14" w:anchor="author" w:history="1">
        <w:r w:rsidRPr="009E04D8">
          <w:rPr>
            <w:rStyle w:val="Hyperlink"/>
            <w:sz w:val="16"/>
            <w:szCs w:val="16"/>
          </w:rPr>
          <w:t>http://www.imf.org/external/pubs/ft/fandd/2001/12/banniste.htm#author</w:t>
        </w:r>
      </w:hyperlink>
      <w:r w:rsidRPr="008D71CF">
        <w:rPr>
          <w:sz w:val="16"/>
          <w:szCs w:val="16"/>
        </w:rPr>
        <w:t>”</w:t>
      </w:r>
      <w:r>
        <w:rPr>
          <w:sz w:val="16"/>
          <w:szCs w:val="16"/>
        </w:rPr>
        <w:t xml:space="preserve"> .CC</w:t>
      </w:r>
    </w:p>
    <w:p w:rsidR="00804A74" w:rsidRPr="00547D1A" w:rsidRDefault="00804A74" w:rsidP="00804A74">
      <w:pPr>
        <w:rPr>
          <w:sz w:val="16"/>
        </w:rPr>
      </w:pPr>
      <w:r w:rsidRPr="00547D1A">
        <w:rPr>
          <w:sz w:val="16"/>
        </w:rPr>
        <w:t xml:space="preserve">Lessons for design of trade reform </w:t>
      </w:r>
      <w:proofErr w:type="gramStart"/>
      <w:r w:rsidRPr="00547D1A">
        <w:rPr>
          <w:sz w:val="16"/>
        </w:rPr>
        <w:t>A</w:t>
      </w:r>
      <w:proofErr w:type="gramEnd"/>
      <w:r w:rsidRPr="00547D1A">
        <w:rPr>
          <w:sz w:val="16"/>
        </w:rPr>
        <w:t xml:space="preserve"> natural question to ask is whether there are ways of liberalizing trade restrictions that might be more friendly to the poor. One first and obvious suggestion is to pay attention to the way liberalization might affect the most vulnerable members of society. In practical terms, this means developing diagnostic tools that can help policymakers identify who the losers from trade liberalization might be. Based on this analysis, compensatory policies can be designed to help the poor to deal with the transition costs of adjustment and to benefit from the new, open trade regime. In addition, trade reform and complementary economic policies can be implemented so as to ease the plight of the poor. </w:t>
      </w:r>
      <w:r w:rsidRPr="0081778B">
        <w:rPr>
          <w:b/>
          <w:u w:val="single"/>
        </w:rPr>
        <w:t>Broad-based liberalization. The importance of broad-based liberalization</w:t>
      </w:r>
      <w:r w:rsidRPr="00547D1A">
        <w:rPr>
          <w:sz w:val="16"/>
        </w:rPr>
        <w:t xml:space="preserve"> (that is, of lowering trade barriers across the board) </w:t>
      </w:r>
      <w:r w:rsidRPr="0081778B">
        <w:rPr>
          <w:b/>
          <w:u w:val="single"/>
        </w:rPr>
        <w:t>follows from the economy-wide adjustment to trade liberalization. The wider the domain of trade that is being liberalized, the more individual sectors or groups (including the poor) will be able to perceive the benefits of liberalization</w:t>
      </w:r>
      <w:r w:rsidRPr="00547D1A">
        <w:rPr>
          <w:sz w:val="16"/>
        </w:rPr>
        <w:t xml:space="preserve"> </w:t>
      </w:r>
      <w:r w:rsidRPr="0081778B">
        <w:rPr>
          <w:b/>
          <w:u w:val="single"/>
        </w:rPr>
        <w:t>(not only from cheaper inputs or consumption goods but also from economy-wide effects such as lower transportation costs). In addition, if liberalization is broad-based, the costs of adjustment will be spread more widely among different sectors. Exchange rate flexibility. Exchange rate flexibility will not only reduce the output costs of terms of trade shocks but also help a country adjust to trade liberalization.</w:t>
      </w:r>
      <w:r w:rsidRPr="00547D1A">
        <w:rPr>
          <w:sz w:val="16"/>
        </w:rPr>
        <w:t xml:space="preserve"> The classic policy prescription for substantial trade liberalization under a fixed exchange rate regime is for a onetime devaluation just before, or in conjunction with, reform. If there is nominal wage rigidity (that is, if wages tend not to decrease when the demand for labor decreases), having some exchange rate flexibility, which will dissipate the shock of trade reform throughout the economy, will be better than requiring adjustment to take place entirely through increased unemployment in the most affected industries. This is especially important if the poor depend on these industries. Complementary reforms. </w:t>
      </w:r>
      <w:r w:rsidRPr="0081778B">
        <w:rPr>
          <w:b/>
          <w:u w:val="single"/>
        </w:rPr>
        <w:t>Trade reform cannot succeed in promoting growth in isolation from other reforms. Complementary reforms enhance the flexibility of markets (which reduces the costs of adjustment) and facilitate the creation of markets that will benefit the poor</w:t>
      </w:r>
      <w:r w:rsidRPr="00547D1A">
        <w:rPr>
          <w:sz w:val="16"/>
        </w:rPr>
        <w:t xml:space="preserve">. Some of the more important complementary reforms are discussed below (see Winters, 2000). </w:t>
      </w:r>
      <w:r w:rsidRPr="0081778B">
        <w:rPr>
          <w:b/>
          <w:u w:val="single"/>
        </w:rPr>
        <w:t>Infrastructure development</w:t>
      </w:r>
      <w:r w:rsidRPr="00547D1A">
        <w:rPr>
          <w:sz w:val="16"/>
        </w:rPr>
        <w:t xml:space="preserve">. Better </w:t>
      </w:r>
      <w:r w:rsidRPr="0081778B">
        <w:rPr>
          <w:b/>
          <w:u w:val="single"/>
        </w:rPr>
        <w:t xml:space="preserve">roads and cheaper transportation will give the poor better access to the principal markets for their products and let them benefit from opportunities that might develop as a result of trade liberalization. </w:t>
      </w:r>
      <w:r w:rsidRPr="00547D1A">
        <w:rPr>
          <w:sz w:val="16"/>
        </w:rPr>
        <w:t xml:space="preserve">Development of markets. Encouraging the development of markets involves their deregulation and the removal of monopolies (such as state trading monopolies) that could adversely affect the poor or prevent them from receiving the benefits of trade liberalization. But perhaps more important for the poor are the technical assistance, extension services in agriculture, and training in up-to-date business practices. </w:t>
      </w:r>
      <w:proofErr w:type="gramStart"/>
      <w:r w:rsidRPr="00547D1A">
        <w:rPr>
          <w:sz w:val="16"/>
        </w:rPr>
        <w:t>that</w:t>
      </w:r>
      <w:proofErr w:type="gramEnd"/>
      <w:r w:rsidRPr="00547D1A">
        <w:rPr>
          <w:sz w:val="16"/>
        </w:rPr>
        <w:t xml:space="preserve"> they may need to receive if they are to take advantage of new market opportunities. Developing credit markets is also an important way of facilitating the provision of important inputs to encourage market activities. </w:t>
      </w:r>
      <w:r w:rsidRPr="0081778B">
        <w:rPr>
          <w:b/>
          <w:u w:val="single"/>
        </w:rPr>
        <w:t>Labor mobility and training. Rigidities in the labor market can also make it difficult for the poor to move into other occupations and take advantage of new market opportunities and to minimize the costs of trade liberalization. Worker training and other forms of assistance can also help the poor who lose jobs in sectors that suffer from trade liberalization to find jobs in sectors that benefit from it</w:t>
      </w:r>
      <w:r w:rsidRPr="00547D1A">
        <w:rPr>
          <w:sz w:val="16"/>
        </w:rPr>
        <w:t>. Sequencing and credibility. Although the broad-based liberalization advocated above can bring considerable benefits, it may be necessary to sequence liberalization at different speeds across sectors to ameliorate the costs of adjustment. This may be true for sectors or markets where liberalization has a very large effect on prices or where adjustment is likely to be very difficult and to take a long time. In addition, trade reform may be phased in gradually if people need more time to adjust to the new policy environment. For example, under the North American Free Trade Agreement (NAFTA), the maize sector was liberalized over a much longer period than other sectors because of the importance of maize farming for Mexico's rural poor. An important condition for implementing long adjustment periods for liberalizing sensitive sectors, however, is the credible commitment of the government to trade reform, often enhanced by its entering into international agreements (either regional or multilateral). Social safety nets. Even the best-designed trade reform will create winners and losers. In order to mitigate the possible adverse effects of transitory, short-term adjustment costs on the poor, developing countries need to have well-functioning social safety nets to ease the tension between implementing trade reforms and alleviating poverty. They also need to quantify the budgetary costs of offsetting some of these adverse effects—this can be done in the context of the participatory process of the poverty reduction strategy papers for countries that have IMF- and World Bank-supported programs. Given the substantial long-term benefits of trade reforms, the absence of appropriate safety-net policies should not unduly delay trade liberalization, because the sequencing and phasing of reforms can be designed to mitigate the transitional costs for the poor.</w:t>
      </w:r>
    </w:p>
    <w:p w:rsidR="00804A74" w:rsidRDefault="00804A74" w:rsidP="00804A74"/>
    <w:p w:rsidR="00804A74" w:rsidRDefault="00804A74" w:rsidP="00804A74">
      <w:pPr>
        <w:pStyle w:val="Heading4"/>
      </w:pPr>
      <w:r>
        <w:t xml:space="preserve">Neoliberalism does not necessitate poverty and it is inevitable only a neoliberal development effort combined with poverty reducing government policies can be effective, an outright rejection cannot reduce poverty </w:t>
      </w:r>
    </w:p>
    <w:p w:rsidR="00804A74" w:rsidRPr="005A51A2" w:rsidRDefault="00804A74" w:rsidP="00804A74">
      <w:pPr>
        <w:rPr>
          <w:sz w:val="16"/>
          <w:szCs w:val="16"/>
        </w:rPr>
      </w:pPr>
      <w:r w:rsidRPr="005A51A2">
        <w:rPr>
          <w:rStyle w:val="Style13ptBold"/>
        </w:rPr>
        <w:t>Rahim et al 14’</w:t>
      </w:r>
      <w:r>
        <w:t xml:space="preserve"> </w:t>
      </w:r>
      <w:r w:rsidRPr="005A51A2">
        <w:rPr>
          <w:sz w:val="16"/>
          <w:szCs w:val="16"/>
        </w:rPr>
        <w:t>“Hardy Loh, “Globalization and its effect of world poverty and inequality”, Lecturer of Entrepreneurship, University Teknologi Mara</w:t>
      </w:r>
      <w:r>
        <w:rPr>
          <w:sz w:val="16"/>
          <w:szCs w:val="16"/>
        </w:rPr>
        <w:t xml:space="preserve">, </w:t>
      </w:r>
      <w:r w:rsidRPr="005A51A2">
        <w:rPr>
          <w:sz w:val="16"/>
          <w:szCs w:val="16"/>
        </w:rPr>
        <w:t>file:///C:/Users/Conner/Downloads/globalization%20and%20its%20effect%20on%20world%20poverty%20and%20inequality.pdf”</w:t>
      </w:r>
      <w:r>
        <w:rPr>
          <w:sz w:val="16"/>
          <w:szCs w:val="16"/>
        </w:rPr>
        <w:t>.CC</w:t>
      </w:r>
    </w:p>
    <w:p w:rsidR="00804A74" w:rsidRPr="00547D1A" w:rsidRDefault="00804A74" w:rsidP="00804A74">
      <w:pPr>
        <w:rPr>
          <w:b/>
          <w:u w:val="single"/>
        </w:rPr>
      </w:pPr>
      <w:r>
        <w:t xml:space="preserve">Different claims have been heard within the development community about how just much progress has been made against poverty (Ravallion, 2003). Research has presented conflicting arguments and estimations, with few claiming that overall poverty is on the decline, while others claim the opposite. While Aminat (2002) and Harrison and McMillan (2007) concluded in their studies that </w:t>
      </w:r>
      <w:r w:rsidRPr="00547D1A">
        <w:rPr>
          <w:b/>
          <w:u w:val="single"/>
        </w:rPr>
        <w:t>globalization has boosted incomes and helped raised living standards and that the poor are more likely to share in the gains from globalization</w:t>
      </w:r>
      <w:r>
        <w:t xml:space="preserve">, there are pro-poor growth advocates who find the idea that globalization produces losers more that what can be called ‘winners.’ For Stiglitz (2002), globalization fails in promoting development and hence continue to create poverty and instability. This finding is shared by Klasen (2005) in his study in which he concluded that globalization does not necessarily result in poverty reduction. Fortunately, the debate over the impact of globalization and growth on poverty and income inequality has not been entirely contradictory. For instance, between the extreme views insisting that growth through globalization, have increased world’s wealth and reduced poverty, and the opposing extreme view fault globalization for escalating poverty and perpetuating economic reliance of poor countries. </w:t>
      </w:r>
      <w:r w:rsidRPr="00547D1A">
        <w:rPr>
          <w:b/>
          <w:u w:val="single"/>
        </w:rPr>
        <w:t>Globalization is not in itself a folly</w:t>
      </w:r>
      <w:r>
        <w:t xml:space="preserve"> (Sen, 2001</w:t>
      </w:r>
      <w:r w:rsidRPr="00547D1A">
        <w:rPr>
          <w:b/>
          <w:u w:val="single"/>
        </w:rPr>
        <w:t>); it can be a force for good and has the potential to benefit all, including the poor</w:t>
      </w:r>
      <w:r>
        <w:t xml:space="preserve"> (Stiglitz, 2002). </w:t>
      </w:r>
      <w:r w:rsidRPr="00547D1A">
        <w:rPr>
          <w:b/>
          <w:u w:val="single"/>
        </w:rPr>
        <w:t>Globalization seems to be irreversible. It produces both winners and losers among the poor. Thus, the question that needs to be addressed is how we can better govern this process to make it more inclusive and fairer than the current conditions. That is, it is not globalization ought to be abandoned, but rather it is poor governance of globalization is what needs to be challenged. If managed correctly and fairly for the benefit of all, globalization could be a positive force.</w:t>
      </w:r>
      <w:r>
        <w:t xml:space="preserve"> International community should act together in an effort to make available the resources necessary to wage a war against poverty and inequality (Akoum, 2008). Naturally, this requires fundamental adjustment of the global status quo, starting with a true political pledge of the developing and developed countries to conceive an enhanced global financial and economic landscape. </w:t>
      </w:r>
      <w:r w:rsidRPr="00547D1A">
        <w:rPr>
          <w:b/>
          <w:u w:val="single"/>
        </w:rPr>
        <w:t xml:space="preserve">Generally, it has been found that the poor are more likely to share in the gains from globalization when there are complementary policies in place, such as access to credit, technical know-how, and other complementary inputs. </w:t>
      </w:r>
      <w:r>
        <w:t xml:space="preserve">This can range from countries implementing minimum wage policies to protect unskilled workers who are most likely to be poor to encouraging export and incoming foreign investment, which has been linked to reduction in poverty levels in many countries (Harrison and McMillan, 2007). There is also a need for a Global Collective Action to sustain a steady global economic expansion and reduce the likelihood of and contain the effects of global volatility as it is the poor countries that are known for its volatility. This international policy coordination should mobilize adequate and more effective aid for poverty reduction in order to eliminate debt of poor countries. It should provide for information and knowledge sharing, removes barriers to trade, provide preferential access to the poorest countries, provide increased international support in protecting global commons and combating global diseases. </w:t>
      </w:r>
      <w:r w:rsidRPr="00547D1A">
        <w:rPr>
          <w:b/>
          <w:u w:val="single"/>
        </w:rPr>
        <w:t>Whatever the methods and measurements used, it is important that poverty reduction via economic growth becomes the ultimate aim of development endeavors towards a more peaceful, prosperous, and accountable economic world. It cannot be said that poverty can only be reduced if globalization effort is halted or vice-versa.</w:t>
      </w:r>
    </w:p>
    <w:p w:rsidR="00804A74" w:rsidRDefault="00804A74" w:rsidP="00804A74"/>
    <w:p w:rsidR="00804A74" w:rsidRDefault="00804A74" w:rsidP="00804A74">
      <w:pPr>
        <w:pStyle w:val="Heading4"/>
      </w:pPr>
      <w:r>
        <w:t xml:space="preserve">Globalization has reduced poverty in developed and developing nations it reduces poverty ensuring that growth is sustainable it requires low inequalities </w:t>
      </w:r>
    </w:p>
    <w:p w:rsidR="00804A74" w:rsidRPr="005A51A2" w:rsidRDefault="00804A74" w:rsidP="00804A74">
      <w:pPr>
        <w:rPr>
          <w:sz w:val="16"/>
          <w:szCs w:val="16"/>
        </w:rPr>
      </w:pPr>
      <w:r w:rsidRPr="005A51A2">
        <w:rPr>
          <w:rStyle w:val="Style13ptBold"/>
        </w:rPr>
        <w:t>Rahim et al 14’</w:t>
      </w:r>
      <w:r>
        <w:t xml:space="preserve"> </w:t>
      </w:r>
      <w:r w:rsidRPr="005A51A2">
        <w:rPr>
          <w:sz w:val="16"/>
          <w:szCs w:val="16"/>
        </w:rPr>
        <w:t>“Hardy Loh, “Globalization and its effect of world poverty and inequality”, Lecturer of Entrepreneurship, University Teknologi Mara</w:t>
      </w:r>
      <w:r>
        <w:rPr>
          <w:sz w:val="16"/>
          <w:szCs w:val="16"/>
        </w:rPr>
        <w:t xml:space="preserve">, </w:t>
      </w:r>
      <w:r w:rsidRPr="005A51A2">
        <w:rPr>
          <w:sz w:val="16"/>
          <w:szCs w:val="16"/>
        </w:rPr>
        <w:t>file:///C:/Users/Conner/Downloads/globalization%20and%20its%20effect%20on%20world%20poverty%20and%20inequality.pdf”</w:t>
      </w:r>
      <w:r>
        <w:rPr>
          <w:sz w:val="16"/>
          <w:szCs w:val="16"/>
        </w:rPr>
        <w:t>.CC</w:t>
      </w:r>
    </w:p>
    <w:p w:rsidR="00804A74" w:rsidRPr="002335B2" w:rsidRDefault="00804A74" w:rsidP="00804A74">
      <w:pPr>
        <w:rPr>
          <w:b/>
          <w:u w:val="single"/>
        </w:rPr>
      </w:pPr>
      <w:r w:rsidRPr="002335B2">
        <w:rPr>
          <w:sz w:val="16"/>
        </w:rPr>
        <w:t xml:space="preserve">Conversely, proponents of pro-poor, while recognizing the mandatory role played by openness and growth, contends that it does not represent sufficient conditions for poverty reduction. </w:t>
      </w:r>
      <w:r w:rsidRPr="002335B2">
        <w:rPr>
          <w:b/>
          <w:u w:val="single"/>
        </w:rPr>
        <w:t>The United Nations (2005) stated that though some parts of the world have experienced unprecedented growth and improvement in living standards in recent years</w:t>
      </w:r>
      <w:r w:rsidRPr="002335B2">
        <w:rPr>
          <w:sz w:val="16"/>
        </w:rPr>
        <w:t xml:space="preserve">, poverty remains unshakable and much of the world is trapped in an inequality situation. This report also focuses on the chasm between the widening gap between skilled and unskilled workers, the formal and informal economies, the growing disparities in education, health and opportunities for economic, social as well as political participation. Many view the empirical evidence in favor of globalization skeptically because they see globalization as a process through which power is concentrated upward and away from the poor. In particular, they see transnational firms as gaining a lopsided amount of both political and market power. Critics of globalization are also steadfastly of the opinion that firms will use their increased power in ways that profit themselves and harm the poor. To determine the impact of globalization on poverty over the period 1980 to 2005, Salvatore and Campano (2012) adopted the macroeconomic perspective to examine the income distributions of the people living in developing countries, as one group, and the people living in the developed countries as another group. </w:t>
      </w:r>
      <w:r w:rsidRPr="002335B2">
        <w:rPr>
          <w:b/>
          <w:u w:val="single"/>
        </w:rPr>
        <w:t>They also further subdivided the developing countries into two groups: those that globalized and those that did not globalize, as not all developing countries have globalized during this period of study. Their study found that real personal incomes grew and flourished in both developed and developing countries, but more rapidly in the developing countries, such as in China and India.</w:t>
      </w:r>
      <w:r w:rsidRPr="002335B2">
        <w:rPr>
          <w:sz w:val="16"/>
        </w:rPr>
        <w:t xml:space="preserve"> However, when looking at the estimates of real personal income in terms of the three major measures of central tendency, </w:t>
      </w:r>
      <w:r w:rsidRPr="002335B2">
        <w:rPr>
          <w:b/>
          <w:u w:val="single"/>
        </w:rPr>
        <w:t>they found that the ratios between developed and developing have been substantially reduced in the period, especially at the mode where the most severe poverty lies.</w:t>
      </w:r>
      <w:r w:rsidRPr="002335B2">
        <w:rPr>
          <w:sz w:val="16"/>
        </w:rPr>
        <w:t xml:space="preserve"> Akoum (2008) attempted to present empirical evidence on whether countries registering high growth rates do necessarily succeed in reducing the incidence of poverty. In his study, he recognized that there are various data and methodological problems in examining the relationship between growth, globalization, and poverty. Using simple statistical methods, he concluded that higher economic growth rates are not necessarily translated into lower poverty rates. Bergh and Nilsson (2011) used panel data from more than 100 countries around the world starting from 1988 through 2007, to examine the relationship between economic and social globalization and absolute income poverty (Table I). </w:t>
      </w:r>
      <w:r w:rsidRPr="002335B2">
        <w:rPr>
          <w:b/>
          <w:u w:val="single"/>
        </w:rPr>
        <w:t>They found that there is no evidence that globalization is associated with higher poverty levels in developing countries. They concurred that less trade restrictions and larger information flows are robustly associated with lower poverty levels thus indicating that globalization decreases poverty more when the informal and the rural sectors are relatively bigger.</w:t>
      </w:r>
      <w:r w:rsidRPr="002335B2">
        <w:rPr>
          <w:sz w:val="16"/>
        </w:rPr>
        <w:t xml:space="preserve"> They also found clear evidence that the main part of the poverty-decreasing effect is not mediated via the growth channel. Finally, they stated that although the fact that many low-income countries embarked on programs of external economic liberalization in recent decades has been intensely debated, their analysis suggests that the underlying premises of current and previous poverty reduction strategies are correct: poverty reduction can be achieved by means of closer economic integration and higher levels of globalization. The evidence from reading criticisms of globalization is that people are more interested in the optimal policy mix to maximize the benefits to the poor while minimizing the negative impacts on any subgroup of the poor that is made worse off by such policies. </w:t>
      </w:r>
      <w:r w:rsidRPr="002335B2">
        <w:rPr>
          <w:b/>
          <w:u w:val="single"/>
        </w:rPr>
        <w:t>They are also interested in ensuring that growth is socially, economically, and environmentally sustainable. Social sustainability, it is assumed, requires that inequality be kept under a certain limit.</w:t>
      </w:r>
    </w:p>
    <w:p w:rsidR="00804A74" w:rsidRDefault="00804A74" w:rsidP="00804A74"/>
    <w:p w:rsidR="00804A74" w:rsidRDefault="00804A74" w:rsidP="00804A74">
      <w:pPr>
        <w:pStyle w:val="Heading4"/>
      </w:pPr>
      <w:r>
        <w:t xml:space="preserve">Globalization reduces poverty it incentives creating a manufacturing base in undeveloped countries and reduces the effects of only trading commodities an example of this is the rapid growth and reduction of poverty in China  </w:t>
      </w:r>
    </w:p>
    <w:p w:rsidR="00804A74" w:rsidRPr="005A51A2" w:rsidRDefault="00804A74" w:rsidP="00804A74">
      <w:pPr>
        <w:rPr>
          <w:sz w:val="16"/>
          <w:szCs w:val="16"/>
        </w:rPr>
      </w:pPr>
      <w:r w:rsidRPr="005A51A2">
        <w:rPr>
          <w:rStyle w:val="Style13ptBold"/>
        </w:rPr>
        <w:t>Rodrik 12’</w:t>
      </w:r>
      <w:r>
        <w:t xml:space="preserve"> </w:t>
      </w:r>
      <w:r w:rsidRPr="005A51A2">
        <w:rPr>
          <w:sz w:val="16"/>
          <w:szCs w:val="16"/>
        </w:rPr>
        <w:t>“Dani, “Global poverty amid global plenty getting globalization right”, an economist and Ford Foundation Professor of International Political Economy at the John F. Kennedy School of Government at Harvard University, http://www.americasquarterly.org/rodrik”.CC</w:t>
      </w:r>
    </w:p>
    <w:p w:rsidR="00804A74" w:rsidRPr="00702BD2" w:rsidRDefault="00804A74" w:rsidP="00804A74">
      <w:pPr>
        <w:rPr>
          <w:b/>
          <w:u w:val="single"/>
        </w:rPr>
      </w:pPr>
      <w:r w:rsidRPr="00702BD2">
        <w:rPr>
          <w:sz w:val="14"/>
        </w:rPr>
        <w:t xml:space="preserve">Marching to its Own Beat: China and Globalization </w:t>
      </w:r>
      <w:r w:rsidRPr="00702BD2">
        <w:rPr>
          <w:b/>
          <w:u w:val="single"/>
        </w:rPr>
        <w:t xml:space="preserve">China’s experience offers compelling evidence that globalization can be a great boon for poor nations. </w:t>
      </w:r>
      <w:r w:rsidRPr="00702BD2">
        <w:rPr>
          <w:sz w:val="14"/>
        </w:rPr>
        <w:t xml:space="preserve">Yet it also presents the strongest argument against the reigning orthodoxy in globalization, which emphasizes financial globalization and deep integration through the World Trade Organization (WTO). China’s ability to shield itself from the global economy proved critical to its efforts to build a modern industrial base, which would in turn be leveraged through world markets. Since 1978, income per capita in China has grown at an average rate of 8.3 percent per annum—a rate that implies a doubling of incomes every nine years. </w:t>
      </w:r>
      <w:r w:rsidRPr="00702BD2">
        <w:rPr>
          <w:b/>
          <w:u w:val="single"/>
        </w:rPr>
        <w:t>Thanks to this rapid economic growth, between 1981 and 2008 the poverty rate in China (the percent of the population below the $1.25-a-day poverty line) fell from 84 percent to 13 percent, much of it from reducing rural poverty.5 This meant a whopping 662 million fewer Chinese in extreme poverty, a number that accounts for virtually the entire drop in global poverty over the same period. During the same period, China transformed itself from near autarky to the most feared competitor on world markets.</w:t>
      </w:r>
      <w:r w:rsidRPr="00702BD2">
        <w:rPr>
          <w:sz w:val="14"/>
        </w:rPr>
        <w:t xml:space="preserve"> That this happened in a country with a complete lack of private property rights (until recently) and run by the Communist Party only deepens the mystery. China’s big break came when Deng Xiaoping and other post-Mao leaders decided to trust markets instead of central planning. But their real genius lay in their recognition that the market-supporting institutions they built, most of which were sorely lacking at the time, would have to possess distinctly Chinese characteristics. China’s economy was predominantly rural in 1978. A Western-trained economist would have recommended abolishing central planning and removing all price controls. Yet without a central plan urban workers would have been deprived of their cheap rations and the government of an important source of revenue, resulting in masses of disgruntled workers in the cities and the risk of hyperinflation. The Chinese solution to this conundrum was to graft a market system on top of the plan. Communes were abolished and family farming restored, but land remained state property. Obligatory grain deliveries at controlled prices were kept in place, but once farmers had fulfilled their state quota they were now free to sell their surplus at market-determined prices. </w:t>
      </w:r>
      <w:r w:rsidRPr="00702BD2">
        <w:rPr>
          <w:b/>
          <w:u w:val="single"/>
        </w:rPr>
        <w:t>This dual-track regime gave farmers market-based incentives and yet did not deprive the state of revenue nor deprive urban workers of cheap food.</w:t>
      </w:r>
      <w:r w:rsidRPr="00702BD2">
        <w:rPr>
          <w:sz w:val="14"/>
        </w:rPr>
        <w:t xml:space="preserve">6 Agricultural productivity rose sharply, setting off the first phase of China’s post-1978 growth. Another challenge was how to provide a semblance of property rights when the state remained the ultimate owner of all property. Privatization would have been the conventional route, but it was ruled out by the Chinese Communist Party’s ideology. Once again, an innovation came to the rescue. Township and village enterprises (TVEs) proved remarkably adept at stimulating domestic private investment. They were owned not by private entities or the central government, but by local governments (townships or villages). TVEs produced virtually the full gamut of products, everything from consumer goods to capital goods, and spearheaded Chinese economic growth from the mid-1980s until the mid-1990s. The key to the success of TVEs was the self-interest of local governments, which would reap substantial income from their equity stake in the enterprises. China’s strategy to open its economy to the world also diverged from received theory. The Chinese leadership resisted the conventional advice to remove trade barriers. Such an action would have forced many state enterprises to close without doing much to stimulate new investments in industrial activities. Employment and economic growth would have suffered, threatening social stability. The Chinese decided to experiment with alternative mechanisms that would not create too much pressure on existing industrial structures. While state trading monopolies were dismantled relatively early (starting in the late 1970s), what took their place was a complex and highly restrictive set of tariffs, nontariff barriers and licenses restricting imports. These were not substantially relaxed until the early 1990s. In particular, China relied on Special Economic Zones (SEZs) to generate exports and attract foreign investment. Enterprises in these zones operated under different rules than those that applied in the rest of the country; they had access to better infrastructure and could import inputs duty free. The SEZs generated incentives for export-oriented investments without pulling the rug out from under state enterprises. What fueled China’s growth, along with these institutional innovations, was a dramatic productive transformation. The Chinese economy latched on to advanced, high-productivity products that no one would expect a poor, labor-abundant country to produce, let alone export. By the end of the 1990s, China’s export portfolio resembled that of a country with an income-per-capita level at least three times higher than China’s.7 Foreign investors played a key role in the evolution of China’s industries. They created the most productive firms, introduced new technology to the economy, and became the drivers of the export boom. The SEZs, where foreign producers could operate with good infrastructure and with a minimum of hassles, deserve considerable credit. But if China welcomed foreign companies, it always did so with the objective of fostering domestic capabilities. It used a number of policies to ensure that technology transfer would take place and that strong domestic players would emerge. Early on, they relied predominantly on state-owned national champions. Later, the government used a variety of incentives and disincentives to foster joint ventures with domestic firms (as in mobile phones and computers) and expand local content (as in autos). Cities and provinces were given substantial freedoms to fashion their own policies of stimulation and support, which led to the creation of industrial clusters in Shanghai, Shenzhen, Hangzhou, and elsewhere.8 Many of these early policies would have run afoul of WTO rules that ban export subsidies and prohibit discrimination in favor of domestic firms—if China had been a member of the organization. Chinese policy makers were not constrained by any external rules in their conduct of trade and industrial policies and could act freely to promote industrialization. By the time China did join the WTO, in 2001, it had created a strong industrial base, much of which did not need protection or nurturing. China substantially reduced its tariffs in preparation for WTO membership, bringing them down from the high levels of the early 1990s (averaging around 40 percent) to single digits in 2001. Many other industrial policies were also phased out. However, China was not yet ready to let the push and pull of global markets determine the fate of its industries. It began to rely increasingly on a competitive exchange rate to effectively subsidize these industries. By intervening in currency markets and keeping short-term capital flows out, the government prevented its currency (renminbi) from appreciating, which would have been the natural consequence of China’s rapid economic growth. Explicit industrial policies gave way to an implicit industrial policy conducted by way of currency policy. Asia’s economic experience violates stereotypes and yet offers something for everyone. In effect, it acts as a reflecting pool for the biases of the observer. If you think unleashing markets is the best way to foster economic development, you will find plenty of evidence for that. If you think markets need the firm, commanding hand of the government, well, there is much evidence for that too. Globalization as an engine for growth? East Asian countries are a case in point. Globalization needs to be tamed? Ditto. </w:t>
      </w:r>
      <w:r w:rsidRPr="00702BD2">
        <w:rPr>
          <w:b/>
          <w:u w:val="single"/>
        </w:rPr>
        <w:t>However, if you leave aside these stale arguments and listen to the real message that emanates from the success of the region, you find that what works is a combination of states and markets. Globalization is a tremendously positive force, but only if you are able to domesticate it to work for you rather than against you.</w:t>
      </w:r>
      <w:r w:rsidRPr="00702BD2">
        <w:rPr>
          <w:sz w:val="14"/>
        </w:rPr>
        <w:t xml:space="preserve"> The Diversification Imperative You become what you produce. That is the inevitable fate of nations. Specialize in commodities and raw materials, and you will get stuck in the periphery of the world economy. You will remain hostage to fluctuations in world prices and suffer under the rule of a small group of domestic elites. </w:t>
      </w:r>
      <w:r w:rsidRPr="00702BD2">
        <w:rPr>
          <w:b/>
          <w:u w:val="single"/>
        </w:rPr>
        <w:t>If you can push your way into manufactured and other modern tradable products, you may pave a path toward convergence with the world’s rich countries. You will have greater ability to withstand swings in world markets, and you will acquire the broad based, representative institutions that a growing middle class demands, instead of the repressive ones that elites need to hide behind</w:t>
      </w:r>
      <w:r w:rsidRPr="00702BD2">
        <w:rPr>
          <w:sz w:val="14"/>
        </w:rPr>
        <w:t>. Globalization accentuates the dilemma because it makes it easier for countries to fall into the commodities trap. The international division of labor makes it possible for you to produce little else besides commodities, if that is what you choose to do. At the same time, globalization greatly increases the rewards of the alternative strategy, as the experiences of Japan, South Korea, Taiwan, and China amply show</w:t>
      </w:r>
      <w:r w:rsidRPr="00702BD2">
        <w:rPr>
          <w:b/>
          <w:u w:val="single"/>
        </w:rPr>
        <w:t>. Sustained poverty reduction requires economic growth. A government committed to economic diversification and capable of energizing its private sector can spur growth rates that would have been unthinkable in a world untouched by globalization. The trick is to leverage globalization through a domestic process of productive transformation and capacity-building.</w:t>
      </w:r>
    </w:p>
    <w:p w:rsidR="00804A74" w:rsidRDefault="00804A74" w:rsidP="00804A74"/>
    <w:p w:rsidR="00804A74" w:rsidRDefault="00804A74" w:rsidP="00804A74">
      <w:pPr>
        <w:pStyle w:val="Heading4"/>
      </w:pPr>
      <w:r>
        <w:t xml:space="preserve">Rapid industrialization and the access to global markets through neoliberalism ends a reliance a commodities based economy and helps solve unending poverty </w:t>
      </w:r>
    </w:p>
    <w:p w:rsidR="00804A74" w:rsidRPr="005A51A2" w:rsidRDefault="00804A74" w:rsidP="00804A74">
      <w:pPr>
        <w:rPr>
          <w:sz w:val="16"/>
          <w:szCs w:val="16"/>
        </w:rPr>
      </w:pPr>
      <w:r w:rsidRPr="005A51A2">
        <w:rPr>
          <w:rStyle w:val="Style13ptBold"/>
        </w:rPr>
        <w:t>Rodrik 12’</w:t>
      </w:r>
      <w:r w:rsidRPr="005A51A2">
        <w:t xml:space="preserve"> </w:t>
      </w:r>
      <w:r w:rsidRPr="005A51A2">
        <w:rPr>
          <w:sz w:val="16"/>
          <w:szCs w:val="16"/>
        </w:rPr>
        <w:t>“Dani, “Global poverty amid global plenty getting globalization right”, an economist and Ford Foundation Professor of International Political Economy at the John F. Kennedy School of Government at Harvard University, http://www.americasquarterly.org/rodrik”.CC</w:t>
      </w:r>
    </w:p>
    <w:p w:rsidR="00804A74" w:rsidRPr="00980E67" w:rsidRDefault="00804A74" w:rsidP="00804A74">
      <w:pPr>
        <w:rPr>
          <w:sz w:val="16"/>
        </w:rPr>
      </w:pPr>
      <w:r w:rsidRPr="00633586">
        <w:rPr>
          <w:b/>
          <w:u w:val="single"/>
        </w:rPr>
        <w:t>The proximate cause of poverty is low productivity. Poor people are poor because their labor produces too little</w:t>
      </w:r>
      <w:r w:rsidRPr="00980E67">
        <w:rPr>
          <w:sz w:val="16"/>
        </w:rPr>
        <w:t xml:space="preserve"> to adequately feed and house them, let alone provide adequately for other needs such as health care and education. Low productivity, in turn, has diverse and multiple causes. It may be the result of lack of credit, lack of access to new and better technologies, or lack of skills, knowledge or job opportunities. It may be the consequence of small market size—or exploitative elites, in cahoots with the government, who block any improvement in economic conditions that would threaten their power. </w:t>
      </w:r>
      <w:r w:rsidRPr="00633586">
        <w:rPr>
          <w:b/>
          <w:u w:val="single"/>
        </w:rPr>
        <w:t>Globalization promises to give everyone access to markets, capital and technology, and to foster good governance. In other words, globalization has the potential to remove all of the deficiencies that create and sustain poverty. As such, globalization ought to be a powerful engine for economic catch-up in the lagging regions of the world</w:t>
      </w:r>
      <w:r w:rsidRPr="00980E67">
        <w:rPr>
          <w:sz w:val="16"/>
        </w:rPr>
        <w:t xml:space="preserve">. </w:t>
      </w:r>
      <w:r w:rsidRPr="00633586">
        <w:rPr>
          <w:b/>
          <w:u w:val="single"/>
        </w:rPr>
        <w:t>And yet, the past two centuries of globalization have witnessed massive economic divergence on a global scale. How is that possible?</w:t>
      </w:r>
      <w:r w:rsidRPr="00980E67">
        <w:rPr>
          <w:sz w:val="16"/>
        </w:rPr>
        <w:t xml:space="preserve"> This question has preoccupied economists and policy makers for a long time. The answers they have produced coalesce around two opposing narratives. </w:t>
      </w:r>
      <w:r w:rsidRPr="003F5B2F">
        <w:rPr>
          <w:b/>
          <w:u w:val="single"/>
        </w:rPr>
        <w:t>One says the problem is “too little globalization,” while the other blames “too much globalization.”</w:t>
      </w:r>
      <w:r w:rsidRPr="00980E67">
        <w:rPr>
          <w:sz w:val="16"/>
        </w:rPr>
        <w:t xml:space="preserve"> The debate on globalization and development ultimately always comes back to the conundrum framed by these competing narratives: if we want to increase our economic growth in order to lift people out of poverty, should we throw ourselves open to the world economy or protect ourselves from it? Unfortunately, </w:t>
      </w:r>
      <w:r w:rsidRPr="003F5B2F">
        <w:rPr>
          <w:b/>
          <w:u w:val="single"/>
        </w:rPr>
        <w:t>neither narrative offers much help in explaining why some countries have done better than others, and therefore neither is a very good guide for policy.</w:t>
      </w:r>
      <w:r w:rsidRPr="00980E67">
        <w:rPr>
          <w:sz w:val="16"/>
        </w:rPr>
        <w:t xml:space="preserve"> The truth lies in an uncomfortable place: the middle. It’s a point best illustrated by the country that has contributed the most—given its overall size—to the reduction of poverty globally: China. China, in turn, learned from Japan’s example, as did other successful Asian countries. The Japanese Exception In the aftermath of the Industrial Revolution, globalization enabled new technologies to disseminate in areas with the right preconditions, but also entrenched and accentuated a long-term division between the core and the periphery. Once the lines were drawn between industrializing and commodity-producing countries, strong economic dynamics reinforced the division. </w:t>
      </w:r>
      <w:r w:rsidRPr="00980E67">
        <w:rPr>
          <w:b/>
          <w:u w:val="single"/>
        </w:rPr>
        <w:t>Commodity-based economies faced little incentive or opportunity to diversify.</w:t>
      </w:r>
      <w:r w:rsidRPr="00980E67">
        <w:rPr>
          <w:sz w:val="16"/>
        </w:rPr>
        <w:t xml:space="preserve"> This was very good for the small number of people who reaped the windfall from the mines and plantations that produced commodities, but not very good for manufacturing industries that were squeezed as a result.1 The countries of the periphery not only failed to industrialize; they actually lost whatever industry they had. They deindustrialized. Geography and natural endowments largely determined nations’ economic fates under the first era of globalization, until 1914. One major exception to this rule would ultimately become an inspiration to all commodity-dependent countries intent on breaking the “curse.” T</w:t>
      </w:r>
      <w:r w:rsidRPr="00980E67">
        <w:rPr>
          <w:b/>
          <w:u w:val="single"/>
        </w:rPr>
        <w:t xml:space="preserve">he exception was Japan, the only non-Western society to industrialize prior to 1914. Japan </w:t>
      </w:r>
      <w:r w:rsidRPr="00980E67">
        <w:rPr>
          <w:sz w:val="16"/>
        </w:rPr>
        <w:t xml:space="preserve">had many of the features of the economies of the periphery. It exported primarily raw materials—raw silk, yarn, tea, fish—in exchange for manufactures, and this trade had boomed in the aftermath of the opening to free trade imposed by Commodore Matthew Perry in 1854. Left to its own devices, the economy would have likely followed the same path as so many others in the periphery. But Japan had a local group of well-educated, patriotic businessmen and merchants, and even more important, a government—following the Meiji Restoration of 1868—that was single-mindedly focused on economic (and political) modernization. That government was little moved by the laissez-faire ideas prevailing among Western policy elites at the time. Japanese officials made clear that the state had a significant role to play in developing the economy, even though its actions “might interfere with individual freedom and with the gains of speculators.”2 Many of the reforms introduced by the Meiji bureaucrats were aimed at creating the infrastructure of a modern national economy: a unified currency, railroads, public education, banking laws, and other legislation. </w:t>
      </w:r>
      <w:r w:rsidRPr="00980E67">
        <w:rPr>
          <w:b/>
          <w:u w:val="single"/>
        </w:rPr>
        <w:t>Considerable effort also went into what today would be called industrial policy—state initiatives targeted at promoting new industries. The Japanese government built and ran state-owned plants in a wide range of industries, including cotton textiles and shipbuilding</w:t>
      </w:r>
      <w:r w:rsidRPr="00980E67">
        <w:rPr>
          <w:sz w:val="16"/>
        </w:rPr>
        <w:t>. Even though many of these enterprises failed, they produced important demonstration effects. They also trained many skilled artisans and managers who would subsequently ply their trade in private establishments. Eventually privatized, these enterprises enabled the private sector to build on the foundations established by the state. The government also paid to employ foreign technicians and technology in manufacturing industries and financed training abroad for Japanese students. In addition, as Japan regained tariff autonomy from international treaties, the government raised import tariffs on many industrial products to encourage domestic production. These efforts paid off most remarkably in cotton textiles. By 1914, Japan had established a world-class textile industry that was able to displace British exports not just from the Japanese markets, but from neighboring Asian markets as well.3 While Japan’s militarist and expansionist policies in the run up to the Second World War tarred these accomplishments, its achievements on the economic front demonstrated it was possible to steer an economy away from its natural specialization in raw materials. Economic growth was achievable, even if a country started at the wrong end of the international division of labor, if you combined the efforts of a determined government with the energies of a vibrant private sector. The Global Rise of East Asia The experience of Asian tigers after the Second World War—</w:t>
      </w:r>
      <w:r w:rsidRPr="00980E67">
        <w:rPr>
          <w:b/>
          <w:u w:val="single"/>
        </w:rPr>
        <w:t>South Korea, Taiwan, Hong Kong, Singapore, Malaysia, Thailand, and Indonesia—reinforced the lesson. All of these countries benefited enormously from exports, and hence from globalization.</w:t>
      </w:r>
      <w:r w:rsidRPr="00980E67">
        <w:rPr>
          <w:sz w:val="16"/>
        </w:rPr>
        <w:t xml:space="preserve"> But none, with the exception of British colony Hong Kong, came even close to being free-market economies. The state played an important guiding and coordinating role in all of them. Consider two of the most successful countries of the region: South Korea and Taiwan. In the late 1950s, neither of these economies was much richer than the countries of Sub-Saharan Africa. South Korea was mired in political instability and had virtually no industry, having lost whatever it had to the more developed North Korea. Taiwan, too, was a predominantly agricultural economy, with sugar and rice as its main exports. The transformation that the two economies began to experience in the early 1960s placed them on a path that would turn them into major industrial powers. In many ways, their strategies mirrored Japan’s. They required, first, a government that was single-mindedly focused on economic growth. Prior land reform in both countries had established some space for governments to act independently from landed elites. Both countries also possessed an overarching geo-political motive. South Korea needed to grow so it could counter any possible threats from North Korea. Taiwan, having given up on the idea of reconquest of mainland China, wanted to forestall any possible challenge from the Communists. The governments in South Korea and Taiwan understood that achieving their political and military goals required rapid economic growth. Developing industrial capabilities and a strong manufactured exports base became their predominant objective. This objective was accomplished by unleashing the energies of private business. Even though both governments invested heavily in public enterprises during the 1960s, the investment was designed to facilitate private enterprise—by providing cheap intermediate inputs, for example—and not to supplant it. One plank of the strategy called for removing the obstacles to private investment that stifled other low-income countries: excessive taxation, red tape and bureaucratic corruption, inadequate infrastructure, and high inflation. These were improvements in what today would be called the “investment climate.” </w:t>
      </w:r>
      <w:r w:rsidRPr="00980E67">
        <w:rPr>
          <w:b/>
          <w:u w:val="single"/>
        </w:rPr>
        <w:t>Equally important were interventionist policies—government incentives designed to stimulate investments in modern manufactures.</w:t>
      </w:r>
      <w:r w:rsidRPr="00980E67">
        <w:rPr>
          <w:sz w:val="16"/>
        </w:rPr>
        <w:t xml:space="preserve"> Both governments designated such industries as “priority sectors” and provided businesses with generous subsidies. In South Korea, these largely took the form of subsidized loans administered through the banking sector. In Taiwan, they came in the form of tax incentives for investments in designated sectors. In both countries, bureaucrats often played the role of midwife to new industries: they coordinated private firms’ investments, supplied the inputs, twisted arms when needed, and provided sweeteners when necessary. Even though they removed some of the most egregious import restrictions, neither country exposed its nascent industries to much import competition until well into the 1980s. While they enjoyed protection from international competition, these infant industries were goaded to export almost from day one. This was achieved by a combination of explicit export subsidies and intense pressure from bureaucrats to ensure that export targets were met. </w:t>
      </w:r>
      <w:r w:rsidRPr="00980E67">
        <w:rPr>
          <w:b/>
          <w:u w:val="single"/>
        </w:rPr>
        <w:t>In effect, private businesses were offered a quid pro quo: they would be the beneficiaries of state largesse, but only as long as they exported, and did so in increasing amounts</w:t>
      </w:r>
      <w:r w:rsidRPr="00980E67">
        <w:rPr>
          <w:sz w:val="16"/>
        </w:rPr>
        <w:t xml:space="preserve">. If gaining a beachhead in international markets required loss-making prices early on, these could be recouped by the subsidies and profits on the home market. </w:t>
      </w:r>
      <w:r w:rsidRPr="00980E67">
        <w:rPr>
          <w:b/>
          <w:u w:val="single"/>
        </w:rPr>
        <w:t>But importantly, these policies gave private firms a strong incentive to improve their productivity so they could hold their own against established competitors abroad</w:t>
      </w:r>
      <w:r w:rsidRPr="00980E67">
        <w:rPr>
          <w:sz w:val="16"/>
        </w:rPr>
        <w:t xml:space="preserve">.4 </w:t>
      </w:r>
    </w:p>
    <w:p w:rsidR="00804A74" w:rsidRDefault="00804A74" w:rsidP="00804A74"/>
    <w:p w:rsidR="00804A74" w:rsidRDefault="00804A74" w:rsidP="00804A74"/>
    <w:p w:rsidR="00804A74" w:rsidRDefault="00804A74" w:rsidP="00804A74"/>
    <w:p w:rsidR="00804A74" w:rsidRDefault="00804A74" w:rsidP="00804A74">
      <w:pPr>
        <w:pStyle w:val="Heading4"/>
      </w:pPr>
      <w:r>
        <w:t xml:space="preserve">Globalization helps the poor although it creates winners and losers it must be compared with the countries pre-globalization which shows no trend that neoliberalism made poverty worse than it was before  </w:t>
      </w:r>
    </w:p>
    <w:p w:rsidR="00804A74" w:rsidRDefault="00804A74" w:rsidP="00804A74">
      <w:r w:rsidRPr="00980E67">
        <w:rPr>
          <w:rStyle w:val="Style13ptBold"/>
        </w:rPr>
        <w:t>Pavcnik 09’</w:t>
      </w:r>
      <w:r>
        <w:t xml:space="preserve"> </w:t>
      </w:r>
      <w:r w:rsidRPr="00980E67">
        <w:rPr>
          <w:sz w:val="16"/>
          <w:szCs w:val="16"/>
        </w:rPr>
        <w:t>“ Nina, “How has globalization benefited the poor”</w:t>
      </w:r>
      <w:proofErr w:type="gramStart"/>
      <w:r w:rsidRPr="00980E67">
        <w:rPr>
          <w:sz w:val="16"/>
          <w:szCs w:val="16"/>
        </w:rPr>
        <w:t>,  Professor</w:t>
      </w:r>
      <w:proofErr w:type="gramEnd"/>
      <w:r w:rsidRPr="00980E67">
        <w:rPr>
          <w:sz w:val="16"/>
          <w:szCs w:val="16"/>
        </w:rPr>
        <w:t xml:space="preserve"> of Economics Niehaus Family Professorship in International Studies at Dartmouth University, http://insights.som.yale.edu/insights/how-has-globalization-benefited-poor”.CC</w:t>
      </w:r>
    </w:p>
    <w:p w:rsidR="00804A74" w:rsidRDefault="00804A74" w:rsidP="00804A74">
      <w:pPr>
        <w:rPr>
          <w:sz w:val="16"/>
        </w:rPr>
      </w:pPr>
      <w:r w:rsidRPr="00980E67">
        <w:rPr>
          <w:sz w:val="16"/>
        </w:rPr>
        <w:t>The lives of people in distant countries are increasingly being linked, through commerce, communications technology, or culture. Researchers are trying to parse out how the gains from globalization are touching the lives of the poorest citizens in developing countries. Q: Is there a way to describe, in a broad sense, what impact globalization has had on the poorest people in underdeveloped countries? I first want to clarify what I mean by “globalization.” It’s an all-encompassing concept, and the aspect of globalization that I focus on in my work is international trade</w:t>
      </w:r>
      <w:r w:rsidRPr="00980E67">
        <w:rPr>
          <w:b/>
          <w:u w:val="single"/>
        </w:rPr>
        <w:t>. If you look back over the past 30 years, developing countries had very high levels of trade protection</w:t>
      </w:r>
      <w:r w:rsidRPr="00980E67">
        <w:rPr>
          <w:sz w:val="16"/>
        </w:rPr>
        <w:t xml:space="preserve"> — so they had high barriers on imports in terms of taxes, and they restricted imports quantitatively, by quotas or licenses. During the 1980s and 1990s, many countries decided to abandon these protectionist policies and implemented large-scale trade reforms. For example, India implemented trade reforms in 1991, and its average tax on imports dropped from over 80% to an average of 30% in the late 1990s. Colombia went from 50% to around 13%. We observed big increases in trade flows as a result. </w:t>
      </w:r>
      <w:r w:rsidRPr="00980E67">
        <w:rPr>
          <w:b/>
          <w:u w:val="single"/>
        </w:rPr>
        <w:t xml:space="preserve">Economic growth is the main channel through which globalization can affect poverty. What researchers have found is that, in general, when countries open up to trade, they tend to grow faster and living standards tend to increase. </w:t>
      </w:r>
      <w:r w:rsidRPr="00980E67">
        <w:rPr>
          <w:sz w:val="16"/>
        </w:rPr>
        <w:t xml:space="preserve">The usual argument goes that the benefits of this higher growth trickle down to the poor. It has been a bit trickier, especially with aggregate data, to pinpoint how exactly the poor have been benefited. One challenge is that when trade or globalization happens, many other factors are changing, such as technology and macroeconomic conditions. Another challenge is that high-quality data on the well-being of the poor is often not available. It is thus really hard to tease out the effects of globalization on poverty in a broad sense. But, that said, </w:t>
      </w:r>
      <w:r w:rsidRPr="00980E67">
        <w:rPr>
          <w:b/>
          <w:u w:val="single"/>
        </w:rPr>
        <w:t>it is virtually impossible to find cases of poor countries that were able to grow over long periods of time without opening up to trade. And we have no evidence that trade leads to increases in poverty and declines in growth.</w:t>
      </w:r>
      <w:r>
        <w:rPr>
          <w:b/>
          <w:u w:val="single"/>
        </w:rPr>
        <w:t xml:space="preserve"> </w:t>
      </w:r>
      <w:r w:rsidRPr="00980E67">
        <w:rPr>
          <w:sz w:val="16"/>
        </w:rPr>
        <w:t xml:space="preserve">Q: When you look at particular countries, how much variation are you finding in the effect of increased trade? It’s very country-specific, and it depends on where countries started off and on the nature of trade reform. Oftentimes, when we try to look at what globalization has done for the poor, we focus on workers in developing countries: what types of factories they work in, and what wages they earn. We often find that wages are lower than similar workers would be making in a country like the United States and working conditions are worse. But another way of looking at the consequences of globalization for poor countries is to actually look at how workers in these countries were doing prior to globalization and compare that to how they are doing now. Recent research has focused on how trade can affect inequality and poverty by affecting relative prices of goods and wages of individuals. And what that literature has found in India and in many Latin American countries is that inequality between the more educated and less educated has increased. The extent of the increase varies somewhat from country to country, but the evidence suggests that the more educated are benefiting more from the trade reforms than the less educated. But </w:t>
      </w:r>
      <w:r w:rsidRPr="00980E67">
        <w:rPr>
          <w:b/>
          <w:u w:val="single"/>
        </w:rPr>
        <w:t>greater inequality doesn’t necessar­ily mean greater poverty.</w:t>
      </w:r>
      <w:r w:rsidRPr="00980E67">
        <w:rPr>
          <w:sz w:val="16"/>
        </w:rPr>
        <w:t xml:space="preserve"> The effect that trade has on less educated laborers in these developing countries depends in part on where they are employed and how mobile they are across sectors. </w:t>
      </w:r>
      <w:r w:rsidRPr="00980E67">
        <w:rPr>
          <w:b/>
          <w:u w:val="single"/>
        </w:rPr>
        <w:t xml:space="preserve">Workers, both educated and less educated, in export-oriented sectors tend to benefit. </w:t>
      </w:r>
      <w:r w:rsidRPr="00980E67">
        <w:rPr>
          <w:sz w:val="16"/>
        </w:rPr>
        <w:t xml:space="preserve">However, workers who were employed in sectors that were initially shielded by higher tariffs experienced a drop in relative wages as tariffs were eliminated. Many countries, such as Mexico and Colombia, had shielded industries that employed a high share of less educated workers. When the tariffs were eliminated, these unskilled workers were disproportionately affected by declines in industry wages. These are short-term costs of globalization, and over time you would hope that these workers would be able to move toward the exporting sectors and share in the benefits of globalization. But that is not occurring as fast as we would like because worker mobility in many of these countries is quite constrained. Q: What factors keep people from moving? Moving is costly. Oftentimes, it goes beyond the financial cost of moving. For example, the poor in these countries often don’t have access to formal insurance and a social safety net, so they rely on family networks for these services. This might impede mobility across regions. Q: Could you describe who the poorest people are in these countries? Many studies focus on the consequences of globalization for less educated workers in manufacturing. But there are other parts of the population in developing countries who are even poorer: individuals who live on less than a dollar a day — often small-scale rural farmers. These households spend a large share of their budget on food and other essential items. They are less likely to send their children to school. They are more prone to health risks. Q: How do they end up being reached by globalization? For the rural areas, it really depends on how much globalization involves agriculture and that varies country to country. One example where the poor who were in agriculture benefited substantially was Vietnam. In the mid-1990s, Vietnam liberalized its trade. Prior to that, Vietnam limited the amount of rice that farmers were able to export abroad. When the government eliminated that quota, demand for Vietnamese rice increased and prices of rice in Vietnam increased. This led to higher standards of living for Vietnamese rice farmers. Globalization helped lift many of them out of poverty. Conversely, if you are a country that imports a majority of the food stock, farmers might be made worse off by trade liberalization because prices of agricultural products will fall. You can see how the result depends on the underlying structure of the economy prior to trade liberalization. Q: Why have some regions, such as parts of Africa, not benefited as much from globalization? In some countries in Africa, there are so many factors that work against trade. One of the reasons why many companies don’t go into some of those countries is lack of political and economic stability. The risks of doing business are much higher. That precludes them from benefiting from globalization. Trade, alone, won’t lift those countries. Many other changes need to occur. Q: Another issue associated with glob­alization is child labor. Does buying a sweatshirt in the United States encourage child labor in the country where that was manufactured? The usual concern that we have about glob­alization leading to child labor focuses on the fact that globalization might generate employment opportunities in poor countries. In particular, consumers in developed coun-tries tend to import a lot of products, such as t-shirts, sweatshirts, and </w:t>
      </w:r>
      <w:proofErr w:type="gramStart"/>
      <w:r w:rsidRPr="00980E67">
        <w:rPr>
          <w:sz w:val="16"/>
        </w:rPr>
        <w:t>toys, that</w:t>
      </w:r>
      <w:proofErr w:type="gramEnd"/>
      <w:r w:rsidRPr="00980E67">
        <w:rPr>
          <w:sz w:val="16"/>
        </w:rPr>
        <w:t xml:space="preserve"> are made with low-skilled labor. By increasing the demand for these products, we are increasing employment opportunities for children in poor countries and this discourages them from going to school. But to understand the link between child labor and international trade, we really need to think about why children work. And one reason why children might work is the story I just told. But another reason children work is because their families can’t survive without the help of child work. Studies suggest that the main reason why children are working is the poverty of their household and the main channels through which trade is affecting whether children work is the effect of trade on household poverty. In circumstances where trade increases living standards of poor households, as was the case in Vietnam, households pulled their children away from work and children started going to school. The liberalization in Vietnam also created greater earning opportunities for children, but because of improved economic conditions these families no longer had to rely on children to work. Q: This suggests that the knee-jerk response of banning children from working in any factory may not be the most effective way to improve their welfare. When you look at the images of children working in not-very-safe factories, that is the knee-jerk reaction. What we need to be asking is, if we banned child labor, if we shut down these factories, what would these children be doing? We would like to see them attend school, but that might not be the alternative for these children. They might take a job that is even more hazardous, like prostitution or stone quarrying, or work in parts of the economy that are even more informal than sweatshops. Q: Are there gender differences in which kids are sent to work or school? Yes. Boys are more likely to work in market work, that is, work for wages, work for a family farm, or work for a household business. Girls are more likely to participate in domestic work, such as fetching firewood, taking care of younger siblings, cooking, </w:t>
      </w:r>
      <w:proofErr w:type="gramStart"/>
      <w:r w:rsidRPr="00980E67">
        <w:rPr>
          <w:sz w:val="16"/>
        </w:rPr>
        <w:t>sewing</w:t>
      </w:r>
      <w:proofErr w:type="gramEnd"/>
      <w:r w:rsidRPr="00980E67">
        <w:rPr>
          <w:sz w:val="16"/>
        </w:rPr>
        <w:t xml:space="preserve">. Trade affects boys and girls differentially because it affects these types of work differently. That’s one difference. The other thing that we found, in India, is that families on the losing end of globalization were more likely to take girls out of school than boys in response to this economic hardship. Q: How do you think about the long-term implications of whether children forgo school for work? Better-educated individuals tend to do better in life on many dimensions. We also know that countries that have higher human capital accumulation tend to do better. Another factor is that children who are working can be vulnerable to injury and occupational hazards for a longer period of time. Child labor has longer-term implications for these countries in its effects on health and human capital accumulation. But we also have to keep asking ourselves, if children are not doing this particular job, what is their alternative? Q: For a consumer in the developed world, what actions are actually effective in trying to bring the benefits of globalization to some of the people who are getting left out? Many of us, as we benefit from cheaper goods made in China or Vietnam, or goods that have been made by child labor, worry about what we are doing. But perhaps the best way to help the poor in poor countries is for them to have the employment opportunities that arise when there is demand in rich countries for products that they produce. However, globalization generates winners and losers. For those people who are made worse off, those are real costs, and we have to help them deal with those costs. Even in a country like the United States, it’s pretty tricky to compensate the losers from this process, and it’s even trickier in the developing countries, where government assistance is not as readily available. </w:t>
      </w:r>
      <w:r w:rsidRPr="00980E67">
        <w:rPr>
          <w:b/>
          <w:u w:val="single"/>
        </w:rPr>
        <w:t>There are a lot of benefits for all of us that can be had by promoting globalization, but government policy needs to make sure that those left behind share in these gains.</w:t>
      </w:r>
      <w:r>
        <w:rPr>
          <w:b/>
          <w:u w:val="single"/>
        </w:rPr>
        <w:t xml:space="preserve"> </w:t>
      </w:r>
      <w:r w:rsidRPr="00980E67">
        <w:rPr>
          <w:sz w:val="16"/>
        </w:rPr>
        <w:t>Q: Are poverty and inequality threats to globalization? If you look at polls that ask people for their opinions of globalization, there is less opposition in poorer countries than there has recently been in the United States. But I think the threat can grow if more people feel as if they are left out of this process or hurt by this process. </w:t>
      </w:r>
    </w:p>
    <w:p w:rsidR="00A000D7" w:rsidRDefault="00A000D7" w:rsidP="00A000D7">
      <w:pPr>
        <w:pStyle w:val="Heading2"/>
      </w:pPr>
      <w:r>
        <w:t xml:space="preserve">Security Good </w:t>
      </w:r>
    </w:p>
    <w:p w:rsidR="004F6844" w:rsidRDefault="004F6844" w:rsidP="004F6844">
      <w:pPr>
        <w:pStyle w:val="Heading3"/>
      </w:pPr>
      <w:r>
        <w:t>Realism</w:t>
      </w:r>
    </w:p>
    <w:p w:rsidR="004F6844" w:rsidRDefault="004F6844" w:rsidP="004F6844">
      <w:pPr>
        <w:pStyle w:val="Heading4"/>
      </w:pPr>
      <w:r>
        <w:t>Defensive realism is good wars empirically have only happen</w:t>
      </w:r>
      <w:r w:rsidR="00563515">
        <w:t>ed</w:t>
      </w:r>
      <w:r>
        <w:t xml:space="preserve"> in an international system when the balance of power is reached because power and politics are inevitable  </w:t>
      </w:r>
    </w:p>
    <w:p w:rsidR="004F6844" w:rsidRPr="000B47C9" w:rsidRDefault="004F6844" w:rsidP="004F6844">
      <w:pPr>
        <w:rPr>
          <w:b/>
          <w:u w:val="single"/>
        </w:rPr>
      </w:pPr>
      <w:r w:rsidRPr="000B47C9">
        <w:rPr>
          <w:rStyle w:val="Style13ptBold"/>
        </w:rPr>
        <w:t>Kiseleva 08’ “</w:t>
      </w:r>
      <w:r w:rsidRPr="000B47C9">
        <w:rPr>
          <w:sz w:val="16"/>
          <w:szCs w:val="16"/>
        </w:rPr>
        <w:t xml:space="preserve">Yulia, “The relevance of realims in international reslations toady”, a phd canadidate from kings college London, </w:t>
      </w:r>
      <w:hyperlink r:id="rId15" w:history="1">
        <w:r w:rsidRPr="000B47C9">
          <w:rPr>
            <w:rStyle w:val="Hyperlink"/>
            <w:sz w:val="16"/>
            <w:szCs w:val="16"/>
          </w:rPr>
          <w:t>https://www.academia.edu/1632931/The_Relevance_of_Realism_in_International_Relations_Theory</w:t>
        </w:r>
      </w:hyperlink>
      <w:r w:rsidRPr="000B47C9">
        <w:rPr>
          <w:sz w:val="16"/>
          <w:szCs w:val="16"/>
        </w:rPr>
        <w:t>”</w:t>
      </w:r>
      <w:r>
        <w:rPr>
          <w:sz w:val="16"/>
          <w:szCs w:val="16"/>
        </w:rPr>
        <w:t>.CC</w:t>
      </w:r>
      <w:r w:rsidRPr="000B47C9">
        <w:rPr>
          <w:sz w:val="16"/>
          <w:szCs w:val="16"/>
        </w:rPr>
        <w:t xml:space="preserve">  </w:t>
      </w:r>
      <w:r w:rsidRPr="00925B3A">
        <w:rPr>
          <w:b/>
          <w:u w:val="single"/>
        </w:rPr>
        <w:t>Firstly, the balance of power derived from the concept of power as the central element of realism seems valid and workable to the present day</w:t>
      </w:r>
      <w:r w:rsidRPr="000B47C9">
        <w:rPr>
          <w:sz w:val="16"/>
        </w:rPr>
        <w:t>. It is not hard to retrace this chain of events taking Europe as a starting point. The Treaty of Westphalia after the Thirty Years’ War, the Congress of Vienna after the Napoleonic Wars, the world order established after the Franco-Prussian War leading to a strong, unified Germany, the Versailles-Washington world order after World War Iand the Yalta-Potsdam world order after World War II are those milestones that enable one to discern a certain logic in the historical process (Carr) and some continuity in world politics (Buzan</w:t>
      </w:r>
      <w:proofErr w:type="gramStart"/>
      <w:r w:rsidRPr="000B47C9">
        <w:rPr>
          <w:sz w:val="16"/>
        </w:rPr>
        <w:t>) .</w:t>
      </w:r>
      <w:proofErr w:type="gramEnd"/>
      <w:r w:rsidRPr="000B47C9">
        <w:rPr>
          <w:sz w:val="16"/>
        </w:rPr>
        <w:t xml:space="preserve"> </w:t>
      </w:r>
      <w:r w:rsidRPr="000B47C9">
        <w:rPr>
          <w:b/>
          <w:u w:val="single"/>
        </w:rPr>
        <w:t>There have always been great powers, coalitions, the struggle for power, balancing, equilibrium, and wars served as punctuation marks dividing different epochs and bringing into existence new ones. The actors</w:t>
      </w:r>
      <w:r w:rsidRPr="000B47C9">
        <w:rPr>
          <w:sz w:val="16"/>
        </w:rPr>
        <w:t xml:space="preserve"> (states, great powers on the international scene) </w:t>
      </w:r>
      <w:r w:rsidRPr="000B47C9">
        <w:rPr>
          <w:b/>
          <w:u w:val="single"/>
        </w:rPr>
        <w:t xml:space="preserve">changed but the script and decorations did not. This is what Morgenthau called an “astounding continuity” in foreign policy </w:t>
      </w:r>
      <w:r w:rsidRPr="000B47C9">
        <w:rPr>
          <w:sz w:val="16"/>
        </w:rPr>
        <w:t>(Morgenthau</w:t>
      </w:r>
      <w:proofErr w:type="gramStart"/>
      <w:r w:rsidRPr="000B47C9">
        <w:rPr>
          <w:sz w:val="16"/>
        </w:rPr>
        <w:t>) .</w:t>
      </w:r>
      <w:proofErr w:type="gramEnd"/>
      <w:r w:rsidRPr="000B47C9">
        <w:rPr>
          <w:sz w:val="16"/>
        </w:rPr>
        <w:t xml:space="preserve"> Besides, war has contributed to shaping the nature of the modern state, “the state makes war and war makes the state” </w:t>
      </w:r>
      <w:proofErr w:type="gramStart"/>
      <w:r w:rsidRPr="000B47C9">
        <w:rPr>
          <w:sz w:val="16"/>
        </w:rPr>
        <w:t>( Rotberg</w:t>
      </w:r>
      <w:proofErr w:type="gramEnd"/>
      <w:r w:rsidRPr="000B47C9">
        <w:rPr>
          <w:sz w:val="16"/>
        </w:rPr>
        <w:t xml:space="preserve"> &amp; Rubb) . 2Now that the Cold War is long over, many of today’s theorists and policy-makers are welcoming the advent of a new era which will never witness war again. This may prove true but on one condition – that the balance of power is maintained. After the end of the Cold War no new balanced world order was established or, to be precise, there was one world order – with the United States at the helm, with the tacit approval of all others. That, however, does not mean that such an order is capable of generating a truly peaceful environment for all nations. There is still much tension worldwide, not least because of discontent with US foreign policy. According to Waltz, there is now a grave imbalance of power in the world (Waltz</w:t>
      </w:r>
      <w:proofErr w:type="gramStart"/>
      <w:r w:rsidRPr="000B47C9">
        <w:rPr>
          <w:sz w:val="16"/>
        </w:rPr>
        <w:t>) .</w:t>
      </w:r>
      <w:proofErr w:type="gramEnd"/>
      <w:r w:rsidRPr="000B47C9">
        <w:rPr>
          <w:sz w:val="16"/>
        </w:rPr>
        <w:t xml:space="preserve"> It seems reasonable to argue that 9/11 has contributed to or even become a pretext for extending American power and military capabilities all across the globe, which in turn continues to contribute to instability indifferent parts of the world as a whole. In this context intensified terrorist activity can be viewed as a consequence of rather than a reason for America’s current foreign policy (Waltz</w:t>
      </w:r>
      <w:proofErr w:type="gramStart"/>
      <w:r w:rsidRPr="000B47C9">
        <w:rPr>
          <w:sz w:val="16"/>
        </w:rPr>
        <w:t>) .</w:t>
      </w:r>
      <w:proofErr w:type="gramEnd"/>
      <w:r w:rsidRPr="000B47C9">
        <w:rPr>
          <w:sz w:val="16"/>
        </w:rPr>
        <w:t xml:space="preserve"> Even looking at the composition of the United Nations’ Security Council, one can say that the world is not represented proportionately. New centers of power have emerged and it is not indicated in the UNSC in any way. </w:t>
      </w:r>
      <w:r w:rsidRPr="000B47C9">
        <w:rPr>
          <w:b/>
          <w:u w:val="single"/>
        </w:rPr>
        <w:t xml:space="preserve">Some may object that the balance of power implicitly means resorting to war, conflict, calamity because power politics is only about violence, the use of force and bringing misery </w:t>
      </w:r>
      <w:r w:rsidRPr="000B47C9">
        <w:rPr>
          <w:sz w:val="16"/>
        </w:rPr>
        <w:t>(Dougherty&amp; Pfaltzgraff</w:t>
      </w:r>
      <w:proofErr w:type="gramStart"/>
      <w:r w:rsidRPr="000B47C9">
        <w:rPr>
          <w:sz w:val="16"/>
        </w:rPr>
        <w:t>) .</w:t>
      </w:r>
      <w:proofErr w:type="gramEnd"/>
      <w:r w:rsidRPr="000B47C9">
        <w:rPr>
          <w:sz w:val="16"/>
        </w:rPr>
        <w:t xml:space="preserve"> </w:t>
      </w:r>
      <w:r w:rsidRPr="000B47C9">
        <w:rPr>
          <w:b/>
          <w:u w:val="single"/>
        </w:rPr>
        <w:t>But the question is not about banishing power politics from reality and denying its existence but rather bringing about a genuine balance of power that would maintain the easily-broken peace, stability and satisfy many who would in turn help the rest cope with their problems</w:t>
      </w:r>
      <w:r w:rsidRPr="000B47C9">
        <w:rPr>
          <w:sz w:val="16"/>
        </w:rPr>
        <w:t xml:space="preserve"> (e.g. Third World countries). </w:t>
      </w:r>
      <w:r w:rsidRPr="000B47C9">
        <w:rPr>
          <w:b/>
          <w:u w:val="single"/>
        </w:rPr>
        <w:t>This line of argument is in agreement with so-called defensive realism, which postulates that it is in a state’s interest to preserve the existing balance of power rather than trying to shift it in its favor thus creating instability and conflict (</w:t>
      </w:r>
      <w:r w:rsidRPr="000B47C9">
        <w:rPr>
          <w:sz w:val="16"/>
        </w:rPr>
        <w:t>Waltz)</w:t>
      </w:r>
      <w:r w:rsidRPr="000B47C9">
        <w:rPr>
          <w:b/>
          <w:u w:val="single"/>
        </w:rPr>
        <w:t xml:space="preserve"> .That is what guarantees security</w:t>
      </w:r>
    </w:p>
    <w:p w:rsidR="004F6844" w:rsidRDefault="004F6844" w:rsidP="004F6844"/>
    <w:p w:rsidR="004F6844" w:rsidRDefault="004F6844" w:rsidP="004F6844">
      <w:pPr>
        <w:pStyle w:val="Heading4"/>
      </w:pPr>
      <w:r>
        <w:t xml:space="preserve">Realism is a good starting point to any specific theory on international relations it tempers wishful think and can be combined with a more open IR framework </w:t>
      </w:r>
    </w:p>
    <w:p w:rsidR="004F6844" w:rsidRDefault="004F6844" w:rsidP="004F6844">
      <w:r w:rsidRPr="00925B3A">
        <w:rPr>
          <w:rStyle w:val="Style13ptBold"/>
        </w:rPr>
        <w:t>Kiseleva 08’</w:t>
      </w:r>
      <w:r>
        <w:t xml:space="preserve"> “</w:t>
      </w:r>
      <w:r w:rsidRPr="00925B3A">
        <w:rPr>
          <w:sz w:val="16"/>
          <w:szCs w:val="16"/>
        </w:rPr>
        <w:t>Yulia, “The relevance of realims in international reslations toady”, a phd canadidate from kings college London, https://www.academia.edu/1632931/The_Relevance_of_Realism_in_International_Relations_Theory”</w:t>
      </w:r>
      <w:r>
        <w:rPr>
          <w:sz w:val="16"/>
          <w:szCs w:val="16"/>
        </w:rPr>
        <w:t>.CC</w:t>
      </w:r>
    </w:p>
    <w:p w:rsidR="004F6844" w:rsidRPr="000B47C9" w:rsidRDefault="004F6844" w:rsidP="004F6844">
      <w:pPr>
        <w:rPr>
          <w:sz w:val="16"/>
        </w:rPr>
      </w:pPr>
      <w:r w:rsidRPr="000B47C9">
        <w:rPr>
          <w:sz w:val="16"/>
        </w:rPr>
        <w:t>Thus,</w:t>
      </w:r>
      <w:r w:rsidRPr="000B47C9">
        <w:rPr>
          <w:b/>
          <w:u w:val="single"/>
        </w:rPr>
        <w:t xml:space="preserve"> realism seems to be still alive in present-day international relations</w:t>
      </w:r>
      <w:r w:rsidRPr="000B47C9">
        <w:rPr>
          <w:sz w:val="16"/>
        </w:rPr>
        <w:t xml:space="preserve"> since such everyday aspects of political life as the national state, sovereignty, legitimacy, power, national interests, security, conflict, war have not sunk into oblivion. </w:t>
      </w:r>
      <w:r w:rsidRPr="000B47C9">
        <w:rPr>
          <w:b/>
          <w:u w:val="single"/>
        </w:rPr>
        <w:t xml:space="preserve">While it is obvious that realism can be easily challenged by other, more optimistic and humane, theories, it has the right to existence, at least because it can complement other perspectives </w:t>
      </w:r>
      <w:r w:rsidRPr="000B47C9">
        <w:rPr>
          <w:sz w:val="16"/>
        </w:rPr>
        <w:t xml:space="preserve">and produce interesting results in combination with them. As Donnelly contends, there is nothing wrong with theory being too abstract. </w:t>
      </w:r>
      <w:r w:rsidRPr="000B47C9">
        <w:rPr>
          <w:b/>
          <w:u w:val="single"/>
        </w:rPr>
        <w:t>The questions that need to be asked are how often, in what instances and for what purposes does realism help understand the world</w:t>
      </w:r>
      <w:r w:rsidRPr="000B47C9">
        <w:rPr>
          <w:sz w:val="16"/>
        </w:rPr>
        <w:t xml:space="preserve"> </w:t>
      </w:r>
      <w:r w:rsidRPr="000B47C9">
        <w:rPr>
          <w:i/>
          <w:iCs/>
          <w:sz w:val="16"/>
        </w:rPr>
        <w:t>(Donnelly</w:t>
      </w:r>
      <w:proofErr w:type="gramStart"/>
      <w:r w:rsidRPr="000B47C9">
        <w:rPr>
          <w:i/>
          <w:iCs/>
          <w:sz w:val="16"/>
        </w:rPr>
        <w:t>)</w:t>
      </w:r>
      <w:r w:rsidRPr="000B47C9">
        <w:rPr>
          <w:sz w:val="16"/>
        </w:rPr>
        <w:t xml:space="preserve"> .</w:t>
      </w:r>
      <w:proofErr w:type="gramEnd"/>
      <w:r w:rsidRPr="000B47C9">
        <w:rPr>
          <w:sz w:val="16"/>
        </w:rPr>
        <w:t xml:space="preserve"> In this respect, Aron argues </w:t>
      </w:r>
      <w:r w:rsidRPr="000B47C9">
        <w:rPr>
          <w:b/>
          <w:u w:val="single"/>
        </w:rPr>
        <w:t>that realism serves as a “good starting point” for understanding the world since at least it can prove a good hindrance to “wishful thinking</w:t>
      </w:r>
      <w:r w:rsidRPr="000B47C9">
        <w:rPr>
          <w:sz w:val="16"/>
        </w:rPr>
        <w:t xml:space="preserve">” </w:t>
      </w:r>
      <w:proofErr w:type="gramStart"/>
      <w:r w:rsidRPr="000B47C9">
        <w:rPr>
          <w:sz w:val="16"/>
        </w:rPr>
        <w:t xml:space="preserve">( </w:t>
      </w:r>
      <w:r w:rsidRPr="000B47C9">
        <w:rPr>
          <w:i/>
          <w:iCs/>
          <w:sz w:val="16"/>
        </w:rPr>
        <w:t>Dougherty</w:t>
      </w:r>
      <w:proofErr w:type="gramEnd"/>
      <w:r w:rsidRPr="000B47C9">
        <w:rPr>
          <w:i/>
          <w:iCs/>
          <w:sz w:val="16"/>
        </w:rPr>
        <w:t xml:space="preserve"> &amp; Pfaltzgraff)</w:t>
      </w:r>
      <w:r w:rsidRPr="000B47C9">
        <w:rPr>
          <w:sz w:val="16"/>
        </w:rPr>
        <w:t xml:space="preserve"> . Moreover, Buzan believes that</w:t>
      </w:r>
      <w:r w:rsidRPr="000B47C9">
        <w:rPr>
          <w:b/>
          <w:u w:val="single"/>
        </w:rPr>
        <w:t xml:space="preserve">, although realism is instrumental in revealing the fundamentals of political and international life, the narrowness and primitiveness of the realist paradigm can be overcome </w:t>
      </w:r>
      <w:r w:rsidRPr="000B47C9">
        <w:rPr>
          <w:b/>
          <w:i/>
          <w:iCs/>
          <w:u w:val="single"/>
        </w:rPr>
        <w:t>(</w:t>
      </w:r>
      <w:r w:rsidRPr="000B47C9">
        <w:rPr>
          <w:i/>
          <w:iCs/>
          <w:sz w:val="16"/>
        </w:rPr>
        <w:t>Buzan)</w:t>
      </w:r>
      <w:r w:rsidRPr="000B47C9">
        <w:rPr>
          <w:sz w:val="16"/>
        </w:rPr>
        <w:t xml:space="preserve"> . Kegley speaks 5about a possibility of</w:t>
      </w:r>
      <w:r w:rsidRPr="000B47C9">
        <w:rPr>
          <w:b/>
          <w:u w:val="single"/>
        </w:rPr>
        <w:t xml:space="preserve"> cooperation between realism and liberalism, particularly a likely merger of the concept of the national interest with the necessity of cooperation among state</w:t>
      </w:r>
      <w:r w:rsidRPr="000B47C9">
        <w:rPr>
          <w:sz w:val="16"/>
        </w:rPr>
        <w:t xml:space="preserve">s ( </w:t>
      </w:r>
      <w:r w:rsidRPr="000B47C9">
        <w:rPr>
          <w:i/>
          <w:iCs/>
          <w:sz w:val="16"/>
        </w:rPr>
        <w:t>Kegley)</w:t>
      </w:r>
      <w:r w:rsidRPr="000B47C9">
        <w:rPr>
          <w:sz w:val="16"/>
        </w:rPr>
        <w:t xml:space="preserve"> .</w:t>
      </w:r>
      <w:r w:rsidRPr="000B47C9">
        <w:rPr>
          <w:b/>
          <w:u w:val="single"/>
        </w:rPr>
        <w:t xml:space="preserve">There is another side to realism – its “normative attraction” </w:t>
      </w:r>
      <w:r w:rsidRPr="000B47C9">
        <w:rPr>
          <w:b/>
          <w:i/>
          <w:iCs/>
          <w:u w:val="single"/>
        </w:rPr>
        <w:t>(Buzan)</w:t>
      </w:r>
      <w:r w:rsidRPr="000B47C9">
        <w:rPr>
          <w:b/>
          <w:u w:val="single"/>
        </w:rPr>
        <w:t xml:space="preserve"> . Realism can be viewed as favoring different values such as ideological, cultural, political diversity, political independence, </w:t>
      </w:r>
      <w:proofErr w:type="gramStart"/>
      <w:r w:rsidRPr="000B47C9">
        <w:rPr>
          <w:b/>
          <w:u w:val="single"/>
        </w:rPr>
        <w:t>self</w:t>
      </w:r>
      <w:proofErr w:type="gramEnd"/>
      <w:r w:rsidRPr="000B47C9">
        <w:rPr>
          <w:b/>
          <w:u w:val="single"/>
        </w:rPr>
        <w:t>-reliance. It is, therefore, evident that realism has something to offer to the world it attempts to describe and there are some things that one can either accept or disagree with.</w:t>
      </w:r>
      <w:r w:rsidRPr="000B47C9">
        <w:rPr>
          <w:sz w:val="16"/>
        </w:rPr>
        <w:t xml:space="preserve"> At present, the world seems to be entering a profoundly new stage in its development. The current economic crisis, which affects almost everyone across the globe, is certain to have a tremendous impact on all aspects of human life, from very inconsequential to genuinely important. States are trying to protect the interests of their people in the face of the impending disaster, which may lead to serious consequences on a larger scale. Now nationalism is on the rise. It can stir up a lot of negative feeling across many nations and roll over national boundaries causing conflict and strife. In such circumstances, it may be useful to turn to realism to find some answers and learn its lessons. Realism may be making a huge comeback. Nevertheless, it is its basic tenets that we need in order to never let this comeback happen</w:t>
      </w:r>
    </w:p>
    <w:p w:rsidR="004F6844" w:rsidRPr="00BA289C" w:rsidRDefault="004F6844" w:rsidP="004F6844"/>
    <w:p w:rsidR="004F6844" w:rsidRPr="004F6844" w:rsidRDefault="004F6844" w:rsidP="004F6844"/>
    <w:p w:rsidR="00A000D7" w:rsidRDefault="00A000D7" w:rsidP="00A000D7">
      <w:pPr>
        <w:pStyle w:val="Heading2"/>
      </w:pPr>
      <w:r>
        <w:t xml:space="preserve">Reps Defense </w:t>
      </w:r>
    </w:p>
    <w:p w:rsidR="00563515" w:rsidRDefault="00563515" w:rsidP="00563515">
      <w:pPr>
        <w:pStyle w:val="Heading3"/>
      </w:pPr>
      <w:r>
        <w:t xml:space="preserve">Reps not first </w:t>
      </w:r>
    </w:p>
    <w:p w:rsidR="00563515" w:rsidRPr="009B7DB0" w:rsidRDefault="00563515" w:rsidP="00563515">
      <w:pPr>
        <w:pStyle w:val="Heading4"/>
        <w:rPr>
          <w:rFonts w:eastAsia="SimSun"/>
          <w:lang w:eastAsia="zh-CN"/>
        </w:rPr>
      </w:pPr>
      <w:r>
        <w:rPr>
          <w:rFonts w:eastAsia="SimSun"/>
          <w:lang w:eastAsia="zh-CN"/>
        </w:rPr>
        <w:t>N</w:t>
      </w:r>
      <w:r w:rsidRPr="009B7DB0">
        <w:rPr>
          <w:rFonts w:eastAsia="SimSun"/>
          <w:lang w:eastAsia="zh-CN"/>
        </w:rPr>
        <w:t>eed to start with policy action</w:t>
      </w:r>
    </w:p>
    <w:p w:rsidR="00563515" w:rsidRPr="009B7DB0" w:rsidRDefault="00563515" w:rsidP="00563515">
      <w:pPr>
        <w:rPr>
          <w:sz w:val="16"/>
          <w:szCs w:val="14"/>
        </w:rPr>
      </w:pPr>
      <w:r w:rsidRPr="009B7DB0">
        <w:rPr>
          <w:b/>
        </w:rPr>
        <w:t xml:space="preserve">Rigakos and Law 9 </w:t>
      </w:r>
      <w:r w:rsidRPr="009B7DB0">
        <w:rPr>
          <w:sz w:val="16"/>
          <w:szCs w:val="14"/>
        </w:rPr>
        <w:t>(George, Assistant Professor of Law at Carleton University, and Alexandra, Carleton University, “Risk, Realism and the Politics of Resistance”, Crit</w:t>
      </w:r>
      <w:r>
        <w:rPr>
          <w:sz w:val="16"/>
          <w:szCs w:val="14"/>
        </w:rPr>
        <w:t>ical Sociology 35(1) 79-103</w:t>
      </w:r>
      <w:r w:rsidRPr="009B7DB0">
        <w:rPr>
          <w:sz w:val="16"/>
          <w:szCs w:val="14"/>
        </w:rPr>
        <w:t>)</w:t>
      </w:r>
    </w:p>
    <w:p w:rsidR="00563515" w:rsidRPr="009B7DB0" w:rsidRDefault="00563515" w:rsidP="00563515">
      <w:pPr>
        <w:rPr>
          <w:sz w:val="16"/>
          <w:szCs w:val="16"/>
        </w:rPr>
      </w:pPr>
      <w:r w:rsidRPr="009B7DB0">
        <w:rPr>
          <w:sz w:val="16"/>
          <w:szCs w:val="16"/>
        </w:rPr>
        <w:t xml:space="preserve">McCann and March (1996: 244) next set out the ‘justification for treating everyday practices as significant’ suggested by the above literature. First, the works studied are concerned with proving people are not ‘duped’ by their surroundings. At the level of consciousness, </w:t>
      </w:r>
      <w:r w:rsidRPr="009B7DB0">
        <w:rPr>
          <w:rStyle w:val="StyleUnderline"/>
        </w:rPr>
        <w:t>subjects ‘are ironic, critical, realistic, even sophisticated’</w:t>
      </w:r>
      <w:r w:rsidRPr="009B7DB0">
        <w:rPr>
          <w:sz w:val="16"/>
          <w:szCs w:val="16"/>
        </w:rPr>
        <w:t xml:space="preserve"> (1996: 225). But McCann and March remind us that </w:t>
      </w:r>
      <w:r w:rsidRPr="009B7DB0">
        <w:rPr>
          <w:rStyle w:val="StyleUnderline"/>
        </w:rPr>
        <w:t>earlier radical</w:t>
      </w:r>
      <w:r w:rsidRPr="009B7DB0">
        <w:rPr>
          <w:sz w:val="16"/>
          <w:szCs w:val="16"/>
        </w:rPr>
        <w:t xml:space="preserve"> or Left </w:t>
      </w:r>
      <w:r w:rsidRPr="009B7DB0">
        <w:rPr>
          <w:rStyle w:val="StyleUnderline"/>
        </w:rPr>
        <w:t>theorists have made similar arguments without resorting to stories of everyday resistance</w:t>
      </w:r>
      <w:r w:rsidRPr="009B7DB0">
        <w:rPr>
          <w:sz w:val="16"/>
          <w:szCs w:val="16"/>
        </w:rPr>
        <w:t xml:space="preserve"> in order to do so. Second, </w:t>
      </w:r>
      <w:r w:rsidRPr="009B7DB0">
        <w:rPr>
          <w:rStyle w:val="StyleUnderline"/>
          <w:highlight w:val="green"/>
        </w:rPr>
        <w:t>everyday resistance</w:t>
      </w:r>
      <w:r w:rsidRPr="009B7DB0">
        <w:rPr>
          <w:rStyle w:val="StyleUnderline"/>
        </w:rPr>
        <w:t xml:space="preserve"> </w:t>
      </w:r>
      <w:r w:rsidRPr="009B7DB0">
        <w:rPr>
          <w:rStyle w:val="StyleUnderline"/>
          <w:highlight w:val="green"/>
        </w:rPr>
        <w:t>on a discursive level</w:t>
      </w:r>
      <w:r w:rsidRPr="009B7DB0">
        <w:rPr>
          <w:rStyle w:val="StyleUnderline"/>
        </w:rPr>
        <w:t xml:space="preserve"> is said to reaffirm the subject’s dignity</w:t>
      </w:r>
      <w:r w:rsidRPr="009B7DB0">
        <w:rPr>
          <w:sz w:val="16"/>
          <w:szCs w:val="16"/>
        </w:rPr>
        <w:t xml:space="preserve">. But this too causes a problem for the authors because they: query why </w:t>
      </w:r>
      <w:r w:rsidRPr="009B7DB0">
        <w:rPr>
          <w:rStyle w:val="StyleUnderline"/>
        </w:rPr>
        <w:t xml:space="preserve">subversive ‘assertions of self </w:t>
      </w:r>
      <w:r w:rsidRPr="009B7DB0">
        <w:rPr>
          <w:rStyle w:val="StyleUnderline"/>
          <w:szCs w:val="16"/>
        </w:rPr>
        <w:t>’</w:t>
      </w:r>
      <w:r w:rsidRPr="009B7DB0">
        <w:rPr>
          <w:sz w:val="16"/>
          <w:szCs w:val="16"/>
        </w:rPr>
        <w:t xml:space="preserve"> should bring dignity and psychological empowerment when they </w:t>
      </w:r>
      <w:r w:rsidRPr="009B7DB0">
        <w:rPr>
          <w:rStyle w:val="StyleUnderline"/>
          <w:b w:val="0"/>
          <w:highlight w:val="green"/>
        </w:rPr>
        <w:t xml:space="preserve">produce no </w:t>
      </w:r>
      <w:r w:rsidRPr="009B7DB0">
        <w:rPr>
          <w:rStyle w:val="StyleUnderline"/>
          <w:b w:val="0"/>
        </w:rPr>
        <w:t xml:space="preserve">greater </w:t>
      </w:r>
      <w:r w:rsidRPr="009B7DB0">
        <w:rPr>
          <w:rStyle w:val="StyleUnderline"/>
          <w:b w:val="0"/>
          <w:highlight w:val="green"/>
        </w:rPr>
        <w:t>material</w:t>
      </w:r>
      <w:r w:rsidRPr="009B7DB0">
        <w:rPr>
          <w:rStyle w:val="StyleUnderline"/>
          <w:b w:val="0"/>
        </w:rPr>
        <w:t xml:space="preserve"> benefits or </w:t>
      </w:r>
      <w:r w:rsidRPr="009B7DB0">
        <w:rPr>
          <w:rStyle w:val="StyleUnderline"/>
          <w:b w:val="0"/>
          <w:highlight w:val="green"/>
        </w:rPr>
        <w:t>changes</w:t>
      </w:r>
      <w:r w:rsidRPr="009B7DB0">
        <w:rPr>
          <w:rStyle w:val="StyleUnderline"/>
        </w:rPr>
        <w:t xml:space="preserve"> in relational power</w:t>
      </w:r>
      <w:r w:rsidRPr="009B7DB0">
        <w:rPr>
          <w:sz w:val="16"/>
          <w:szCs w:val="16"/>
        </w:rPr>
        <w:t xml:space="preserve"> … By standards of ‘realism’, … subjects given to avoidance and ‘lumping it’ may be the most sophisticated of all. (1996: 227) Thus, their criticism boils down to two main points. First, </w:t>
      </w:r>
      <w:r w:rsidRPr="009B7DB0">
        <w:rPr>
          <w:rStyle w:val="StyleUnderline"/>
        </w:rPr>
        <w:t xml:space="preserve">everyday resistance </w:t>
      </w:r>
      <w:r w:rsidRPr="009B7DB0">
        <w:rPr>
          <w:rStyle w:val="StyleUnderline"/>
          <w:b w:val="0"/>
          <w:highlight w:val="green"/>
        </w:rPr>
        <w:t>fails to tell us any more about</w:t>
      </w:r>
      <w:r w:rsidRPr="009B7DB0">
        <w:rPr>
          <w:rStyle w:val="StyleUnderline"/>
          <w:b w:val="0"/>
        </w:rPr>
        <w:t xml:space="preserve"> so-called </w:t>
      </w:r>
      <w:r w:rsidRPr="009B7DB0">
        <w:rPr>
          <w:rStyle w:val="StyleUnderline"/>
          <w:b w:val="0"/>
          <w:highlight w:val="green"/>
        </w:rPr>
        <w:t xml:space="preserve">false consciousness </w:t>
      </w:r>
      <w:r w:rsidRPr="009B7DB0">
        <w:rPr>
          <w:rStyle w:val="StyleUnderline"/>
          <w:b w:val="0"/>
        </w:rPr>
        <w:t>than was already known</w:t>
      </w:r>
      <w:r w:rsidRPr="009B7DB0">
        <w:rPr>
          <w:sz w:val="16"/>
          <w:szCs w:val="16"/>
        </w:rPr>
        <w:t xml:space="preserve"> among earlier Left theorists; and second, that </w:t>
      </w:r>
      <w:r w:rsidRPr="009B7DB0">
        <w:rPr>
          <w:rStyle w:val="StyleUnderline"/>
        </w:rPr>
        <w:t xml:space="preserve">a focus on discursive resistance </w:t>
      </w:r>
      <w:r w:rsidRPr="009B7DB0">
        <w:rPr>
          <w:rStyle w:val="StyleUnderline"/>
          <w:b w:val="0"/>
          <w:highlight w:val="green"/>
        </w:rPr>
        <w:t xml:space="preserve">ignores </w:t>
      </w:r>
      <w:r w:rsidRPr="009B7DB0">
        <w:rPr>
          <w:rStyle w:val="StyleUnderline"/>
          <w:b w:val="0"/>
        </w:rPr>
        <w:t xml:space="preserve">the role of </w:t>
      </w:r>
      <w:r w:rsidRPr="009B7DB0">
        <w:rPr>
          <w:rStyle w:val="StyleUnderline"/>
          <w:b w:val="0"/>
          <w:highlight w:val="green"/>
        </w:rPr>
        <w:t xml:space="preserve">material conditions </w:t>
      </w:r>
      <w:r w:rsidRPr="009B7DB0">
        <w:rPr>
          <w:rStyle w:val="StyleUnderline"/>
        </w:rPr>
        <w:t>in helping to shape identity</w:t>
      </w:r>
      <w:r w:rsidRPr="009B7DB0">
        <w:rPr>
          <w:sz w:val="16"/>
          <w:szCs w:val="16"/>
        </w:rPr>
        <w:t xml:space="preserve">. Indeed, </w:t>
      </w:r>
      <w:r w:rsidRPr="009B7DB0">
        <w:rPr>
          <w:rStyle w:val="StyleUnderline"/>
          <w:highlight w:val="green"/>
        </w:rPr>
        <w:t>absent a broader political struggle</w:t>
      </w:r>
      <w:r w:rsidRPr="009B7DB0">
        <w:rPr>
          <w:sz w:val="16"/>
          <w:szCs w:val="16"/>
        </w:rPr>
        <w:t xml:space="preserve"> or chance at effective resistance it would seem to the authors that ‘</w:t>
      </w:r>
      <w:r w:rsidRPr="009B7DB0">
        <w:rPr>
          <w:rStyle w:val="StyleUnderline"/>
          <w:b w:val="0"/>
        </w:rPr>
        <w:t xml:space="preserve">powerlessness is learned </w:t>
      </w:r>
      <w:r w:rsidRPr="009B7DB0">
        <w:rPr>
          <w:rStyle w:val="StyleUnderline"/>
        </w:rPr>
        <w:t>out of the accumulated experiences of futility and entrapment’</w:t>
      </w:r>
      <w:r w:rsidRPr="009B7DB0">
        <w:rPr>
          <w:sz w:val="16"/>
          <w:szCs w:val="16"/>
        </w:rPr>
        <w:t xml:space="preserve"> (1996: 228). A lamentable prospect, but nonetheless a source of closure for the governmentality theorist. In his own meta-analysis of studies on resistance, Rubin (1996: 242) finds that ‘</w:t>
      </w:r>
      <w:r w:rsidRPr="009B7DB0">
        <w:rPr>
          <w:rStyle w:val="StyleUnderline"/>
          <w:highlight w:val="green"/>
        </w:rPr>
        <w:t>discursive practices</w:t>
      </w:r>
      <w:r w:rsidRPr="009B7DB0">
        <w:rPr>
          <w:rStyle w:val="StyleUnderline"/>
        </w:rPr>
        <w:t xml:space="preserve"> that </w:t>
      </w:r>
      <w:r w:rsidRPr="009B7DB0">
        <w:rPr>
          <w:rStyle w:val="StyleUnderline"/>
          <w:b w:val="0"/>
          <w:highlight w:val="green"/>
        </w:rPr>
        <w:t xml:space="preserve">neither alter </w:t>
      </w:r>
      <w:r w:rsidRPr="009B7DB0">
        <w:rPr>
          <w:rStyle w:val="StyleUnderline"/>
          <w:b w:val="0"/>
        </w:rPr>
        <w:t xml:space="preserve">material </w:t>
      </w:r>
      <w:r w:rsidRPr="009B7DB0">
        <w:rPr>
          <w:rStyle w:val="StyleUnderline"/>
          <w:b w:val="0"/>
          <w:highlight w:val="green"/>
        </w:rPr>
        <w:t xml:space="preserve">conditions nor </w:t>
      </w:r>
      <w:r w:rsidRPr="009B7DB0">
        <w:rPr>
          <w:rStyle w:val="StyleUnderline"/>
          <w:b w:val="0"/>
        </w:rPr>
        <w:t xml:space="preserve">directly </w:t>
      </w:r>
      <w:r w:rsidRPr="009B7DB0">
        <w:rPr>
          <w:rStyle w:val="StyleUnderline"/>
          <w:b w:val="0"/>
          <w:highlight w:val="green"/>
        </w:rPr>
        <w:t xml:space="preserve">challenge </w:t>
      </w:r>
      <w:r w:rsidRPr="009B7DB0">
        <w:rPr>
          <w:rStyle w:val="StyleUnderline"/>
          <w:b w:val="0"/>
        </w:rPr>
        <w:t xml:space="preserve">broad </w:t>
      </w:r>
      <w:r w:rsidRPr="009B7DB0">
        <w:rPr>
          <w:rStyle w:val="StyleUnderline"/>
          <w:b w:val="0"/>
          <w:highlight w:val="green"/>
        </w:rPr>
        <w:t>structures</w:t>
      </w:r>
      <w:r w:rsidRPr="009B7DB0">
        <w:rPr>
          <w:rStyle w:val="StyleUnderline"/>
        </w:rPr>
        <w:t xml:space="preserve"> are nevertheless’ considered</w:t>
      </w:r>
      <w:r w:rsidRPr="009B7DB0">
        <w:rPr>
          <w:sz w:val="16"/>
          <w:szCs w:val="16"/>
        </w:rPr>
        <w:t xml:space="preserve"> by the authors he examined ‘</w:t>
      </w:r>
      <w:r w:rsidRPr="009B7DB0">
        <w:rPr>
          <w:rStyle w:val="StyleUnderline"/>
        </w:rPr>
        <w:t>the stuff out of which power is made</w:t>
      </w:r>
      <w:r w:rsidRPr="009B7DB0">
        <w:rPr>
          <w:sz w:val="16"/>
          <w:szCs w:val="16"/>
        </w:rPr>
        <w:t xml:space="preserve"> and remade’. If this sounds familiar, it is because the authors studied by McCann, March and Rubin found their claims about everyday resistance on the same understanding of power and government employed by postmodern theorists of risk. </w:t>
      </w:r>
      <w:r w:rsidRPr="009B7DB0">
        <w:rPr>
          <w:rStyle w:val="StyleUnderline"/>
        </w:rPr>
        <w:t>Arguing against celebrating forms of resistance that fail to alter broader power relations or material conditions is</w:t>
      </w:r>
      <w:r w:rsidRPr="009B7DB0">
        <w:rPr>
          <w:sz w:val="16"/>
          <w:szCs w:val="16"/>
        </w:rPr>
        <w:t xml:space="preserve">, in part, </w:t>
      </w:r>
      <w:r w:rsidRPr="009B7DB0">
        <w:rPr>
          <w:rStyle w:val="StyleUnderline"/>
          <w:b w:val="0"/>
        </w:rPr>
        <w:t>recognizing the continued ‘real’ existence of identifiable, powerful groups</w:t>
      </w:r>
      <w:r w:rsidRPr="009B7DB0">
        <w:rPr>
          <w:sz w:val="16"/>
          <w:szCs w:val="16"/>
        </w:rPr>
        <w:t xml:space="preserve"> (classes). </w:t>
      </w:r>
      <w:r w:rsidRPr="009B7DB0">
        <w:rPr>
          <w:rStyle w:val="StyleUnderline"/>
        </w:rPr>
        <w:t>In downplaying the worth of everyday forms of resistance</w:t>
      </w:r>
      <w:r w:rsidRPr="009B7DB0">
        <w:rPr>
          <w:sz w:val="16"/>
          <w:szCs w:val="16"/>
        </w:rPr>
        <w:t xml:space="preserve"> (arguing that these acts are not as worthy of the label as those acts which bring about lasting social change), </w:t>
      </w:r>
      <w:r w:rsidRPr="009B7DB0">
        <w:rPr>
          <w:rStyle w:val="StyleUnderline"/>
        </w:rPr>
        <w:t>Rubin appears to be taking issue with a locally focused vision of power</w:t>
      </w:r>
      <w:r w:rsidRPr="009B7DB0">
        <w:rPr>
          <w:sz w:val="16"/>
          <w:szCs w:val="16"/>
        </w:rPr>
        <w:t xml:space="preserve"> and identity </w:t>
      </w:r>
      <w:r w:rsidRPr="009B7DB0">
        <w:rPr>
          <w:rStyle w:val="StyleUnderline"/>
        </w:rPr>
        <w:t>that denies the possibility of opposing domination at the level of ‘constructs’</w:t>
      </w:r>
      <w:r w:rsidRPr="009B7DB0">
        <w:rPr>
          <w:sz w:val="16"/>
          <w:szCs w:val="16"/>
        </w:rPr>
        <w:t xml:space="preserve"> such as class. Rubin (1996: 242) makes another argument about celebratory accounts of everyday resistance that bears consideration: [</w:t>
      </w:r>
      <w:r w:rsidRPr="009B7DB0">
        <w:rPr>
          <w:rStyle w:val="StyleUnderline"/>
        </w:rPr>
        <w:t>T]hese authors</w:t>
      </w:r>
      <w:r w:rsidRPr="009B7DB0">
        <w:rPr>
          <w:sz w:val="16"/>
          <w:szCs w:val="16"/>
        </w:rPr>
        <w:t xml:space="preserve"> generally </w:t>
      </w:r>
      <w:r w:rsidRPr="009B7DB0">
        <w:rPr>
          <w:rStyle w:val="StyleUnderline"/>
        </w:rPr>
        <w:t>do not differentiate between practices that reproduce power and those that alter power</w:t>
      </w:r>
      <w:r w:rsidRPr="009B7DB0">
        <w:rPr>
          <w:sz w:val="16"/>
          <w:szCs w:val="16"/>
        </w:rPr>
        <w:t>. [The former] might involve pressing that power to become more adept at domination or to dominate differently, or it might mean precluding alternative acts that would more successfully challenge power. … [</w:t>
      </w:r>
      <w:r w:rsidRPr="009B7DB0">
        <w:rPr>
          <w:rStyle w:val="StyleUnderline"/>
          <w:b w:val="0"/>
          <w:highlight w:val="green"/>
        </w:rPr>
        <w:t>I]t is necessary to do more</w:t>
      </w:r>
      <w:r w:rsidRPr="009B7DB0">
        <w:rPr>
          <w:rStyle w:val="StyleUnderline"/>
        </w:rPr>
        <w:t xml:space="preserve"> than show that such discursive acts speak to</w:t>
      </w:r>
      <w:r w:rsidRPr="009B7DB0">
        <w:rPr>
          <w:sz w:val="16"/>
          <w:szCs w:val="16"/>
        </w:rPr>
        <w:t xml:space="preserve">, or engage with, </w:t>
      </w:r>
      <w:r w:rsidRPr="009B7DB0">
        <w:rPr>
          <w:rStyle w:val="StyleUnderline"/>
        </w:rPr>
        <w:t>power</w:t>
      </w:r>
      <w:r w:rsidRPr="009B7DB0">
        <w:rPr>
          <w:sz w:val="16"/>
          <w:szCs w:val="16"/>
        </w:rPr>
        <w:t xml:space="preserve">. It must also be demonstrated that such acts add up to or engender broader changes. In other words, </w:t>
      </w:r>
      <w:r w:rsidRPr="009B7DB0">
        <w:rPr>
          <w:rStyle w:val="StyleUnderline"/>
        </w:rPr>
        <w:t xml:space="preserve">some of the acts of </w:t>
      </w:r>
      <w:r w:rsidRPr="009B7DB0">
        <w:rPr>
          <w:rStyle w:val="StyleUnderline"/>
          <w:highlight w:val="green"/>
        </w:rPr>
        <w:t xml:space="preserve">everyday resistance may </w:t>
      </w:r>
      <w:r w:rsidRPr="009B7DB0">
        <w:rPr>
          <w:rStyle w:val="StyleUnderline"/>
        </w:rPr>
        <w:t xml:space="preserve">in the real world, through their absorption into mechanisms of power, </w:t>
      </w:r>
      <w:r w:rsidRPr="009B7DB0">
        <w:rPr>
          <w:rStyle w:val="StyleUnderline"/>
          <w:b w:val="0"/>
          <w:highlight w:val="green"/>
        </w:rPr>
        <w:t xml:space="preserve">reinforce </w:t>
      </w:r>
      <w:r w:rsidRPr="009B7DB0">
        <w:rPr>
          <w:rStyle w:val="StyleUnderline"/>
          <w:b w:val="0"/>
        </w:rPr>
        <w:t>the</w:t>
      </w:r>
      <w:r w:rsidRPr="009B7DB0">
        <w:rPr>
          <w:rStyle w:val="StyleUnderline"/>
          <w:b w:val="0"/>
          <w:highlight w:val="green"/>
        </w:rPr>
        <w:t xml:space="preserve"> localized domination </w:t>
      </w:r>
      <w:r w:rsidRPr="009B7DB0">
        <w:rPr>
          <w:rStyle w:val="StyleUnderline"/>
          <w:b w:val="0"/>
        </w:rPr>
        <w:t>that they supposedly oppose.</w:t>
      </w:r>
      <w:r w:rsidRPr="009B7DB0">
        <w:rPr>
          <w:sz w:val="16"/>
          <w:szCs w:val="16"/>
        </w:rPr>
        <w:t xml:space="preserve"> The implications of this argument can be further clarified when we study the way ‘resistance’ is dealt with in a risk society.</w:t>
      </w:r>
    </w:p>
    <w:p w:rsidR="00563515" w:rsidRDefault="00563515" w:rsidP="00563515">
      <w:pPr>
        <w:pStyle w:val="Heading4"/>
      </w:pPr>
      <w:r>
        <w:t>Reps focus kills ptx</w:t>
      </w:r>
    </w:p>
    <w:p w:rsidR="00563515" w:rsidRPr="00BE1955" w:rsidRDefault="00563515" w:rsidP="00563515">
      <w:pPr>
        <w:rPr>
          <w:b/>
          <w:sz w:val="26"/>
        </w:rPr>
      </w:pPr>
      <w:r w:rsidRPr="00BE1955">
        <w:rPr>
          <w:rStyle w:val="Style13ptBold"/>
        </w:rPr>
        <w:t>Bryant 2014</w:t>
      </w:r>
      <w:r>
        <w:rPr>
          <w:rStyle w:val="Style13ptBold"/>
        </w:rPr>
        <w:t xml:space="preserve"> </w:t>
      </w:r>
      <w:r w:rsidRPr="00BE1955">
        <w:t>(</w:t>
      </w:r>
      <w:r>
        <w:t>Levi R. Bryant, "Thoughts on the Social and Political Implications of Correlationism"</w:t>
      </w:r>
      <w:r>
        <w:rPr>
          <w:rStyle w:val="Style13ptBold"/>
        </w:rPr>
        <w:t xml:space="preserve"> </w:t>
      </w:r>
      <w:r w:rsidRPr="00675E93">
        <w:t>https://larvalsubjects.wordpress.com/2014/01/20/thoughts-on-the-social-and-political-implications-of-correlationism/</w:t>
      </w:r>
      <w:r>
        <w:t>)</w:t>
      </w:r>
    </w:p>
    <w:p w:rsidR="00563515" w:rsidRDefault="00563515" w:rsidP="00563515">
      <w:pPr>
        <w:rPr>
          <w:rStyle w:val="StyleUnderline"/>
        </w:rPr>
      </w:pPr>
      <w:r>
        <w:t xml:space="preserve">…the </w:t>
      </w:r>
      <w:r w:rsidRPr="00BE1955">
        <w:rPr>
          <w:rStyle w:val="StyleUnderline"/>
        </w:rPr>
        <w:t>political problem of contemporary philosophy</w:t>
      </w:r>
      <w:r>
        <w:t xml:space="preserve"> identified by the ‘new realists’ </w:t>
      </w:r>
      <w:r w:rsidRPr="00BE1955">
        <w:rPr>
          <w:rStyle w:val="StyleUnderline"/>
        </w:rPr>
        <w:t>is</w:t>
      </w:r>
      <w:r>
        <w:t xml:space="preserve">, in fact, </w:t>
      </w:r>
      <w:r w:rsidRPr="00BE1955">
        <w:rPr>
          <w:rStyle w:val="StyleUnderline"/>
        </w:rPr>
        <w:t>the product of a more fundamental</w:t>
      </w:r>
      <w:r>
        <w:t xml:space="preserve"> epistemic </w:t>
      </w:r>
      <w:r w:rsidRPr="00BE1955">
        <w:rPr>
          <w:rStyle w:val="StyleUnderline"/>
        </w:rPr>
        <w:t>problem</w:t>
      </w:r>
      <w:r>
        <w:t xml:space="preserve">.  In his book After Finitude, Quentin Meillassoux calls this problem ‘correlationism’ and identifies it as an essentially post-Kantian legacy, which continues to dominate and limit philosophy. As a matter of fact, </w:t>
      </w:r>
      <w:r w:rsidRPr="00BE1955">
        <w:rPr>
          <w:rStyle w:val="StyleUnderline"/>
        </w:rPr>
        <w:t>correlationism lies at the heart of</w:t>
      </w:r>
      <w:r>
        <w:t xml:space="preserve"> postmodern </w:t>
      </w:r>
      <w:r w:rsidRPr="00BE1955">
        <w:rPr>
          <w:rStyle w:val="StyleUnderline"/>
        </w:rPr>
        <w:t>theory and consists in the premise that thought can only ‘think itself</w:t>
      </w:r>
      <w:r>
        <w:t>,’ that the real is inaccessible to knowledge and human subjectivity, and that there is nothing but discursive constructs that fully determine thinking and that are meth0dologically accounted for all the way down. (1 – 2)</w:t>
      </w:r>
      <w:r w:rsidRPr="00BE1955">
        <w:rPr>
          <w:sz w:val="12"/>
        </w:rPr>
        <w:t xml:space="preserve">¶ </w:t>
      </w:r>
      <w:r>
        <w:t xml:space="preserve">Thought thinking only itself. Thought only encountering itself. In the jargon of postmodern and poststructuralist lingo, </w:t>
      </w:r>
      <w:r w:rsidRPr="00BE1955">
        <w:rPr>
          <w:rStyle w:val="StyleUnderline"/>
        </w:rPr>
        <w:t>this would be the thesis of infinite semiosis, where signs (“thoughts”) only ever relate to other signs</w:t>
      </w:r>
      <w:r>
        <w:t xml:space="preserve">. Within ths framework, discursivity comes to be the hegemonic framework defining all of being. </w:t>
      </w:r>
      <w:r w:rsidRPr="00BE1955">
        <w:rPr>
          <w:rStyle w:val="StyleUnderline"/>
        </w:rPr>
        <w:t>At the level of politics and social theory more generally</w:t>
      </w:r>
      <w:r>
        <w:t xml:space="preserve">, if the correlationist thesis is true the consequences are clear: all social phenomena are discursive and </w:t>
      </w:r>
      <w:r w:rsidRPr="00BE1955">
        <w:rPr>
          <w:rStyle w:val="StyleUnderline"/>
        </w:rPr>
        <w:t>all solutions to social and political problems will be discursive</w:t>
      </w:r>
      <w:r>
        <w:t>. The sole sphere of the political will be the discursive and all questions of politics will be questions of speech-acts and interpretation</w:t>
      </w:r>
      <w:proofErr w:type="gramStart"/>
      <w:r>
        <w:t>.</w:t>
      </w:r>
      <w:r w:rsidRPr="00BE1955">
        <w:rPr>
          <w:sz w:val="12"/>
        </w:rPr>
        <w:t>¶</w:t>
      </w:r>
      <w:proofErr w:type="gramEnd"/>
      <w:r w:rsidRPr="00BE1955">
        <w:rPr>
          <w:sz w:val="12"/>
        </w:rPr>
        <w:t xml:space="preserve"> </w:t>
      </w:r>
      <w:r>
        <w:t xml:space="preserve">The </w:t>
      </w:r>
      <w:r w:rsidRPr="00BE1955">
        <w:rPr>
          <w:rStyle w:val="StyleUnderline"/>
        </w:rPr>
        <w:t>problem here is not that many theorists recognize that the discursive</w:t>
      </w:r>
      <w:r>
        <w:t xml:space="preserve"> and semiotic </w:t>
      </w:r>
      <w:r w:rsidRPr="00BE1955">
        <w:rPr>
          <w:rStyle w:val="StyleUnderline"/>
        </w:rPr>
        <w:t>plays an important role</w:t>
      </w:r>
      <w:r>
        <w:t xml:space="preserve"> in the social and the political. It does and I’ve repeated this tirelessly. </w:t>
      </w:r>
      <w:r w:rsidRPr="00BE1955">
        <w:rPr>
          <w:rStyle w:val="StyleUnderline"/>
        </w:rPr>
        <w:t>The problem is with what happens when thought</w:t>
      </w:r>
      <w:r>
        <w:t xml:space="preserve"> or the semiotic bec</w:t>
      </w:r>
      <w:r w:rsidRPr="00BE1955">
        <w:rPr>
          <w:rStyle w:val="StyleUnderline"/>
        </w:rPr>
        <w:t>omes a hegemon</w:t>
      </w:r>
      <w:r>
        <w:t xml:space="preserve">, an “all”, foreclosing our ability to recognize other forms of power. What I’ve wanted to say is that </w:t>
      </w:r>
      <w:r w:rsidRPr="00BE1955">
        <w:rPr>
          <w:rStyle w:val="StyleUnderline"/>
        </w:rPr>
        <w:t>not all power functions discursively</w:t>
      </w:r>
      <w:r>
        <w:t>. In my last post and elsewhere I spoke of some other forms of politics:</w:t>
      </w:r>
      <w:r w:rsidRPr="00BE1955">
        <w:rPr>
          <w:sz w:val="12"/>
        </w:rPr>
        <w:t xml:space="preserve">¶ </w:t>
      </w:r>
      <w:r w:rsidRPr="00BE1955">
        <w:rPr>
          <w:rStyle w:val="StyleUnderline"/>
        </w:rPr>
        <w:t>Thermopolitics:</w:t>
      </w:r>
      <w:r>
        <w:rPr>
          <w:rStyle w:val="StyleUnderline"/>
        </w:rPr>
        <w:t xml:space="preserve"> </w:t>
      </w:r>
      <w:r w:rsidRPr="00BE1955">
        <w:rPr>
          <w:rStyle w:val="StyleUnderline"/>
        </w:rPr>
        <w:t>The politics surrounding energy in the form of calories and fuels such as gasoline and coal, and how our life and our very bodies are structured by energy dependencies</w:t>
      </w:r>
      <w:r>
        <w:t xml:space="preserve"> and by being trapped in particular distributive networks that render these forms of energy available. I’m being quite literal when I speak of energy, talking about the effects, for example, of </w:t>
      </w:r>
      <w:r w:rsidRPr="00BE1955">
        <w:rPr>
          <w:rStyle w:val="StyleUnderline"/>
        </w:rPr>
        <w:t>the absence of food in certain educational environments on cognition</w:t>
      </w:r>
      <w:r>
        <w:t>, for example; and am generally hostile to metaphorical extensions of the concept of energy which I see as erasing the dimension of real materiality.</w:t>
      </w:r>
      <w:r w:rsidRPr="00BE1955">
        <w:rPr>
          <w:sz w:val="12"/>
        </w:rPr>
        <w:t xml:space="preserve">¶ </w:t>
      </w:r>
      <w:r>
        <w:t xml:space="preserve">Geopolitics: </w:t>
      </w:r>
      <w:r w:rsidRPr="00BE1955">
        <w:rPr>
          <w:rStyle w:val="StyleUnderline"/>
        </w:rPr>
        <w:t>The role that features of natural and built geography such as mountain ranges, rivers, oceans, soil conditions, roads, housing design</w:t>
      </w:r>
      <w:r>
        <w:t xml:space="preserve">, etc., </w:t>
      </w:r>
      <w:r w:rsidRPr="00BE1955">
        <w:rPr>
          <w:rStyle w:val="StyleUnderline"/>
        </w:rPr>
        <w:t>play</w:t>
      </w:r>
      <w:r>
        <w:t xml:space="preserve"> in the form that social relations take and how they impact individual bodies.</w:t>
      </w:r>
      <w:r w:rsidRPr="00BE1955">
        <w:rPr>
          <w:sz w:val="12"/>
        </w:rPr>
        <w:t xml:space="preserve">¶ </w:t>
      </w:r>
      <w:r>
        <w:t xml:space="preserve">Chronopolitics: </w:t>
      </w:r>
      <w:r w:rsidRPr="00BE1955">
        <w:rPr>
          <w:rStyle w:val="StyleUnderline"/>
        </w:rPr>
        <w:t xml:space="preserve">The way in which the structuration of time organize what is possible </w:t>
      </w:r>
      <w:r>
        <w:t>for us. For example, the structuration of the working day, how much we can say and comprehend at any given time, the impact of things like the invention of the clock, etc.</w:t>
      </w:r>
      <w:r w:rsidRPr="00BE1955">
        <w:rPr>
          <w:sz w:val="12"/>
        </w:rPr>
        <w:t xml:space="preserve">¶ </w:t>
      </w:r>
      <w:r>
        <w:t xml:space="preserve">Oikopolitics: This would be </w:t>
      </w:r>
      <w:r w:rsidRPr="00BE1955">
        <w:rPr>
          <w:rStyle w:val="StyleUnderline"/>
        </w:rPr>
        <w:t>the domain of political economy</w:t>
      </w:r>
      <w:r>
        <w:t xml:space="preserve"> described so well by Marxists.</w:t>
      </w:r>
      <w:r w:rsidRPr="00BE1955">
        <w:rPr>
          <w:sz w:val="12"/>
        </w:rPr>
        <w:t xml:space="preserve">¶ </w:t>
      </w:r>
      <w:r>
        <w:t xml:space="preserve">So five different types of politics: Semiopolitics (or what currently dominates critical theory), thermopolitics, geopolitics, chronopolitics, and oikopolitics. No doubt </w:t>
      </w:r>
      <w:r w:rsidRPr="00BE1955">
        <w:rPr>
          <w:rStyle w:val="StyleUnderline"/>
        </w:rPr>
        <w:t>there are other sites of the political or political struggle that we could speak</w:t>
      </w:r>
      <w:r>
        <w:t xml:space="preserve"> of, but this is a good start. Also, it should be obvious that </w:t>
      </w:r>
      <w:r w:rsidRPr="00BE1955">
        <w:rPr>
          <w:rStyle w:val="StyleUnderline"/>
        </w:rPr>
        <w:t>these aren’t exclusive domains, but are entangled in all sorts of important ways</w:t>
      </w:r>
      <w:r>
        <w:t>. For example, something might take place at the level of semiopolitics (speech, law, rhetoric, norms, communication) that has all sorts of impact at the level of thermopolitics. Congress might decide to cut programs that fund school meal programs. This, in turn, will have a thermodynamic impact on those students that go without the calories they need developmentally and cognitively to function in a particular way. There is an entanglement here of semiopolitical and thermopolitical domains. The young student here has been constrained both at the level of semiotic phenomena and thermodynamic structures.</w:t>
      </w:r>
      <w:r w:rsidRPr="00BE1955">
        <w:rPr>
          <w:sz w:val="12"/>
        </w:rPr>
        <w:t xml:space="preserve">¶ </w:t>
      </w:r>
      <w:r>
        <w:t xml:space="preserve">The point is that </w:t>
      </w:r>
      <w:r w:rsidRPr="00BE1955">
        <w:rPr>
          <w:rStyle w:val="StyleUnderline"/>
        </w:rPr>
        <w:t>if true, semiotic intervention</w:t>
      </w:r>
      <w:r>
        <w:t xml:space="preserve"> (speech-acts, protests, interpretations, deconstructions, etc) </w:t>
      </w:r>
      <w:r w:rsidRPr="00BE1955">
        <w:rPr>
          <w:rStyle w:val="StyleUnderline"/>
        </w:rPr>
        <w:t>will not be an appropriate response to all political problems because social formations are not entirely structured by the semiotic</w:t>
      </w:r>
      <w:r>
        <w:t xml:space="preserve">. </w:t>
      </w:r>
      <w:r w:rsidRPr="00BE1955">
        <w:rPr>
          <w:rStyle w:val="StyleUnderline"/>
        </w:rPr>
        <w:t>The child</w:t>
      </w:r>
      <w:r>
        <w:t xml:space="preserve"> in that school </w:t>
      </w:r>
      <w:r w:rsidRPr="00BE1955">
        <w:rPr>
          <w:rStyle w:val="StyleUnderline"/>
        </w:rPr>
        <w:t>does not suffer from a lack of the right signs, but from a lack of calories</w:t>
      </w:r>
      <w:r>
        <w:t xml:space="preserve"> needed to run the engine of his thought and body. Certainly semiotic interventions might be needed to render that energy available, but it is the energy itself that is at issue and the absence of that energy that forms the spider web entangling him in his position. A </w:t>
      </w:r>
      <w:r w:rsidRPr="00BE1955">
        <w:rPr>
          <w:rStyle w:val="StyleUnderline"/>
        </w:rPr>
        <w:t>correlationist perspective tends to erase this as even being a site of the political.</w:t>
      </w:r>
    </w:p>
    <w:p w:rsidR="00563515" w:rsidRDefault="00563515" w:rsidP="00563515">
      <w:pPr>
        <w:pStyle w:val="Heading4"/>
      </w:pPr>
      <w:r>
        <w:t>Anthropocene means reps focus uniquely fails now</w:t>
      </w:r>
    </w:p>
    <w:p w:rsidR="00563515" w:rsidRPr="00694DCC" w:rsidRDefault="00563515" w:rsidP="00563515">
      <w:r>
        <w:t xml:space="preserve">Clive </w:t>
      </w:r>
      <w:r w:rsidRPr="009F5131">
        <w:rPr>
          <w:rStyle w:val="Style13ptBold"/>
        </w:rPr>
        <w:t>Hamilton</w:t>
      </w:r>
      <w:r>
        <w:t xml:space="preserve"> 01-24-</w:t>
      </w:r>
      <w:r w:rsidRPr="009F5131">
        <w:rPr>
          <w:rStyle w:val="Style13ptBold"/>
        </w:rPr>
        <w:t>2013</w:t>
      </w:r>
      <w:r>
        <w:t xml:space="preserve"> ("Climate Change Signals the End of the Social Sciences" </w:t>
      </w:r>
      <w:r w:rsidRPr="00694DCC">
        <w:t>http://theconversation.com/climate-change-signals-the-end-of-the-social-sciences-11722</w:t>
      </w:r>
      <w:r>
        <w:t>)</w:t>
      </w:r>
    </w:p>
    <w:p w:rsidR="00563515" w:rsidRPr="00F43461" w:rsidRDefault="00563515" w:rsidP="00563515">
      <w:pPr>
        <w:rPr>
          <w:sz w:val="16"/>
        </w:rPr>
      </w:pPr>
      <w:r w:rsidRPr="00F43461">
        <w:rPr>
          <w:sz w:val="16"/>
        </w:rPr>
        <w:t>In response to the heatwave that set a new Australia-wide record on 7 January, when the national average maximum reached 40.33°C, the Bureau of Meteorology issued a statement that, on reflection, sounds the death knell for all of the social sciences taught in our universities.</w:t>
      </w:r>
      <w:r w:rsidRPr="00F43461">
        <w:rPr>
          <w:sz w:val="12"/>
        </w:rPr>
        <w:t>¶</w:t>
      </w:r>
      <w:r w:rsidRPr="00F43461">
        <w:rPr>
          <w:sz w:val="16"/>
        </w:rPr>
        <w:t xml:space="preserve"> “Everything that happens in the climate system now”, the manager of climate monitoring at the Bureau said, “is taking place on a planet which is a degree hotter than it used to be.”</w:t>
      </w:r>
      <w:r w:rsidRPr="00F43461">
        <w:rPr>
          <w:sz w:val="12"/>
        </w:rPr>
        <w:t>¶</w:t>
      </w:r>
      <w:r w:rsidRPr="00F43461">
        <w:rPr>
          <w:sz w:val="16"/>
        </w:rPr>
        <w:t xml:space="preserve"> Eminent US climate scientist, Kevin Trenberth, made the same point more fully last year</w:t>
      </w:r>
      <w:proofErr w:type="gramStart"/>
      <w:r w:rsidRPr="00F43461">
        <w:rPr>
          <w:sz w:val="16"/>
        </w:rPr>
        <w:t>:</w:t>
      </w:r>
      <w:r w:rsidRPr="00F43461">
        <w:rPr>
          <w:sz w:val="12"/>
        </w:rPr>
        <w:t>¶</w:t>
      </w:r>
      <w:proofErr w:type="gramEnd"/>
      <w:r w:rsidRPr="00F43461">
        <w:rPr>
          <w:sz w:val="16"/>
        </w:rPr>
        <w:t xml:space="preserve"> The answer to the oft-asked question of whether an event is caused by climate change is that it is the wrong question. </w:t>
      </w:r>
      <w:r w:rsidRPr="00B55F7F">
        <w:rPr>
          <w:rStyle w:val="StyleUnderline"/>
        </w:rPr>
        <w:t>All weather events are affected by climate change because the environment in which they occur is warmer and moister than it used to be</w:t>
      </w:r>
      <w:r w:rsidRPr="00F43461">
        <w:rPr>
          <w:sz w:val="16"/>
        </w:rPr>
        <w:t>.</w:t>
      </w:r>
      <w:r w:rsidRPr="00F43461">
        <w:rPr>
          <w:sz w:val="12"/>
        </w:rPr>
        <w:t>¶</w:t>
      </w:r>
      <w:r w:rsidRPr="00F43461">
        <w:rPr>
          <w:sz w:val="16"/>
        </w:rPr>
        <w:t xml:space="preserve"> Trenberth’s commentary calls on us to reframe how we think about human-induced climate change. </w:t>
      </w:r>
      <w:r w:rsidRPr="00B55F7F">
        <w:rPr>
          <w:rStyle w:val="StyleUnderline"/>
        </w:rPr>
        <w:t>We can no longer place some events into the box marked “Nature” and some into the box marked “Human</w:t>
      </w:r>
      <w:r w:rsidRPr="00F43461">
        <w:rPr>
          <w:sz w:val="16"/>
        </w:rPr>
        <w:t>”</w:t>
      </w:r>
      <w:proofErr w:type="gramStart"/>
      <w:r w:rsidRPr="00F43461">
        <w:rPr>
          <w:sz w:val="16"/>
        </w:rPr>
        <w:t>.</w:t>
      </w:r>
      <w:r w:rsidRPr="00F43461">
        <w:rPr>
          <w:sz w:val="12"/>
        </w:rPr>
        <w:t>¶</w:t>
      </w:r>
      <w:proofErr w:type="gramEnd"/>
      <w:r w:rsidRPr="00F43461">
        <w:rPr>
          <w:sz w:val="16"/>
        </w:rPr>
        <w:t xml:space="preserve"> The invention of these </w:t>
      </w:r>
      <w:r w:rsidRPr="00B55F7F">
        <w:rPr>
          <w:rStyle w:val="StyleUnderline"/>
        </w:rPr>
        <w:t>two boxes was the defining feature of modernity, an idea founded on Cartesian and Kantian philosophies of the subject</w:t>
      </w:r>
      <w:r w:rsidRPr="00F43461">
        <w:rPr>
          <w:sz w:val="16"/>
        </w:rPr>
        <w:t xml:space="preserve">. Its emergence has also been tracked by science studies in the contradiction between purified science and the messy process of knowledge creation, leading to Bruno Latour’s troubling claim that </w:t>
      </w:r>
      <w:r w:rsidRPr="00B55F7F">
        <w:rPr>
          <w:rStyle w:val="StyleUnderline"/>
        </w:rPr>
        <w:t>the separation of Human and Nature was an illusion</w:t>
      </w:r>
      <w:r w:rsidRPr="00F43461">
        <w:rPr>
          <w:sz w:val="16"/>
        </w:rPr>
        <w:t>, and that “we have never been modern”.</w:t>
      </w:r>
      <w:r w:rsidRPr="00F43461">
        <w:rPr>
          <w:sz w:val="12"/>
        </w:rPr>
        <w:t>¶</w:t>
      </w:r>
      <w:r w:rsidRPr="00F43461">
        <w:rPr>
          <w:sz w:val="16"/>
        </w:rPr>
        <w:t xml:space="preserve"> Climate science is now telling us that such a separation can no longer be sustained, that the natural and the human are mixed up, and their influences cannot be neatly distinguished.</w:t>
      </w:r>
      <w:r w:rsidRPr="00F43461">
        <w:rPr>
          <w:sz w:val="12"/>
        </w:rPr>
        <w:t>¶</w:t>
      </w:r>
      <w:r w:rsidRPr="00F43461">
        <w:rPr>
          <w:sz w:val="16"/>
        </w:rPr>
        <w:t xml:space="preserve"> This </w:t>
      </w:r>
      <w:r w:rsidRPr="00B55F7F">
        <w:rPr>
          <w:rStyle w:val="StyleUnderline"/>
        </w:rPr>
        <w:t>human-nature hybrid is true</w:t>
      </w:r>
      <w:r w:rsidRPr="00F43461">
        <w:rPr>
          <w:sz w:val="16"/>
        </w:rPr>
        <w:t xml:space="preserve"> not just of the climate system, but </w:t>
      </w:r>
      <w:r w:rsidRPr="00B55F7F">
        <w:rPr>
          <w:rStyle w:val="StyleUnderline"/>
        </w:rPr>
        <w:t>of the planet as a whole</w:t>
      </w:r>
      <w:r w:rsidRPr="00F43461">
        <w:rPr>
          <w:sz w:val="16"/>
        </w:rPr>
        <w:t>, although it would be enough for it to be true of the climate system. We know from the new discipline of Earth system science that changes in the atmosphere affect not just the weather but the Earth’s hydrosphere (the watery parts), the biosphere (living creatures) and even the lithosphere (the Earth’s crust). They are all linked by the great natural cycles and processes that make the planet so dynamic. In short, everything is in play.</w:t>
      </w:r>
      <w:r w:rsidRPr="00F43461">
        <w:rPr>
          <w:sz w:val="12"/>
        </w:rPr>
        <w:t>¶</w:t>
      </w:r>
      <w:r w:rsidRPr="00F43461">
        <w:rPr>
          <w:sz w:val="16"/>
        </w:rPr>
        <w:t xml:space="preserve"> Apart from climatic change, </w:t>
      </w:r>
      <w:r w:rsidRPr="00B55F7F">
        <w:rPr>
          <w:rStyle w:val="StyleUnderline"/>
        </w:rPr>
        <w:t>it is apparent that human activity has transformed the Earth in profound ways</w:t>
      </w:r>
      <w:r w:rsidRPr="00F43461">
        <w:rPr>
          <w:sz w:val="16"/>
        </w:rPr>
        <w:t>. Every cubic metre of air and water, every hectare of land now has a human imprint, from hormones in the seas, to fluorocarbons in the atmosphere and radioactivity from nuclear weapons tests in the soil.</w:t>
      </w:r>
      <w:r w:rsidRPr="00F43461">
        <w:rPr>
          <w:sz w:val="12"/>
        </w:rPr>
        <w:t>¶</w:t>
      </w:r>
      <w:r w:rsidRPr="00F43461">
        <w:rPr>
          <w:sz w:val="16"/>
        </w:rPr>
        <w:t xml:space="preserve"> Each year </w:t>
      </w:r>
      <w:r w:rsidRPr="00B55F7F">
        <w:rPr>
          <w:rStyle w:val="StyleUnderline"/>
        </w:rPr>
        <w:t>humans shift ten times more rock and soil around the Earth than the great natural processes of erosion and weathering</w:t>
      </w:r>
      <w:r w:rsidRPr="00F43461">
        <w:rPr>
          <w:sz w:val="16"/>
        </w:rPr>
        <w:t>. Half of the land surface has been modified by humans. Dam-building since the 1930s has held back enough water to keep the oceans three centimetres lower than otherwise. Extinctions are now occurring at a rate 100 times faster than the natural one.</w:t>
      </w:r>
      <w:r w:rsidRPr="00F43461">
        <w:rPr>
          <w:sz w:val="12"/>
        </w:rPr>
        <w:t>¶</w:t>
      </w:r>
      <w:r w:rsidRPr="00F43461">
        <w:rPr>
          <w:sz w:val="16"/>
        </w:rPr>
        <w:t xml:space="preserve"> So profound has been the influence of humans that Earth scientists such as Will Steffen have recently declared that </w:t>
      </w:r>
      <w:r w:rsidRPr="00B55F7F">
        <w:rPr>
          <w:rStyle w:val="StyleUnderline"/>
        </w:rPr>
        <w:t>the Earth has entered a new geological epoch</w:t>
      </w:r>
      <w:r w:rsidRPr="00F43461">
        <w:rPr>
          <w:sz w:val="16"/>
        </w:rPr>
        <w:t xml:space="preserve">, an epoch defined by the fact that the “human imprint on the global environment has now become so large and active that it rivals some of the great forces of Nature in its impact on the functioning of the Earth system”. </w:t>
      </w:r>
      <w:r w:rsidRPr="00B55F7F">
        <w:rPr>
          <w:rStyle w:val="StyleUnderline"/>
        </w:rPr>
        <w:t>Known as the Anthropocene</w:t>
      </w:r>
      <w:r w:rsidRPr="00F43461">
        <w:rPr>
          <w:sz w:val="16"/>
        </w:rPr>
        <w:t>, the Age of Humans, it marks the end of the Holocene, the 10,000-year period of remarkable climatic stability and clemency that allowed civilisation to flourish.</w:t>
      </w:r>
      <w:r w:rsidRPr="00F43461">
        <w:rPr>
          <w:sz w:val="12"/>
        </w:rPr>
        <w:t>¶</w:t>
      </w:r>
      <w:r w:rsidRPr="00F43461">
        <w:rPr>
          <w:sz w:val="16"/>
        </w:rPr>
        <w:t xml:space="preserve"> The </w:t>
      </w:r>
      <w:r w:rsidRPr="00B55F7F">
        <w:rPr>
          <w:rStyle w:val="StyleUnderline"/>
        </w:rPr>
        <w:t>modern social sciences</w:t>
      </w:r>
      <w:r w:rsidRPr="00F43461">
        <w:rPr>
          <w:sz w:val="16"/>
        </w:rPr>
        <w:t xml:space="preserve"> — sociology, psychology, political science, economics, history and, we may add, philosophy — </w:t>
      </w:r>
      <w:r w:rsidRPr="00B55F7F">
        <w:rPr>
          <w:rStyle w:val="StyleUnderline"/>
        </w:rPr>
        <w:t>rest on the assumption that the grand and the humdrum events of human life take place against a backdrop of an inert nature</w:t>
      </w:r>
      <w:r w:rsidRPr="00F43461">
        <w:rPr>
          <w:sz w:val="16"/>
        </w:rPr>
        <w:t>. Only humans have agency. Everything worthy of analysis occurs in the sealed world of “the social”, and where nature does make itself felt – in environmental history, sociology or politics – “the environment” is the Umwelt, the natural world “over there” that surrounds us and sometimes intrudes on our plans, but always remains separate.</w:t>
      </w:r>
      <w:r w:rsidRPr="00F43461">
        <w:rPr>
          <w:sz w:val="12"/>
        </w:rPr>
        <w:t>¶</w:t>
      </w:r>
      <w:r w:rsidRPr="00F43461">
        <w:rPr>
          <w:sz w:val="16"/>
        </w:rPr>
        <w:t xml:space="preserve"> What was distinctive of the “social sciences” that emerged in 18th-century Europe was not so much their aspiration to science but their “social-only” domain of concern.</w:t>
      </w:r>
      <w:r w:rsidRPr="00F43461">
        <w:rPr>
          <w:sz w:val="12"/>
        </w:rPr>
        <w:t>¶</w:t>
      </w:r>
      <w:r w:rsidRPr="00F43461">
        <w:rPr>
          <w:sz w:val="16"/>
        </w:rPr>
        <w:t xml:space="preserve"> </w:t>
      </w:r>
      <w:r w:rsidRPr="00B55F7F">
        <w:rPr>
          <w:rStyle w:val="StyleUnderline"/>
        </w:rPr>
        <w:t>So the advent of the Anthropocene shatters the self-contained world of social analysis</w:t>
      </w:r>
      <w:r w:rsidRPr="00F43461">
        <w:rPr>
          <w:sz w:val="16"/>
        </w:rPr>
        <w:t xml:space="preserve"> that is the terrain of modern social science, </w:t>
      </w:r>
      <w:r w:rsidRPr="00B55F7F">
        <w:rPr>
          <w:rStyle w:val="StyleUnderline"/>
        </w:rPr>
        <w:t>and explains why those intellectuals who remain within it find it impossible to “analyze” the politics, sociology or philosophy of climate change in a way that is true to the science</w:t>
      </w:r>
      <w:r w:rsidRPr="00F43461">
        <w:rPr>
          <w:sz w:val="16"/>
        </w:rPr>
        <w:t>. They end up floundering in the old categories, unable to see that something epochal has occurred, a rupture on the scale of the Industrial Revolution or the emergence of civilization itself.</w:t>
      </w:r>
      <w:r w:rsidRPr="00F43461">
        <w:rPr>
          <w:sz w:val="12"/>
        </w:rPr>
        <w:t>¶</w:t>
      </w:r>
      <w:r w:rsidRPr="00F43461">
        <w:rPr>
          <w:sz w:val="16"/>
        </w:rPr>
        <w:t xml:space="preserve"> A few are trying to peer through the fog of modernism. In an epoch-marking intervention, Chicago historian Dipesh Chakrabarty has argued that </w:t>
      </w:r>
      <w:r w:rsidRPr="00B55F7F">
        <w:rPr>
          <w:rStyle w:val="StyleUnderline"/>
        </w:rPr>
        <w:t>the distinction we have drawn between natural history and human history has now collapsed</w:t>
      </w:r>
      <w:r w:rsidRPr="00F43461">
        <w:rPr>
          <w:sz w:val="16"/>
        </w:rPr>
        <w:t xml:space="preserve">. With the arrival of the Anthropocene, </w:t>
      </w:r>
      <w:r w:rsidRPr="00B55F7F">
        <w:rPr>
          <w:rStyle w:val="StyleUnderline"/>
        </w:rPr>
        <w:t>humans have become a geological force</w:t>
      </w:r>
      <w:r w:rsidRPr="00F43461">
        <w:rPr>
          <w:sz w:val="16"/>
        </w:rPr>
        <w:t xml:space="preserve"> so that the two kinds of history have converged and </w:t>
      </w:r>
      <w:r w:rsidRPr="00B55F7F">
        <w:rPr>
          <w:rStyle w:val="StyleUnderline"/>
        </w:rPr>
        <w:t>it is no longer true that “all history properly so called is the history of human affairs</w:t>
      </w:r>
      <w:r w:rsidRPr="00F43461">
        <w:rPr>
          <w:sz w:val="16"/>
        </w:rPr>
        <w:t>”.</w:t>
      </w:r>
      <w:r w:rsidRPr="00F43461">
        <w:rPr>
          <w:sz w:val="12"/>
        </w:rPr>
        <w:t>¶</w:t>
      </w:r>
      <w:r w:rsidRPr="00F43461">
        <w:rPr>
          <w:sz w:val="16"/>
        </w:rPr>
        <w:t xml:space="preserve"> E.H. Carr’s famous definition of history must now be discarded:</w:t>
      </w:r>
      <w:r w:rsidRPr="00F43461">
        <w:rPr>
          <w:sz w:val="12"/>
        </w:rPr>
        <w:t>¶</w:t>
      </w:r>
      <w:r w:rsidRPr="00F43461">
        <w:rPr>
          <w:sz w:val="16"/>
        </w:rPr>
        <w:t xml:space="preserve"> History begins when men begin to think of the passage of time in terms not of natural processes — the cycle of the seasons, the human life-span — but of a series of specific events in which men are consciously involved and which they can consciously influence.</w:t>
      </w:r>
      <w:r w:rsidRPr="00F43461">
        <w:rPr>
          <w:sz w:val="12"/>
        </w:rPr>
        <w:t>¶</w:t>
      </w:r>
      <w:r w:rsidRPr="00F43461">
        <w:rPr>
          <w:sz w:val="16"/>
        </w:rPr>
        <w:t xml:space="preserve"> From hereon our history will increasingly be dominated by “natural processes”, influenced by us but largely beyond our control. Our future has become entangled with that of the Earth’s geological evolution. As I argue in a forthcoming book, contrary to the modernist faith, it can no longer be maintained that humans make their own history, for the stage on which we make it has now entered into the play as a dynamic and capricious force</w:t>
      </w:r>
      <w:proofErr w:type="gramStart"/>
      <w:r w:rsidRPr="00F43461">
        <w:rPr>
          <w:sz w:val="16"/>
        </w:rPr>
        <w:t>.</w:t>
      </w:r>
      <w:r w:rsidRPr="00F43461">
        <w:rPr>
          <w:sz w:val="12"/>
        </w:rPr>
        <w:t>¶</w:t>
      </w:r>
      <w:proofErr w:type="gramEnd"/>
      <w:r w:rsidRPr="00F43461">
        <w:rPr>
          <w:sz w:val="16"/>
        </w:rPr>
        <w:t xml:space="preserve"> And the actors too must be scrutinised afresh. If on the Anthropocene’s hybrid Earth it is no longer tenable to characterise humans as the rational animal, God’s chosen creatures or just another species, what kind of being are we?</w:t>
      </w:r>
      <w:r w:rsidRPr="00F43461">
        <w:rPr>
          <w:sz w:val="12"/>
        </w:rPr>
        <w:t>¶</w:t>
      </w:r>
      <w:r w:rsidRPr="00F43461">
        <w:rPr>
          <w:sz w:val="16"/>
        </w:rPr>
        <w:t xml:space="preserve"> The </w:t>
      </w:r>
      <w:r w:rsidRPr="00B55F7F">
        <w:rPr>
          <w:rStyle w:val="StyleUnderline"/>
        </w:rPr>
        <w:t>social sciences taught in our universities must now be classed as “pre-Anthropocene</w:t>
      </w:r>
      <w:r w:rsidRPr="00F43461">
        <w:rPr>
          <w:sz w:val="16"/>
        </w:rPr>
        <w:t xml:space="preserve">”. The </w:t>
      </w:r>
      <w:r w:rsidRPr="00B55F7F">
        <w:rPr>
          <w:rStyle w:val="StyleUnderline"/>
        </w:rPr>
        <w:t>process of reinventing them — so that what is taught in our arts faculties is true to what has emerged in our science faculties</w:t>
      </w:r>
      <w:r w:rsidRPr="00F43461">
        <w:rPr>
          <w:sz w:val="16"/>
        </w:rPr>
        <w:t xml:space="preserve"> — will be a sustained and arduous intellectual enterprise. After all, it was not just the landscape that was scorched by 40.33°C, but modernism itself.</w:t>
      </w:r>
    </w:p>
    <w:p w:rsidR="00563515" w:rsidRDefault="00563515" w:rsidP="00563515">
      <w:pPr>
        <w:pStyle w:val="Heading3"/>
      </w:pPr>
      <w:r>
        <w:t xml:space="preserve">China method defense </w:t>
      </w:r>
    </w:p>
    <w:p w:rsidR="00563515" w:rsidRDefault="00563515" w:rsidP="00563515">
      <w:pPr>
        <w:pStyle w:val="Heading4"/>
      </w:pPr>
      <w:r>
        <w:t xml:space="preserve">Discourse of co-operation shapes better sino – U.S policies </w:t>
      </w:r>
    </w:p>
    <w:p w:rsidR="00563515" w:rsidRPr="00CF5B84" w:rsidRDefault="00563515" w:rsidP="00563515">
      <w:r w:rsidRPr="00CF5B84">
        <w:rPr>
          <w:rStyle w:val="Style13ptBold"/>
        </w:rPr>
        <w:t>Mawdsley 07</w:t>
      </w:r>
      <w:r>
        <w:t xml:space="preserve"> (Emma Department of Geography, prof @ 04/2007 Cambridge University China and Africa: Emerging Challenges to the Geographies of Power http://www.researchgate.net/profile/Emma_Mawdsley/publication/229577767_China_and_Africa_Emerging_Challenges_to_the_Geographies_of_Power/links/54f6e0770cf27d8ed71f6287.pdf)(AC)</w:t>
      </w:r>
    </w:p>
    <w:p w:rsidR="00563515" w:rsidRPr="008A0FB2" w:rsidRDefault="00563515" w:rsidP="00563515">
      <w:pPr>
        <w:rPr>
          <w:sz w:val="16"/>
        </w:rPr>
      </w:pPr>
      <w:r w:rsidRPr="002C5318">
        <w:rPr>
          <w:rStyle w:val="StyleUnderline"/>
        </w:rPr>
        <w:t xml:space="preserve">Deepening Sino–African relations are one indicator of a changing world order. The West’s diplomatic, political and economic hegemony, while far from seriously threatened, is subject to an increasingly visible challenge. China is seeking increasing trade, investment, diplomatic missions and geopolitical alliances across the world. </w:t>
      </w:r>
      <w:r w:rsidRPr="008A0FB2">
        <w:rPr>
          <w:sz w:val="16"/>
        </w:rPr>
        <w:t xml:space="preserve">The outcomes will be socially, politically, economically and environmentally profound. </w:t>
      </w:r>
      <w:r w:rsidRPr="008A0FB2">
        <w:rPr>
          <w:rStyle w:val="StyleUnderline"/>
        </w:rPr>
        <w:t>As important as the actual material shape and impacts of China’s rise</w:t>
      </w:r>
      <w:r w:rsidRPr="008A0FB2">
        <w:rPr>
          <w:sz w:val="16"/>
        </w:rPr>
        <w:t xml:space="preserve"> (such as decreasing prices for consumer goods, competition for oil, the environmental impacts of its growing economy, or its programme of military development) </w:t>
      </w:r>
      <w:r w:rsidRPr="008A0FB2">
        <w:rPr>
          <w:rStyle w:val="StyleUnderline"/>
        </w:rPr>
        <w:t>will be the way in which Western governments, and most obviously the USA, perceive, construct and respond to the fact of China’s growth</w:t>
      </w:r>
      <w:r w:rsidRPr="008A0FB2">
        <w:rPr>
          <w:sz w:val="16"/>
        </w:rPr>
        <w:t xml:space="preserve"> (Arrighi 2005a, b; Johnston 2003; C. Pan 2006). </w:t>
      </w:r>
      <w:r w:rsidRPr="008A0FB2">
        <w:rPr>
          <w:rStyle w:val="StyleUnderline"/>
        </w:rPr>
        <w:t>There is a strong tendency to simplify and even demonise China, demonstrated in the growing number of popular alarmist accounts</w:t>
      </w:r>
      <w:r w:rsidRPr="008A0FB2">
        <w:rPr>
          <w:sz w:val="16"/>
        </w:rPr>
        <w:t xml:space="preserve"> (e.g. Gertz 2002; Menges 2005; Mosher 2000;Timperlake and Triplett 2002), </w:t>
      </w:r>
      <w:r w:rsidRPr="008A0FB2">
        <w:rPr>
          <w:rStyle w:val="StyleUnderline"/>
        </w:rPr>
        <w:t>but also present within some foreign policy circles</w:t>
      </w:r>
      <w:r w:rsidRPr="008A0FB2">
        <w:rPr>
          <w:sz w:val="16"/>
        </w:rPr>
        <w:t xml:space="preserve"> (see Johnston 2003). Africa is one arena in which economic and diplomatic competition is being played out. There are, of course, very real concerns, whether from a progressive standpoint (e.g. in terms of human rights and dignity, environmental futures, or participation and democracy), or, at the opposite end of what is a complex spectrum, from a realist international relations position (e.g. China as an aggressive competitor for resources, and potentially a future military threat, eventually seeking hegemonic power). But as this very brief review of Sino–African relations shows, any understanding of these emerging geographies are aided by a fuller 416 . China and Africa: emerging challenges to the geographies of power © 2007 The Author Geography Compass 1/3 (2007): 405–421, 10.1111/j.1749-8198.2007.00019.x Journal Compilation © 2007 Blackwell Publishing Ltd appreciation of historical underpinnings; of multi-dimensional relations (not just oil or authoritarian regimes); of complex actors (noting the divisions and tensions within the Chinese and African states, people and companies); of the agency of African actors; and, not least, through considerably more humility regarding the West’s past and present relations with Africa. For different Africans and African countries, China brings a range of benefits as well as problems, and China will undoubtedly become an ever more important factor in the continent’s future. For the rest of the world, </w:t>
      </w:r>
      <w:r w:rsidRPr="008A0FB2">
        <w:rPr>
          <w:rStyle w:val="StyleUnderline"/>
        </w:rPr>
        <w:t>Sino</w:t>
      </w:r>
      <w:r w:rsidRPr="008A0FB2">
        <w:rPr>
          <w:sz w:val="16"/>
        </w:rPr>
        <w:t xml:space="preserve">–African </w:t>
      </w:r>
      <w:r w:rsidRPr="008A0FB2">
        <w:rPr>
          <w:rStyle w:val="StyleUnderline"/>
        </w:rPr>
        <w:t>relations, and how the West responds to them, may act as a very important marker of the changing geographies of power – and how these will be resisted or embraced</w:t>
      </w:r>
      <w:r w:rsidRPr="008A0FB2">
        <w:rPr>
          <w:sz w:val="16"/>
        </w:rPr>
        <w:t>.</w:t>
      </w:r>
    </w:p>
    <w:p w:rsidR="00563515" w:rsidRDefault="00563515" w:rsidP="00563515"/>
    <w:p w:rsidR="00563515" w:rsidRDefault="00563515" w:rsidP="00563515">
      <w:pPr>
        <w:pStyle w:val="Heading4"/>
      </w:pPr>
      <w:r>
        <w:t xml:space="preserve">Distribution of power controls challenges to American primacy – the aff is a unique form of solvency </w:t>
      </w:r>
    </w:p>
    <w:p w:rsidR="00563515" w:rsidRDefault="00563515" w:rsidP="00563515">
      <w:r w:rsidRPr="00AA4581">
        <w:rPr>
          <w:rStyle w:val="Style13ptBold"/>
        </w:rPr>
        <w:t xml:space="preserve">Chan 06 </w:t>
      </w:r>
      <w:r>
        <w:t xml:space="preserve">(STEVE CHAN a a Chair and professor of Political Science at the University of </w:t>
      </w:r>
      <w:proofErr w:type="gramStart"/>
      <w:r>
        <w:t>Colorado ,</w:t>
      </w:r>
      <w:proofErr w:type="gramEnd"/>
      <w:r>
        <w:t xml:space="preserve"> Boulder Published online: 07 Aug 2006. http://www.tandfonline.com/doi/pdf/10.1080/09636410490914077)(AC)</w:t>
      </w:r>
    </w:p>
    <w:p w:rsidR="00563515" w:rsidRPr="008A0FB2" w:rsidRDefault="00563515" w:rsidP="00563515">
      <w:pPr>
        <w:rPr>
          <w:sz w:val="16"/>
        </w:rPr>
      </w:pPr>
      <w:r w:rsidRPr="008A0FB2">
        <w:rPr>
          <w:rStyle w:val="StyleUnderline"/>
        </w:rPr>
        <w:t>Contrary to a general inclination by colleagues engaging in this discourse to focus on how fast China is growing</w:t>
      </w:r>
      <w:r w:rsidRPr="008A0FB2">
        <w:rPr>
          <w:sz w:val="16"/>
        </w:rPr>
        <w:t xml:space="preserve"> (whether economically or militarily), the arguments presented here suggest that one should be more concerned about whether this growth will slow down. A rising power, as long as it expects further rapid growth, is more inclined to accept minor concessions in the hope of making further gains in future rounds of bargaining. When its growth tapers off or even stops, it will demand larger concessions because it is no longer restrained by the incentive of deferred gratification. A declining hegemon will be called upon to make a large, lump-sum concession for the distribution of benefits to be adjusted fully in accordance with the actual distribution of power. </w:t>
      </w:r>
      <w:r w:rsidRPr="008A0FB2">
        <w:rPr>
          <w:rStyle w:val="StyleUnderline"/>
        </w:rPr>
        <w:t>Previous discussions of preventive war have focused on the motivation of the preventer</w:t>
      </w:r>
      <w:proofErr w:type="gramStart"/>
      <w:r w:rsidRPr="008A0FB2">
        <w:rPr>
          <w:rStyle w:val="StyleUnderline"/>
        </w:rPr>
        <w:t>,69</w:t>
      </w:r>
      <w:proofErr w:type="gramEnd"/>
      <w:r w:rsidRPr="008A0FB2">
        <w:rPr>
          <w:rStyle w:val="StyleUnderline"/>
        </w:rPr>
        <w:t xml:space="preserve"> particularly its concern that waiting may mean a less favorable outcome for it later on. This emphasis naturally draws one’s attention to the speed of the ascending state’s growth</w:t>
      </w:r>
      <w:r w:rsidRPr="008A0FB2">
        <w:rPr>
          <w:sz w:val="16"/>
        </w:rPr>
        <w:t xml:space="preserve">. How fast is this prospective challenger closing the gap between it and the leading state? It is supposed that the more rapid the power shift to its relative disadvantage, the more urgency there is for the preventer to act. </w:t>
      </w:r>
      <w:r w:rsidRPr="008A0FB2">
        <w:rPr>
          <w:rStyle w:val="StyleUnderline"/>
        </w:rPr>
        <w:t>Conversely, the slower this change and/or the more limited the challenger’s growth potential is perceived to be, the weaker should be the declining hegemon’s preventive motivation.Powell’s research suggests that one needs to recognize a crosscutting current from the challenger’s perspective.70 From this state’s viewpoint, waiting is preferable to waging war as long as it can expect further improvements in its bargaining position</w:t>
      </w:r>
      <w:r w:rsidRPr="008A0FB2">
        <w:rPr>
          <w:sz w:val="16"/>
        </w:rPr>
        <w:t xml:space="preserve">. When it realizes that its growth is waning and that it is in danger of falling behind other, faster-growing states, it has less incentive to accept deferred gratification. </w:t>
      </w:r>
      <w:r w:rsidRPr="008A0FB2">
        <w:rPr>
          <w:rStyle w:val="Emphasis"/>
        </w:rPr>
        <w:t>It is more inclined to demand full adjustment in benefits when its bargaining position is as strong as it will ever be. In short, the implications of power shifts tend to be quite different for declining and rising states. We need to be cognizant of both their motivations because, after all, the outbreak of war reflects a joint decision (that is, both must believe that they will be better off by fighting than by living in peace</w:t>
      </w:r>
      <w:r w:rsidRPr="008A0FB2">
        <w:rPr>
          <w:sz w:val="16"/>
        </w:rPr>
        <w:t xml:space="preserve">). </w:t>
      </w:r>
      <w:r w:rsidRPr="008A0FB2">
        <w:rPr>
          <w:rStyle w:val="StyleUnderline"/>
        </w:rPr>
        <w:t>The analytic logic and historical evidence presented in this article lead to a very different interpretation than the current predominant characterization of Sino-American relations—and not just compared to that presented by those emphasizing the “China threat.” My proposition accords instead with Copeland’s argument that “since rising states wish to avoid conflict, [his] theory would expect China to continue to be relatively peaceful</w:t>
      </w:r>
      <w:r w:rsidRPr="008A0FB2">
        <w:rPr>
          <w:sz w:val="16"/>
        </w:rPr>
        <w:t xml:space="preserve"> (especially since economic engagement is helping to fuel its growth). If destabilizing policies are to be initiated, the perpetrator will likely be a declining United States.”71 At the same time, Copeland emphasized the caveat that unless a dominant but declining power believes its downward mobility will be deep and inevitable, it will not launch a preventive war, as there are other, more acceptable means to maintain its status.72 Clearly, the United States is predominant today and will remain so in the foreseeable future in tangible military and economic power, intangible soft power, and potential to realize both kinds of power with respect to not only China, but also every other country in the world</w:t>
      </w:r>
      <w:r w:rsidRPr="008A0FB2">
        <w:rPr>
          <w:rStyle w:val="StyleUnderline"/>
        </w:rPr>
        <w:t>. As will be seen shortly, suggestions that there is or will soon be a power transition in Sino-American relations are very misleading. There is debate in the United States about the relative merits of a policy to engage or contain China</w:t>
      </w:r>
      <w:r w:rsidRPr="008A0FB2">
        <w:rPr>
          <w:sz w:val="16"/>
        </w:rPr>
        <w:t xml:space="preserve">.73 Advocates of engagement argue in favor of integrating China in the existing international institutions and global conventions. They see widening and deepening economic interdependence as another way to restrain Beijing’s bellicosity in its foreign relations and to encourage its domestic political and economic liberalization. Either implicitly or explicitly, they hope to “reform” China by influencing its values and practices through regular interactions and positive exchanges designed to influence the formation of its policy agenda and the political standing and perceived self-interests of its various stakeholders in pursuing this agenda. Proponents of a containment policy are pessimistic about these hoped-for changes and prefer instead to take actions that would block or at least curtail Beijing’s power ascent. They would rather accept the risks of provoking and even exacerbating strains in current bilateral relations than the risks of a stronger China in the future. </w:t>
      </w:r>
      <w:r w:rsidRPr="008A0FB2">
        <w:rPr>
          <w:rStyle w:val="StyleUnderline"/>
        </w:rPr>
        <w:t>Whether the hard-line policies being advocated would have an effect in abetting or reinforcing Beijing’s suspicions and even hostility is less consequential for the proponents of containment than the likely future distribution of power if nothing is done now to hamper Beijing’s rising capability trajectory. What about China’s likely policies toward the United States? Notwithstanding occasional belligerent verbal posturing</w:t>
      </w:r>
      <w:proofErr w:type="gramStart"/>
      <w:r w:rsidRPr="008A0FB2">
        <w:rPr>
          <w:rStyle w:val="StyleUnderline"/>
        </w:rPr>
        <w:t>,74</w:t>
      </w:r>
      <w:proofErr w:type="gramEnd"/>
      <w:r w:rsidRPr="008A0FB2">
        <w:rPr>
          <w:rStyle w:val="StyleUnderline"/>
        </w:rPr>
        <w:t xml:space="preserve"> one would not expect China as a rising power to seek or provoke a confrontation with the United States. If anything, one would expect it to signal its limited goals and good intentions.</w:t>
      </w:r>
      <w:r w:rsidRPr="008A0FB2">
        <w:rPr>
          <w:sz w:val="16"/>
        </w:rPr>
        <w:t xml:space="preserve"> It will have much to lose and little to gain by doing or saying anything that would strengthen the arguments of those in the United States favoring a hard-line policy. Beijing would make its security position worse rather than better if its actions or words were to induce Washington to enhance its armament and therefore to put China at a serious disadvantage (due to its economic and potential power in Copeland’s terms) in an arms race with the United States. Indeed, despite all its bluster, Beijing’s policy has sought to avoid a confrontation with Washington. Its preferred ways to influence Washington, especially in light of the George W. Bush administration’s declared intention to wage preventive war (against Iraq), have been to emphasize the role of international organizations (for example, the United Nations, the Association of Southeast Asian Nations Plus Three), interlocking interests in international commerce and investment, and various lobby groups (for example, business firms, trade associations) within the United States that have a stake in continuing and expanding Sino-American ties.75 </w:t>
      </w:r>
      <w:r w:rsidRPr="008A0FB2">
        <w:rPr>
          <w:rStyle w:val="StyleUnderline"/>
        </w:rPr>
        <w:t>Readers familiar with the arguments of those who favor engaging China and, more broadly, those who believe in the proposition of liberal peace, whether that advanced originally by Immanuel Kant (1795) or more recently articulated by scholars such as Bruce Russett and John Oneal, will surely notice the irony. Beijing is applying the very tools advocated by U.S. liberals to transform China in its effort to restrain assertive and even bellicose unilateralism by the United States</w:t>
      </w:r>
      <w:r w:rsidRPr="008A0FB2">
        <w:rPr>
          <w:sz w:val="16"/>
        </w:rPr>
        <w:t xml:space="preserve">. An exclusive concern with the distribution of power misses half the picture. Some take the view that states pursue power as an end in itself. This article adopts the opposite perspective: that power is a means to achieve other ends. States do not go to war unless they believe that they can improve upon their current benefits. This reasoning draws attention to the arguments advanced by the theory of status inconsistency. Do the benefits being received by a state correspond to its relative power? A rising state will not go to war if it can attain gains in benefits peacefully. </w:t>
      </w:r>
      <w:r w:rsidRPr="008A0FB2">
        <w:rPr>
          <w:rStyle w:val="StyleUnderline"/>
        </w:rPr>
        <w:t>Nor will a declining state go to war if it can continue to claim a surplus of benefits (that is, more benefits than it is objectively entitled to by its relative power). As Powell put it succinctly, “if the distribution of benefits mirrors the distribution of power, no state can credibly threaten to use force to change the status quo and the risk of war is smallest.</w:t>
      </w:r>
      <w:r w:rsidRPr="008A0FB2">
        <w:rPr>
          <w:sz w:val="16"/>
        </w:rPr>
        <w:t xml:space="preserve"> If, however, there is a sufficiently large disparity between the distribution of power and benefits, the status quo may be threatened regardless of what the underlying distribution of power is.”77 This formulation calls attention to not just changes in relative power as a possible determinant of international instability, but also the role played by any possible institutional, political, and psychological rigidity that resists altering the existing distribution of benefits to reflect more accurately recent and ongoing changes in relative power.</w:t>
      </w:r>
    </w:p>
    <w:p w:rsidR="00563515" w:rsidRPr="00B82192" w:rsidRDefault="00563515" w:rsidP="00563515">
      <w:pPr>
        <w:pStyle w:val="Heading4"/>
      </w:pPr>
      <w:r w:rsidRPr="00B82192">
        <w:t xml:space="preserve">Rising power </w:t>
      </w:r>
    </w:p>
    <w:p w:rsidR="00563515" w:rsidRDefault="00563515" w:rsidP="00563515">
      <w:r w:rsidRPr="00B82192">
        <w:rPr>
          <w:rStyle w:val="Style13ptBold"/>
        </w:rPr>
        <w:t xml:space="preserve">Friedberg 11 </w:t>
      </w:r>
      <w:r>
        <w:t>(Aaron L. Friedberg served from 2003 to 2005 in the office of the Vice President of the United States as deputy assistant for national-security affairs and director of policy planningpeer reviewed The Future of U.S.-China Relations: Is Conflict Inevitable? http://www3.nccu.edu.tw/~lorenzo/Friedberg%20US%20China%20Relations.pdf)(AC)</w:t>
      </w:r>
    </w:p>
    <w:p w:rsidR="00563515" w:rsidRPr="008A0FB2" w:rsidRDefault="00563515" w:rsidP="00563515">
      <w:pPr>
        <w:rPr>
          <w:sz w:val="16"/>
        </w:rPr>
      </w:pPr>
      <w:r w:rsidRPr="008A0FB2">
        <w:rPr>
          <w:rStyle w:val="StyleUnderline"/>
        </w:rPr>
        <w:t>For realist pessimists, the single most important feature of the PRC today is its rising power. Everything else, including the likely character of the U.S.-China relationship, follows from this fact. Taking aggregate economic capacity as a rough surrogate for overall national power, it is apparent that China's growth has been extraordinarily rapid. Since the start of economic reforms in 1978, the PRC's gross national product (GNP) is thought to have increased by a factor of four and, according to some estimates</w:t>
      </w:r>
      <w:r w:rsidRPr="008A0FB2">
        <w:rPr>
          <w:sz w:val="16"/>
        </w:rPr>
        <w:t xml:space="preserve">, it could double again by the middle of the second decade of the twenty-first century.26 What is especially impressive about the Chinese economy is not only the speed with which it appears to be expanding but its growing mass and enormous potential. Given the sheer size of its population and the rising productivity of its workers, China may one day regain its historic position as the world's largest economy. Although such projections are fraught with difficulties and uncertainties, some experts have calculated that China's economy could overtake that of the United States as early as 2015.27 </w:t>
      </w:r>
      <w:proofErr w:type="gramStart"/>
      <w:r w:rsidRPr="008A0FB2">
        <w:rPr>
          <w:rStyle w:val="StyleUnderline"/>
        </w:rPr>
        <w:t>The</w:t>
      </w:r>
      <w:proofErr w:type="gramEnd"/>
      <w:r w:rsidRPr="008A0FB2">
        <w:rPr>
          <w:rStyle w:val="StyleUnderline"/>
        </w:rPr>
        <w:t xml:space="preserve"> combination of the speed and the magnitude of China's growth in recent decades appears to be unprecedented. The closest analogy is proba- </w:t>
      </w:r>
      <w:proofErr w:type="gramStart"/>
      <w:r w:rsidRPr="008A0FB2">
        <w:rPr>
          <w:rStyle w:val="StyleUnderline"/>
        </w:rPr>
        <w:t>bly</w:t>
      </w:r>
      <w:proofErr w:type="gramEnd"/>
      <w:r w:rsidRPr="008A0FB2">
        <w:rPr>
          <w:rStyle w:val="StyleUnderline"/>
        </w:rPr>
        <w:t xml:space="preserve"> the emergence of the United States as the world's preponderant economy over the course of the nineteenth century</w:t>
      </w:r>
      <w:r w:rsidRPr="008A0FB2">
        <w:rPr>
          <w:sz w:val="16"/>
        </w:rPr>
        <w:t xml:space="preserve">. As was true of the United States in the late nineteenth and early twentieth centuries, so too is China's rapidly growing economy bringing expanding military capabilities in its train. A </w:t>
      </w:r>
      <w:r w:rsidRPr="008A0FB2">
        <w:rPr>
          <w:rStyle w:val="StyleUnderline"/>
        </w:rPr>
        <w:t>fast-growing GNP has made it comparatively easy for the PRC to sustain a large and expanding military effort</w:t>
      </w:r>
      <w:r w:rsidRPr="008A0FB2">
        <w:rPr>
          <w:sz w:val="16"/>
        </w:rPr>
        <w:t xml:space="preserve"> and, in recent years, China's spending on arms and military equipment has grown at an impressive pace.28 The rising levels of productivity, per capita incomes, and technological competence that accompany economic growth should also </w:t>
      </w:r>
      <w:r w:rsidRPr="008A0FB2">
        <w:rPr>
          <w:rStyle w:val="StyleUnderline"/>
        </w:rPr>
        <w:t>translate into an increasing ability both to absorb sophisticated weapons imported from foreign suppliers and eventually to develop such systems indigenously</w:t>
      </w:r>
      <w:r w:rsidRPr="008A0FB2">
        <w:rPr>
          <w:sz w:val="16"/>
        </w:rPr>
        <w:t xml:space="preserve">.29 Although the picture is mixed, and the PRC continues to lag in many areas, </w:t>
      </w:r>
      <w:r w:rsidRPr="008A0FB2">
        <w:rPr>
          <w:rStyle w:val="StyleUnderline"/>
        </w:rPr>
        <w:t xml:space="preserve">these expectations too are borne out by the general pattern of Chinese military development over the last several decades. There are good reasons to expect that China will be able to build and deploy more increasingly capable military systems in the </w:t>
      </w:r>
      <w:proofErr w:type="gramStart"/>
      <w:r w:rsidRPr="008A0FB2">
        <w:rPr>
          <w:rStyle w:val="StyleUnderline"/>
        </w:rPr>
        <w:t>years</w:t>
      </w:r>
      <w:proofErr w:type="gramEnd"/>
      <w:r w:rsidRPr="008A0FB2">
        <w:rPr>
          <w:sz w:val="16"/>
        </w:rPr>
        <w:t xml:space="preserve"> ahead.31 </w:t>
      </w:r>
    </w:p>
    <w:p w:rsidR="00563515" w:rsidRDefault="00563515" w:rsidP="00563515">
      <w:pPr>
        <w:pStyle w:val="Heading4"/>
      </w:pPr>
      <w:r>
        <w:t xml:space="preserve">Expansion – SOI </w:t>
      </w:r>
    </w:p>
    <w:p w:rsidR="00563515" w:rsidRDefault="00563515" w:rsidP="00563515">
      <w:r w:rsidRPr="00B82192">
        <w:rPr>
          <w:rStyle w:val="Style13ptBold"/>
        </w:rPr>
        <w:t xml:space="preserve">Friedberg 11 </w:t>
      </w:r>
      <w:r>
        <w:t>(Aaron L. Friedberg served from 2003 to 2005 in the office of the Vice President of the United States as deputy assistant for national-security affairs and director of policy planningpeer reviewed The Future of U.S.-China Relations: Is Conflict Inevitable? http://www3.nccu.edu.tw/~lorenzo/Friedberg%20US%20China%20Relations.pdf)(AC)</w:t>
      </w:r>
    </w:p>
    <w:p w:rsidR="00563515" w:rsidRPr="008A0FB2" w:rsidRDefault="00563515" w:rsidP="00563515">
      <w:pPr>
        <w:rPr>
          <w:sz w:val="16"/>
        </w:rPr>
      </w:pPr>
      <w:r w:rsidRPr="008A0FB2">
        <w:rPr>
          <w:sz w:val="16"/>
        </w:rPr>
        <w:t xml:space="preserve">Realist pessimists note that, throughout history, rising powers have tended to be troublemakers, at least insofar as their more established counterparts in the international system are concerned. This is the case, in the realists' view, regardless of regime type; it was as true of a </w:t>
      </w:r>
      <w:r w:rsidRPr="008A0FB2">
        <w:rPr>
          <w:rStyle w:val="StyleUnderline"/>
        </w:rPr>
        <w:t>rising, democratic United States as it was of a rising, autocratic Germany</w:t>
      </w:r>
      <w:r w:rsidRPr="008A0FB2">
        <w:rPr>
          <w:sz w:val="16"/>
        </w:rPr>
        <w:t>. As Samuel Huntington has pointed out, "</w:t>
      </w:r>
      <w:r w:rsidRPr="008A0FB2">
        <w:rPr>
          <w:rStyle w:val="StyleUnderline"/>
        </w:rPr>
        <w:t>The external expansion of the UK and France, Germany and Japan, the Soviet Union and the United States coincided with phases of intense industrialization and economic development</w:t>
      </w:r>
      <w:r w:rsidRPr="008A0FB2">
        <w:rPr>
          <w:sz w:val="16"/>
        </w:rPr>
        <w:t xml:space="preserve">."31 There appear to be a number of reasons for this pattern. As a state's capabilities grow, its leaders tend to define their interests more expansively and to seek a greater degree of influence over what is going on around them. Rising powers seek not only to secure their frontiers but to reach out beyond them, taking steps to ensure access to markets, materials, and transportation routes; to protect their citizens far from home, defend their foreign friends and allies, and promulgate their values; and, in general, to have what they consider to be their legitimate say in the affairs of their region and of the wider world. </w:t>
      </w:r>
      <w:r w:rsidRPr="008A0FB2">
        <w:rPr>
          <w:rStyle w:val="StyleUnderline"/>
        </w:rPr>
        <w:t>This correlation between growing power and expanding interests has been succinctly summarized by Robert Gilpin: "A more wealthy and more powerful state ... will select a larger bundle of security and welfare goals than a less wealthy and less powerful state</w:t>
      </w:r>
      <w:r w:rsidRPr="008A0FB2">
        <w:rPr>
          <w:sz w:val="16"/>
        </w:rPr>
        <w:t>."32 As they seek to assert themselves, rising powers are often drawn to challenge territorial boundaries, international institutional arrangements, and hierarchies of prestige that were put in place when they were relatively weak. Their leaders and people often feel that they were unfairly left out when the pie was divided up, and may even believe that, because of their prior weakness, they were robbed of what was rightfully theirs</w:t>
      </w:r>
      <w:r w:rsidRPr="008A0FB2">
        <w:rPr>
          <w:rStyle w:val="StyleUnderline"/>
        </w:rPr>
        <w:t>. Like Germany at the turn of the twentieth century, rising powers tend to want their "place in the sun," and this often brings them into conflict with more established great powers, which are typically the architects and principal beneficiaries of the existing international system.</w:t>
      </w:r>
      <w:r w:rsidRPr="008A0FB2">
        <w:rPr>
          <w:sz w:val="16"/>
        </w:rPr>
        <w:t xml:space="preserve">33 The collision between the expanding interests of a rising power and those of its more established counterparts can be dealt with in a number of ways, but the resulting disputes are seldom resolved peacefully. Recognizing the growing threat to its position, a dominant power (or coalition of status quo powers) may attempt to use force preventively to destroy a rising state before it can achieve its full potential. </w:t>
      </w:r>
      <w:r w:rsidRPr="008A0FB2">
        <w:rPr>
          <w:rStyle w:val="StyleUnderline"/>
        </w:rPr>
        <w:t xml:space="preserve">Less bellicose, established powers have also at times sought to appease emerging states, looking for ways to satisfy their demands and ambitions without conflict and to engage them and incorporate them peacefully into an existing international order. However sincere and well intentioned these efforts may be, they have usually failed. Sometimes the reason is clearly the character of the demands of the rising state. </w:t>
      </w:r>
      <w:r w:rsidRPr="008A0FB2">
        <w:rPr>
          <w:sz w:val="16"/>
        </w:rPr>
        <w:t xml:space="preserve">As was true of Adolf Hitler's Germany, for example, a rising power may have ambitions that are so extensive as to be impossible for the status quo powers to satisfy without effectively committing suicide. </w:t>
      </w:r>
      <w:r w:rsidRPr="008A0FB2">
        <w:rPr>
          <w:rStyle w:val="StyleUnderline"/>
        </w:rPr>
        <w:t>Even when the demands being made of them are less extensive, the status quo powers may be too reluctant to make reasonable concessions, thereby fueling the frustrations and resentments of the rising power, or too eager to do so, feeding its ambitions and leading to escalating demands. S</w:t>
      </w:r>
      <w:r w:rsidRPr="008A0FB2">
        <w:rPr>
          <w:sz w:val="16"/>
        </w:rPr>
        <w:t xml:space="preserve">uccessful policies of engagement/appeasement are certainly possible in theory, but in practice they have proven to be difficult to implement.34 Looking at the raw facts of its expanding economy and growing military capabilities, most realist pessimists would be content to conclude that China is a rising power and that, as such, it is unlikely to behave differently than have others of its type throughout history. Thus Huntington, after describing the correlation in past cases between rapid internal growth and external expansion, </w:t>
      </w:r>
      <w:r w:rsidRPr="008A0FB2">
        <w:rPr>
          <w:rStyle w:val="StyleUnderline"/>
        </w:rPr>
        <w:t xml:space="preserve">predicts that China too will "undoubtedly be moving into such a phase in the coming decades."" Similarly, according to John Mearsheimer, so long as China's power continues to grow, "China, like all previous potential hegemons, [will] </w:t>
      </w:r>
      <w:r w:rsidRPr="008A0FB2">
        <w:rPr>
          <w:rStyle w:val="Emphasis"/>
        </w:rPr>
        <w:t>be strongly inclined to become a real hegemon.</w:t>
      </w:r>
      <w:r w:rsidRPr="008A0FB2">
        <w:rPr>
          <w:sz w:val="16"/>
        </w:rPr>
        <w:t xml:space="preserve">"36 Some analysts go a step further, arguing that China is especially likely to behave assertively, even at the risk of coming into conflict with others. Recent Chinese history, the "century of humiliation" that began with the Opium Wars of the 1840s and ended only with the final expulsion of foreign powers from the mainland after World War II, appears to have left China's leaders and its people acutely sensitive to perceived slights to national honor and prestige and especially alert to threats around their periphery.37 </w:t>
      </w:r>
      <w:r w:rsidRPr="008A0FB2">
        <w:rPr>
          <w:rStyle w:val="StyleUnderline"/>
        </w:rPr>
        <w:t>As a result of the painful experiences of the nineteenth and twentieth centuries, contemporary Chinese strategists may be even more eager than they might otherwise be to establish a sphere of influence or zone of control that would prevent such threats from reemerging in the future</w:t>
      </w:r>
      <w:r w:rsidRPr="008A0FB2">
        <w:rPr>
          <w:sz w:val="16"/>
        </w:rPr>
        <w:t xml:space="preserve">.38 Reaching even further back into the past, other observers point to the fact that, before its decline and domination by outside powers, China was for many centuries the preponderant force in Asia and the hub of a Sinocentric Asian international system. </w:t>
      </w:r>
      <w:r w:rsidRPr="008A0FB2">
        <w:rPr>
          <w:rStyle w:val="StyleUnderline"/>
        </w:rPr>
        <w:t>As they adapt to the reality of their growing power and look for models to guide their behavior under increasingly favorable conditions, the leadership in Beijing could hearken back to this earlier era of glory and seek to reestablish China as East Asia's preponderant power.39 Some U.S. government agencies have concluded that China's current leaders aim to "maximize [China's] influence within East Asia relative to the U.S." or, more bluntly, to become "the preeminent power in Asia</w:t>
      </w:r>
      <w:r w:rsidRPr="008A0FB2">
        <w:rPr>
          <w:sz w:val="16"/>
        </w:rPr>
        <w:t xml:space="preserve">."4"' If this is true, and assuming that the United States continues to adhere to its century-old policy of opposing the dominance of either half of Eurasia by a hostile power or coalition, the stage will be set for an intense and possibly protracted strategic competition between the two Pacific giants.41 </w:t>
      </w:r>
    </w:p>
    <w:p w:rsidR="00563515" w:rsidRDefault="00563515" w:rsidP="00563515">
      <w:pPr>
        <w:pStyle w:val="Heading3"/>
      </w:pPr>
      <w:r>
        <w:t xml:space="preserve">Heg defense </w:t>
      </w:r>
    </w:p>
    <w:p w:rsidR="00563515" w:rsidRPr="00CF5B84" w:rsidRDefault="00563515" w:rsidP="00563515">
      <w:pPr>
        <w:pStyle w:val="Heading4"/>
      </w:pPr>
      <w:r>
        <w:t xml:space="preserve">Power transition is </w:t>
      </w:r>
    </w:p>
    <w:p w:rsidR="00563515" w:rsidRDefault="00563515" w:rsidP="00563515">
      <w:r w:rsidRPr="00AA4581">
        <w:rPr>
          <w:rStyle w:val="Style13ptBold"/>
        </w:rPr>
        <w:t xml:space="preserve">Chan 06 </w:t>
      </w:r>
      <w:r>
        <w:t>(STEVE CHAN a a Chair and professor of Political Science at the University of Colorado Boulder Published online: 07 Aug 2006. http://samples.sainsburysebooks.co.uk/9781134069835_sample_523874.pdf)(AC)</w:t>
      </w:r>
    </w:p>
    <w:p w:rsidR="00563515" w:rsidRPr="00270677" w:rsidRDefault="00563515" w:rsidP="00563515">
      <w:pPr>
        <w:rPr>
          <w:rStyle w:val="StyleUnderline"/>
        </w:rPr>
      </w:pPr>
      <w:r w:rsidRPr="008A0FB2">
        <w:rPr>
          <w:rStyle w:val="StyleUnderline"/>
        </w:rPr>
        <w:t>Historical analogies can provide a useful basis for understanding. Some have suggested that those in charge of contemporary Sino-American relations can benefit from studying the dynamics of Anglo-German rivalry a century ago.</w:t>
      </w:r>
      <w:r w:rsidRPr="00270677">
        <w:rPr>
          <w:sz w:val="16"/>
        </w:rPr>
        <w:t xml:space="preserve">5 Others have tried to synthesize a larger number of historical episodes in order to formulate a more generalizable statement. Among such formulations, the theory of power transition has offered a leading analytic perspective and a robust research program.6 </w:t>
      </w:r>
      <w:r w:rsidRPr="008A0FB2">
        <w:rPr>
          <w:rStyle w:val="StyleUnderline"/>
        </w:rPr>
        <w:t>The respect and popularity accorded to this theory follow from a substantial number of studies seeking to validate its empirical derivations</w:t>
      </w:r>
      <w:r w:rsidRPr="00270677">
        <w:rPr>
          <w:sz w:val="16"/>
        </w:rPr>
        <w:t xml:space="preserve">.7 </w:t>
      </w:r>
      <w:r w:rsidRPr="008A0FB2">
        <w:rPr>
          <w:rStyle w:val="StyleUnderline"/>
        </w:rPr>
        <w:t>Thus, it seems natural that Sinologists as well as others with different field specializations are drawn to this theory</w:t>
      </w:r>
      <w:r w:rsidRPr="00270677">
        <w:rPr>
          <w:sz w:val="16"/>
        </w:rPr>
        <w:t xml:space="preserve">. This attraction extends not just to Americans but also to their Chinese colleagues, therefore suggesting a common framework of reference for their dialogue.8 This book focuses on </w:t>
      </w:r>
      <w:r w:rsidRPr="008A0FB2">
        <w:rPr>
          <w:rStyle w:val="StyleUnderline"/>
        </w:rPr>
        <w:t>this discourse pertaining to power transition, and seeks to develop and clarify further the relevant analytic logic and conceptual basis in the hope of understanding better the policy and theoretical implications of China’s recent ascendance in the international system</w:t>
      </w:r>
      <w:r w:rsidRPr="00270677">
        <w:rPr>
          <w:sz w:val="16"/>
        </w:rPr>
        <w:t xml:space="preserve">. What is the central claim of the power-transition theory? </w:t>
      </w:r>
      <w:r w:rsidRPr="008A0FB2">
        <w:rPr>
          <w:rStyle w:val="StyleUnderline"/>
        </w:rPr>
        <w:t>It contends that when a revisionist latecomer overtakes an erstwhile leader of the international system, war looms. War is likely to be precipitated by the faster-growing upstart in its attempt to displace the declining hegemon. The Anglo-German rivalry is supposed to exemplify this dynamic that eventually ended in the outbreak of World Wars I and II.</w:t>
      </w:r>
      <w:r w:rsidRPr="00270677">
        <w:rPr>
          <w:sz w:val="16"/>
        </w:rPr>
        <w:t xml:space="preserve"> Similarly, France’s decline relative to Prussia is taken to have set the stage for their war of 1870.9 </w:t>
      </w:r>
      <w:r w:rsidRPr="00270677">
        <w:rPr>
          <w:rStyle w:val="StyleUnderline"/>
        </w:rPr>
        <w:t>Contrary to the view that a balance of power between the major states provides a basis for peace and stability, the theory of power transition argues that the approach to a more symmetric relationship and especially the occurrence of a positional reversal between the two top states augur increased bilateral tension which in turn has the potential of engulfing other countries in a system-wide conflict</w:t>
      </w:r>
      <w:r w:rsidRPr="00270677">
        <w:rPr>
          <w:sz w:val="16"/>
        </w:rPr>
        <w:t xml:space="preserve">. The logic of the power-transition theory </w:t>
      </w:r>
      <w:r w:rsidRPr="00270677">
        <w:rPr>
          <w:rStyle w:val="StyleUnderline"/>
        </w:rPr>
        <w:t>naturally raises the concern that China’s recent rapid growth portends more turmoil for the international system and the danger of heightened discord, even military collision, between Beijing and Washington</w:t>
      </w:r>
      <w:r w:rsidRPr="00270677">
        <w:rPr>
          <w:sz w:val="16"/>
        </w:rPr>
        <w:t xml:space="preserve">.10 The brief stylized account given above presumes a shared understanding about what makes a state powerful. It would of course be difficult to assess relative changes in national power absent an agreement about the nature of this power. Therefore, </w:t>
      </w:r>
      <w:r w:rsidRPr="00270677">
        <w:rPr>
          <w:rStyle w:val="StyleUnderline"/>
        </w:rPr>
        <w:t>when people speak about an ongoing or impending power transition, it is pertinent to inquire about the empirical indicators they are using.</w:t>
      </w:r>
      <w:r w:rsidRPr="00270677">
        <w:rPr>
          <w:sz w:val="16"/>
        </w:rPr>
        <w:t xml:space="preserve"> That is, what is the nature of their evidence? Although territorial or demographic size may be a factor, it would surely not be a decisive one because, according to these measures, </w:t>
      </w:r>
      <w:r w:rsidRPr="00270677">
        <w:rPr>
          <w:rStyle w:val="StyleUnderline"/>
        </w:rPr>
        <w:t>Russia and China would remain the most powerful countries throughout the contemporary era. If one chooses to emphasize military power, for example by focusing on the number of a country’s military personnel or the size of its defense budget, the U.K. has never been the world’s premier power according to these criteria</w:t>
      </w:r>
      <w:r w:rsidRPr="00270677">
        <w:rPr>
          <w:sz w:val="16"/>
        </w:rPr>
        <w:t xml:space="preserve">. Moreover, the entire notion of any ongoing or pending power transition involving the U.S. becomes far-fetched, as this country has been spending more on the military than the rest of the world combined. </w:t>
      </w:r>
      <w:r w:rsidRPr="00270677">
        <w:rPr>
          <w:rStyle w:val="StyleUnderline"/>
        </w:rPr>
        <w:t>One could perhaps turn to economic size or productivity as another way to track changing national status. It is worth noting, however, that the U.S. had overtaken the U.K. as the world’s largest economy before World War I.</w:t>
      </w:r>
      <w:r w:rsidRPr="00270677">
        <w:rPr>
          <w:sz w:val="16"/>
        </w:rPr>
        <w:t xml:space="preserve"> According to this criterion, prior to 1914 </w:t>
      </w:r>
      <w:r w:rsidRPr="00270677">
        <w:rPr>
          <w:rStyle w:val="StyleUnderline"/>
        </w:rPr>
        <w:t>a power transition had occurred between the U.S. and the U.K. and not between the U.K. and Germany</w:t>
      </w:r>
      <w:r w:rsidRPr="00270677">
        <w:rPr>
          <w:sz w:val="16"/>
        </w:rPr>
        <w:t xml:space="preserve">, if one is to focus on the displacement of a previously dominant state by a latecomer. Moreover, the Anglo-American transition was peaceful, even though it was not entirely without acrimony. Measured by their respective economic size, Germany prior to World War II and the USSR since that conflict never came close to challenging the U.S. lead. It also does not appear that the U.S. economy is in any imminent danger of being overtaken by the Chinese economy (certainly not in terms of per capita income which may be used as an approximation of a citizenry’s productivity), even though the latter’s size has recently grown rapidly from a relatively low base. Finally, </w:t>
      </w:r>
      <w:r w:rsidRPr="00270677">
        <w:rPr>
          <w:rStyle w:val="StyleUnderline"/>
        </w:rPr>
        <w:t>if one emphasizes a state’s pioneering and dominant status in developing leading economic sectors, one would again be hard pressed to argue that China is capable currently or in the foreseeable future of competing with the U.S. in fostering scientific discovery and technological innovation</w:t>
      </w:r>
      <w:r w:rsidRPr="00270677">
        <w:rPr>
          <w:sz w:val="16"/>
        </w:rPr>
        <w:t xml:space="preserve">.11 These issues naturally require those concerned about power transitions to be more specific about the capability attribute(s) they have in mind when speaking about power shifts among the world’s leading states. </w:t>
      </w:r>
      <w:r w:rsidRPr="00270677">
        <w:rPr>
          <w:rStyle w:val="StyleUnderline"/>
        </w:rPr>
        <w:t>Without a clear specification of these attributes, one can hardly begin to assess when power transitions have occurred historically and whether any is currently taking place in Sino-American relations. Vague and/or shifting empirical referents cause confusing and even arbitrary arguments about when power transitions occur and what consequences they entai</w:t>
      </w:r>
      <w:r w:rsidRPr="00270677">
        <w:rPr>
          <w:sz w:val="16"/>
        </w:rPr>
        <w:t xml:space="preserve">l. Although people can have reasonable disagreements about which indicators give the most valid or reliable information about national power, it is necessary for them to be clear and consistent about the ones they do use to reach their judgments. In Chapter 2, I explore different measures of national power for any evidence of an ongoing or impending power transition involving China. </w:t>
      </w:r>
      <w:r w:rsidRPr="00270677">
        <w:rPr>
          <w:rStyle w:val="StyleUnderline"/>
        </w:rPr>
        <w:t>This analysis shows that the U.S. has a vast lead in those capabilities that are critical in determining future economic growth and productivity. It is also militarily much stronger than China or, for that matter, any other country or conceivable combination of countries.</w:t>
      </w:r>
    </w:p>
    <w:p w:rsidR="00563515" w:rsidRPr="00FD63FD" w:rsidRDefault="00563515" w:rsidP="00563515">
      <w:pPr>
        <w:pStyle w:val="Heading4"/>
        <w:rPr>
          <w:rFonts w:cs="Times New Roman"/>
        </w:rPr>
      </w:pPr>
      <w:r>
        <w:rPr>
          <w:rFonts w:cs="Times New Roman"/>
        </w:rPr>
        <w:t xml:space="preserve">Social science proves hegemony </w:t>
      </w:r>
    </w:p>
    <w:p w:rsidR="00563515" w:rsidRPr="00B82192" w:rsidRDefault="00563515" w:rsidP="00563515">
      <w:pPr>
        <w:rPr>
          <w:b/>
          <w:bCs/>
          <w:sz w:val="26"/>
        </w:rPr>
      </w:pPr>
      <w:r w:rsidRPr="00FD63FD">
        <w:rPr>
          <w:rStyle w:val="Style13ptBold"/>
        </w:rPr>
        <w:t xml:space="preserve">Wohlforth 09 </w:t>
      </w:r>
      <w:r>
        <w:t>(</w:t>
      </w:r>
      <w:r w:rsidRPr="00FD63FD">
        <w:t>"http://muse.jhu.edu/journals/world_politics/v061/61.1.wohlforth.html" \l "back"</w:t>
      </w:r>
      <w:r w:rsidRPr="00FD63FD">
        <w:rPr>
          <w:rStyle w:val="Hyperlink"/>
        </w:rPr>
        <w:t>William C. Wohlforth</w:t>
      </w:r>
      <w:r w:rsidRPr="00FD63FD">
        <w:t>, Professor of government @ Dartmouth College, “Unipolarity, Status Competition, and Great Power War,” World Politics, Volume 61, Nu</w:t>
      </w:r>
      <w:r>
        <w:t>mber 1, January 2009, Pg. 33-35)(AC)</w:t>
      </w:r>
    </w:p>
    <w:p w:rsidR="00563515" w:rsidRPr="00FD63FD" w:rsidRDefault="00563515" w:rsidP="00563515">
      <w:pPr>
        <w:rPr>
          <w:sz w:val="12"/>
        </w:rPr>
      </w:pPr>
      <w:r w:rsidRPr="00FD63FD">
        <w:rPr>
          <w:sz w:val="12"/>
        </w:rPr>
        <w:t xml:space="preserve">The literature on bargaining failure in the context of power shifts remains inconclusive, and it is premature to take any empirical pattern as necessarily probative. Indeed, Robert Powell has recently proposed that indivisibility is not a rationalistic explanation for war after all: fully rational leaders with perfect information should prefer to settle a dispute over an indivisible issue by resorting to a lottery rather than a war certain to destroy some of the goods in dispute. What might prevent such bargaining solutions is not indivisibility itself, he argues, but rather the parties’ inability to commit to abide by any agreement in the future if they expect their relative capabilities to continue to </w:t>
      </w:r>
      <w:proofErr w:type="gramStart"/>
      <w:r w:rsidRPr="00FD63FD">
        <w:rPr>
          <w:sz w:val="12"/>
        </w:rPr>
        <w:t>shift.</w:t>
      </w:r>
      <w:r w:rsidRPr="00FD63FD">
        <w:t>HYPERLINK</w:t>
      </w:r>
      <w:proofErr w:type="gramEnd"/>
      <w:r w:rsidRPr="00FD63FD">
        <w:t xml:space="preserve"> "</w:t>
      </w:r>
      <w:r w:rsidRPr="00FD63FD">
        <w:rPr>
          <w:sz w:val="12"/>
        </w:rPr>
        <w:t xml:space="preserve"> The larger point is that positional concerns for status may help account for the puzzle of bargaining failure. In the rational choice bargaining literature, war is puzzling because it destroys some of the benefits or flows of benefits in dispute between the bargainers, who would be better off dividing the spoils without war. Yet </w:t>
      </w:r>
      <w:r w:rsidRPr="00FD63FD">
        <w:rPr>
          <w:u w:val="single"/>
        </w:rPr>
        <w:t>what happens to these models if what matters for states is less the flows of material benefits themselves than their implications for relative status?</w:t>
      </w:r>
      <w:r w:rsidRPr="00FD63FD">
        <w:rPr>
          <w:sz w:val="12"/>
        </w:rPr>
        <w:t xml:space="preserve"> The salience of this question depends on the relative importance of positional concern for status among states.</w:t>
      </w:r>
      <w:r>
        <w:rPr>
          <w:sz w:val="12"/>
        </w:rPr>
        <w:t xml:space="preserve"> </w:t>
      </w:r>
      <w:r w:rsidRPr="00FD63FD">
        <w:rPr>
          <w:sz w:val="12"/>
        </w:rPr>
        <w:t>Do Great Powers Care about Status?</w:t>
      </w:r>
      <w:r>
        <w:rPr>
          <w:sz w:val="12"/>
        </w:rPr>
        <w:t xml:space="preserve"> </w:t>
      </w:r>
      <w:r w:rsidRPr="00FD63FD">
        <w:rPr>
          <w:sz w:val="12"/>
        </w:rPr>
        <w:t xml:space="preserve">Mainstream theories generally posit that states come to blows over an international status quo only when it has implications for their security or material well-being. </w:t>
      </w:r>
      <w:r w:rsidRPr="00FD63FD">
        <w:rPr>
          <w:u w:val="single"/>
        </w:rPr>
        <w:t>The guiding assumption is that a state’s satisfaction [End Page 34] with its place in the existing order is a function of the material costs and benefits implied by that status.</w:t>
      </w:r>
      <w:r w:rsidRPr="00FD63FD">
        <w:rPr>
          <w:sz w:val="12"/>
        </w:rPr>
        <w:t>24 By that assumption, once a state’s status in an international order ceases to affect its material wellbeing, its relative standing will have no bearing on decisions for war or peace. But the assumption is undermined by</w:t>
      </w:r>
      <w:r w:rsidRPr="00FD63FD">
        <w:rPr>
          <w:rStyle w:val="Underline-Highlighted-WFU"/>
        </w:rPr>
        <w:t xml:space="preserve"> </w:t>
      </w:r>
      <w:r w:rsidRPr="00FD63FD">
        <w:rPr>
          <w:rStyle w:val="Underline-Highlighted-WFU"/>
          <w:bdr w:val="single" w:sz="4" w:space="0" w:color="auto"/>
        </w:rPr>
        <w:t>cumulative research</w:t>
      </w:r>
      <w:r w:rsidRPr="00FD63FD">
        <w:rPr>
          <w:u w:val="single"/>
        </w:rPr>
        <w:t xml:space="preserve"> in disciplines ranging </w:t>
      </w:r>
      <w:r w:rsidRPr="00FD63FD">
        <w:rPr>
          <w:rStyle w:val="Underline-Highlighted-WFU"/>
        </w:rPr>
        <w:t>from neuroscience</w:t>
      </w:r>
      <w:r w:rsidRPr="00FD63FD">
        <w:rPr>
          <w:u w:val="single"/>
        </w:rPr>
        <w:t xml:space="preserve"> and </w:t>
      </w:r>
      <w:r w:rsidRPr="00FD63FD">
        <w:rPr>
          <w:rStyle w:val="Underline-Highlighted-WFU"/>
        </w:rPr>
        <w:t>evolutionary biology</w:t>
      </w:r>
      <w:r w:rsidRPr="00FD63FD">
        <w:rPr>
          <w:u w:val="single"/>
        </w:rPr>
        <w:t xml:space="preserve"> to </w:t>
      </w:r>
      <w:r w:rsidRPr="00FD63FD">
        <w:rPr>
          <w:rStyle w:val="Underline-Highlighted-WFU"/>
        </w:rPr>
        <w:t>economics</w:t>
      </w:r>
      <w:r w:rsidRPr="00FD63FD">
        <w:rPr>
          <w:u w:val="single"/>
        </w:rPr>
        <w:t xml:space="preserve">, </w:t>
      </w:r>
      <w:r w:rsidRPr="00FD63FD">
        <w:rPr>
          <w:rStyle w:val="Underline-Highlighted-WFU"/>
        </w:rPr>
        <w:t xml:space="preserve">anthropology, sociology, and psychology </w:t>
      </w:r>
      <w:r w:rsidRPr="00FD63FD">
        <w:rPr>
          <w:sz w:val="12"/>
        </w:rPr>
        <w:t xml:space="preserve">that human beings are powerfully motivated by the desire for favorable social status comparisons. This research suggests that the </w:t>
      </w:r>
      <w:r w:rsidRPr="00FD63FD">
        <w:rPr>
          <w:u w:val="single"/>
        </w:rPr>
        <w:t>preference for status is a basic disposition rather than merely a strategy for attaining other goals</w:t>
      </w:r>
      <w:r w:rsidRPr="00FD63FD">
        <w:rPr>
          <w:sz w:val="12"/>
        </w:rPr>
        <w:t>.25 People often seek tangibles not so much because of the welfare or security they bring but because of the social status they confer. Under certain conditions, the search for status will cause people to behave in ways that directly contradict their material interest in security and/or prosperity.</w:t>
      </w:r>
      <w:r>
        <w:rPr>
          <w:sz w:val="12"/>
        </w:rPr>
        <w:t xml:space="preserve"> </w:t>
      </w:r>
      <w:r w:rsidRPr="00FD63FD">
        <w:rPr>
          <w:sz w:val="12"/>
        </w:rPr>
        <w:t>Much of this research concerns individuals, but international politics takes place between groups. Is there reason to expect individuals who act in the name of states to be motivated by status concerns</w:t>
      </w:r>
      <w:r w:rsidRPr="00FD63FD">
        <w:rPr>
          <w:u w:val="single"/>
        </w:rPr>
        <w:t xml:space="preserve">? </w:t>
      </w:r>
      <w:r w:rsidRPr="00FD63FD">
        <w:rPr>
          <w:u w:val="single"/>
          <w:bdr w:val="single" w:sz="4" w:space="0" w:color="auto"/>
        </w:rPr>
        <w:t xml:space="preserve">Compelling </w:t>
      </w:r>
      <w:r w:rsidRPr="00FD63FD">
        <w:rPr>
          <w:u w:val="single"/>
        </w:rPr>
        <w:t xml:space="preserve">findings in social psychology </w:t>
      </w:r>
      <w:r w:rsidRPr="00FD63FD">
        <w:rPr>
          <w:rStyle w:val="Underline-Highlighted-WFU"/>
        </w:rPr>
        <w:t>suggest</w:t>
      </w:r>
      <w:r w:rsidRPr="00FD63FD">
        <w:rPr>
          <w:sz w:val="12"/>
        </w:rPr>
        <w:t xml:space="preserve"> a positive answer. </w:t>
      </w:r>
      <w:r w:rsidRPr="00FD63FD">
        <w:rPr>
          <w:u w:val="single"/>
        </w:rPr>
        <w:t>SOCIAL IDENTITY THEORY (SIT</w:t>
      </w:r>
      <w:r w:rsidRPr="00FD63FD">
        <w:rPr>
          <w:sz w:val="12"/>
        </w:rPr>
        <w:t xml:space="preserve">) has entered international relations research as a psychological explanation for competitive interstate behavior.26 According to the theory’s originator, Henri Tajfel, social identity is “that part of an individual’s self-concept which derives from his knowledge of his membership of a social group (or groups) together with the value and emotional significance attached to that membership.”27 Tajfel and his followers argue </w:t>
      </w:r>
      <w:r w:rsidRPr="00FD63FD">
        <w:rPr>
          <w:rStyle w:val="Underline-Highlighted-WFU"/>
        </w:rPr>
        <w:t>that</w:t>
      </w:r>
      <w:r w:rsidRPr="00FD63FD">
        <w:rPr>
          <w:sz w:val="12"/>
        </w:rPr>
        <w:t xml:space="preserve"> </w:t>
      </w:r>
      <w:r w:rsidRPr="00FD63FD">
        <w:rPr>
          <w:u w:val="single"/>
        </w:rPr>
        <w:t xml:space="preserve">deep-seated </w:t>
      </w:r>
      <w:r w:rsidRPr="00FD63FD">
        <w:rPr>
          <w:rStyle w:val="Underline-Highlighted-WFU"/>
        </w:rPr>
        <w:t>human motivations</w:t>
      </w:r>
      <w:r w:rsidRPr="00FD63FD">
        <w:rPr>
          <w:u w:val="single"/>
        </w:rPr>
        <w:t xml:space="preserve"> of self-definition and self-esteem induce people to </w:t>
      </w:r>
      <w:r w:rsidRPr="00FD63FD">
        <w:rPr>
          <w:rStyle w:val="Underline-Highlighted-WFU"/>
          <w:bdr w:val="single" w:sz="4" w:space="0" w:color="auto"/>
        </w:rPr>
        <w:t xml:space="preserve">define </w:t>
      </w:r>
      <w:r w:rsidRPr="00FD63FD">
        <w:rPr>
          <w:rStyle w:val="Underline-Highlighted-WFU"/>
        </w:rPr>
        <w:t xml:space="preserve">their identity in </w:t>
      </w:r>
      <w:r w:rsidRPr="00FD63FD">
        <w:rPr>
          <w:rStyle w:val="Underline-Highlighted-WFU"/>
          <w:bdr w:val="single" w:sz="4" w:space="0" w:color="auto"/>
        </w:rPr>
        <w:t>relation to their in-group</w:t>
      </w:r>
      <w:r w:rsidRPr="00FD63FD">
        <w:rPr>
          <w:rStyle w:val="Underline-Highlighted-WFU"/>
        </w:rPr>
        <w:t xml:space="preserve">, to </w:t>
      </w:r>
      <w:r w:rsidRPr="00FD63FD">
        <w:rPr>
          <w:u w:val="single"/>
        </w:rPr>
        <w:t>compare and</w:t>
      </w:r>
      <w:r w:rsidRPr="00FD63FD">
        <w:rPr>
          <w:rStyle w:val="Underline-Highlighted-WFU"/>
        </w:rPr>
        <w:t xml:space="preserve"> contrast that in-group </w:t>
      </w:r>
      <w:r w:rsidRPr="00FD63FD">
        <w:rPr>
          <w:rStyle w:val="Underline-Highlighted-WFU"/>
          <w:bdr w:val="single" w:sz="4" w:space="0" w:color="auto"/>
        </w:rPr>
        <w:t>with out-groups</w:t>
      </w:r>
      <w:r w:rsidRPr="00FD63FD">
        <w:rPr>
          <w:rStyle w:val="Underline-Highlighted-WFU"/>
        </w:rPr>
        <w:t xml:space="preserve">, and to </w:t>
      </w:r>
      <w:r w:rsidRPr="00FD63FD">
        <w:rPr>
          <w:rStyle w:val="Underline-Highlighted-WFU"/>
          <w:b/>
        </w:rPr>
        <w:t xml:space="preserve">want that comparison to reflect </w:t>
      </w:r>
      <w:r w:rsidRPr="00FD63FD">
        <w:rPr>
          <w:rStyle w:val="Underline-Highlighted-WFU"/>
          <w:b/>
          <w:bdr w:val="single" w:sz="4" w:space="0" w:color="auto"/>
        </w:rPr>
        <w:t>favorably</w:t>
      </w:r>
      <w:r w:rsidRPr="00FD63FD">
        <w:rPr>
          <w:u w:val="single"/>
        </w:rPr>
        <w:t xml:space="preserve"> </w:t>
      </w:r>
      <w:r w:rsidRPr="00FD63FD">
        <w:rPr>
          <w:sz w:val="12"/>
        </w:rPr>
        <w:t xml:space="preserve">on themselves. In a [End Page 35] remarkable set of experiments that has since been replicated dozens of times, Tajfel and his collaborators found that simply assigning subjects to trivially defined “minimal” in-groups led them </w:t>
      </w:r>
      <w:r w:rsidRPr="00FD63FD">
        <w:rPr>
          <w:u w:val="single"/>
        </w:rPr>
        <w:t>to discriminate in favor of their in-group at the expense of an out-group, even when nothing else about the setting implied a competitive relationship</w:t>
      </w:r>
      <w:r w:rsidRPr="00FD63FD">
        <w:rPr>
          <w:sz w:val="12"/>
        </w:rPr>
        <w:t>.</w:t>
      </w:r>
      <w:r>
        <w:rPr>
          <w:sz w:val="12"/>
        </w:rPr>
        <w:t xml:space="preserve"> </w:t>
      </w:r>
      <w:r w:rsidRPr="00FD63FD">
        <w:rPr>
          <w:sz w:val="8"/>
          <w:szCs w:val="8"/>
        </w:rPr>
        <w:t>Although SIT appears to provide a plausible candidate explanation for interstate conflict, moving beyond its robust but general implication about the ubiquitous potential for status seeking to specific hypotheses about state behavior has proved challenging. In particular, experimental findings concerning which groups individuals will select as relevant comparisons and which of many possible identity-maintenance strategies they will choose have proved highly sensitive to the assumptions made about the social context. The results of experimental research seeking to predict responses to status anxiety—whether people will choose social mobility (identifying with a higher status group), social creativity (seeking to redefine the relevant status-conferring dimensions to favor those in which one’s group excels), social conflict (contesting the status-superior group’s claim to higher rank), or some other strategy—are similarly highly context dependent.28</w:t>
      </w:r>
      <w:r>
        <w:rPr>
          <w:sz w:val="8"/>
          <w:szCs w:val="8"/>
        </w:rPr>
        <w:t xml:space="preserve"> </w:t>
      </w:r>
      <w:r w:rsidRPr="00FD63FD">
        <w:rPr>
          <w:sz w:val="8"/>
          <w:szCs w:val="8"/>
        </w:rPr>
        <w:t>For international relations the key unanswered question remains: under what circumstances might the constant underlying motivation for a positive self-image and high status translate into violent conflict? While sit research is suggestive, standard concerns about the validity of experimental findings are exacerbated by the fact that the extensive empirical sit literature is generally not framed in a way that captures salient features of international relations. The social system in which states operate is dramatically simpler than the domestic social settings much of the research seeks to capture. Decision makers’ identification with the state is generally a given, group boundaries are practically impermeable, and there are very few great powers and very limited mobility. For states, comparison choice and the selection of status- maintenance strategies are constrained by exogenous endowments and geographical location. Natural and historical endowments—size and power potential—vary much more among states than among individuals [End Page 36] and so play a much larger role in determining hierarchies and influencing the selection of identity maintenance strategies.</w:t>
      </w:r>
      <w:r>
        <w:rPr>
          <w:sz w:val="8"/>
          <w:szCs w:val="8"/>
        </w:rPr>
        <w:t xml:space="preserve"> </w:t>
      </w:r>
      <w:r w:rsidRPr="00FD63FD">
        <w:rPr>
          <w:sz w:val="8"/>
          <w:szCs w:val="8"/>
        </w:rPr>
        <w:t>Assumptions built into most sit research to date generally do not capture these realities of interstate life. In particular, standard sit research designs beg the question of the expected costs of competing for status. Experiments do not generally posit situations in which some groups are endowed with demonstrably superior means with which to discriminate in favor of their own group at the expense of out-groups. Indeed, built in to most experimental setups is an implied assumption of material equality among groups. Yet international politics is notable as a social realm with especially large disparities in material capabilities, and decision makers are unlikely to follow identity-maintenance strategies that are demonstrably beyond their means.</w:t>
      </w:r>
      <w:r>
        <w:rPr>
          <w:sz w:val="8"/>
          <w:szCs w:val="8"/>
        </w:rPr>
        <w:t xml:space="preserve"> </w:t>
      </w:r>
      <w:r w:rsidRPr="00FD63FD">
        <w:rPr>
          <w:sz w:val="8"/>
          <w:szCs w:val="8"/>
        </w:rPr>
        <w:t xml:space="preserve">Nevertheless, there is no reason to doubt the relevance for states of sit’s core finding that individual preferences for higher status will affect intergroup interactions. Individuals who identify with a group transfer the individual’s status preference to the group’s relations with other groups. </w:t>
      </w:r>
      <w:r w:rsidRPr="00FD63FD">
        <w:rPr>
          <w:u w:val="single"/>
        </w:rPr>
        <w:t xml:space="preserve">If those who act on behalf of a state </w:t>
      </w:r>
      <w:r w:rsidRPr="00FD63FD">
        <w:rPr>
          <w:sz w:val="12"/>
        </w:rPr>
        <w:t xml:space="preserve">(or those who select them) </w:t>
      </w:r>
      <w:r w:rsidRPr="00FD63FD">
        <w:rPr>
          <w:u w:val="single"/>
        </w:rPr>
        <w:t xml:space="preserve">identify with that state, then </w:t>
      </w:r>
      <w:r w:rsidRPr="00FD63FD">
        <w:rPr>
          <w:rStyle w:val="Underline-Highlighted-WFU"/>
        </w:rPr>
        <w:t>they can be expected to derive utility from its status in international society.</w:t>
      </w:r>
      <w:r w:rsidRPr="00FD63FD">
        <w:rPr>
          <w:sz w:val="12"/>
        </w:rPr>
        <w:t xml:space="preserve"> In addition, </w:t>
      </w:r>
      <w:r w:rsidRPr="00FD63FD">
        <w:rPr>
          <w:u w:val="single"/>
        </w:rPr>
        <w:t>there are no evident reasons to reject the theory’s applicability to interstate settings that mimic the standard sit experimental setup</w:t>
      </w:r>
      <w:r w:rsidRPr="00FD63FD">
        <w:rPr>
          <w:sz w:val="12"/>
        </w:rPr>
        <w:t xml:space="preserve">—namely, in an ambiguous hierarchy of states that are comparable in material terms. As Jacques Hymans notes: “In the design of most sit experiments there is an implicit assumption of rough status and power parity. Moreover, the logic of sit theory suggests that its findings of in group bias may in fact be dependent on this assumption.”29Status conflict is thus more likely in flat, ambiguous hierarchies than in clearly stratified ones. And there are no obvious grounds for rejecting the basic finding that comparison choice will tend to be “similar but upward” (that is, people will compare and contrast their group with similar but higher status groups).30 In most settings outside the laboratory this leaves a lot of room for consequential choices, but in the context of great power relations, the set of feasible comparison choices is constrained in highly consequential ways. [End Page </w:t>
      </w:r>
      <w:proofErr w:type="gramStart"/>
      <w:r w:rsidRPr="00FD63FD">
        <w:rPr>
          <w:sz w:val="12"/>
        </w:rPr>
        <w:t>37]</w:t>
      </w:r>
      <w:proofErr w:type="gramEnd"/>
      <w:r w:rsidRPr="00FD63FD">
        <w:rPr>
          <w:sz w:val="12"/>
        </w:rPr>
        <w:t xml:space="preserve">How Polarity Affects Status Competition </w:t>
      </w:r>
      <w:r w:rsidRPr="00FD63FD">
        <w:rPr>
          <w:u w:val="single"/>
        </w:rPr>
        <w:t xml:space="preserve">SIT </w:t>
      </w:r>
      <w:r w:rsidRPr="00FD63FD">
        <w:rPr>
          <w:sz w:val="12"/>
        </w:rPr>
        <w:t xml:space="preserve">is often seen in a scholarly context that contrasts power-based and identity-based explanations.31 It </w:t>
      </w:r>
      <w:r w:rsidRPr="00FD63FD">
        <w:rPr>
          <w:u w:val="single"/>
        </w:rPr>
        <w:t xml:space="preserve">is </w:t>
      </w:r>
      <w:r w:rsidRPr="00FD63FD">
        <w:rPr>
          <w:sz w:val="12"/>
        </w:rPr>
        <w:t xml:space="preserve">thus </w:t>
      </w:r>
      <w:r w:rsidRPr="00FD63FD">
        <w:rPr>
          <w:u w:val="single"/>
        </w:rPr>
        <w:t>put forward as a psychological explanation for competitive behavior that is completely divorced from distributions of material resources</w:t>
      </w:r>
      <w:r w:rsidRPr="00FD63FD">
        <w:rPr>
          <w:sz w:val="12"/>
        </w:rPr>
        <w:t>. But there is no theoretical justification for this separation. On the contrary, a long-standing research tradition in sociology, economics, and political science finds that actors seek to translate material resources into status. Sociologists from Weber and Veblen onward have postulated a link between material conditions and the stability of status hierarchies. When social actors acquire resources, they try to convert them into something that can have more value to them than the mere possession of material things: social status. As Weber put it: “Property as such is not always recognized as a status qualification, but in the long run it is, and with extraordinary regularity.” 32 This link continues to find support in the contemporary economics literature on income distribution and status competition.33</w:t>
      </w:r>
      <w:r>
        <w:rPr>
          <w:sz w:val="12"/>
        </w:rPr>
        <w:t xml:space="preserve"> </w:t>
      </w:r>
      <w:r w:rsidRPr="00FD63FD">
        <w:rPr>
          <w:sz w:val="12"/>
        </w:rPr>
        <w:t xml:space="preserve">Status is a social, psychological, and cultural phenomenon. Its expression appears endlessly varied; it is thus little wonder that the few international relations scholars who have focused on it are more struck by its variability and diversity than by its susceptibility to generalization. 34 Yet </w:t>
      </w:r>
      <w:r w:rsidRPr="00FD63FD">
        <w:rPr>
          <w:u w:val="single"/>
        </w:rPr>
        <w:t xml:space="preserve">if SIT captures important dynamics of human behavior, and if people seek to translate resources into status, then the </w:t>
      </w:r>
      <w:r w:rsidRPr="00FD63FD">
        <w:rPr>
          <w:rStyle w:val="Underline-Highlighted-WFU"/>
        </w:rPr>
        <w:t xml:space="preserve">distribution of capabilities will affect the likelihood of status competition in </w:t>
      </w:r>
      <w:r w:rsidRPr="00FD63FD">
        <w:rPr>
          <w:rStyle w:val="Underline-Highlighted-WFU"/>
          <w:b/>
          <w:bdr w:val="single" w:sz="4" w:space="0" w:color="auto"/>
        </w:rPr>
        <w:t>predictable ways</w:t>
      </w:r>
      <w:r w:rsidRPr="00FD63FD">
        <w:rPr>
          <w:u w:val="single"/>
        </w:rPr>
        <w:t>.</w:t>
      </w:r>
      <w:r w:rsidRPr="00FD63FD">
        <w:rPr>
          <w:sz w:val="12"/>
        </w:rPr>
        <w:t xml:space="preserve"> Recall that </w:t>
      </w:r>
      <w:r w:rsidRPr="00FD63FD">
        <w:rPr>
          <w:u w:val="single"/>
          <w:bdr w:val="single" w:sz="4" w:space="0" w:color="auto"/>
        </w:rPr>
        <w:t>theory, research, and experimental results</w:t>
      </w:r>
      <w:r w:rsidRPr="00FD63FD">
        <w:rPr>
          <w:u w:val="single"/>
        </w:rPr>
        <w:t xml:space="preserve"> suggest that relative status concerns will come to the fore when status hierarchy is ambiguous and that people will tend to compare the states with which they identify to similar but higher-ranked states</w:t>
      </w:r>
      <w:r w:rsidRPr="00FD63FD">
        <w:rPr>
          <w:sz w:val="12"/>
        </w:rPr>
        <w:t xml:space="preserve">.35 Dissatisfaction arises not from dominance itself but from a dominance that [End Page 38] appears to rest on ambiguous foundations. </w:t>
      </w:r>
    </w:p>
    <w:p w:rsidR="00563515" w:rsidRPr="00B82192" w:rsidRDefault="00563515" w:rsidP="00563515"/>
    <w:p w:rsidR="00563515" w:rsidRDefault="00563515" w:rsidP="00563515">
      <w:pPr>
        <w:pStyle w:val="Heading4"/>
      </w:pPr>
      <w:r>
        <w:t xml:space="preserve">Distribution of resources and dissatisfied contenders prove the need for hegemony </w:t>
      </w:r>
    </w:p>
    <w:p w:rsidR="00563515" w:rsidRDefault="00563515" w:rsidP="00563515">
      <w:r w:rsidRPr="00E015E1">
        <w:rPr>
          <w:rStyle w:val="Style13ptBold"/>
        </w:rPr>
        <w:t xml:space="preserve">Bussman </w:t>
      </w:r>
      <w:r>
        <w:rPr>
          <w:rStyle w:val="Style13ptBold"/>
        </w:rPr>
        <w:t xml:space="preserve">and Oneal </w:t>
      </w:r>
      <w:r w:rsidRPr="00E015E1">
        <w:rPr>
          <w:rStyle w:val="Style13ptBold"/>
        </w:rPr>
        <w:t xml:space="preserve">07 </w:t>
      </w:r>
      <w:r>
        <w:t>(Margit Department of Politics and Management University of Konstanz, Germany and John Political Science Department University of Alabama, Tuscaloosa “Do Hegemons distribute private goods” https://kops.uni-konstanz.de/bitstream/handle/123456789/4147/Do_hegemons_distribute_privat_goods_Bussmann_Oneal_JCR_2007_51_88.pdf</w:t>
      </w:r>
      <w:proofErr w:type="gramStart"/>
      <w:r>
        <w:t>?sequence</w:t>
      </w:r>
      <w:proofErr w:type="gramEnd"/>
      <w:r>
        <w:t>=1&amp;isAllowed=y)(AC)</w:t>
      </w:r>
    </w:p>
    <w:p w:rsidR="00563515" w:rsidRPr="00270677" w:rsidRDefault="00563515" w:rsidP="00563515">
      <w:pPr>
        <w:rPr>
          <w:rStyle w:val="StyleUnderline"/>
        </w:rPr>
      </w:pPr>
      <w:r w:rsidRPr="00270677">
        <w:rPr>
          <w:rStyle w:val="StyleUnderline"/>
        </w:rPr>
        <w:t>Power-transition theory is constructed on three fundamental claims (Kugler and Lemke 2000): the internal growth of nations influences international politics, world politics is characterized by hierarchy rather than anarchy, and relative power and evaluations of the international status quo are important determinants of interstate wars</w:t>
      </w:r>
      <w:r w:rsidRPr="00270677">
        <w:rPr>
          <w:sz w:val="16"/>
        </w:rPr>
        <w:t xml:space="preserve">. From its earliest formulation, Organski (1968) emphasized the implications of national economic and political development for interstate relations in the modern era. Industrialization and the growing effectiveness of the state increase a nation’s power and change its behavior internationally. The countries that industrialized first came to dominate the international system in the eighteenth and nineteenth centuries, but later modernizers periodically challenged the status quo. </w:t>
      </w:r>
      <w:r w:rsidRPr="00270677">
        <w:rPr>
          <w:rStyle w:val="StyleUnderline"/>
        </w:rPr>
        <w:t>This emphasis on the international implications of domestic development sets power-transition theory apart from most realist writings, which typically take a more static view of nations’ power. An even more striking difference with conventional realism is the emphasis power-transition theory places on the hierarchical—rather than anarchic—character of world politics.</w:t>
      </w:r>
      <w:r w:rsidRPr="00270677">
        <w:rPr>
          <w:sz w:val="16"/>
        </w:rPr>
        <w:t xml:space="preserve"> Organski (1968) </w:t>
      </w:r>
      <w:r w:rsidRPr="00270677">
        <w:rPr>
          <w:rStyle w:val="StyleUnderline"/>
        </w:rPr>
        <w:t xml:space="preserve">likened the international system to a pyramid with the most powerful state at the apex and major, middle, and minor powers arrayed below. Relations among these states are anarchic in the literal sense that there is no world government, but the international system is not chaotic. </w:t>
      </w:r>
      <w:r w:rsidRPr="00270677">
        <w:rPr>
          <w:sz w:val="16"/>
        </w:rPr>
        <w:t xml:space="preserve">The international system is hierarchical because the dominant state established and maintains it, creating patterns in states’ political, military, and economic relations and in “the distribution of value” (Kugler and Lemke 2000, 131). The leading state “orders, adjusts, and allocates” (Siverson and Miller 1996, 59), and it “always benefits disproportionately from any enterprises involving less powerful states, be they friends or foes” (Organski 1968, 358). Thus, </w:t>
      </w:r>
      <w:r w:rsidRPr="00270677">
        <w:rPr>
          <w:rStyle w:val="StyleUnderline"/>
        </w:rPr>
        <w:t>power-transition theorists adopt the traditional view of the powerful: they use their power to promote their interests</w:t>
      </w:r>
      <w:r w:rsidRPr="00270677">
        <w:rPr>
          <w:sz w:val="16"/>
        </w:rPr>
        <w:t>. The dominant state maintains a stable international order because it is the principal beneficiary of peace. 90 Journal of Conflict Resolution © 2007 SAGE Publications. All rights reserved. Not for commercial use or unauthorized distribution. Downloaded from http://jcr.sagepub.com at Universitat Konstanz on March 16, 2007 Bussmann, Oneal / Do Hegemons Distribute Private Goods? 91 To serve its interests, the hegemon enlists the support of other powerful states.1 Despite its great capabilities, it cannot control potential rivals by itself or cannot control them as efficiently, so the leading state constructs a defensive security system— a status quo alliance system (Tammen et al. 2000, 33) designed to maintain the advantageous global order it created after the last great war (Organski 1968; Gilpin 1981). To be successful</w:t>
      </w:r>
      <w:r w:rsidRPr="00270677">
        <w:rPr>
          <w:rStyle w:val="StyleUnderline"/>
        </w:rPr>
        <w:t>, a number of great and middle powers must be attracted to the hegemon’s side. Powerful states are courted because they can provide valuable support. The dominant state maintains the status quo by “managing the international system under rules that benefit its allies and satisfy their national aspirations”</w:t>
      </w:r>
      <w:r w:rsidRPr="00270677">
        <w:rPr>
          <w:sz w:val="16"/>
        </w:rPr>
        <w:t xml:space="preserve"> (Tammen et al. 2000, 6). A few states at the top, more in the middle, and most at the bottom of the hierarchy are excluded from the hegemon’s alliance system and are consequently dissatisfied with the existing distribution of value.2 Power-transition theory argues that alliances tend to be fixed while traditional realism sees shifting commitments as a crucial mechanism for maintaining the balance of power. The danger of a major war does not come from small states—whether dissatisfied or not—or from powerful, satisfied ones. </w:t>
      </w:r>
      <w:r w:rsidRPr="00270677">
        <w:rPr>
          <w:rStyle w:val="StyleUnderline"/>
        </w:rPr>
        <w:t>Small states cannot effectively challenge the status quo, and the dominant state’s powerful allies have limited incentive to do so. “These nations are satisfied with the present international order and its working rules, for they feel that the present order offers them the best chance of obtaining the goals they have in mind”; they have “their rightful share of benefits” (Organski 1968, 366). It is a powerful, dissatisfied state that threatens the peace, for it has both the opportunity and the willingness to initiate conflict</w:t>
      </w:r>
      <w:r w:rsidRPr="00270677">
        <w:rPr>
          <w:sz w:val="16"/>
        </w:rPr>
        <w:t xml:space="preserve"> (Starr 1978). Usually such states have come to power after the current order was established and the distribution of benefits determined. They seek to restructure the system to receive benefits commensurate with their newly acquired power. Consequently, the prospect of a great war grows as a powerful dissatisfied challenger overtakes the hegemon. The dominant nation can anticipate such a challenge and will use its power over the international distribution of value in an attempt to preserve its privileged position. It can, for example, </w:t>
      </w:r>
      <w:r w:rsidRPr="00270677">
        <w:rPr>
          <w:rStyle w:val="StyleUnderline"/>
        </w:rPr>
        <w:t>delay the rival’s growth by imposing trade barriers and embargoes, refusing to provide aid, and supporting discriminatory action in international organizations (Lemke 2002, 22-27; Lemke 2004). The leading state directs sanctions toward and benefits away from threatening states. Control over the distribution of private goods is, according to power-transition theory, important in supplementing deterrence in the hegemon’s efforts to maintain the status quo.</w:t>
      </w:r>
    </w:p>
    <w:p w:rsidR="00563515" w:rsidRDefault="00563515" w:rsidP="00563515">
      <w:pPr>
        <w:pStyle w:val="Heading3"/>
      </w:pPr>
      <w:r>
        <w:t xml:space="preserve">Econ cards </w:t>
      </w:r>
    </w:p>
    <w:p w:rsidR="00563515" w:rsidRDefault="00563515" w:rsidP="00563515">
      <w:pPr>
        <w:pStyle w:val="Heading4"/>
      </w:pPr>
      <w:r>
        <w:t xml:space="preserve">Our form of predictions are good </w:t>
      </w:r>
    </w:p>
    <w:p w:rsidR="00563515" w:rsidRDefault="00563515" w:rsidP="00563515">
      <w:r w:rsidRPr="002C5318">
        <w:rPr>
          <w:rStyle w:val="Style13ptBold"/>
        </w:rPr>
        <w:t>Mincer 69</w:t>
      </w:r>
      <w:r>
        <w:t xml:space="preserve"> (Jacob Economic forecast and lead analyst at the National Bureau of Economic Research “ECONOMIC FORECASTS AND EXPECTATIONS” http://www.nber.org/chapters/c1214.pdf)(AC)</w:t>
      </w:r>
    </w:p>
    <w:p w:rsidR="00563515" w:rsidRPr="002C5318" w:rsidRDefault="00563515" w:rsidP="00563515">
      <w:r w:rsidRPr="00FA654B">
        <w:rPr>
          <w:rStyle w:val="StyleUnderline"/>
        </w:rPr>
        <w:t>An economic forecast may be called "scientific" if it is formulated as a verifiable prediction by means of an explicitly stated method which can be reproduced and checked.1 Comparisons of such predictions and the realizations to which they pertain provide tests of the validity and predictive power of the economic model which produced the forecasts</w:t>
      </w:r>
      <w:r w:rsidRPr="002C5318">
        <w:t>.</w:t>
      </w:r>
      <w:r>
        <w:t xml:space="preserve"> </w:t>
      </w:r>
      <w:r w:rsidRPr="002C5318">
        <w:t>Such empirical tests are an indispensable basis for further scientific</w:t>
      </w:r>
      <w:r>
        <w:t xml:space="preserve"> </w:t>
      </w:r>
      <w:r w:rsidRPr="002C5318">
        <w:t>progress. Conversely, as knowledge accumulates and the models improve,</w:t>
      </w:r>
      <w:r>
        <w:t xml:space="preserve"> </w:t>
      </w:r>
      <w:r w:rsidRPr="002C5318">
        <w:t>the reliability of forecasts, viewed as information about the</w:t>
      </w:r>
      <w:r>
        <w:t xml:space="preserve"> </w:t>
      </w:r>
      <w:r w:rsidRPr="002C5318">
        <w:t>future, is likely to improve.</w:t>
      </w:r>
      <w:r>
        <w:t xml:space="preserve"> Forecasts of future economic magnitudes, unaccompanied by an explicit specification of a forecasting method, are not scientific in the above sense. </w:t>
      </w:r>
      <w:r w:rsidRPr="00FA654B">
        <w:rPr>
          <w:rStyle w:val="StyleUnderline"/>
        </w:rPr>
        <w:t>The analysis of such forecasts, which we shall call "business forecasts," is nevertheless of interest.2 There are a number of reasons for this interest in business forecasts: 1. To the extent that the predictions are accurate, they provide information about the future.</w:t>
      </w:r>
      <w:r>
        <w:t xml:space="preserve"> 2. Business forecasts are relatively informative if their accuracy is not inferior to the accuracy of forecasts arrived at scientifically, particularly if the latter are more costly to obtain. 3. </w:t>
      </w:r>
      <w:r w:rsidRPr="00FA654B">
        <w:rPr>
          <w:rStyle w:val="StyleUnderline"/>
        </w:rPr>
        <w:t>Conversely, the margin of inferiority (or superiority) of business forecasts relative to scientific forecasts serves as a yardstick of progress in the scientific area. 4. Regardless of the predictive performance ascertainable in the future, business forecasts represent a sample of the currently prevailing climate of opinion. They are, therefore, a datum of some importance in understanding current economic behavior</w:t>
      </w:r>
      <w:r>
        <w:t xml:space="preserve">. 5. Even though the methods which produce the forecasts are not specified by the forecasters, it is possible to gain some understanding of the genesis of forecasts by relating the predictions to other available data. In this paper we are concerned with the analysis of business forecasts for some of these purposes. Specifically, we are interested in methods of assessing the degree of accuracy of business forecasts both in an absolute and in a relative sense. In the Absolute Accuracy Analysis (Section I) we measure the closeness with which predictions approximate their realizations. In the Relative Accuracy Analysis (Section II) we assess the net contributions, if any, of business forecasts to the information about the future available from alternative, relatively quick and cheap methods. The particular alternative or benchmark method singled out here for analysis is extrapolation of the past history of the series which is being predicted. The motivation for this choice of benchmark is spelled out in Section II. It will be apparent, however, that our relative accuracy analysis is suitable for compariSons of any two forecast methods. The </w:t>
      </w:r>
      <w:r w:rsidRPr="00FA654B">
        <w:rPr>
          <w:rStyle w:val="StyleUnderline"/>
        </w:rPr>
        <w:t>treatment of extrapolations as benchmarks against which the predictive power of business forecasts is measured does not imply that business forecasts and extrapolations constitute mutually exclusive methods of prediction. It is rather plausible to assume that most forecasts rely to some degree on extrapolation. If so, forecast errors are partly due to extrapolation errors. Hence, an analysis of the predictive performance of extrapolations can contribute to the understanding and assessment of the quality of business forecasts.</w:t>
      </w:r>
      <w:r>
        <w:t xml:space="preserve"> Accordingly, we proceed in Section III to inquire into the relative importance of extrapolations in generating business forecasts, and to study the effects of extrapolation error on forecasting error.3</w:t>
      </w:r>
    </w:p>
    <w:p w:rsidR="00563515" w:rsidRPr="002C5318" w:rsidRDefault="00563515" w:rsidP="00563515"/>
    <w:p w:rsidR="00563515" w:rsidRPr="00563515" w:rsidRDefault="00563515" w:rsidP="00563515"/>
    <w:sectPr w:rsidR="00563515" w:rsidRPr="005635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00000003" w:usb1="00000000" w:usb2="00000000" w:usb3="00000000" w:csb0="00000001" w:csb1="00000000"/>
  </w:font>
  <w:font w:name="Calibri Light">
    <w:charset w:val="00"/>
    <w:family w:val="swiss"/>
    <w:pitch w:val="variable"/>
    <w:sig w:usb0="A00002EF" w:usb1="4000207B"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7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Varad Agarwala"/>
    <w:docVar w:name="RibbonPointer" w:val="150994692"/>
    <w:docVar w:name="VerbatimVersion" w:val="5.1"/>
  </w:docVars>
  <w:rsids>
    <w:rsidRoot w:val="00891A02"/>
    <w:rsid w:val="000139A3"/>
    <w:rsid w:val="000265A8"/>
    <w:rsid w:val="00042D60"/>
    <w:rsid w:val="00044BC9"/>
    <w:rsid w:val="000A7102"/>
    <w:rsid w:val="000D5722"/>
    <w:rsid w:val="000E4A21"/>
    <w:rsid w:val="001006A8"/>
    <w:rsid w:val="00100833"/>
    <w:rsid w:val="00104529"/>
    <w:rsid w:val="00105942"/>
    <w:rsid w:val="00107396"/>
    <w:rsid w:val="00112686"/>
    <w:rsid w:val="001344BB"/>
    <w:rsid w:val="00144A4C"/>
    <w:rsid w:val="00176AB0"/>
    <w:rsid w:val="00177888"/>
    <w:rsid w:val="00177B7D"/>
    <w:rsid w:val="0018322D"/>
    <w:rsid w:val="001946D0"/>
    <w:rsid w:val="001B0E7B"/>
    <w:rsid w:val="001B3E51"/>
    <w:rsid w:val="001B5776"/>
    <w:rsid w:val="001C2FCC"/>
    <w:rsid w:val="001E527A"/>
    <w:rsid w:val="001E659C"/>
    <w:rsid w:val="001E6E86"/>
    <w:rsid w:val="001F78CE"/>
    <w:rsid w:val="00210368"/>
    <w:rsid w:val="00223FCD"/>
    <w:rsid w:val="00230515"/>
    <w:rsid w:val="00242D48"/>
    <w:rsid w:val="00251FC7"/>
    <w:rsid w:val="002704D3"/>
    <w:rsid w:val="0028043B"/>
    <w:rsid w:val="002804EB"/>
    <w:rsid w:val="00284DF1"/>
    <w:rsid w:val="002855A7"/>
    <w:rsid w:val="002A219F"/>
    <w:rsid w:val="002A4DBE"/>
    <w:rsid w:val="002B0C7F"/>
    <w:rsid w:val="002B146A"/>
    <w:rsid w:val="002B5E17"/>
    <w:rsid w:val="002F1C3E"/>
    <w:rsid w:val="00305FB7"/>
    <w:rsid w:val="00315690"/>
    <w:rsid w:val="00316B75"/>
    <w:rsid w:val="00325646"/>
    <w:rsid w:val="00336FEE"/>
    <w:rsid w:val="003460F2"/>
    <w:rsid w:val="00376AFE"/>
    <w:rsid w:val="0038158C"/>
    <w:rsid w:val="00383023"/>
    <w:rsid w:val="003902BA"/>
    <w:rsid w:val="003A09E2"/>
    <w:rsid w:val="003A7C02"/>
    <w:rsid w:val="003B1DD2"/>
    <w:rsid w:val="003C1400"/>
    <w:rsid w:val="003C348F"/>
    <w:rsid w:val="003D26E1"/>
    <w:rsid w:val="003E7522"/>
    <w:rsid w:val="00404F27"/>
    <w:rsid w:val="00407037"/>
    <w:rsid w:val="004072E9"/>
    <w:rsid w:val="00431AF2"/>
    <w:rsid w:val="004511CF"/>
    <w:rsid w:val="00452A7D"/>
    <w:rsid w:val="004605D6"/>
    <w:rsid w:val="004810E3"/>
    <w:rsid w:val="00483884"/>
    <w:rsid w:val="00485C50"/>
    <w:rsid w:val="004A183B"/>
    <w:rsid w:val="004C60E8"/>
    <w:rsid w:val="004E3579"/>
    <w:rsid w:val="004E728B"/>
    <w:rsid w:val="004F39E0"/>
    <w:rsid w:val="004F6844"/>
    <w:rsid w:val="0050649B"/>
    <w:rsid w:val="005232EA"/>
    <w:rsid w:val="00537BD5"/>
    <w:rsid w:val="005442C7"/>
    <w:rsid w:val="00563515"/>
    <w:rsid w:val="0057268A"/>
    <w:rsid w:val="00581929"/>
    <w:rsid w:val="005875DE"/>
    <w:rsid w:val="005A3761"/>
    <w:rsid w:val="005B54A7"/>
    <w:rsid w:val="005C4EF2"/>
    <w:rsid w:val="005D2912"/>
    <w:rsid w:val="005D7F2F"/>
    <w:rsid w:val="005F4FB7"/>
    <w:rsid w:val="005F55CB"/>
    <w:rsid w:val="006065BD"/>
    <w:rsid w:val="00645FA9"/>
    <w:rsid w:val="00647866"/>
    <w:rsid w:val="00653376"/>
    <w:rsid w:val="00653899"/>
    <w:rsid w:val="00663542"/>
    <w:rsid w:val="00665003"/>
    <w:rsid w:val="00667632"/>
    <w:rsid w:val="006A2AD0"/>
    <w:rsid w:val="006B794A"/>
    <w:rsid w:val="006C2375"/>
    <w:rsid w:val="006D4ECC"/>
    <w:rsid w:val="006F372C"/>
    <w:rsid w:val="006F4CF8"/>
    <w:rsid w:val="0070255C"/>
    <w:rsid w:val="00707BF5"/>
    <w:rsid w:val="0071745B"/>
    <w:rsid w:val="00722258"/>
    <w:rsid w:val="007243E5"/>
    <w:rsid w:val="00755AD2"/>
    <w:rsid w:val="00764994"/>
    <w:rsid w:val="00766EA0"/>
    <w:rsid w:val="0078480F"/>
    <w:rsid w:val="007A2226"/>
    <w:rsid w:val="007A553D"/>
    <w:rsid w:val="007A7409"/>
    <w:rsid w:val="007B43D9"/>
    <w:rsid w:val="007C651B"/>
    <w:rsid w:val="007D217C"/>
    <w:rsid w:val="007E45DB"/>
    <w:rsid w:val="007F5B66"/>
    <w:rsid w:val="008014CB"/>
    <w:rsid w:val="00804A74"/>
    <w:rsid w:val="00812427"/>
    <w:rsid w:val="00823A1C"/>
    <w:rsid w:val="00845B9D"/>
    <w:rsid w:val="0084616B"/>
    <w:rsid w:val="00856ACD"/>
    <w:rsid w:val="00860984"/>
    <w:rsid w:val="0086505E"/>
    <w:rsid w:val="00890C8C"/>
    <w:rsid w:val="00891A02"/>
    <w:rsid w:val="008B3ECB"/>
    <w:rsid w:val="008B4E85"/>
    <w:rsid w:val="008B6C5B"/>
    <w:rsid w:val="008C1B2E"/>
    <w:rsid w:val="008C7591"/>
    <w:rsid w:val="0090364C"/>
    <w:rsid w:val="009036F0"/>
    <w:rsid w:val="00913603"/>
    <w:rsid w:val="0091627E"/>
    <w:rsid w:val="009235EE"/>
    <w:rsid w:val="00943D34"/>
    <w:rsid w:val="009532DE"/>
    <w:rsid w:val="0097032B"/>
    <w:rsid w:val="00970E71"/>
    <w:rsid w:val="00982871"/>
    <w:rsid w:val="009D2EAD"/>
    <w:rsid w:val="009D54B2"/>
    <w:rsid w:val="009E1922"/>
    <w:rsid w:val="009F7ED2"/>
    <w:rsid w:val="00A000D7"/>
    <w:rsid w:val="00A2421B"/>
    <w:rsid w:val="00A25A0B"/>
    <w:rsid w:val="00A5259D"/>
    <w:rsid w:val="00A6458A"/>
    <w:rsid w:val="00A93661"/>
    <w:rsid w:val="00A9434C"/>
    <w:rsid w:val="00A95652"/>
    <w:rsid w:val="00AA6880"/>
    <w:rsid w:val="00AC0AB8"/>
    <w:rsid w:val="00AF66DF"/>
    <w:rsid w:val="00B124FD"/>
    <w:rsid w:val="00B23719"/>
    <w:rsid w:val="00B33C6D"/>
    <w:rsid w:val="00B33EE9"/>
    <w:rsid w:val="00B4508F"/>
    <w:rsid w:val="00B55AD5"/>
    <w:rsid w:val="00B6159F"/>
    <w:rsid w:val="00B651BC"/>
    <w:rsid w:val="00B8057C"/>
    <w:rsid w:val="00BA799C"/>
    <w:rsid w:val="00BC26C2"/>
    <w:rsid w:val="00BD6238"/>
    <w:rsid w:val="00BF593B"/>
    <w:rsid w:val="00BF773A"/>
    <w:rsid w:val="00BF7E81"/>
    <w:rsid w:val="00C13773"/>
    <w:rsid w:val="00C14838"/>
    <w:rsid w:val="00C17CC8"/>
    <w:rsid w:val="00C34A4A"/>
    <w:rsid w:val="00C45942"/>
    <w:rsid w:val="00C47CE3"/>
    <w:rsid w:val="00C521C3"/>
    <w:rsid w:val="00C574AC"/>
    <w:rsid w:val="00C5759C"/>
    <w:rsid w:val="00C8212D"/>
    <w:rsid w:val="00C83417"/>
    <w:rsid w:val="00C9604F"/>
    <w:rsid w:val="00C960A9"/>
    <w:rsid w:val="00CA19AA"/>
    <w:rsid w:val="00CB1483"/>
    <w:rsid w:val="00CC5298"/>
    <w:rsid w:val="00CD49E0"/>
    <w:rsid w:val="00CD736E"/>
    <w:rsid w:val="00CD798D"/>
    <w:rsid w:val="00CE161E"/>
    <w:rsid w:val="00CF59A8"/>
    <w:rsid w:val="00D0642D"/>
    <w:rsid w:val="00D06BE4"/>
    <w:rsid w:val="00D14918"/>
    <w:rsid w:val="00D325A9"/>
    <w:rsid w:val="00D32AB4"/>
    <w:rsid w:val="00D36A8A"/>
    <w:rsid w:val="00D414FB"/>
    <w:rsid w:val="00D61409"/>
    <w:rsid w:val="00D6691E"/>
    <w:rsid w:val="00D71170"/>
    <w:rsid w:val="00D740C0"/>
    <w:rsid w:val="00D767F1"/>
    <w:rsid w:val="00DA1C92"/>
    <w:rsid w:val="00DA25D4"/>
    <w:rsid w:val="00DA6538"/>
    <w:rsid w:val="00DB63D4"/>
    <w:rsid w:val="00E144E3"/>
    <w:rsid w:val="00E15E75"/>
    <w:rsid w:val="00E22F15"/>
    <w:rsid w:val="00E26C16"/>
    <w:rsid w:val="00E34D31"/>
    <w:rsid w:val="00E4645F"/>
    <w:rsid w:val="00E5262C"/>
    <w:rsid w:val="00E55764"/>
    <w:rsid w:val="00E92596"/>
    <w:rsid w:val="00EC7DC4"/>
    <w:rsid w:val="00ED30CF"/>
    <w:rsid w:val="00ED70D5"/>
    <w:rsid w:val="00F05E35"/>
    <w:rsid w:val="00F13F88"/>
    <w:rsid w:val="00F167F0"/>
    <w:rsid w:val="00F176EF"/>
    <w:rsid w:val="00F40687"/>
    <w:rsid w:val="00F45E10"/>
    <w:rsid w:val="00F6364A"/>
    <w:rsid w:val="00F64DB4"/>
    <w:rsid w:val="00F8096C"/>
    <w:rsid w:val="00F85599"/>
    <w:rsid w:val="00F9113A"/>
    <w:rsid w:val="00FA2E7D"/>
    <w:rsid w:val="00FB2F82"/>
    <w:rsid w:val="00FB3404"/>
    <w:rsid w:val="00FE2546"/>
    <w:rsid w:val="00FF53A6"/>
    <w:rsid w:val="00FF57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000D7"/>
    <w:rPr>
      <w:rFonts w:ascii="Times New Roman" w:hAnsi="Times New Roman" w:cs="Times New Roman"/>
    </w:rPr>
  </w:style>
  <w:style w:type="paragraph" w:styleId="Heading1">
    <w:name w:val="heading 1"/>
    <w:aliases w:val="Pocket"/>
    <w:basedOn w:val="Normal"/>
    <w:next w:val="Normal"/>
    <w:link w:val="Heading1Char"/>
    <w:qFormat/>
    <w:rsid w:val="00A000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000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000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000D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000D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000D7"/>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A000D7"/>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A000D7"/>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B"/>
    <w:basedOn w:val="DefaultParagraphFont"/>
    <w:link w:val="textbold"/>
    <w:uiPriority w:val="7"/>
    <w:qFormat/>
    <w:rsid w:val="00A000D7"/>
    <w:rPr>
      <w:rFonts w:ascii="Times New Roman" w:hAnsi="Times New Roman" w:cs="Times New Roman"/>
      <w:b/>
      <w:i w:val="0"/>
      <w:iCs/>
      <w:sz w:val="24"/>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A000D7"/>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ards + Font: 12 pt Char,Title Char,Bold Cite Char,Citation Char Char Char,ci,c,Bo"/>
    <w:basedOn w:val="DefaultParagraphFont"/>
    <w:uiPriority w:val="1"/>
    <w:qFormat/>
    <w:rsid w:val="00A000D7"/>
    <w:rPr>
      <w:b/>
      <w:sz w:val="24"/>
      <w:u w:val="single"/>
    </w:rPr>
  </w:style>
  <w:style w:type="character" w:styleId="Hyperlink">
    <w:name w:val="Hyperlink"/>
    <w:aliases w:val="Read,Important,heading 1 (block title),Card Text,Internet Link,Analytic Text"/>
    <w:basedOn w:val="DefaultParagraphFont"/>
    <w:uiPriority w:val="99"/>
    <w:unhideWhenUsed/>
    <w:rsid w:val="00A000D7"/>
    <w:rPr>
      <w:color w:val="auto"/>
      <w:u w:val="none"/>
    </w:rPr>
  </w:style>
  <w:style w:type="character" w:styleId="FollowedHyperlink">
    <w:name w:val="FollowedHyperlink"/>
    <w:basedOn w:val="DefaultParagraphFont"/>
    <w:uiPriority w:val="99"/>
    <w:semiHidden/>
    <w:unhideWhenUsed/>
    <w:rsid w:val="00A000D7"/>
    <w:rPr>
      <w:color w:val="auto"/>
      <w:u w:val="none"/>
    </w:rPr>
  </w:style>
  <w:style w:type="paragraph" w:customStyle="1" w:styleId="textbold">
    <w:name w:val="text bold"/>
    <w:basedOn w:val="Normal"/>
    <w:link w:val="Emphasis"/>
    <w:uiPriority w:val="7"/>
    <w:qFormat/>
    <w:rsid w:val="004A183B"/>
    <w:pPr>
      <w:spacing w:after="0" w:line="240" w:lineRule="auto"/>
      <w:ind w:left="720"/>
      <w:jc w:val="both"/>
    </w:pPr>
    <w:rPr>
      <w:b/>
      <w:iCs/>
      <w:sz w:val="24"/>
      <w:u w:val="single"/>
      <w:bdr w:val="single" w:sz="18" w:space="0" w:color="auto"/>
    </w:rPr>
  </w:style>
  <w:style w:type="character" w:customStyle="1" w:styleId="Underline-Highlighted-WFU">
    <w:name w:val="Underline-Highlighted-WFU"/>
    <w:uiPriority w:val="1"/>
    <w:qFormat/>
    <w:rsid w:val="00563515"/>
    <w:rPr>
      <w:u w:val="single"/>
      <w:bdr w:val="none" w:sz="0" w:space="0" w:color="auto"/>
      <w:shd w:val="clear" w:color="auto" w:fill="00F2C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000D7"/>
    <w:rPr>
      <w:rFonts w:ascii="Times New Roman" w:hAnsi="Times New Roman" w:cs="Times New Roman"/>
    </w:rPr>
  </w:style>
  <w:style w:type="paragraph" w:styleId="Heading1">
    <w:name w:val="heading 1"/>
    <w:aliases w:val="Pocket"/>
    <w:basedOn w:val="Normal"/>
    <w:next w:val="Normal"/>
    <w:link w:val="Heading1Char"/>
    <w:qFormat/>
    <w:rsid w:val="00A000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000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000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000D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000D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000D7"/>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A000D7"/>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A000D7"/>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B"/>
    <w:basedOn w:val="DefaultParagraphFont"/>
    <w:link w:val="textbold"/>
    <w:uiPriority w:val="7"/>
    <w:qFormat/>
    <w:rsid w:val="00A000D7"/>
    <w:rPr>
      <w:rFonts w:ascii="Times New Roman" w:hAnsi="Times New Roman" w:cs="Times New Roman"/>
      <w:b/>
      <w:i w:val="0"/>
      <w:iCs/>
      <w:sz w:val="24"/>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A000D7"/>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ards + Font: 12 pt Char,Title Char,Bold Cite Char,Citation Char Char Char,ci,c,Bo"/>
    <w:basedOn w:val="DefaultParagraphFont"/>
    <w:uiPriority w:val="1"/>
    <w:qFormat/>
    <w:rsid w:val="00A000D7"/>
    <w:rPr>
      <w:b/>
      <w:sz w:val="24"/>
      <w:u w:val="single"/>
    </w:rPr>
  </w:style>
  <w:style w:type="character" w:styleId="Hyperlink">
    <w:name w:val="Hyperlink"/>
    <w:aliases w:val="Read,Important,heading 1 (block title),Card Text,Internet Link,Analytic Text"/>
    <w:basedOn w:val="DefaultParagraphFont"/>
    <w:uiPriority w:val="99"/>
    <w:unhideWhenUsed/>
    <w:rsid w:val="00A000D7"/>
    <w:rPr>
      <w:color w:val="auto"/>
      <w:u w:val="none"/>
    </w:rPr>
  </w:style>
  <w:style w:type="character" w:styleId="FollowedHyperlink">
    <w:name w:val="FollowedHyperlink"/>
    <w:basedOn w:val="DefaultParagraphFont"/>
    <w:uiPriority w:val="99"/>
    <w:semiHidden/>
    <w:unhideWhenUsed/>
    <w:rsid w:val="00A000D7"/>
    <w:rPr>
      <w:color w:val="auto"/>
      <w:u w:val="none"/>
    </w:rPr>
  </w:style>
  <w:style w:type="paragraph" w:customStyle="1" w:styleId="textbold">
    <w:name w:val="text bold"/>
    <w:basedOn w:val="Normal"/>
    <w:link w:val="Emphasis"/>
    <w:uiPriority w:val="7"/>
    <w:qFormat/>
    <w:rsid w:val="004A183B"/>
    <w:pPr>
      <w:spacing w:after="0" w:line="240" w:lineRule="auto"/>
      <w:ind w:left="720"/>
      <w:jc w:val="both"/>
    </w:pPr>
    <w:rPr>
      <w:b/>
      <w:iCs/>
      <w:sz w:val="24"/>
      <w:u w:val="single"/>
      <w:bdr w:val="single" w:sz="18" w:space="0" w:color="auto"/>
    </w:rPr>
  </w:style>
  <w:style w:type="character" w:customStyle="1" w:styleId="Underline-Highlighted-WFU">
    <w:name w:val="Underline-Highlighted-WFU"/>
    <w:uiPriority w:val="1"/>
    <w:qFormat/>
    <w:rsid w:val="00563515"/>
    <w:rPr>
      <w:u w:val="single"/>
      <w:bdr w:val="none" w:sz="0" w:space="0" w:color="auto"/>
      <w:shd w:val="clear" w:color="auto" w:fill="00F2C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unc.edu/depts/diplomat/item/2010/0912/comm/gady_freetrade.html" TargetMode="External"/><Relationship Id="rId12" Type="http://schemas.openxmlformats.org/officeDocument/2006/relationships/hyperlink" Target="http://www.imf.org/external/pubs/ft/fandd/2001/12/banniste.htm" TargetMode="External"/><Relationship Id="rId13" Type="http://schemas.openxmlformats.org/officeDocument/2006/relationships/hyperlink" Target="http://www.imf.org/external/pubs/ft/fandd/2001/12/banniste.htm" TargetMode="External"/><Relationship Id="rId14" Type="http://schemas.openxmlformats.org/officeDocument/2006/relationships/hyperlink" Target="http://www.imf.org/external/pubs/ft/fandd/2001/12/banniste.htm" TargetMode="External"/><Relationship Id="rId15" Type="http://schemas.openxmlformats.org/officeDocument/2006/relationships/hyperlink" Target="https://www.academia.edu/1632931/The_Relevance_of_Realism_in_International_Relations_Theory" TargetMode="Externa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nationalinterest.org/files/digital-edition/%5Buser-last-login-raw%5D/134%20Digital%20Edition.pdf" TargetMode="External"/><Relationship Id="rId8" Type="http://schemas.openxmlformats.org/officeDocument/2006/relationships/hyperlink" Target="http://www.sciencedaily.com/releases/2013/07/130715105429.htm" TargetMode="External"/><Relationship Id="rId9" Type="http://schemas.openxmlformats.org/officeDocument/2006/relationships/hyperlink" Target="http://sisgep.org/2014/11/18/spencer-schecht-working-with-neoliberalism-to-solve-climate-change/" TargetMode="External"/><Relationship Id="rId10" Type="http://schemas.openxmlformats.org/officeDocument/2006/relationships/hyperlink" Target="https://www.aei.org/publication/capitalizing-on-the-capitalist-pea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3F8FA5-FBB8-984A-846B-E21720933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\Users\Arsh\AppData\Roaming\Microsoft\Templates\Debate.dotm</Template>
  <TotalTime>1</TotalTime>
  <Pages>21</Pages>
  <Words>82304</Words>
  <Characters>469138</Characters>
  <Application>Microsoft Macintosh Word</Application>
  <DocSecurity>0</DocSecurity>
  <Lines>3909</Lines>
  <Paragraphs>1100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Varad Agarwala</dc:creator>
  <cp:keywords>5.1.1</cp:keywords>
  <dc:description/>
  <cp:lastModifiedBy>Garrett Abelkop</cp:lastModifiedBy>
  <cp:revision>2</cp:revision>
  <dcterms:created xsi:type="dcterms:W3CDTF">2015-07-29T01:19:00Z</dcterms:created>
  <dcterms:modified xsi:type="dcterms:W3CDTF">2015-07-29T01:19:00Z</dcterms:modified>
</cp:coreProperties>
</file>