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B34810" w14:textId="7A4B5F1C" w:rsidR="008335C6" w:rsidRDefault="00C96296" w:rsidP="008335C6">
      <w:pPr>
        <w:pStyle w:val="Heading1"/>
      </w:pPr>
      <w:r>
        <w:t xml:space="preserve">Queer Terror K-- </w:t>
      </w:r>
      <w:proofErr w:type="spellStart"/>
      <w:r w:rsidR="008335C6">
        <w:t>Aff</w:t>
      </w:r>
      <w:proofErr w:type="spellEnd"/>
      <w:r w:rsidR="008335C6">
        <w:t xml:space="preserve"> Answers </w:t>
      </w:r>
    </w:p>
    <w:p w14:paraId="6143CA58" w14:textId="00B6836A" w:rsidR="008335C6" w:rsidRPr="008335C6" w:rsidRDefault="008335C6" w:rsidP="008335C6">
      <w:pPr>
        <w:pStyle w:val="Heading2"/>
      </w:pPr>
      <w:r>
        <w:t>Perm</w:t>
      </w:r>
    </w:p>
    <w:p w14:paraId="77A7A720" w14:textId="4FD630E0" w:rsidR="00DD701D" w:rsidRDefault="00DD701D" w:rsidP="00DD701D">
      <w:pPr>
        <w:pStyle w:val="Heading4"/>
      </w:pPr>
      <w:r>
        <w:t>Perm solves best—</w:t>
      </w:r>
      <w:r w:rsidR="00860729">
        <w:t>allows for best policymaking through critique of discourse</w:t>
      </w:r>
      <w:r w:rsidR="008335C6">
        <w:t xml:space="preserve"> and its </w:t>
      </w:r>
      <w:r w:rsidR="001F3B90">
        <w:t xml:space="preserve">understanding its historical </w:t>
      </w:r>
      <w:r w:rsidR="008335C6">
        <w:t>effects</w:t>
      </w:r>
    </w:p>
    <w:p w14:paraId="33C23691" w14:textId="27C52F63" w:rsidR="00860729" w:rsidRPr="00860729" w:rsidRDefault="00860729" w:rsidP="00860729">
      <w:proofErr w:type="spellStart"/>
      <w:r w:rsidRPr="00DE4977">
        <w:rPr>
          <w:rStyle w:val="Style13ptBold"/>
        </w:rPr>
        <w:t>Puar</w:t>
      </w:r>
      <w:proofErr w:type="spellEnd"/>
      <w:r w:rsidRPr="00DE4977">
        <w:rPr>
          <w:rStyle w:val="Style13ptBold"/>
        </w:rPr>
        <w:t xml:space="preserve"> and </w:t>
      </w:r>
      <w:proofErr w:type="spellStart"/>
      <w:r w:rsidRPr="00DE4977">
        <w:rPr>
          <w:rStyle w:val="Style13ptBold"/>
        </w:rPr>
        <w:t>Rai</w:t>
      </w:r>
      <w:proofErr w:type="spellEnd"/>
      <w:r w:rsidRPr="00DE4977">
        <w:rPr>
          <w:rStyle w:val="Style13ptBold"/>
        </w:rPr>
        <w:t xml:space="preserve"> 2</w:t>
      </w:r>
      <w:r w:rsidRPr="00DE4977">
        <w:t xml:space="preserve"> </w:t>
      </w:r>
      <w:r w:rsidRPr="00DE4977">
        <w:rPr>
          <w:sz w:val="16"/>
          <w:szCs w:val="16"/>
        </w:rPr>
        <w:t>[</w:t>
      </w:r>
      <w:proofErr w:type="spellStart"/>
      <w:r w:rsidRPr="00DE4977">
        <w:rPr>
          <w:sz w:val="16"/>
          <w:szCs w:val="16"/>
        </w:rPr>
        <w:t>Jasbir</w:t>
      </w:r>
      <w:proofErr w:type="spellEnd"/>
      <w:r w:rsidRPr="00DE4977">
        <w:rPr>
          <w:sz w:val="16"/>
          <w:szCs w:val="16"/>
        </w:rPr>
        <w:t xml:space="preserve"> </w:t>
      </w:r>
      <w:proofErr w:type="spellStart"/>
      <w:r w:rsidRPr="00DE4977">
        <w:rPr>
          <w:sz w:val="16"/>
          <w:szCs w:val="16"/>
        </w:rPr>
        <w:t>Puar</w:t>
      </w:r>
      <w:proofErr w:type="spellEnd"/>
      <w:r w:rsidRPr="00DE4977">
        <w:rPr>
          <w:sz w:val="16"/>
          <w:szCs w:val="16"/>
        </w:rPr>
        <w:t xml:space="preserve">, Associate Professor of Women's &amp; Gender Studies at Rutgers University; </w:t>
      </w:r>
      <w:proofErr w:type="spellStart"/>
      <w:r w:rsidRPr="00DE4977">
        <w:rPr>
          <w:sz w:val="16"/>
          <w:szCs w:val="16"/>
        </w:rPr>
        <w:t>Amit</w:t>
      </w:r>
      <w:proofErr w:type="spellEnd"/>
      <w:r w:rsidRPr="00DE4977">
        <w:rPr>
          <w:sz w:val="16"/>
          <w:szCs w:val="16"/>
        </w:rPr>
        <w:t xml:space="preserve"> </w:t>
      </w:r>
      <w:proofErr w:type="spellStart"/>
      <w:r w:rsidRPr="00DE4977">
        <w:rPr>
          <w:sz w:val="16"/>
          <w:szCs w:val="16"/>
        </w:rPr>
        <w:t>Rai</w:t>
      </w:r>
      <w:proofErr w:type="spellEnd"/>
      <w:r w:rsidRPr="00DE4977">
        <w:rPr>
          <w:sz w:val="16"/>
          <w:szCs w:val="16"/>
        </w:rPr>
        <w:t>, Senior Lecturer in New Media and Communication @ Queen Mary University of London; “Monster, Terrorist, Fag: The War on Terrorism and the Production of Docile Patriots</w:t>
      </w:r>
      <w:r w:rsidR="008335C6">
        <w:rPr>
          <w:sz w:val="16"/>
          <w:szCs w:val="16"/>
        </w:rPr>
        <w:t xml:space="preserve">”, </w:t>
      </w:r>
      <w:proofErr w:type="spellStart"/>
      <w:r w:rsidR="008335C6">
        <w:rPr>
          <w:sz w:val="16"/>
          <w:szCs w:val="16"/>
        </w:rPr>
        <w:t>pg</w:t>
      </w:r>
      <w:proofErr w:type="spellEnd"/>
      <w:r w:rsidR="008335C6">
        <w:rPr>
          <w:sz w:val="16"/>
          <w:szCs w:val="16"/>
        </w:rPr>
        <w:t xml:space="preserve"> 121</w:t>
      </w:r>
      <w:r w:rsidR="00F54551">
        <w:rPr>
          <w:sz w:val="16"/>
          <w:szCs w:val="16"/>
        </w:rPr>
        <w:t>-122</w:t>
      </w:r>
      <w:r w:rsidRPr="00DE4977">
        <w:rPr>
          <w:sz w:val="16"/>
          <w:szCs w:val="16"/>
        </w:rPr>
        <w:t xml:space="preserve">; Social Text; </w:t>
      </w:r>
      <w:proofErr w:type="spellStart"/>
      <w:r w:rsidRPr="00DE4977">
        <w:rPr>
          <w:sz w:val="16"/>
          <w:szCs w:val="16"/>
        </w:rPr>
        <w:t>Vol</w:t>
      </w:r>
      <w:proofErr w:type="spellEnd"/>
      <w:r w:rsidRPr="00DE4977">
        <w:rPr>
          <w:sz w:val="16"/>
          <w:szCs w:val="16"/>
        </w:rPr>
        <w:t xml:space="preserve"> 20 No 3</w:t>
      </w:r>
      <w:r w:rsidR="008335C6">
        <w:rPr>
          <w:sz w:val="16"/>
          <w:szCs w:val="16"/>
        </w:rPr>
        <w:t>; Fall 2002; accessed 7/20/2015</w:t>
      </w:r>
      <w:r w:rsidRPr="00DE4977">
        <w:rPr>
          <w:sz w:val="16"/>
          <w:szCs w:val="16"/>
        </w:rPr>
        <w:t>; MUSE.] We do not endorse gendered language</w:t>
      </w:r>
    </w:p>
    <w:p w14:paraId="75C36597" w14:textId="3072F8E6" w:rsidR="00E42E4C" w:rsidRDefault="00DD701D" w:rsidP="00F601E6">
      <w:pPr>
        <w:rPr>
          <w:sz w:val="16"/>
        </w:rPr>
      </w:pPr>
      <w:r w:rsidRPr="008335C6">
        <w:rPr>
          <w:sz w:val="16"/>
        </w:rPr>
        <w:t xml:space="preserve">Today, we find the two figures of the monster and the person to be corrected in some ways converging in the discourse of the terrorist-monster. Which is to say that the terrorist has become both a monster to be quarantined and an individual to be corrected. It is </w:t>
      </w:r>
      <w:r w:rsidRPr="00860729">
        <w:rPr>
          <w:rStyle w:val="StyleUnderline"/>
        </w:rPr>
        <w:t>in the strategic analyses of terrorism that these two figures come together</w:t>
      </w:r>
      <w:r w:rsidRPr="008335C6">
        <w:rPr>
          <w:sz w:val="16"/>
        </w:rPr>
        <w:t>. For the past thirty years</w:t>
      </w:r>
      <w:r w:rsidRPr="00860729">
        <w:rPr>
          <w:rStyle w:val="StyleUnderline"/>
        </w:rPr>
        <w:t xml:space="preserve">, since 1968, the Western academy has been involved in the production and implementation of a body of knowledge that took the psyche of the terrorist as its object and target: “terrorism studies.” </w:t>
      </w:r>
      <w:r w:rsidRPr="008335C6">
        <w:rPr>
          <w:sz w:val="16"/>
        </w:rPr>
        <w:t xml:space="preserve">The strategic analysis of what in the intelligence community is </w:t>
      </w:r>
      <w:proofErr w:type="gramStart"/>
      <w:r w:rsidRPr="008335C6">
        <w:rPr>
          <w:sz w:val="16"/>
        </w:rPr>
        <w:t>known</w:t>
      </w:r>
      <w:proofErr w:type="gramEnd"/>
      <w:r w:rsidRPr="008335C6">
        <w:rPr>
          <w:sz w:val="16"/>
        </w:rPr>
        <w:t xml:space="preserve"> as “violent </w:t>
      </w:r>
      <w:proofErr w:type="spellStart"/>
      <w:r w:rsidRPr="008335C6">
        <w:rPr>
          <w:sz w:val="16"/>
        </w:rPr>
        <w:t>substate</w:t>
      </w:r>
      <w:proofErr w:type="spellEnd"/>
      <w:r w:rsidRPr="008335C6">
        <w:rPr>
          <w:sz w:val="16"/>
        </w:rPr>
        <w:t xml:space="preserve"> activism” is at the moment a highly sought-after form of knowledge production. And it has direct policy relevance; hence its uneven integration into the broader field of what Edward Said once named as the disciplinary home of Orientalism: “policy studies.”9 Our own analysis has been usefully informed by the pioneering work of scholars and activists such as Said, Cynthia </w:t>
      </w:r>
      <w:proofErr w:type="spellStart"/>
      <w:r w:rsidRPr="008335C6">
        <w:rPr>
          <w:sz w:val="16"/>
        </w:rPr>
        <w:t>Enloe</w:t>
      </w:r>
      <w:proofErr w:type="spellEnd"/>
      <w:r w:rsidRPr="008335C6">
        <w:rPr>
          <w:sz w:val="16"/>
        </w:rPr>
        <w:t xml:space="preserve">, Ann </w:t>
      </w:r>
      <w:proofErr w:type="spellStart"/>
      <w:r w:rsidRPr="008335C6">
        <w:rPr>
          <w:sz w:val="16"/>
        </w:rPr>
        <w:t>Tickner</w:t>
      </w:r>
      <w:proofErr w:type="spellEnd"/>
      <w:r w:rsidRPr="008335C6">
        <w:rPr>
          <w:sz w:val="16"/>
        </w:rPr>
        <w:t xml:space="preserve">, Noam Chomsky, </w:t>
      </w:r>
      <w:proofErr w:type="spellStart"/>
      <w:r w:rsidRPr="008335C6">
        <w:rPr>
          <w:sz w:val="16"/>
        </w:rPr>
        <w:t>Shirin</w:t>
      </w:r>
      <w:proofErr w:type="spellEnd"/>
      <w:r w:rsidRPr="008335C6">
        <w:rPr>
          <w:sz w:val="16"/>
        </w:rPr>
        <w:t xml:space="preserve"> M. </w:t>
      </w:r>
      <w:proofErr w:type="spellStart"/>
      <w:r w:rsidRPr="008335C6">
        <w:rPr>
          <w:sz w:val="16"/>
        </w:rPr>
        <w:t>Rai</w:t>
      </w:r>
      <w:proofErr w:type="spellEnd"/>
      <w:r w:rsidRPr="008335C6">
        <w:rPr>
          <w:sz w:val="16"/>
        </w:rPr>
        <w:t xml:space="preserve">, Edward Herman, Helen </w:t>
      </w:r>
      <w:proofErr w:type="spellStart"/>
      <w:r w:rsidRPr="008335C6">
        <w:rPr>
          <w:sz w:val="16"/>
        </w:rPr>
        <w:t>Caldicott</w:t>
      </w:r>
      <w:proofErr w:type="spellEnd"/>
      <w:r w:rsidRPr="008335C6">
        <w:rPr>
          <w:sz w:val="16"/>
        </w:rPr>
        <w:t xml:space="preserve">, Philip Agee, </w:t>
      </w:r>
      <w:proofErr w:type="spellStart"/>
      <w:r w:rsidRPr="008335C6">
        <w:rPr>
          <w:sz w:val="16"/>
        </w:rPr>
        <w:t>Talal</w:t>
      </w:r>
      <w:proofErr w:type="spellEnd"/>
      <w:r w:rsidRPr="008335C6">
        <w:rPr>
          <w:sz w:val="16"/>
        </w:rPr>
        <w:t xml:space="preserve"> </w:t>
      </w:r>
      <w:proofErr w:type="spellStart"/>
      <w:r w:rsidRPr="008335C6">
        <w:rPr>
          <w:sz w:val="16"/>
        </w:rPr>
        <w:t>Asad</w:t>
      </w:r>
      <w:proofErr w:type="spellEnd"/>
      <w:r w:rsidRPr="008335C6">
        <w:rPr>
          <w:sz w:val="16"/>
        </w:rPr>
        <w:t xml:space="preserve">, and others.10 </w:t>
      </w:r>
      <w:r w:rsidRPr="00860729">
        <w:rPr>
          <w:rStyle w:val="StyleUnderline"/>
        </w:rPr>
        <w:t xml:space="preserve">These </w:t>
      </w:r>
      <w:r w:rsidRPr="001F3B90">
        <w:rPr>
          <w:rStyle w:val="StyleUnderline"/>
          <w:highlight w:val="cyan"/>
        </w:rPr>
        <w:t xml:space="preserve">writers have opened a space of critique that brings the </w:t>
      </w:r>
      <w:r w:rsidRPr="001F3B90">
        <w:rPr>
          <w:rStyle w:val="Emphasis"/>
          <w:highlight w:val="cyan"/>
        </w:rPr>
        <w:t>epistemological and ethical claims</w:t>
      </w:r>
      <w:r w:rsidRPr="001F3B90">
        <w:rPr>
          <w:rStyle w:val="StyleUnderline"/>
          <w:highlight w:val="cyan"/>
        </w:rPr>
        <w:t xml:space="preserve"> of terrorism studies to crisis</w:t>
      </w:r>
      <w:r w:rsidR="008335C6" w:rsidRPr="008335C6">
        <w:rPr>
          <w:sz w:val="16"/>
        </w:rPr>
        <w:t>; their rigorous and impas</w:t>
      </w:r>
      <w:r w:rsidRPr="008335C6">
        <w:rPr>
          <w:sz w:val="16"/>
        </w:rPr>
        <w:t>sioned interrogation of U.S. foreign policy has not only enabled subsequent writers to make connections to ong</w:t>
      </w:r>
      <w:r w:rsidR="008335C6" w:rsidRPr="008335C6">
        <w:rPr>
          <w:sz w:val="16"/>
        </w:rPr>
        <w:t>oing domestic wars against peo</w:t>
      </w:r>
      <w:r w:rsidRPr="008335C6">
        <w:rPr>
          <w:sz w:val="16"/>
        </w:rPr>
        <w:t xml:space="preserve">ple of color and the working poor but crucially, </w:t>
      </w:r>
      <w:r w:rsidRPr="00860729">
        <w:rPr>
          <w:rStyle w:val="StyleUnderline"/>
        </w:rPr>
        <w:t xml:space="preserve">their </w:t>
      </w:r>
      <w:r w:rsidRPr="001F3B90">
        <w:rPr>
          <w:rStyle w:val="StyleUnderline"/>
          <w:highlight w:val="cyan"/>
        </w:rPr>
        <w:t xml:space="preserve">critiques have enabled the </w:t>
      </w:r>
      <w:proofErr w:type="spellStart"/>
      <w:r w:rsidRPr="001F3B90">
        <w:rPr>
          <w:rStyle w:val="StyleUnderline"/>
          <w:highlight w:val="cyan"/>
        </w:rPr>
        <w:t>countermemory</w:t>
      </w:r>
      <w:proofErr w:type="spellEnd"/>
      <w:r w:rsidRPr="001F3B90">
        <w:rPr>
          <w:rStyle w:val="StyleUnderline"/>
          <w:highlight w:val="cyan"/>
        </w:rPr>
        <w:t xml:space="preserve"> of other genealogies, histories, and modes of power</w:t>
      </w:r>
      <w:r w:rsidRPr="00860729">
        <w:rPr>
          <w:rStyle w:val="StyleUnderline"/>
        </w:rPr>
        <w:t>: for example, sexuality, colonialism, and normalization.</w:t>
      </w:r>
      <w:r w:rsidRPr="008335C6">
        <w:rPr>
          <w:sz w:val="16"/>
        </w:rPr>
        <w:t xml:space="preserve"> So, for instance, in the discourse of </w:t>
      </w:r>
      <w:r w:rsidRPr="00860729">
        <w:rPr>
          <w:rStyle w:val="StyleUnderline"/>
        </w:rPr>
        <w:t>counterterrorism the shared modernity of the monster and the delinquent comes together in the knowledge of cultures, nations, and races</w:t>
      </w:r>
      <w:r w:rsidRPr="008335C6">
        <w:rPr>
          <w:sz w:val="16"/>
        </w:rPr>
        <w:t>. As one editorial in the magazine Foreign Policy put it, “The Global Positioning System, unmanned drones, unrivaled databases, and handheld computers—much has been made of the technological resources available to the U.S. military and diplomatic establishments. But what do you do if you’re trying to wage war in or against a country where you don’t know the locals, can’t speak the language, and can’t find any reliable maps? Welcome to the front lines of the war against terrorism, likely to be waged primarily in ‘swamp states’ about which the United States knows little.”11 The writer ends the piece by drawing a particular lesson from Sun Tzu’s The Art of War: “‘If you know yourself but not the enemy, for every victory gained you will also suffer a defeat.’ If any war on terrorism is to succeed, the United States has some serious learning to do.”</w:t>
      </w:r>
    </w:p>
    <w:p w14:paraId="52313B07" w14:textId="77777777" w:rsidR="00F54551" w:rsidRPr="00F54551" w:rsidRDefault="00F54551" w:rsidP="00F54551">
      <w:pPr>
        <w:rPr>
          <w:sz w:val="16"/>
        </w:rPr>
      </w:pPr>
      <w:proofErr w:type="gramStart"/>
      <w:r w:rsidRPr="00F54551">
        <w:rPr>
          <w:rStyle w:val="StyleUnderline"/>
          <w:highlight w:val="cyan"/>
        </w:rPr>
        <w:t>Terrorism studies is</w:t>
      </w:r>
      <w:proofErr w:type="gramEnd"/>
      <w:r w:rsidRPr="00F54551">
        <w:rPr>
          <w:rStyle w:val="StyleUnderline"/>
          <w:highlight w:val="cyan"/>
        </w:rPr>
        <w:t xml:space="preserve"> at the forefront of this knowledge</w:t>
      </w:r>
      <w:r w:rsidRPr="00F54551">
        <w:rPr>
          <w:rStyle w:val="StyleUnderline"/>
        </w:rPr>
        <w:t xml:space="preserve"> </w:t>
      </w:r>
      <w:r w:rsidRPr="00F54551">
        <w:rPr>
          <w:rStyle w:val="StyleUnderline"/>
          <w:highlight w:val="cyan"/>
        </w:rPr>
        <w:t>production</w:t>
      </w:r>
      <w:r w:rsidRPr="00F54551">
        <w:rPr>
          <w:rStyle w:val="StyleUnderline"/>
        </w:rPr>
        <w:t xml:space="preserve">. </w:t>
      </w:r>
      <w:r w:rsidRPr="00F54551">
        <w:rPr>
          <w:sz w:val="16"/>
        </w:rPr>
        <w:t xml:space="preserve">In an article in the Rand Corporation–funded journal, Studies in Conflict and Terrorism, Richard </w:t>
      </w:r>
      <w:proofErr w:type="spellStart"/>
      <w:r w:rsidRPr="00F54551">
        <w:rPr>
          <w:sz w:val="16"/>
        </w:rPr>
        <w:t>Falkenrath</w:t>
      </w:r>
      <w:proofErr w:type="spellEnd"/>
      <w:r w:rsidRPr="00F54551">
        <w:rPr>
          <w:sz w:val="16"/>
        </w:rPr>
        <w:t xml:space="preserve"> notes:</w:t>
      </w:r>
    </w:p>
    <w:p w14:paraId="0721B0CF" w14:textId="77777777" w:rsidR="00F54551" w:rsidRPr="00F54551" w:rsidRDefault="00F54551" w:rsidP="00F54551">
      <w:pPr>
        <w:rPr>
          <w:rStyle w:val="StyleUnderline"/>
        </w:rPr>
      </w:pPr>
      <w:r w:rsidRPr="00F54551">
        <w:rPr>
          <w:sz w:val="16"/>
        </w:rPr>
        <w:t xml:space="preserve">The literature on terrorism is vast. Most of this work focuses on the </w:t>
      </w:r>
      <w:proofErr w:type="spellStart"/>
      <w:r w:rsidRPr="00F54551">
        <w:rPr>
          <w:sz w:val="16"/>
        </w:rPr>
        <w:t>practi</w:t>
      </w:r>
      <w:proofErr w:type="spellEnd"/>
      <w:r w:rsidRPr="00F54551">
        <w:rPr>
          <w:sz w:val="16"/>
        </w:rPr>
        <w:t xml:space="preserve">- </w:t>
      </w:r>
      <w:proofErr w:type="spellStart"/>
      <w:r w:rsidRPr="00F54551">
        <w:rPr>
          <w:sz w:val="16"/>
        </w:rPr>
        <w:t>tioners</w:t>
      </w:r>
      <w:proofErr w:type="spellEnd"/>
      <w:r w:rsidRPr="00F54551">
        <w:rPr>
          <w:sz w:val="16"/>
        </w:rPr>
        <w:t xml:space="preserve"> of terrorism, that is, on the terrorists themselves. Different strands within terrorism studies consider, for example, the motivations or belief sys- </w:t>
      </w:r>
      <w:proofErr w:type="spellStart"/>
      <w:r w:rsidRPr="00F54551">
        <w:rPr>
          <w:sz w:val="16"/>
        </w:rPr>
        <w:t>tems</w:t>
      </w:r>
      <w:proofErr w:type="spellEnd"/>
      <w:r w:rsidRPr="00F54551">
        <w:rPr>
          <w:sz w:val="16"/>
        </w:rPr>
        <w:t xml:space="preserve"> of individual terrorists; the external strategies or . . . internal dynamics of particular terrorist organizations; or the interaction of terrorist move- </w:t>
      </w:r>
      <w:proofErr w:type="spellStart"/>
      <w:r w:rsidRPr="00F54551">
        <w:rPr>
          <w:sz w:val="16"/>
        </w:rPr>
        <w:t>ments</w:t>
      </w:r>
      <w:proofErr w:type="spellEnd"/>
      <w:r w:rsidRPr="00F54551">
        <w:rPr>
          <w:sz w:val="16"/>
        </w:rPr>
        <w:t xml:space="preserve"> with other entities, such as governments, the media, or social sub- </w:t>
      </w:r>
      <w:proofErr w:type="gramStart"/>
      <w:r w:rsidRPr="00F54551">
        <w:rPr>
          <w:sz w:val="16"/>
        </w:rPr>
        <w:t>groups.</w:t>
      </w:r>
      <w:proofErr w:type="gramEnd"/>
      <w:r w:rsidRPr="00F54551">
        <w:rPr>
          <w:sz w:val="16"/>
        </w:rPr>
        <w:t xml:space="preserve"> . . . </w:t>
      </w:r>
      <w:r w:rsidRPr="00F54551">
        <w:rPr>
          <w:rStyle w:val="StyleUnderline"/>
          <w:highlight w:val="cyan"/>
        </w:rPr>
        <w:t xml:space="preserve">Terrorism studies aspires not just to scholastic respectability but to policy </w:t>
      </w:r>
      <w:proofErr w:type="gramStart"/>
      <w:r w:rsidRPr="00F54551">
        <w:rPr>
          <w:rStyle w:val="StyleUnderline"/>
          <w:highlight w:val="cyan"/>
        </w:rPr>
        <w:t>relevance</w:t>
      </w:r>
      <w:r w:rsidRPr="00F54551">
        <w:rPr>
          <w:rStyle w:val="StyleUnderline"/>
        </w:rPr>
        <w:t>.</w:t>
      </w:r>
      <w:proofErr w:type="gramEnd"/>
      <w:r w:rsidRPr="00F54551">
        <w:rPr>
          <w:rStyle w:val="StyleUnderline"/>
        </w:rPr>
        <w:t xml:space="preserve"> . . . </w:t>
      </w:r>
      <w:r w:rsidRPr="00F54551">
        <w:rPr>
          <w:rStyle w:val="StyleUnderline"/>
          <w:highlight w:val="cyan"/>
        </w:rPr>
        <w:t>It has helped</w:t>
      </w:r>
      <w:r w:rsidRPr="00F54551">
        <w:rPr>
          <w:rStyle w:val="StyleUnderline"/>
        </w:rPr>
        <w:t xml:space="preserve"> organize and </w:t>
      </w:r>
      <w:r w:rsidRPr="00F54551">
        <w:rPr>
          <w:rStyle w:val="StyleUnderline"/>
          <w:highlight w:val="cyan"/>
        </w:rPr>
        <w:t>inform governmental counter-terrorism</w:t>
      </w:r>
      <w:r w:rsidRPr="00F54551">
        <w:rPr>
          <w:rStyle w:val="StyleUnderline"/>
        </w:rPr>
        <w:t xml:space="preserve"> practices.12</w:t>
      </w:r>
    </w:p>
    <w:p w14:paraId="52B7C2F4" w14:textId="77777777" w:rsidR="00F54551" w:rsidRPr="008335C6" w:rsidRDefault="00F54551" w:rsidP="00F601E6">
      <w:pPr>
        <w:rPr>
          <w:sz w:val="16"/>
        </w:rPr>
      </w:pPr>
    </w:p>
    <w:p w14:paraId="26CDC7EF" w14:textId="59EAA5E7" w:rsidR="00B302EB" w:rsidRDefault="00B302EB" w:rsidP="00B302EB">
      <w:pPr>
        <w:pStyle w:val="Heading4"/>
      </w:pPr>
      <w:r>
        <w:t xml:space="preserve">Perm is the only way to solve the alt—avoids cooption of </w:t>
      </w:r>
      <w:proofErr w:type="spellStart"/>
      <w:r>
        <w:t>squo</w:t>
      </w:r>
      <w:proofErr w:type="spellEnd"/>
    </w:p>
    <w:p w14:paraId="3F7BEA80" w14:textId="3A25FAD5" w:rsidR="00B302EB" w:rsidRPr="00B302EB" w:rsidRDefault="00B302EB" w:rsidP="00B302EB">
      <w:r>
        <w:t>Richard</w:t>
      </w:r>
      <w:r w:rsidRPr="004A151C">
        <w:rPr>
          <w:rStyle w:val="Style13ptBold"/>
        </w:rPr>
        <w:t xml:space="preserve"> Jackson</w:t>
      </w:r>
      <w:r w:rsidRPr="004A151C">
        <w:t xml:space="preserve">, </w:t>
      </w:r>
      <w:r>
        <w:t xml:space="preserve">Marie Breen </w:t>
      </w:r>
      <w:r w:rsidRPr="004A151C">
        <w:rPr>
          <w:rStyle w:val="Style13ptBold"/>
        </w:rPr>
        <w:t>Smyth</w:t>
      </w:r>
      <w:r w:rsidRPr="004A151C">
        <w:t xml:space="preserve">, </w:t>
      </w:r>
      <w:r w:rsidRPr="004A151C">
        <w:rPr>
          <w:rStyle w:val="Style13ptBold"/>
        </w:rPr>
        <w:t>and</w:t>
      </w:r>
      <w:r>
        <w:t xml:space="preserve"> </w:t>
      </w:r>
      <w:proofErr w:type="spellStart"/>
      <w:r>
        <w:t>Jeroen</w:t>
      </w:r>
      <w:proofErr w:type="spellEnd"/>
      <w:r>
        <w:t xml:space="preserve"> </w:t>
      </w:r>
      <w:r w:rsidRPr="004A151C">
        <w:rPr>
          <w:rStyle w:val="Style13ptBold"/>
        </w:rPr>
        <w:t>Gunning 09</w:t>
      </w:r>
      <w:r>
        <w:t xml:space="preserve">, Jackson is a Senior Researcher at the Centre for the Study of Radicalization and Contemporary Political Violence (CSRV), Smyth is Director of the CSRV, and Gunning is a Lecturer in International Politics at </w:t>
      </w:r>
      <w:proofErr w:type="spellStart"/>
      <w:r>
        <w:t>Aberystwyth</w:t>
      </w:r>
      <w:proofErr w:type="spellEnd"/>
      <w:r>
        <w:t xml:space="preserve"> University, 2009, “Critical Terrorism Studies: A new research agenda,” </w:t>
      </w:r>
      <w:proofErr w:type="spellStart"/>
      <w:r>
        <w:t>pg</w:t>
      </w:r>
      <w:proofErr w:type="spellEnd"/>
      <w:r>
        <w:t xml:space="preserve"> 226, </w:t>
      </w:r>
      <w:r w:rsidRPr="00FF5A3A">
        <w:t>https://books.google.com/books</w:t>
      </w:r>
      <w:proofErr w:type="gramStart"/>
      <w:r w:rsidRPr="00FF5A3A">
        <w:t>?hl</w:t>
      </w:r>
      <w:proofErr w:type="gramEnd"/>
      <w:r w:rsidRPr="00FF5A3A">
        <w:t>=en&amp;lr=&amp;id=NZEMLpmDK6IC&amp;oi=fnd&amp;pg=PP1&amp;dq=critical+terror+studies+terrorism+studies&amp;ots=BM1YDK-ij4&amp;sig=Z182J5jqiDUgTsk2WkXvr9_R7_k#v=onepage&amp;q&amp;f=false</w:t>
      </w:r>
      <w:r>
        <w:t xml:space="preserve"> </w:t>
      </w:r>
    </w:p>
    <w:p w14:paraId="0FDFFFB4" w14:textId="77777777" w:rsidR="00B302EB" w:rsidRDefault="00B302EB" w:rsidP="00B302EB">
      <w:r w:rsidRPr="00B302EB">
        <w:rPr>
          <w:rStyle w:val="StyleUnderline"/>
          <w:highlight w:val="cyan"/>
        </w:rPr>
        <w:t>A</w:t>
      </w:r>
      <w:r w:rsidRPr="00B302EB">
        <w:rPr>
          <w:rStyle w:val="StyleUnderline"/>
        </w:rPr>
        <w:t xml:space="preserve">nother important </w:t>
      </w:r>
      <w:r w:rsidRPr="00B302EB">
        <w:rPr>
          <w:rStyle w:val="StyleUnderline"/>
          <w:highlight w:val="cyan"/>
        </w:rPr>
        <w:t>methodological commitment</w:t>
      </w:r>
      <w:r w:rsidRPr="00B302EB">
        <w:rPr>
          <w:rStyle w:val="StyleUnderline"/>
        </w:rPr>
        <w:t xml:space="preserve"> that flows from our position </w:t>
      </w:r>
      <w:r w:rsidRPr="00B302EB">
        <w:rPr>
          <w:rStyle w:val="StyleUnderline"/>
          <w:highlight w:val="cyan"/>
        </w:rPr>
        <w:t xml:space="preserve">is a </w:t>
      </w:r>
      <w:r w:rsidRPr="00B302EB">
        <w:rPr>
          <w:rStyle w:val="StyleUnderline"/>
        </w:rPr>
        <w:t xml:space="preserve">permanent </w:t>
      </w:r>
      <w:r w:rsidRPr="00B302EB">
        <w:rPr>
          <w:rStyle w:val="StyleUnderline"/>
          <w:highlight w:val="cyan"/>
        </w:rPr>
        <w:t xml:space="preserve">adherence to </w:t>
      </w:r>
      <w:r w:rsidRPr="00B302EB">
        <w:rPr>
          <w:rStyle w:val="StyleUnderline"/>
        </w:rPr>
        <w:t xml:space="preserve">a set of </w:t>
      </w:r>
      <w:r w:rsidRPr="00B302EB">
        <w:rPr>
          <w:rStyle w:val="StyleUnderline"/>
          <w:highlight w:val="cyan"/>
        </w:rPr>
        <w:t xml:space="preserve">responsible research ethics which take account of the various end-users of </w:t>
      </w:r>
      <w:r w:rsidRPr="00F54551">
        <w:rPr>
          <w:rStyle w:val="Emphasis"/>
          <w:highlight w:val="cyan"/>
        </w:rPr>
        <w:t>terrorism research</w:t>
      </w:r>
      <w:r w:rsidRPr="00B302EB">
        <w:rPr>
          <w:rStyle w:val="StyleUnderline"/>
        </w:rPr>
        <w:t xml:space="preserve">, including informants, the "suspect communities* from which terrorists often emerge, and the populations who bear the brunt of terrorist campaigns and counterterrorism policies - </w:t>
      </w:r>
      <w:r w:rsidRPr="00B302EB">
        <w:rPr>
          <w:rStyle w:val="StyleUnderline"/>
          <w:highlight w:val="cyan"/>
        </w:rPr>
        <w:t xml:space="preserve">as well as the </w:t>
      </w:r>
      <w:r w:rsidRPr="00B302EB">
        <w:rPr>
          <w:rStyle w:val="StyleUnderline"/>
        </w:rPr>
        <w:t xml:space="preserve">wider </w:t>
      </w:r>
      <w:r w:rsidRPr="00B302EB">
        <w:rPr>
          <w:rStyle w:val="StyleUnderline"/>
          <w:highlight w:val="cyan"/>
        </w:rPr>
        <w:t xml:space="preserve">public, </w:t>
      </w:r>
      <w:r w:rsidRPr="00B302EB">
        <w:rPr>
          <w:rStyle w:val="StyleUnderline"/>
        </w:rPr>
        <w:t xml:space="preserve">other </w:t>
      </w:r>
      <w:r w:rsidRPr="00B302EB">
        <w:rPr>
          <w:rStyle w:val="StyleUnderline"/>
          <w:highlight w:val="cyan"/>
        </w:rPr>
        <w:t>academics, and policymakers</w:t>
      </w:r>
      <w:r w:rsidRPr="00B302EB">
        <w:rPr>
          <w:highlight w:val="cyan"/>
        </w:rPr>
        <w:t>.</w:t>
      </w:r>
      <w:r>
        <w:t xml:space="preserve"> More concretely, this means '</w:t>
      </w:r>
      <w:proofErr w:type="spellStart"/>
      <w:r>
        <w:t>recognising</w:t>
      </w:r>
      <w:proofErr w:type="spellEnd"/>
      <w:r>
        <w:t xml:space="preserve"> the human behind the [terrorist] label' (Booth, 2008: 73), identifying </w:t>
      </w:r>
      <w:proofErr w:type="spellStart"/>
      <w:r>
        <w:t>marginalised</w:t>
      </w:r>
      <w:proofErr w:type="spellEnd"/>
      <w:r>
        <w:t xml:space="preserve"> and silenced voices, the adoption of a 'do no harm' approach to research, operating transparently as a researcher, </w:t>
      </w:r>
      <w:proofErr w:type="spellStart"/>
      <w:r>
        <w:t>recognising</w:t>
      </w:r>
      <w:proofErr w:type="spellEnd"/>
      <w:r>
        <w:t xml:space="preserve"> the vulnerability of those we research, </w:t>
      </w:r>
      <w:proofErr w:type="spellStart"/>
      <w:r>
        <w:t>honouring</w:t>
      </w:r>
      <w:proofErr w:type="spellEnd"/>
      <w:r>
        <w:t xml:space="preserve"> undertakings of confidentiality and protecting our interviewees, </w:t>
      </w:r>
      <w:proofErr w:type="spellStart"/>
      <w:r>
        <w:t>utilising</w:t>
      </w:r>
      <w:proofErr w:type="spellEnd"/>
      <w:r>
        <w:t xml:space="preserve"> principles of informed consent, and taking responsibility for the anticipated impact of our research and the ways in which it may be </w:t>
      </w:r>
      <w:proofErr w:type="spellStart"/>
      <w:r>
        <w:t>utilised</w:t>
      </w:r>
      <w:proofErr w:type="spellEnd"/>
      <w:r>
        <w:t xml:space="preserve">. Adopting research paradigms, such as participative action </w:t>
      </w:r>
      <w:proofErr w:type="gramStart"/>
      <w:r>
        <w:t>research which aims to establish partnerships with</w:t>
      </w:r>
      <w:proofErr w:type="gramEnd"/>
      <w:r>
        <w:t xml:space="preserve"> researched populations, particularly when working with 'suspect communities', is a method of attempting to give away or share one's power as a researcher and an academic. As critical researchers, these are all principles, paradigms, and strategies that we ought to explore.</w:t>
      </w:r>
    </w:p>
    <w:p w14:paraId="1F614FA5" w14:textId="6FD759EA" w:rsidR="00B302EB" w:rsidRPr="00B302EB" w:rsidRDefault="00B302EB" w:rsidP="00B302EB">
      <w:pPr>
        <w:rPr>
          <w:rStyle w:val="StyleUnderline"/>
        </w:rPr>
      </w:pPr>
      <w:r w:rsidRPr="00B302EB">
        <w:rPr>
          <w:rStyle w:val="StyleUnderline"/>
          <w:highlight w:val="cyan"/>
        </w:rPr>
        <w:t xml:space="preserve">If a </w:t>
      </w:r>
      <w:proofErr w:type="gramStart"/>
      <w:r w:rsidRPr="00B302EB">
        <w:rPr>
          <w:rStyle w:val="StyleUnderline"/>
          <w:highlight w:val="cyan"/>
        </w:rPr>
        <w:t>critically-informed</w:t>
      </w:r>
      <w:proofErr w:type="gramEnd"/>
      <w:r w:rsidRPr="00B302EB">
        <w:rPr>
          <w:rStyle w:val="StyleUnderline"/>
          <w:highlight w:val="cyan"/>
        </w:rPr>
        <w:t xml:space="preserve"> research praxis is distinguished by its</w:t>
      </w:r>
      <w:r w:rsidRPr="00B302EB">
        <w:rPr>
          <w:rStyle w:val="StyleUnderline"/>
        </w:rPr>
        <w:t xml:space="preserve"> explicit </w:t>
      </w:r>
      <w:r w:rsidRPr="00B302EB">
        <w:rPr>
          <w:rStyle w:val="StyleUnderline"/>
          <w:highlight w:val="cyan"/>
        </w:rPr>
        <w:t xml:space="preserve">commitment to human emancipation, an important component of CTS research is to try to </w:t>
      </w:r>
      <w:r w:rsidRPr="00B302EB">
        <w:rPr>
          <w:rStyle w:val="Emphasis"/>
          <w:highlight w:val="cyan"/>
        </w:rPr>
        <w:t>influence policy.</w:t>
      </w:r>
      <w:r w:rsidRPr="00B302EB">
        <w:rPr>
          <w:rStyle w:val="StyleUnderline"/>
        </w:rPr>
        <w:t xml:space="preserve"> </w:t>
      </w:r>
      <w:r>
        <w:t xml:space="preserve">As we have argued both in this volume and elsewhere, </w:t>
      </w:r>
      <w:r w:rsidRPr="00B302EB">
        <w:rPr>
          <w:rStyle w:val="Emphasis"/>
          <w:highlight w:val="cyan"/>
        </w:rPr>
        <w:t>not being concerned with policy relevance is not an option</w:t>
      </w:r>
      <w:r w:rsidRPr="00B302EB">
        <w:rPr>
          <w:rStyle w:val="StyleUnderline"/>
          <w:highlight w:val="cyan"/>
        </w:rPr>
        <w:t xml:space="preserve"> for scholars </w:t>
      </w:r>
      <w:r w:rsidRPr="00B302EB">
        <w:rPr>
          <w:rStyle w:val="Emphasis"/>
          <w:highlight w:val="cyan"/>
        </w:rPr>
        <w:t>committed to human emancipation</w:t>
      </w:r>
      <w:r>
        <w:t xml:space="preserve"> (Gunning, 2007b; </w:t>
      </w:r>
      <w:proofErr w:type="spellStart"/>
      <w:r>
        <w:t>Toros</w:t>
      </w:r>
      <w:proofErr w:type="spellEnd"/>
      <w:r>
        <w:t xml:space="preserve"> and Gunning, this volume). However, this does not mean that one should limit oneself to being relevant to state elites. </w:t>
      </w:r>
      <w:r w:rsidRPr="00B302EB">
        <w:rPr>
          <w:rStyle w:val="StyleUnderline"/>
        </w:rPr>
        <w:t xml:space="preserve">Critical </w:t>
      </w:r>
      <w:r w:rsidRPr="00B302EB">
        <w:rPr>
          <w:rStyle w:val="StyleUnderline"/>
          <w:highlight w:val="cyan"/>
        </w:rPr>
        <w:t>scholars should engage</w:t>
      </w:r>
      <w:r w:rsidRPr="00B302EB">
        <w:rPr>
          <w:rStyle w:val="StyleUnderline"/>
        </w:rPr>
        <w:t xml:space="preserve"> both </w:t>
      </w:r>
      <w:r w:rsidRPr="00B302EB">
        <w:rPr>
          <w:rStyle w:val="StyleUnderline"/>
          <w:highlight w:val="cyan"/>
        </w:rPr>
        <w:t>policymakers</w:t>
      </w:r>
      <w:r w:rsidRPr="00B302EB">
        <w:rPr>
          <w:rStyle w:val="StyleUnderline"/>
        </w:rPr>
        <w:t xml:space="preserve"> and policy-takers</w:t>
      </w:r>
      <w:r w:rsidRPr="00B302EB">
        <w:rPr>
          <w:rStyle w:val="StyleUnderline"/>
          <w:highlight w:val="cyan"/>
        </w:rPr>
        <w:t>, if their primary commitment is to humanity</w:t>
      </w:r>
      <w:r w:rsidRPr="00B302EB">
        <w:rPr>
          <w:rStyle w:val="StyleUnderline"/>
        </w:rPr>
        <w:t xml:space="preserve">, rather than the state. </w:t>
      </w:r>
      <w:r w:rsidRPr="00B302EB">
        <w:rPr>
          <w:rStyle w:val="StyleUnderline"/>
          <w:highlight w:val="cyan"/>
        </w:rPr>
        <w:t>Engaging policy-takers</w:t>
      </w:r>
      <w:r w:rsidRPr="00B302EB">
        <w:rPr>
          <w:rStyle w:val="StyleUnderline"/>
        </w:rPr>
        <w:t xml:space="preserve">, furthermore, </w:t>
      </w:r>
      <w:r w:rsidRPr="00B302EB">
        <w:rPr>
          <w:rStyle w:val="StyleUnderline"/>
          <w:highlight w:val="cyan"/>
        </w:rPr>
        <w:t>serves to lessen the risk of co-option by the status quo,</w:t>
      </w:r>
      <w:r w:rsidRPr="00B302EB">
        <w:rPr>
          <w:rStyle w:val="StyleUnderline"/>
        </w:rPr>
        <w:t xml:space="preserve"> particularly if those thus engaged include members of communities </w:t>
      </w:r>
      <w:proofErr w:type="spellStart"/>
      <w:r w:rsidRPr="00B302EB">
        <w:rPr>
          <w:rStyle w:val="StyleUnderline"/>
        </w:rPr>
        <w:t>labelled</w:t>
      </w:r>
      <w:proofErr w:type="spellEnd"/>
      <w:r w:rsidRPr="00B302EB">
        <w:rPr>
          <w:rStyle w:val="StyleUnderline"/>
        </w:rPr>
        <w:t xml:space="preserve"> "suspect' by the state, those designated 'terrorists', and so on.</w:t>
      </w:r>
      <w:r>
        <w:t xml:space="preserve"> However, to be effective, and to work towards </w:t>
      </w:r>
      <w:proofErr w:type="spellStart"/>
      <w:r>
        <w:t>realising</w:t>
      </w:r>
      <w:proofErr w:type="spellEnd"/>
      <w:r>
        <w:t xml:space="preserve"> the potential for immanent change within the status quo, </w:t>
      </w:r>
      <w:r w:rsidRPr="00B302EB">
        <w:rPr>
          <w:rStyle w:val="StyleUnderline"/>
          <w:highlight w:val="cyan"/>
        </w:rPr>
        <w:t>critical scholars must simultaneousl</w:t>
      </w:r>
      <w:r w:rsidR="00EB7BAF">
        <w:rPr>
          <w:rStyle w:val="StyleUnderline"/>
          <w:highlight w:val="cyan"/>
        </w:rPr>
        <w:t>y strive to engage those who are</w:t>
      </w:r>
      <w:r w:rsidRPr="00B302EB">
        <w:rPr>
          <w:rStyle w:val="StyleUnderline"/>
          <w:highlight w:val="cyan"/>
        </w:rPr>
        <w:t xml:space="preserve"> embedded in the state</w:t>
      </w:r>
      <w:r>
        <w:rPr>
          <w:rStyle w:val="StyleUnderline"/>
        </w:rPr>
        <w:t xml:space="preserve">, members of </w:t>
      </w:r>
      <w:r w:rsidRPr="00EB7BAF">
        <w:rPr>
          <w:rStyle w:val="StyleUnderline"/>
          <w:highlight w:val="cyan"/>
        </w:rPr>
        <w:t>the 'counterterrorist' forces, the political elite, and so on</w:t>
      </w:r>
      <w:r w:rsidRPr="00B302EB">
        <w:rPr>
          <w:rStyle w:val="StyleUnderline"/>
        </w:rPr>
        <w:t>.</w:t>
      </w:r>
    </w:p>
    <w:p w14:paraId="3270CB7E" w14:textId="77777777" w:rsidR="00B26AE0" w:rsidRDefault="00B26AE0" w:rsidP="001D022C"/>
    <w:p w14:paraId="2C643B22" w14:textId="41CF6C95" w:rsidR="00B26AE0" w:rsidRDefault="00B26AE0" w:rsidP="00B26AE0">
      <w:pPr>
        <w:pStyle w:val="Heading4"/>
      </w:pPr>
      <w:r>
        <w:t>Perm works within their framework</w:t>
      </w:r>
      <w:r w:rsidR="00C96296">
        <w:t>—a responsible educator will attempt to change the system, not just criticize it</w:t>
      </w:r>
    </w:p>
    <w:p w14:paraId="6A07A199" w14:textId="756FD61E" w:rsidR="00C96296" w:rsidRPr="00C96296" w:rsidRDefault="00C96296" w:rsidP="00C96296">
      <w:r>
        <w:t xml:space="preserve">Lee </w:t>
      </w:r>
      <w:r w:rsidRPr="00C96296">
        <w:rPr>
          <w:rStyle w:val="Style13ptBold"/>
        </w:rPr>
        <w:t>Jarvis 09</w:t>
      </w:r>
      <w:r>
        <w:t xml:space="preserve">, Lecturer in the Department of Politics and International Relations at Swansea University, February 2009, “The Spaces and Faces of Critical Terrorism Studies,” Security Dialogue 40-1, </w:t>
      </w:r>
      <w:r w:rsidRPr="00C96296">
        <w:t>http://sdi.sagepub.com/content/40/1/5.full.pdf+html</w:t>
      </w:r>
    </w:p>
    <w:p w14:paraId="1C3D5581" w14:textId="77777777" w:rsidR="00B26AE0" w:rsidRPr="00B26AE0" w:rsidRDefault="00B26AE0" w:rsidP="00B26AE0">
      <w:pPr>
        <w:rPr>
          <w:rStyle w:val="StyleUnderline"/>
        </w:rPr>
      </w:pPr>
      <w:r w:rsidRPr="00B26AE0">
        <w:t xml:space="preserve">It is, perhaps, too early to know whether the critical terrorism studies enterprise will replicate the achievements of the earlier critical security studies project(s). As one contribution to that enterprise, this article set out to expose the normative and meta-theoretical assumptions underpinning more orthodox works in this area. </w:t>
      </w:r>
      <w:r w:rsidRPr="00B26AE0">
        <w:rPr>
          <w:rStyle w:val="StyleUnderline"/>
        </w:rPr>
        <w:t xml:space="preserve">This </w:t>
      </w:r>
      <w:r w:rsidRPr="00C96296">
        <w:rPr>
          <w:rStyle w:val="StyleUnderline"/>
          <w:highlight w:val="cyan"/>
        </w:rPr>
        <w:t>exploration opened space for a sustained investigation into two competing analytical strategies</w:t>
      </w:r>
      <w:r w:rsidRPr="00B26AE0">
        <w:rPr>
          <w:rStyle w:val="StyleUnderline"/>
        </w:rPr>
        <w:t xml:space="preserve"> for countering these problematic assumptions.</w:t>
      </w:r>
      <w:r w:rsidRPr="00B26AE0">
        <w:t xml:space="preserve"> By reflecting on the very different practices of resistance or critique embodied by these faces, the article sought to unpack the implications that accompany either broadening or reversing the gaze in the context of terrorism. As argued above, </w:t>
      </w:r>
      <w:r w:rsidRPr="00B26AE0">
        <w:rPr>
          <w:rStyle w:val="StyleUnderline"/>
        </w:rPr>
        <w:t>such an exercise not only adds specificity and detail to a burgeoning, and vital, research agenda</w:t>
      </w:r>
      <w:r w:rsidRPr="00C96296">
        <w:rPr>
          <w:rStyle w:val="StyleUnderline"/>
          <w:highlight w:val="cyan"/>
        </w:rPr>
        <w:t>; it</w:t>
      </w:r>
      <w:r w:rsidRPr="00B26AE0">
        <w:rPr>
          <w:rStyle w:val="StyleUnderline"/>
        </w:rPr>
        <w:t xml:space="preserve"> also </w:t>
      </w:r>
      <w:r w:rsidRPr="00C96296">
        <w:rPr>
          <w:rStyle w:val="StyleUnderline"/>
          <w:highlight w:val="cyan"/>
        </w:rPr>
        <w:t>creates opportunities for discussion between critically oriented scholars engaging with political violence</w:t>
      </w:r>
      <w:r w:rsidRPr="00B26AE0">
        <w:rPr>
          <w:rStyle w:val="StyleUnderline"/>
        </w:rPr>
        <w:t xml:space="preserve"> and other issues beyond. </w:t>
      </w:r>
    </w:p>
    <w:p w14:paraId="7805FAA5" w14:textId="77777777" w:rsidR="00B26AE0" w:rsidRDefault="00B26AE0" w:rsidP="00B26AE0">
      <w:r w:rsidRPr="00B26AE0">
        <w:t xml:space="preserve">If the two faces of critical terrorism studies discussed above depart from each other largely through their different conceptions and practices of critique, greater reflection on this issue is likely to be crucial in furthering this enterprise. At the risk of homogenizing several bodies of literature, the first, broadening, face offers a form of </w:t>
      </w:r>
      <w:proofErr w:type="spellStart"/>
      <w:r w:rsidRPr="00B26AE0">
        <w:t>juxtapositional</w:t>
      </w:r>
      <w:proofErr w:type="spellEnd"/>
      <w:r w:rsidRPr="00B26AE0">
        <w:t xml:space="preserve"> critique in substituting one conception of terrorism for an alternative – more accurate – account. </w:t>
      </w:r>
      <w:r w:rsidRPr="00C96296">
        <w:rPr>
          <w:rStyle w:val="StyleUnderline"/>
          <w:highlight w:val="cyan"/>
        </w:rPr>
        <w:t>Although an appealing normative call to detachment and distance in scholarship, this approach</w:t>
      </w:r>
      <w:r w:rsidRPr="00B26AE0">
        <w:rPr>
          <w:rStyle w:val="StyleUnderline"/>
        </w:rPr>
        <w:t xml:space="preserve"> ultimately </w:t>
      </w:r>
      <w:r w:rsidRPr="00C96296">
        <w:rPr>
          <w:rStyle w:val="Emphasis"/>
          <w:highlight w:val="cyan"/>
        </w:rPr>
        <w:t>reinforces the analytical questions and paradigms structuring the mainstream debates</w:t>
      </w:r>
      <w:r w:rsidRPr="00B26AE0">
        <w:rPr>
          <w:rStyle w:val="StyleUnderline"/>
        </w:rPr>
        <w:t>.</w:t>
      </w:r>
      <w:r w:rsidRPr="00B26AE0">
        <w:t xml:space="preserve"> Trading truths about terrorism, I argued, is critical only up to a point. </w:t>
      </w:r>
    </w:p>
    <w:p w14:paraId="186D8268" w14:textId="77777777" w:rsidR="00B26AE0" w:rsidRDefault="00B26AE0" w:rsidP="00B26AE0">
      <w:r w:rsidRPr="00B26AE0">
        <w:t xml:space="preserve">The second, </w:t>
      </w:r>
      <w:proofErr w:type="spellStart"/>
      <w:r w:rsidRPr="00B26AE0">
        <w:t>interpretivist</w:t>
      </w:r>
      <w:proofErr w:type="spellEnd"/>
      <w:r w:rsidRPr="00B26AE0">
        <w:t xml:space="preserve">, face of </w:t>
      </w:r>
      <w:r w:rsidRPr="00C96296">
        <w:rPr>
          <w:rStyle w:val="StyleUnderline"/>
        </w:rPr>
        <w:t>critical terrorism studies</w:t>
      </w:r>
      <w:r w:rsidRPr="00C96296">
        <w:t>,</w:t>
      </w:r>
      <w:r w:rsidRPr="00B26AE0">
        <w:t xml:space="preserve"> by contrast, </w:t>
      </w:r>
      <w:r w:rsidRPr="00C96296">
        <w:rPr>
          <w:rStyle w:val="StyleUnderline"/>
        </w:rPr>
        <w:t>offers an</w:t>
      </w:r>
      <w:r w:rsidRPr="00B26AE0">
        <w:rPr>
          <w:rStyle w:val="StyleUnderline"/>
        </w:rPr>
        <w:t xml:space="preserve"> alternative </w:t>
      </w:r>
      <w:r w:rsidRPr="00C96296">
        <w:rPr>
          <w:rStyle w:val="StyleUnderline"/>
        </w:rPr>
        <w:t>approach to critique as a practice of destabilization or discursive intervention</w:t>
      </w:r>
      <w:r w:rsidRPr="00B26AE0">
        <w:rPr>
          <w:rStyle w:val="StyleUnderline"/>
        </w:rPr>
        <w:t xml:space="preserve"> (see, for example, Campbell, 1998: 4–8). Although variants of this style of enquiry may be found in strategies of immanent critique and deconstruction</w:t>
      </w:r>
      <w:r w:rsidRPr="00B26AE0">
        <w:t xml:space="preserve"> (</w:t>
      </w:r>
      <w:proofErr w:type="spellStart"/>
      <w:r w:rsidRPr="00B26AE0">
        <w:t>Roffe</w:t>
      </w:r>
      <w:proofErr w:type="spellEnd"/>
      <w:r w:rsidRPr="00B26AE0">
        <w:t xml:space="preserve">, 2004: 44; </w:t>
      </w:r>
      <w:proofErr w:type="spellStart"/>
      <w:r w:rsidRPr="00B26AE0">
        <w:t>Wyn</w:t>
      </w:r>
      <w:proofErr w:type="spellEnd"/>
      <w:r w:rsidRPr="00B26AE0">
        <w:t xml:space="preserve"> Jones, 2005: 228), Foucault’s (1988: 154–155) famous synopsis remains useful here: </w:t>
      </w:r>
    </w:p>
    <w:p w14:paraId="3C308A00" w14:textId="77777777" w:rsidR="00B26AE0" w:rsidRDefault="00B26AE0" w:rsidP="00B26AE0">
      <w:r w:rsidRPr="00C96296">
        <w:rPr>
          <w:rStyle w:val="StyleUnderline"/>
          <w:highlight w:val="cyan"/>
        </w:rPr>
        <w:t>A critique is not a matter of saying that things are not right</w:t>
      </w:r>
      <w:r w:rsidRPr="00B26AE0">
        <w:rPr>
          <w:rStyle w:val="StyleUnderline"/>
        </w:rPr>
        <w:t xml:space="preserve"> as they are. </w:t>
      </w:r>
      <w:r w:rsidRPr="00C96296">
        <w:rPr>
          <w:rStyle w:val="StyleUnderline"/>
          <w:highlight w:val="cyan"/>
        </w:rPr>
        <w:t>It is</w:t>
      </w:r>
      <w:r w:rsidRPr="00B26AE0">
        <w:rPr>
          <w:rStyle w:val="StyleUnderline"/>
        </w:rPr>
        <w:t xml:space="preserve"> a matter of </w:t>
      </w:r>
      <w:r w:rsidRPr="00C96296">
        <w:rPr>
          <w:rStyle w:val="StyleUnderline"/>
          <w:highlight w:val="cyan"/>
        </w:rPr>
        <w:t>pointing out on what kinds of assumptions, what kinds of</w:t>
      </w:r>
      <w:r w:rsidRPr="00B26AE0">
        <w:rPr>
          <w:rStyle w:val="StyleUnderline"/>
        </w:rPr>
        <w:t xml:space="preserve"> familiar, </w:t>
      </w:r>
      <w:r w:rsidRPr="00C96296">
        <w:rPr>
          <w:rStyle w:val="StyleUnderline"/>
          <w:highlight w:val="cyan"/>
        </w:rPr>
        <w:t>unchallenged</w:t>
      </w:r>
      <w:r w:rsidRPr="00B26AE0">
        <w:rPr>
          <w:rStyle w:val="StyleUnderline"/>
        </w:rPr>
        <w:t xml:space="preserve">, unconsidered </w:t>
      </w:r>
      <w:r w:rsidRPr="00C96296">
        <w:rPr>
          <w:rStyle w:val="StyleUnderline"/>
          <w:highlight w:val="cyan"/>
        </w:rPr>
        <w:t>modes of thought the practices that we accept</w:t>
      </w:r>
      <w:r w:rsidRPr="00B26AE0">
        <w:rPr>
          <w:rStyle w:val="StyleUnderline"/>
        </w:rPr>
        <w:t xml:space="preserve"> </w:t>
      </w:r>
      <w:proofErr w:type="gramStart"/>
      <w:r w:rsidRPr="00B26AE0">
        <w:t>rest.</w:t>
      </w:r>
      <w:proofErr w:type="gramEnd"/>
      <w:r w:rsidRPr="00B26AE0">
        <w:t xml:space="preserve"> . . . </w:t>
      </w:r>
      <w:r w:rsidRPr="00C96296">
        <w:rPr>
          <w:rStyle w:val="StyleUnderline"/>
          <w:highlight w:val="cyan"/>
        </w:rPr>
        <w:t>Criticism is</w:t>
      </w:r>
      <w:r w:rsidRPr="00B26AE0">
        <w:rPr>
          <w:rStyle w:val="StyleUnderline"/>
        </w:rPr>
        <w:t xml:space="preserve"> a matter of </w:t>
      </w:r>
      <w:r w:rsidRPr="00C96296">
        <w:rPr>
          <w:rStyle w:val="StyleUnderline"/>
          <w:highlight w:val="cyan"/>
        </w:rPr>
        <w:t xml:space="preserve">flushing out that thought and </w:t>
      </w:r>
      <w:r w:rsidRPr="00C96296">
        <w:rPr>
          <w:rStyle w:val="Emphasis"/>
          <w:highlight w:val="cyan"/>
        </w:rPr>
        <w:t>trying to change it</w:t>
      </w:r>
      <w:r w:rsidRPr="00B26AE0">
        <w:rPr>
          <w:rStyle w:val="StyleUnderline"/>
        </w:rPr>
        <w:t>:</w:t>
      </w:r>
      <w:r w:rsidRPr="00B26AE0">
        <w:t xml:space="preserve"> to show that things are not as </w:t>
      </w:r>
      <w:proofErr w:type="spellStart"/>
      <w:r w:rsidRPr="00B26AE0">
        <w:t>selfevident</w:t>
      </w:r>
      <w:proofErr w:type="spellEnd"/>
      <w:r w:rsidRPr="00B26AE0">
        <w:t xml:space="preserve"> as one believed, to see that what is accepted as self-evident will no longer be accepted as such. </w:t>
      </w:r>
      <w:r w:rsidRPr="00B26AE0">
        <w:rPr>
          <w:rStyle w:val="StyleUnderline"/>
        </w:rPr>
        <w:t>Practicing criticism is a matter of making facile gestures difficult.</w:t>
      </w:r>
      <w:r w:rsidRPr="00B26AE0">
        <w:t xml:space="preserve"> </w:t>
      </w:r>
    </w:p>
    <w:p w14:paraId="2D2B0103" w14:textId="77777777" w:rsidR="00B26AE0" w:rsidRDefault="00B26AE0" w:rsidP="00B26AE0">
      <w:r w:rsidRPr="00B26AE0">
        <w:t>As Foucault’s remarks suggest</w:t>
      </w:r>
      <w:r w:rsidRPr="00B26AE0">
        <w:rPr>
          <w:rStyle w:val="StyleUnderline"/>
        </w:rPr>
        <w:t xml:space="preserve">, </w:t>
      </w:r>
      <w:r w:rsidRPr="00C96296">
        <w:rPr>
          <w:rStyle w:val="StyleUnderline"/>
          <w:highlight w:val="cyan"/>
        </w:rPr>
        <w:t>by encouraging us to expose</w:t>
      </w:r>
      <w:r w:rsidRPr="00B26AE0">
        <w:rPr>
          <w:rStyle w:val="StyleUnderline"/>
        </w:rPr>
        <w:t xml:space="preserve"> and contest </w:t>
      </w:r>
      <w:r w:rsidRPr="00C96296">
        <w:rPr>
          <w:rStyle w:val="StyleUnderline"/>
          <w:highlight w:val="cyan"/>
        </w:rPr>
        <w:t>constructions of (</w:t>
      </w:r>
      <w:proofErr w:type="gramStart"/>
      <w:r w:rsidRPr="00C96296">
        <w:rPr>
          <w:rStyle w:val="StyleUnderline"/>
          <w:highlight w:val="cyan"/>
        </w:rPr>
        <w:t>counter)terrorism</w:t>
      </w:r>
      <w:proofErr w:type="gramEnd"/>
      <w:r w:rsidRPr="00C96296">
        <w:rPr>
          <w:rStyle w:val="StyleUnderline"/>
          <w:highlight w:val="cyan"/>
        </w:rPr>
        <w:t>, along with their political functions and outcomes,</w:t>
      </w:r>
      <w:r w:rsidRPr="00B26AE0">
        <w:rPr>
          <w:rStyle w:val="StyleUnderline"/>
        </w:rPr>
        <w:t xml:space="preserve"> this</w:t>
      </w:r>
      <w:r w:rsidRPr="00B26AE0">
        <w:t xml:space="preserve"> second face </w:t>
      </w:r>
      <w:r w:rsidRPr="00C96296">
        <w:rPr>
          <w:rStyle w:val="StyleUnderline"/>
          <w:highlight w:val="cyan"/>
        </w:rPr>
        <w:t>offers the responsible scholar of terror a far more</w:t>
      </w:r>
      <w:r w:rsidRPr="00B26AE0">
        <w:rPr>
          <w:rStyle w:val="StyleUnderline"/>
        </w:rPr>
        <w:t xml:space="preserve"> active and analytically </w:t>
      </w:r>
      <w:r w:rsidRPr="00C96296">
        <w:rPr>
          <w:rStyle w:val="StyleUnderline"/>
          <w:highlight w:val="cyan"/>
        </w:rPr>
        <w:t xml:space="preserve">sound strategy for </w:t>
      </w:r>
      <w:proofErr w:type="spellStart"/>
      <w:r w:rsidRPr="00C96296">
        <w:rPr>
          <w:rStyle w:val="Emphasis"/>
          <w:highlight w:val="cyan"/>
        </w:rPr>
        <w:t>practising</w:t>
      </w:r>
      <w:proofErr w:type="spellEnd"/>
      <w:r w:rsidRPr="00C96296">
        <w:rPr>
          <w:rStyle w:val="Emphasis"/>
          <w:highlight w:val="cyan"/>
        </w:rPr>
        <w:t xml:space="preserve"> criticism</w:t>
      </w:r>
      <w:r w:rsidRPr="00B26AE0">
        <w:rPr>
          <w:rStyle w:val="StyleUnderline"/>
        </w:rPr>
        <w:t xml:space="preserve"> than its alternatives.</w:t>
      </w:r>
    </w:p>
    <w:p w14:paraId="66D59FE6" w14:textId="77777777" w:rsidR="00B26AE0" w:rsidRDefault="00B26AE0" w:rsidP="001D022C"/>
    <w:p w14:paraId="03445CBF" w14:textId="5EE8153A" w:rsidR="001D022C" w:rsidRDefault="001D022C" w:rsidP="001D022C">
      <w:pPr>
        <w:pStyle w:val="Heading4"/>
      </w:pPr>
      <w:r>
        <w:t>Perm solves—policy must be influenced by critical theory to truly reject the orthodoxy</w:t>
      </w:r>
    </w:p>
    <w:p w14:paraId="31FA003E" w14:textId="06521B37" w:rsidR="001D022C" w:rsidRPr="001D022C" w:rsidRDefault="001D022C" w:rsidP="001D022C">
      <w:r>
        <w:t>Richard</w:t>
      </w:r>
      <w:r w:rsidRPr="004A151C">
        <w:rPr>
          <w:rStyle w:val="Style13ptBold"/>
        </w:rPr>
        <w:t xml:space="preserve"> Jackson</w:t>
      </w:r>
      <w:r w:rsidRPr="004A151C">
        <w:t xml:space="preserve">, </w:t>
      </w:r>
      <w:r>
        <w:t xml:space="preserve">Marie Breen </w:t>
      </w:r>
      <w:r w:rsidRPr="004A151C">
        <w:rPr>
          <w:rStyle w:val="Style13ptBold"/>
        </w:rPr>
        <w:t>Smyth</w:t>
      </w:r>
      <w:r w:rsidRPr="004A151C">
        <w:t xml:space="preserve">, </w:t>
      </w:r>
      <w:r w:rsidRPr="004A151C">
        <w:rPr>
          <w:rStyle w:val="Style13ptBold"/>
        </w:rPr>
        <w:t>and</w:t>
      </w:r>
      <w:r>
        <w:t xml:space="preserve"> </w:t>
      </w:r>
      <w:proofErr w:type="spellStart"/>
      <w:r>
        <w:t>Jeroen</w:t>
      </w:r>
      <w:proofErr w:type="spellEnd"/>
      <w:r>
        <w:t xml:space="preserve"> </w:t>
      </w:r>
      <w:r w:rsidRPr="004A151C">
        <w:rPr>
          <w:rStyle w:val="Style13ptBold"/>
        </w:rPr>
        <w:t>Gunning 09</w:t>
      </w:r>
      <w:r>
        <w:t xml:space="preserve">, </w:t>
      </w:r>
      <w:r w:rsidR="0064249E">
        <w:t xml:space="preserve">Jackson is a Senior Researcher at the Centre for </w:t>
      </w:r>
      <w:r w:rsidR="00FF5A3A">
        <w:t xml:space="preserve">the Study of Radicalization and Contemporary Political Violence (CSRV), Smyth is Director of the CSRV, and Gunning is a Lecturer in International Politics at </w:t>
      </w:r>
      <w:proofErr w:type="spellStart"/>
      <w:r w:rsidR="00FF5A3A">
        <w:t>Aberystwyth</w:t>
      </w:r>
      <w:proofErr w:type="spellEnd"/>
      <w:r w:rsidR="00FF5A3A">
        <w:t xml:space="preserve"> University, 2009, “Critical Terrorism Studies: A new research agenda,” </w:t>
      </w:r>
      <w:proofErr w:type="spellStart"/>
      <w:r w:rsidR="00FF5A3A">
        <w:t>pg</w:t>
      </w:r>
      <w:proofErr w:type="spellEnd"/>
      <w:r w:rsidR="00FF5A3A">
        <w:t xml:space="preserve"> 213</w:t>
      </w:r>
      <w:r w:rsidR="004A151C">
        <w:t>,</w:t>
      </w:r>
      <w:r w:rsidR="00FF5A3A">
        <w:t xml:space="preserve"> </w:t>
      </w:r>
      <w:r w:rsidR="00FF5A3A" w:rsidRPr="00FF5A3A">
        <w:t>https://books.google.com/books</w:t>
      </w:r>
      <w:proofErr w:type="gramStart"/>
      <w:r w:rsidR="00FF5A3A" w:rsidRPr="00FF5A3A">
        <w:t>?hl</w:t>
      </w:r>
      <w:proofErr w:type="gramEnd"/>
      <w:r w:rsidR="00FF5A3A" w:rsidRPr="00FF5A3A">
        <w:t>=en&amp;lr=&amp;id=NZEMLpmDK6IC&amp;oi=fnd&amp;pg=PP1&amp;dq=critical+terror+studies+terrorism+studies&amp;ots=BM1YDK-ij4&amp;sig=Z182J5jqiDUgTsk2WkXvr9_R7_k#v=onepage&amp;q&amp;f=false</w:t>
      </w:r>
      <w:r w:rsidR="00FF5A3A">
        <w:t xml:space="preserve"> </w:t>
      </w:r>
    </w:p>
    <w:p w14:paraId="359C6B7D" w14:textId="57B98586" w:rsidR="001D022C" w:rsidRDefault="001D022C" w:rsidP="001D022C">
      <w:r w:rsidRPr="00EB7BAF">
        <w:rPr>
          <w:rStyle w:val="StyleUnderline"/>
          <w:highlight w:val="cyan"/>
        </w:rPr>
        <w:t>Although</w:t>
      </w:r>
      <w:r w:rsidRPr="001D022C">
        <w:rPr>
          <w:rStyle w:val="StyleUnderline"/>
        </w:rPr>
        <w:t xml:space="preserve"> </w:t>
      </w:r>
      <w:r w:rsidRPr="00EB7BAF">
        <w:rPr>
          <w:rStyle w:val="StyleUnderline"/>
          <w:highlight w:val="cyan"/>
        </w:rPr>
        <w:t>critical scholars may wish to distance themselves from</w:t>
      </w:r>
      <w:r>
        <w:t xml:space="preserve"> certain aspects of </w:t>
      </w:r>
      <w:r w:rsidRPr="001D022C">
        <w:rPr>
          <w:rStyle w:val="StyleUnderline"/>
        </w:rPr>
        <w:t xml:space="preserve">government </w:t>
      </w:r>
      <w:r w:rsidRPr="00EB7BAF">
        <w:rPr>
          <w:rStyle w:val="StyleUnderline"/>
          <w:highlight w:val="cyan"/>
        </w:rPr>
        <w:t>policy, it is crucial that they remain engaged</w:t>
      </w:r>
      <w:r w:rsidRPr="001D022C">
        <w:rPr>
          <w:rStyle w:val="StyleUnderline"/>
        </w:rPr>
        <w:t xml:space="preserve"> with policymakers, </w:t>
      </w:r>
      <w:r w:rsidRPr="00EB7BAF">
        <w:rPr>
          <w:rStyle w:val="Emphasis"/>
          <w:highlight w:val="cyan"/>
        </w:rPr>
        <w:t xml:space="preserve">so that </w:t>
      </w:r>
      <w:proofErr w:type="gramStart"/>
      <w:r w:rsidRPr="00EB7BAF">
        <w:rPr>
          <w:rStyle w:val="Emphasis"/>
          <w:highlight w:val="cyan"/>
        </w:rPr>
        <w:t>policy is informed by</w:t>
      </w:r>
      <w:r w:rsidRPr="00EB7BAF">
        <w:rPr>
          <w:rStyle w:val="Emphasis"/>
        </w:rPr>
        <w:t xml:space="preserve"> </w:t>
      </w:r>
      <w:r w:rsidRPr="001D022C">
        <w:rPr>
          <w:rStyle w:val="StyleUnderline"/>
        </w:rPr>
        <w:t xml:space="preserve">a </w:t>
      </w:r>
      <w:r w:rsidRPr="00EB7BAF">
        <w:rPr>
          <w:rStyle w:val="StyleUnderline"/>
          <w:highlight w:val="cyan"/>
        </w:rPr>
        <w:t>diverse</w:t>
      </w:r>
      <w:r w:rsidRPr="001D022C">
        <w:rPr>
          <w:rStyle w:val="StyleUnderline"/>
        </w:rPr>
        <w:t xml:space="preserve"> range of </w:t>
      </w:r>
      <w:r w:rsidRPr="00EB7BAF">
        <w:rPr>
          <w:rStyle w:val="StyleUnderline"/>
          <w:highlight w:val="cyan"/>
        </w:rPr>
        <w:t>views, not merely the orthodoxy</w:t>
      </w:r>
      <w:proofErr w:type="gramEnd"/>
      <w:r w:rsidRPr="001D022C">
        <w:t xml:space="preserve">. Critical scholars cannot complain about government policy on terrorism if they have not attempted to inform </w:t>
      </w:r>
      <w:proofErr w:type="spellStart"/>
      <w:proofErr w:type="gramStart"/>
      <w:r w:rsidRPr="001D022C">
        <w:t>thai</w:t>
      </w:r>
      <w:proofErr w:type="spellEnd"/>
      <w:proofErr w:type="gramEnd"/>
      <w:r w:rsidRPr="001D022C">
        <w:t xml:space="preserve"> policy.</w:t>
      </w:r>
      <w:r>
        <w:t xml:space="preserve"> Even though critical voices may be disregarded or not taken seriously, </w:t>
      </w:r>
      <w:r w:rsidRPr="001D022C">
        <w:rPr>
          <w:rStyle w:val="StyleUnderline"/>
        </w:rPr>
        <w:t xml:space="preserve">critical </w:t>
      </w:r>
      <w:r w:rsidRPr="00EB7BAF">
        <w:rPr>
          <w:rStyle w:val="StyleUnderline"/>
          <w:highlight w:val="cyan"/>
        </w:rPr>
        <w:t>scholars should</w:t>
      </w:r>
      <w:r w:rsidRPr="001D022C">
        <w:rPr>
          <w:rStyle w:val="StyleUnderline"/>
        </w:rPr>
        <w:t xml:space="preserve"> </w:t>
      </w:r>
      <w:r>
        <w:t xml:space="preserve">not let this prevent them from talking to policymakers and government, and </w:t>
      </w:r>
      <w:r w:rsidRPr="00EB7BAF">
        <w:rPr>
          <w:rStyle w:val="StyleUnderline"/>
          <w:highlight w:val="cyan"/>
        </w:rPr>
        <w:t>speak</w:t>
      </w:r>
      <w:r w:rsidRPr="001D022C">
        <w:rPr>
          <w:rStyle w:val="StyleUnderline"/>
        </w:rPr>
        <w:t>ing "</w:t>
      </w:r>
      <w:r w:rsidRPr="00EB7BAF">
        <w:rPr>
          <w:rStyle w:val="StyleUnderline"/>
          <w:highlight w:val="cyan"/>
        </w:rPr>
        <w:t>truth to power'</w:t>
      </w:r>
      <w:r>
        <w:t>, even though 'power' may not listen.</w:t>
      </w:r>
    </w:p>
    <w:p w14:paraId="05122F59" w14:textId="72559153" w:rsidR="00FF5A3A" w:rsidRPr="0081292C" w:rsidRDefault="001D022C" w:rsidP="00F601E6">
      <w:pPr>
        <w:rPr>
          <w:rStyle w:val="StyleUnderline"/>
          <w:u w:val="none"/>
        </w:rPr>
      </w:pPr>
      <w:r>
        <w:t xml:space="preserve">Some worry about accepting government funding, and the case study presented here illustrates how the design of research </w:t>
      </w:r>
      <w:proofErr w:type="spellStart"/>
      <w:r>
        <w:t>programmes</w:t>
      </w:r>
      <w:proofErr w:type="spellEnd"/>
      <w:r>
        <w:t xml:space="preserve"> and the involvement of certain agencies may preclude scholars' participation. However, this does not mean that all government funding is problematic or that it is not possible to accept funding from government and retain one's integrity - and one's safety. Such decisions are made on a case-by-case basis: after all, both </w:t>
      </w:r>
      <w:r w:rsidRPr="00EB7BAF">
        <w:rPr>
          <w:rStyle w:val="StyleUnderline"/>
          <w:highlight w:val="cyan"/>
        </w:rPr>
        <w:t>governments</w:t>
      </w:r>
      <w:r w:rsidRPr="001D022C">
        <w:rPr>
          <w:rStyle w:val="StyleUnderline"/>
        </w:rPr>
        <w:t xml:space="preserve"> </w:t>
      </w:r>
      <w:r>
        <w:t xml:space="preserve">and research fields </w:t>
      </w:r>
      <w:r w:rsidRPr="00EB7BAF">
        <w:rPr>
          <w:rStyle w:val="Emphasis"/>
          <w:highlight w:val="cyan"/>
        </w:rPr>
        <w:t>change over time.</w:t>
      </w:r>
    </w:p>
    <w:p w14:paraId="01F7FF3B" w14:textId="7049DD02" w:rsidR="00221C5C" w:rsidRDefault="00221C5C" w:rsidP="00221C5C">
      <w:pPr>
        <w:pStyle w:val="Heading4"/>
        <w:rPr>
          <w:rStyle w:val="StyleUnderline"/>
          <w:sz w:val="26"/>
          <w:u w:val="none"/>
        </w:rPr>
      </w:pPr>
      <w:r>
        <w:rPr>
          <w:rStyle w:val="StyleUnderline"/>
          <w:sz w:val="26"/>
          <w:u w:val="none"/>
        </w:rPr>
        <w:t>Critical theo</w:t>
      </w:r>
      <w:r w:rsidR="0081292C">
        <w:rPr>
          <w:rStyle w:val="StyleUnderline"/>
          <w:sz w:val="26"/>
          <w:u w:val="none"/>
        </w:rPr>
        <w:t>rizing can’t solve—utopian</w:t>
      </w:r>
    </w:p>
    <w:p w14:paraId="65E5F0CB" w14:textId="569C2730" w:rsidR="0081292C" w:rsidRPr="0081292C" w:rsidRDefault="0081292C" w:rsidP="0081292C">
      <w:r w:rsidRPr="00BF39FB">
        <w:t>David</w:t>
      </w:r>
      <w:r>
        <w:t xml:space="preserve"> Martin </w:t>
      </w:r>
      <w:r w:rsidRPr="0081292C">
        <w:rPr>
          <w:rStyle w:val="Style13ptBold"/>
        </w:rPr>
        <w:t>Jones</w:t>
      </w:r>
      <w:r>
        <w:t xml:space="preserve"> </w:t>
      </w:r>
      <w:r w:rsidRPr="00BF39FB">
        <w:t xml:space="preserve">and M. L. R. </w:t>
      </w:r>
      <w:r w:rsidRPr="0081292C">
        <w:rPr>
          <w:rStyle w:val="Style13ptBold"/>
        </w:rPr>
        <w:t>Smith 09</w:t>
      </w:r>
      <w:r>
        <w:t>, Jones is an Associate Professor of Political Theory at the University of Queensland and Smith is a Professor of Strategic Theory at King’s College in London, March 28, 2009, “</w:t>
      </w:r>
      <w:r w:rsidRPr="0081292C">
        <w:t>We're All Terrorists Now: Critical—or Hypo</w:t>
      </w:r>
      <w:r>
        <w:t>critical—Studies “on” Terrorism</w:t>
      </w:r>
      <w:proofErr w:type="gramStart"/>
      <w:r>
        <w:t>?,</w:t>
      </w:r>
      <w:proofErr w:type="gramEnd"/>
      <w:r>
        <w:t xml:space="preserve">” Studies in Conflict and Terrorism 32-4, </w:t>
      </w:r>
      <w:r w:rsidRPr="0081292C">
        <w:t>http://www.tandfonline.com/doi/abs/10.1080/10576100902744128#.VbuPGipViko</w:t>
      </w:r>
    </w:p>
    <w:p w14:paraId="69CA21B6" w14:textId="2C4EE0E1" w:rsidR="0081292C" w:rsidRPr="00221C5C" w:rsidRDefault="00221C5C" w:rsidP="00221C5C">
      <w:pPr>
        <w:rPr>
          <w:rStyle w:val="StyleUnderline"/>
        </w:rPr>
      </w:pPr>
      <w:r w:rsidRPr="00221C5C">
        <w:t xml:space="preserve">In the end, un-coerced norm projection is not concerned with the world as it is, but how it ought to be. This not only compounds the logical errors that permeate </w:t>
      </w:r>
      <w:r w:rsidRPr="002509E9">
        <w:rPr>
          <w:rStyle w:val="StyleUnderline"/>
          <w:highlight w:val="cyan"/>
        </w:rPr>
        <w:t>critical</w:t>
      </w:r>
      <w:r w:rsidRPr="00221C5C">
        <w:rPr>
          <w:rStyle w:val="StyleUnderline"/>
        </w:rPr>
        <w:t xml:space="preserve"> </w:t>
      </w:r>
      <w:r w:rsidRPr="002509E9">
        <w:rPr>
          <w:rStyle w:val="StyleUnderline"/>
          <w:highlight w:val="cyan"/>
        </w:rPr>
        <w:t>theory</w:t>
      </w:r>
      <w:r w:rsidRPr="00221C5C">
        <w:t xml:space="preserve">, it </w:t>
      </w:r>
      <w:r w:rsidRPr="002509E9">
        <w:rPr>
          <w:rStyle w:val="StyleUnderline"/>
          <w:highlight w:val="cyan"/>
        </w:rPr>
        <w:t>advances an ultimately utopian agenda under the guise of</w:t>
      </w:r>
      <w:r w:rsidR="002509E9">
        <w:rPr>
          <w:rStyle w:val="StyleUnderline"/>
        </w:rPr>
        <w:t xml:space="preserve"> </w:t>
      </w:r>
      <w:r w:rsidRPr="00221C5C">
        <w:rPr>
          <w:rStyle w:val="StyleUnderline"/>
        </w:rPr>
        <w:t xml:space="preserve">soi-disant </w:t>
      </w:r>
      <w:r w:rsidRPr="002509E9">
        <w:rPr>
          <w:rStyle w:val="StyleUnderline"/>
          <w:highlight w:val="cyan"/>
        </w:rPr>
        <w:t>cosmopolitanism where one somewhat vaguely recognizes the “human interconnection and mutual vulnerability to nature</w:t>
      </w:r>
      <w:r w:rsidRPr="00221C5C">
        <w:rPr>
          <w:rStyle w:val="StyleUnderline"/>
        </w:rPr>
        <w:t xml:space="preserve">, the cosmos and each other” (p. 47) and </w:t>
      </w:r>
      <w:r w:rsidRPr="002509E9">
        <w:rPr>
          <w:rStyle w:val="StyleUnderline"/>
          <w:highlight w:val="cyan"/>
        </w:rPr>
        <w:t xml:space="preserve">no doubt bursts into spontaneous chanting of </w:t>
      </w:r>
      <w:proofErr w:type="spellStart"/>
      <w:r w:rsidRPr="002509E9">
        <w:rPr>
          <w:rStyle w:val="StyleUnderline"/>
          <w:highlight w:val="cyan"/>
        </w:rPr>
        <w:t>Kumbaya</w:t>
      </w:r>
      <w:proofErr w:type="spellEnd"/>
      <w:r w:rsidRPr="002509E9">
        <w:rPr>
          <w:rStyle w:val="StyleUnderline"/>
          <w:highlight w:val="cyan"/>
        </w:rPr>
        <w:t>.</w:t>
      </w:r>
      <w:r w:rsidRPr="00221C5C">
        <w:rPr>
          <w:rStyle w:val="StyleUnderline"/>
        </w:rPr>
        <w:t xml:space="preserve"> </w:t>
      </w:r>
    </w:p>
    <w:p w14:paraId="76EEEF44" w14:textId="77777777" w:rsidR="006F6D43" w:rsidRDefault="00221C5C" w:rsidP="00221C5C">
      <w:pPr>
        <w:rPr>
          <w:rStyle w:val="StyleUnderline"/>
        </w:rPr>
      </w:pPr>
      <w:r w:rsidRPr="00221C5C">
        <w:t xml:space="preserve">In analogous visionary terms, Booth defines real security as emancipation in a way that denies any definitional rigor to either term. </w:t>
      </w:r>
      <w:proofErr w:type="gramStart"/>
      <w:r w:rsidRPr="002509E9">
        <w:rPr>
          <w:rStyle w:val="StyleUnderline"/>
          <w:highlight w:val="cyan"/>
        </w:rPr>
        <w:t>The struggle against terrorism is</w:t>
      </w:r>
      <w:r w:rsidRPr="00221C5C">
        <w:t xml:space="preserve">, then, </w:t>
      </w:r>
      <w:r w:rsidRPr="002509E9">
        <w:rPr>
          <w:rStyle w:val="StyleUnderline"/>
          <w:highlight w:val="cyan"/>
        </w:rPr>
        <w:t>a struggle for emancipation from the oppression of political violence everywhere.</w:t>
      </w:r>
      <w:proofErr w:type="gramEnd"/>
    </w:p>
    <w:p w14:paraId="43F8629D" w14:textId="475DF19F" w:rsidR="00221C5C" w:rsidRPr="00221C5C" w:rsidRDefault="00221C5C" w:rsidP="00221C5C">
      <w:r w:rsidRPr="00221C5C">
        <w:t xml:space="preserve"> Consequently, in this Manichean struggle for global emancipation against the real terror of Western democracy, Booth further maintains that universities have a crucial role to play. This also is something of a concern for those who do not share the critical vision, as university international relations departments are not now, it would seem, in business to pursue dispassionate analysis but instead are to serve as cheerleaders for this critically inspired vision</w:t>
      </w:r>
    </w:p>
    <w:p w14:paraId="25AF2760" w14:textId="77777777" w:rsidR="00FF5A3A" w:rsidRDefault="00FF5A3A" w:rsidP="001F273D"/>
    <w:p w14:paraId="50B38839" w14:textId="73EB8F8D" w:rsidR="001F273D" w:rsidRDefault="001F273D" w:rsidP="001F273D">
      <w:pPr>
        <w:pStyle w:val="Heading4"/>
      </w:pPr>
      <w:r>
        <w:t xml:space="preserve">Perm solves—we must appreciate critical perspectives </w:t>
      </w:r>
    </w:p>
    <w:p w14:paraId="6B95F1F4" w14:textId="1D890343" w:rsidR="001F273D" w:rsidRPr="001F273D" w:rsidRDefault="001F273D" w:rsidP="001F273D">
      <w:r w:rsidRPr="001F273D">
        <w:t xml:space="preserve">Nathan </w:t>
      </w:r>
      <w:r w:rsidRPr="002509E9">
        <w:rPr>
          <w:rStyle w:val="Style13ptBold"/>
        </w:rPr>
        <w:t>Roger 10</w:t>
      </w:r>
      <w:r>
        <w:t xml:space="preserve">, </w:t>
      </w:r>
      <w:r w:rsidR="002509E9">
        <w:t>Professor of International Relations and Critical Security Studies, 2010, Book Review on “</w:t>
      </w:r>
      <w:r w:rsidR="002509E9" w:rsidRPr="002509E9">
        <w:t>Security and the war on terror</w:t>
      </w:r>
      <w:r w:rsidR="002509E9">
        <w:t>,” International Affairs 86</w:t>
      </w:r>
    </w:p>
    <w:p w14:paraId="1E743806" w14:textId="77777777" w:rsidR="001F273D" w:rsidRPr="001F273D" w:rsidRDefault="001F273D" w:rsidP="001F273D">
      <w:r w:rsidRPr="001F273D">
        <w:t xml:space="preserve">In the conclusion, Sara E. Davies and Richard </w:t>
      </w:r>
      <w:proofErr w:type="spellStart"/>
      <w:r w:rsidRPr="001F273D">
        <w:t>Devetak</w:t>
      </w:r>
      <w:proofErr w:type="spellEnd"/>
      <w:r w:rsidRPr="001F273D">
        <w:t xml:space="preserve"> draw together the diverse arguments presented in this volume, reiterating that the return to realism in the aftermath of the September 11 attacks was misguided, and that </w:t>
      </w:r>
      <w:r w:rsidRPr="002509E9">
        <w:rPr>
          <w:rStyle w:val="StyleUnderline"/>
          <w:highlight w:val="cyan"/>
        </w:rPr>
        <w:t xml:space="preserve">to engage fully with </w:t>
      </w:r>
      <w:r w:rsidRPr="002509E9">
        <w:rPr>
          <w:rStyle w:val="StyleUnderline"/>
        </w:rPr>
        <w:t xml:space="preserve">contemporary </w:t>
      </w:r>
      <w:r w:rsidRPr="002509E9">
        <w:rPr>
          <w:rStyle w:val="StyleUnderline"/>
          <w:highlight w:val="cyan"/>
        </w:rPr>
        <w:t>security issues there should be ‘a</w:t>
      </w:r>
      <w:r w:rsidRPr="002509E9">
        <w:rPr>
          <w:rStyle w:val="StyleUnderline"/>
        </w:rPr>
        <w:t xml:space="preserve"> greater </w:t>
      </w:r>
      <w:r w:rsidRPr="002509E9">
        <w:rPr>
          <w:rStyle w:val="StyleUnderline"/>
          <w:highlight w:val="cyan"/>
        </w:rPr>
        <w:t>appreciation of critical approaches that questioned why insecurity existed</w:t>
      </w:r>
      <w:r w:rsidRPr="002509E9">
        <w:rPr>
          <w:rStyle w:val="StyleUnderline"/>
        </w:rPr>
        <w:t xml:space="preserve">, who was most insecure, </w:t>
      </w:r>
      <w:r w:rsidRPr="002509E9">
        <w:rPr>
          <w:rStyle w:val="StyleUnderline"/>
          <w:highlight w:val="cyan"/>
        </w:rPr>
        <w:t>how those insecurities might be ameliorated and how best to understand and explain security and insecurity’</w:t>
      </w:r>
      <w:r w:rsidRPr="001F273D">
        <w:t xml:space="preserve"> (p. 190). My only criticism is that this volume does not deal with the important relationship between media studies, visual culture and security in the war on terror. After all, we live in an information age where new media and images progressively dominate our lives. We are also increasingly made aware of contemporary security issues through these media and images— rather than through speech alone—hence </w:t>
      </w:r>
      <w:proofErr w:type="spellStart"/>
      <w:r w:rsidRPr="001F273D">
        <w:t>Bleiker’s</w:t>
      </w:r>
      <w:proofErr w:type="spellEnd"/>
      <w:r w:rsidRPr="001F273D">
        <w:t xml:space="preserve"> announcement of an aesthetic turn in the study of IR (Millennium 30: 3, 2001, pp. 509–33). Unfortunately, in this volume the editors have themselves sidelined this important area of critical security studies.</w:t>
      </w:r>
    </w:p>
    <w:p w14:paraId="0EB128F5" w14:textId="77777777" w:rsidR="00B26AE0" w:rsidRDefault="00B26AE0" w:rsidP="00B26AE0"/>
    <w:p w14:paraId="434C0064" w14:textId="55B7D3C5" w:rsidR="007575FB" w:rsidRDefault="007575FB" w:rsidP="007575FB">
      <w:pPr>
        <w:pStyle w:val="Heading2"/>
      </w:pPr>
      <w:r>
        <w:t>Alt</w:t>
      </w:r>
    </w:p>
    <w:p w14:paraId="3A692647" w14:textId="0A7A7157" w:rsidR="007575FB" w:rsidRDefault="007575FB" w:rsidP="007575FB">
      <w:pPr>
        <w:pStyle w:val="Heading4"/>
      </w:pPr>
      <w:r>
        <w:t>Acknowledgement fails without connecting queer spaces to other forms of oppression</w:t>
      </w:r>
    </w:p>
    <w:p w14:paraId="2FF29E0F" w14:textId="0E3E8C39" w:rsidR="007575FB" w:rsidRPr="007575FB" w:rsidRDefault="007575FB" w:rsidP="007575FB">
      <w:r>
        <w:t xml:space="preserve">Natalie </w:t>
      </w:r>
      <w:proofErr w:type="spellStart"/>
      <w:r w:rsidRPr="007575FB">
        <w:rPr>
          <w:rStyle w:val="Style13ptBold"/>
        </w:rPr>
        <w:t>Oswin</w:t>
      </w:r>
      <w:proofErr w:type="spellEnd"/>
      <w:r w:rsidRPr="007575FB">
        <w:rPr>
          <w:rStyle w:val="Style13ptBold"/>
        </w:rPr>
        <w:t xml:space="preserve"> 08</w:t>
      </w:r>
      <w:r>
        <w:t xml:space="preserve">, </w:t>
      </w:r>
      <w:r w:rsidRPr="007575FB">
        <w:t>Associate Professor in the Department of Geography</w:t>
      </w:r>
      <w:r>
        <w:t xml:space="preserve">, “Critical geographies and the uses of sexuality: deconstructing queer space,” </w:t>
      </w:r>
      <w:r w:rsidRPr="007575FB">
        <w:t>Progress in Human Geography 32(1)</w:t>
      </w:r>
    </w:p>
    <w:p w14:paraId="6E88F85A" w14:textId="7A842415" w:rsidR="007575FB" w:rsidRPr="00B26AE0" w:rsidRDefault="007575FB" w:rsidP="00B26AE0">
      <w:r w:rsidRPr="007575FB">
        <w:t xml:space="preserve">The experiences of non-heterosexuals are no longer excluded within critical geographical work. This important change is undoubtedly the result of various disciplinary engagements with queer theory. </w:t>
      </w:r>
      <w:r w:rsidRPr="007575FB">
        <w:rPr>
          <w:rStyle w:val="StyleUnderline"/>
        </w:rPr>
        <w:t xml:space="preserve">And for as long as non-heterosexuals are discriminated against, queer spaces will remain something that, to borrow </w:t>
      </w:r>
      <w:proofErr w:type="spellStart"/>
      <w:r w:rsidRPr="007575FB">
        <w:rPr>
          <w:rStyle w:val="StyleUnderline"/>
        </w:rPr>
        <w:t>Spivak’s</w:t>
      </w:r>
      <w:proofErr w:type="spellEnd"/>
      <w:r w:rsidRPr="007575FB">
        <w:rPr>
          <w:rStyle w:val="StyleUnderline"/>
        </w:rPr>
        <w:t xml:space="preserve"> phrase, que</w:t>
      </w:r>
      <w:bookmarkStart w:id="0" w:name="_GoBack"/>
      <w:bookmarkEnd w:id="0"/>
      <w:r w:rsidRPr="007575FB">
        <w:rPr>
          <w:rStyle w:val="StyleUnderline"/>
        </w:rPr>
        <w:t xml:space="preserve">ers cannot not want. So </w:t>
      </w:r>
      <w:r w:rsidRPr="00966A95">
        <w:rPr>
          <w:rStyle w:val="StyleUnderline"/>
          <w:highlight w:val="cyan"/>
        </w:rPr>
        <w:t>there is certainly a need for the recent geographical readings of queer spaces</w:t>
      </w:r>
      <w:r w:rsidRPr="007575FB">
        <w:rPr>
          <w:rStyle w:val="StyleUnderline"/>
        </w:rPr>
        <w:t xml:space="preserve"> </w:t>
      </w:r>
      <w:r w:rsidRPr="00966A95">
        <w:rPr>
          <w:rStyle w:val="StyleUnderline"/>
          <w:highlight w:val="cyan"/>
        </w:rPr>
        <w:t>that help us understand quee</w:t>
      </w:r>
      <w:r w:rsidRPr="007575FB">
        <w:rPr>
          <w:rStyle w:val="StyleUnderline"/>
        </w:rPr>
        <w:t xml:space="preserve">r cultural </w:t>
      </w:r>
      <w:r w:rsidRPr="00966A95">
        <w:rPr>
          <w:rStyle w:val="StyleUnderline"/>
          <w:highlight w:val="cyan"/>
        </w:rPr>
        <w:t xml:space="preserve">politics as contested sites in which </w:t>
      </w:r>
      <w:proofErr w:type="spellStart"/>
      <w:r w:rsidRPr="00966A95">
        <w:rPr>
          <w:rStyle w:val="StyleUnderline"/>
          <w:highlight w:val="cyan"/>
        </w:rPr>
        <w:t>racializations</w:t>
      </w:r>
      <w:proofErr w:type="spellEnd"/>
      <w:r w:rsidRPr="00966A95">
        <w:rPr>
          <w:rStyle w:val="StyleUnderline"/>
          <w:highlight w:val="cyan"/>
        </w:rPr>
        <w:t xml:space="preserve">, </w:t>
      </w:r>
      <w:proofErr w:type="spellStart"/>
      <w:r w:rsidRPr="00966A95">
        <w:rPr>
          <w:rStyle w:val="StyleUnderline"/>
          <w:highlight w:val="cyan"/>
        </w:rPr>
        <w:t>genderings</w:t>
      </w:r>
      <w:proofErr w:type="spellEnd"/>
      <w:r w:rsidRPr="00966A95">
        <w:rPr>
          <w:rStyle w:val="StyleUnderline"/>
          <w:highlight w:val="cyan"/>
        </w:rPr>
        <w:t xml:space="preserve"> and classed processes take place</w:t>
      </w:r>
      <w:r w:rsidRPr="007575FB">
        <w:rPr>
          <w:rStyle w:val="StyleUnderline"/>
        </w:rPr>
        <w:t>.</w:t>
      </w:r>
      <w:r w:rsidRPr="007575FB">
        <w:t xml:space="preserve"> There are also other geographical uses for queer theory. Much of the work that I have highlighted adopts a queer approach to such issues as transnational </w:t>
      </w:r>
      <w:proofErr w:type="spellStart"/>
      <w:r w:rsidRPr="007575FB">
        <w:t>labour</w:t>
      </w:r>
      <w:proofErr w:type="spellEnd"/>
      <w:r w:rsidRPr="007575FB">
        <w:t xml:space="preserve"> flows, diaspora, immigration, public health, globalization, domesticity, geopolitics and poverty. It demonstrates the use of queer theory to these central concerns of critical geography far beyond analysis of their relationship to gay, lesbian, bisexual or transgendered lives. </w:t>
      </w:r>
      <w:r w:rsidRPr="00966A95">
        <w:rPr>
          <w:rStyle w:val="StyleUnderline"/>
          <w:highlight w:val="cyan"/>
        </w:rPr>
        <w:t>Once we dismiss the presumption that queer theory offers only a focus on ‘queer’ lives</w:t>
      </w:r>
      <w:r w:rsidRPr="007575FB">
        <w:rPr>
          <w:rStyle w:val="StyleUnderline"/>
        </w:rPr>
        <w:t xml:space="preserve"> and an abstract critique of the </w:t>
      </w:r>
      <w:proofErr w:type="spellStart"/>
      <w:r w:rsidRPr="007575FB">
        <w:rPr>
          <w:rStyle w:val="StyleUnderline"/>
        </w:rPr>
        <w:t>heterosexualization</w:t>
      </w:r>
      <w:proofErr w:type="spellEnd"/>
      <w:r w:rsidRPr="007575FB">
        <w:rPr>
          <w:rStyle w:val="StyleUnderline"/>
        </w:rPr>
        <w:t xml:space="preserve"> of space</w:t>
      </w:r>
      <w:r w:rsidRPr="00966A95">
        <w:rPr>
          <w:rStyle w:val="StyleUnderline"/>
          <w:highlight w:val="cyan"/>
        </w:rPr>
        <w:t xml:space="preserve">, we can utilize it to deconstruct the hetero/homo binary and examine sexuality’s deployments in concert with </w:t>
      </w:r>
      <w:proofErr w:type="spellStart"/>
      <w:r w:rsidRPr="00966A95">
        <w:rPr>
          <w:rStyle w:val="StyleUnderline"/>
          <w:highlight w:val="cyan"/>
        </w:rPr>
        <w:t>racialized</w:t>
      </w:r>
      <w:proofErr w:type="spellEnd"/>
      <w:r w:rsidRPr="00966A95">
        <w:rPr>
          <w:rStyle w:val="StyleUnderline"/>
          <w:highlight w:val="cyan"/>
        </w:rPr>
        <w:t>, classed and gendered processes</w:t>
      </w:r>
      <w:r w:rsidRPr="007575FB">
        <w:rPr>
          <w:rStyle w:val="StyleUnderline"/>
        </w:rPr>
        <w:t xml:space="preserve">. Queering our analysis </w:t>
      </w:r>
      <w:r w:rsidRPr="00966A95">
        <w:rPr>
          <w:rStyle w:val="StyleUnderline"/>
          <w:highlight w:val="cyan"/>
        </w:rPr>
        <w:t>thus helps us to position sexuality within multifaceted constellations of power</w:t>
      </w:r>
      <w:r w:rsidRPr="007575FB">
        <w:rPr>
          <w:rStyle w:val="StyleUnderline"/>
        </w:rPr>
        <w:t xml:space="preserve">. </w:t>
      </w:r>
      <w:r w:rsidRPr="007575FB">
        <w:t>As critical geographers seek to understand these constellations, the advancement of a queer approach alongside postcolonial, feminist, critical race and materialist approaches will most certainly help to ask new questions and illuminate a broader range of critical possibilities</w:t>
      </w:r>
      <w:r>
        <w:t>.</w:t>
      </w:r>
    </w:p>
    <w:p w14:paraId="4B8650A3" w14:textId="3C184B62" w:rsidR="00FF5A3A" w:rsidRDefault="00D2660B" w:rsidP="00D2660B">
      <w:pPr>
        <w:pStyle w:val="Heading2"/>
      </w:pPr>
      <w:r>
        <w:t>“Terrorist”</w:t>
      </w:r>
    </w:p>
    <w:p w14:paraId="4D6C2A1E" w14:textId="3584DFB3" w:rsidR="00A21AEC" w:rsidRDefault="00A21AEC" w:rsidP="00A21AEC">
      <w:pPr>
        <w:pStyle w:val="Heading4"/>
      </w:pPr>
      <w:r>
        <w:t>Turn—definition destroys advocacy skills, leads to worse representations, and fuels political opportunism</w:t>
      </w:r>
    </w:p>
    <w:p w14:paraId="45869A23" w14:textId="27D0507A" w:rsidR="00A21AEC" w:rsidRPr="00A21AEC" w:rsidRDefault="00480ABB" w:rsidP="00480ABB">
      <w:r>
        <w:t xml:space="preserve">Christopher J. </w:t>
      </w:r>
      <w:r w:rsidRPr="00480ABB">
        <w:rPr>
          <w:rStyle w:val="Style13ptBold"/>
        </w:rPr>
        <w:t>Finlay 1/8</w:t>
      </w:r>
      <w:r>
        <w:t>, reader in political theory at the University of Birmingham, January 8, 2015, “How</w:t>
      </w:r>
      <w:r w:rsidRPr="00480ABB">
        <w:t xml:space="preserve"> to do things with the word 'terrorist'</w:t>
      </w:r>
      <w:r>
        <w:t xml:space="preserve">,” </w:t>
      </w:r>
      <w:r w:rsidRPr="00480ABB">
        <w:t>Review of International Studies, Vol. 35, No. 4 (October 2009)</w:t>
      </w:r>
    </w:p>
    <w:p w14:paraId="3D8C1CD9" w14:textId="76D10A56" w:rsidR="00D2660B" w:rsidRDefault="00D2660B" w:rsidP="00D2660B">
      <w:r w:rsidRPr="00D2660B">
        <w:t xml:space="preserve">First of all, I agree that the application of the term 'terrorist' mainly to non-state entities is arbitrary from a purely moral point of view. There is therefore a good philosophical reason for arguing that the word should be available to direct against actions of a certain kind by states too. Moreover, there is a rhetorical argument for challenging the exclusion of states. </w:t>
      </w:r>
      <w:r w:rsidRPr="00A21AEC">
        <w:rPr>
          <w:rStyle w:val="StyleUnderline"/>
        </w:rPr>
        <w:t xml:space="preserve">Theorists and activists rightly voice concern that </w:t>
      </w:r>
      <w:r w:rsidRPr="00480ABB">
        <w:rPr>
          <w:rStyle w:val="StyleUnderline"/>
          <w:highlight w:val="cyan"/>
        </w:rPr>
        <w:t>restricting 'terrorist'</w:t>
      </w:r>
      <w:r w:rsidR="00A21AEC" w:rsidRPr="00480ABB">
        <w:rPr>
          <w:rStyle w:val="StyleUnderline"/>
          <w:highlight w:val="cyan"/>
        </w:rPr>
        <w:t xml:space="preserve"> t</w:t>
      </w:r>
      <w:r w:rsidRPr="00480ABB">
        <w:rPr>
          <w:rStyle w:val="StyleUnderline"/>
          <w:highlight w:val="cyan"/>
        </w:rPr>
        <w:t>o the discussion</w:t>
      </w:r>
      <w:r w:rsidRPr="00A21AEC">
        <w:rPr>
          <w:rStyle w:val="StyleUnderline"/>
        </w:rPr>
        <w:t xml:space="preserve"> of non-state actions unfairly </w:t>
      </w:r>
      <w:r w:rsidRPr="00480ABB">
        <w:rPr>
          <w:rStyle w:val="StyleUnderline"/>
          <w:highlight w:val="cyan"/>
        </w:rPr>
        <w:t>biases</w:t>
      </w:r>
      <w:r w:rsidRPr="00A21AEC">
        <w:rPr>
          <w:rStyle w:val="StyleUnderline"/>
        </w:rPr>
        <w:t xml:space="preserve"> public-critical </w:t>
      </w:r>
      <w:r w:rsidRPr="00480ABB">
        <w:rPr>
          <w:rStyle w:val="StyleUnderline"/>
          <w:highlight w:val="cyan"/>
        </w:rPr>
        <w:t>discourse</w:t>
      </w:r>
      <w:r w:rsidRPr="00D2660B">
        <w:t xml:space="preserve"> and policy in </w:t>
      </w:r>
      <w:proofErr w:type="spellStart"/>
      <w:r w:rsidRPr="00D2660B">
        <w:t>favour</w:t>
      </w:r>
      <w:proofErr w:type="spellEnd"/>
      <w:r w:rsidRPr="00D2660B">
        <w:t xml:space="preserve"> of states whose actions may be no different morally from those who try to resist</w:t>
      </w:r>
      <w:r w:rsidR="00A21AEC">
        <w:t xml:space="preserve"> t</w:t>
      </w:r>
      <w:r w:rsidRPr="00D2660B">
        <w:t xml:space="preserve">hem (they are often much worse, as Held rightly </w:t>
      </w:r>
      <w:proofErr w:type="spellStart"/>
      <w:r w:rsidRPr="00D2660B">
        <w:t>emphasises</w:t>
      </w:r>
      <w:proofErr w:type="spellEnd"/>
      <w:r w:rsidRPr="00D2660B">
        <w:t>)</w:t>
      </w:r>
      <w:proofErr w:type="gramStart"/>
      <w:r w:rsidRPr="00D2660B">
        <w:t>.81</w:t>
      </w:r>
      <w:proofErr w:type="gramEnd"/>
      <w:r w:rsidRPr="00D2660B">
        <w:t xml:space="preserve"> There is therefore both a rhetorical and a philosophical rationale for rebalancing debate by broadening the scope of 'terrorist' to include some actions by states, thus permitting a more direct commensuration</w:t>
      </w:r>
      <w:r w:rsidR="00A21AEC">
        <w:t xml:space="preserve"> o</w:t>
      </w:r>
      <w:r w:rsidRPr="00D2660B">
        <w:t xml:space="preserve">f state and non-state violence. </w:t>
      </w:r>
    </w:p>
    <w:p w14:paraId="02B00184" w14:textId="14C07E23" w:rsidR="00A21AEC" w:rsidRDefault="00D2660B" w:rsidP="00D2660B">
      <w:r w:rsidRPr="00480ABB">
        <w:rPr>
          <w:rStyle w:val="StyleUnderline"/>
          <w:highlight w:val="cyan"/>
        </w:rPr>
        <w:t>A rhetorical approach, however, suggests</w:t>
      </w:r>
      <w:r w:rsidRPr="00A21AEC">
        <w:rPr>
          <w:rStyle w:val="StyleUnderline"/>
        </w:rPr>
        <w:t xml:space="preserve"> some further </w:t>
      </w:r>
      <w:r w:rsidRPr="00480ABB">
        <w:rPr>
          <w:rStyle w:val="StyleUnderline"/>
          <w:highlight w:val="cyan"/>
        </w:rPr>
        <w:t>considerations</w:t>
      </w:r>
      <w:r w:rsidRPr="00A21AEC">
        <w:rPr>
          <w:rStyle w:val="StyleUnderline"/>
        </w:rPr>
        <w:t xml:space="preserve"> that </w:t>
      </w:r>
      <w:r w:rsidRPr="00480ABB">
        <w:rPr>
          <w:rStyle w:val="StyleUnderline"/>
          <w:highlight w:val="cyan"/>
        </w:rPr>
        <w:t>theorists ought to bear in mind around t</w:t>
      </w:r>
      <w:r w:rsidRPr="00A21AEC">
        <w:rPr>
          <w:rStyle w:val="StyleUnderline"/>
        </w:rPr>
        <w:t xml:space="preserve">he question of </w:t>
      </w:r>
      <w:proofErr w:type="spellStart"/>
      <w:r w:rsidRPr="00480ABB">
        <w:rPr>
          <w:rStyle w:val="StyleUnderline"/>
          <w:highlight w:val="cyan"/>
        </w:rPr>
        <w:t>redescriptive</w:t>
      </w:r>
      <w:proofErr w:type="spellEnd"/>
      <w:r w:rsidRPr="00480ABB">
        <w:rPr>
          <w:rStyle w:val="StyleUnderline"/>
          <w:highlight w:val="cyan"/>
        </w:rPr>
        <w:t xml:space="preserve"> strategies.</w:t>
      </w:r>
      <w:r w:rsidRPr="00A21AEC">
        <w:rPr>
          <w:rStyle w:val="StyleUnderline"/>
        </w:rPr>
        <w:t xml:space="preserve"> </w:t>
      </w:r>
      <w:r w:rsidRPr="00D2660B">
        <w:t xml:space="preserve">None of these are strong enough to eliminate absolutely the possibility of revisionary </w:t>
      </w:r>
      <w:proofErr w:type="spellStart"/>
      <w:r w:rsidRPr="00D2660B">
        <w:t>redescription</w:t>
      </w:r>
      <w:proofErr w:type="spellEnd"/>
      <w:r w:rsidRPr="00D2660B">
        <w:t xml:space="preserve">, but I think they do suggest that theorists should approach the question with caution. First of all, </w:t>
      </w:r>
      <w:r w:rsidRPr="00A21AEC">
        <w:rPr>
          <w:rStyle w:val="StyleUnderline"/>
        </w:rPr>
        <w:t xml:space="preserve">while ordinary usages might be changed through </w:t>
      </w:r>
      <w:proofErr w:type="spellStart"/>
      <w:r w:rsidRPr="00A21AEC">
        <w:rPr>
          <w:rStyle w:val="StyleUnderline"/>
        </w:rPr>
        <w:t>redescriptive</w:t>
      </w:r>
      <w:proofErr w:type="spellEnd"/>
      <w:r w:rsidRPr="00A21AEC">
        <w:rPr>
          <w:rStyle w:val="StyleUnderline"/>
        </w:rPr>
        <w:t xml:space="preserve"> </w:t>
      </w:r>
      <w:proofErr w:type="spellStart"/>
      <w:r w:rsidRPr="00A21AEC">
        <w:rPr>
          <w:rStyle w:val="StyleUnderline"/>
        </w:rPr>
        <w:t>rhetorics</w:t>
      </w:r>
      <w:proofErr w:type="spellEnd"/>
      <w:r w:rsidRPr="00A21AEC">
        <w:rPr>
          <w:rStyle w:val="StyleUnderline"/>
        </w:rPr>
        <w:t>, it would be difficult, to say the least, for theorists to achieve this comprehensively, that is, to</w:t>
      </w:r>
      <w:r w:rsidRPr="00A21AEC">
        <w:t xml:space="preserve"> </w:t>
      </w:r>
      <w:r w:rsidRPr="00A21AEC">
        <w:rPr>
          <w:rStyle w:val="StyleUnderline"/>
        </w:rPr>
        <w:t xml:space="preserve">bring about a wider shift in public discourse. </w:t>
      </w:r>
      <w:r w:rsidRPr="00D2660B">
        <w:t xml:space="preserve">Moreover, </w:t>
      </w:r>
      <w:r w:rsidRPr="00A21AEC">
        <w:rPr>
          <w:rStyle w:val="StyleUnderline"/>
        </w:rPr>
        <w:t xml:space="preserve">where change does occur, it is likely to be just as hard to control the direction it takes and its consequences. </w:t>
      </w:r>
      <w:r w:rsidRPr="00480ABB">
        <w:rPr>
          <w:rStyle w:val="StyleUnderline"/>
          <w:highlight w:val="cyan"/>
        </w:rPr>
        <w:t>Changes in definition</w:t>
      </w:r>
      <w:r w:rsidRPr="00A21AEC">
        <w:rPr>
          <w:rStyle w:val="StyleUnderline"/>
        </w:rPr>
        <w:t xml:space="preserve"> are therefore likely to </w:t>
      </w:r>
      <w:r w:rsidRPr="00480ABB">
        <w:rPr>
          <w:rStyle w:val="StyleUnderline"/>
          <w:highlight w:val="cyan"/>
        </w:rPr>
        <w:t>have two detrimental effects:</w:t>
      </w:r>
      <w:r w:rsidRPr="00A21AEC">
        <w:rPr>
          <w:rStyle w:val="StyleUnderline"/>
        </w:rPr>
        <w:t xml:space="preserve"> first, </w:t>
      </w:r>
      <w:r w:rsidRPr="00480ABB">
        <w:rPr>
          <w:rStyle w:val="StyleUnderline"/>
          <w:highlight w:val="cyan"/>
        </w:rPr>
        <w:t>where proposals for redefinition aren't accepted widely</w:t>
      </w:r>
      <w:r w:rsidRPr="00A21AEC">
        <w:rPr>
          <w:rStyle w:val="StyleUnderline"/>
        </w:rPr>
        <w:t xml:space="preserve"> or quickly enough </w:t>
      </w:r>
      <w:r w:rsidRPr="00480ABB">
        <w:rPr>
          <w:rStyle w:val="StyleUnderline"/>
          <w:highlight w:val="cyan"/>
        </w:rPr>
        <w:t>in public discourse, they are likely to cause confusion</w:t>
      </w:r>
      <w:r w:rsidRPr="00A21AEC">
        <w:rPr>
          <w:rStyle w:val="StyleUnderline"/>
        </w:rPr>
        <w:t xml:space="preserve"> amongst interlocutors</w:t>
      </w:r>
      <w:r w:rsidRPr="00D2660B">
        <w:t xml:space="preserve"> who have to negotiate meanings using a variety of conflicting older and newer linguistic norms. </w:t>
      </w:r>
      <w:r w:rsidRPr="00480ABB">
        <w:rPr>
          <w:rStyle w:val="StyleUnderline"/>
          <w:highlight w:val="cyan"/>
        </w:rPr>
        <w:t>This will diminish the ability of conscientious participants in public debate to argue effectively</w:t>
      </w:r>
      <w:r w:rsidRPr="00A21AEC">
        <w:rPr>
          <w:rStyle w:val="StyleUnderline"/>
        </w:rPr>
        <w:t xml:space="preserve"> and hence diminish persuasiveness.</w:t>
      </w:r>
      <w:r w:rsidRPr="00D2660B">
        <w:t xml:space="preserve"> In the short term, therefore, </w:t>
      </w:r>
      <w:r w:rsidRPr="00480ABB">
        <w:rPr>
          <w:rStyle w:val="StyleUnderline"/>
          <w:highlight w:val="cyan"/>
        </w:rPr>
        <w:t>redefinition could decrease</w:t>
      </w:r>
      <w:r w:rsidRPr="00A21AEC">
        <w:rPr>
          <w:rStyle w:val="StyleUnderline"/>
        </w:rPr>
        <w:t xml:space="preserve"> rather than increase </w:t>
      </w:r>
      <w:r w:rsidRPr="00480ABB">
        <w:rPr>
          <w:rStyle w:val="StyleUnderline"/>
          <w:highlight w:val="cyan"/>
        </w:rPr>
        <w:t>the clarity of moral-political debate</w:t>
      </w:r>
      <w:r w:rsidRPr="00A21AEC">
        <w:rPr>
          <w:rStyle w:val="StyleUnderline"/>
        </w:rPr>
        <w:t xml:space="preserve"> </w:t>
      </w:r>
      <w:r w:rsidRPr="00480ABB">
        <w:rPr>
          <w:rStyle w:val="StyleUnderline"/>
          <w:highlight w:val="cyan"/>
        </w:rPr>
        <w:t>and make it harder</w:t>
      </w:r>
      <w:r w:rsidRPr="00A21AEC">
        <w:rPr>
          <w:rStyle w:val="StyleUnderline"/>
        </w:rPr>
        <w:t xml:space="preserve"> for speakers </w:t>
      </w:r>
      <w:r w:rsidRPr="00480ABB">
        <w:rPr>
          <w:rStyle w:val="StyleUnderline"/>
          <w:highlight w:val="cyan"/>
        </w:rPr>
        <w:t>to make distinctions of the kind we want to achieve.</w:t>
      </w:r>
      <w:r w:rsidRPr="00A21AEC">
        <w:rPr>
          <w:rStyle w:val="StyleUnderline"/>
        </w:rPr>
        <w:t xml:space="preserve"> </w:t>
      </w:r>
      <w:r w:rsidRPr="00480ABB">
        <w:rPr>
          <w:rStyle w:val="StyleUnderline"/>
          <w:highlight w:val="cyan"/>
        </w:rPr>
        <w:t>These</w:t>
      </w:r>
      <w:r w:rsidRPr="00A21AEC">
        <w:rPr>
          <w:rStyle w:val="StyleUnderline"/>
        </w:rPr>
        <w:t xml:space="preserve"> considerations </w:t>
      </w:r>
      <w:r w:rsidRPr="00480ABB">
        <w:rPr>
          <w:rStyle w:val="StyleUnderline"/>
          <w:highlight w:val="cyan"/>
        </w:rPr>
        <w:t>suggest that one should be hesitant about semantic innovation</w:t>
      </w:r>
      <w:r w:rsidRPr="00A21AEC">
        <w:rPr>
          <w:rStyle w:val="StyleUnderline"/>
        </w:rPr>
        <w:t xml:space="preserve">. </w:t>
      </w:r>
      <w:r w:rsidRPr="00D2660B">
        <w:t xml:space="preserve">Having said that, if the philosophical or rhetorical rationale for change were sufficiently compelling, theorists should then do their best to </w:t>
      </w:r>
      <w:proofErr w:type="spellStart"/>
      <w:r w:rsidRPr="00D2660B">
        <w:t>publicise</w:t>
      </w:r>
      <w:proofErr w:type="spellEnd"/>
      <w:r w:rsidRPr="00D2660B">
        <w:t xml:space="preserve"> their arguments and penetrate public consciousness. But for reasons to which I'll return below, I'm not sure the case for change is as compelling in this case as is sometimes suggested. </w:t>
      </w:r>
    </w:p>
    <w:p w14:paraId="0B10BE07" w14:textId="57D40ED3" w:rsidR="00D2660B" w:rsidRPr="00D2660B" w:rsidRDefault="00D2660B" w:rsidP="00D2660B">
      <w:r w:rsidRPr="00D2660B">
        <w:t xml:space="preserve">Secondly, </w:t>
      </w:r>
      <w:r w:rsidRPr="00480ABB">
        <w:rPr>
          <w:rStyle w:val="StyleUnderline"/>
          <w:highlight w:val="cyan"/>
        </w:rPr>
        <w:t>redefinition may increase</w:t>
      </w:r>
      <w:r w:rsidRPr="00A21AEC">
        <w:rPr>
          <w:rStyle w:val="StyleUnderline"/>
        </w:rPr>
        <w:t xml:space="preserve"> the chance of </w:t>
      </w:r>
      <w:r w:rsidRPr="00480ABB">
        <w:rPr>
          <w:rStyle w:val="StyleUnderline"/>
          <w:highlight w:val="cyan"/>
        </w:rPr>
        <w:t xml:space="preserve">political opportunism and unscrupulous, ad hoc revisionary </w:t>
      </w:r>
      <w:proofErr w:type="spellStart"/>
      <w:r w:rsidRPr="00480ABB">
        <w:rPr>
          <w:rStyle w:val="StyleUnderline"/>
          <w:highlight w:val="cyan"/>
        </w:rPr>
        <w:t>redescriptions</w:t>
      </w:r>
      <w:proofErr w:type="spellEnd"/>
      <w:r w:rsidRPr="00A21AEC">
        <w:rPr>
          <w:rStyle w:val="StyleUnderline"/>
        </w:rPr>
        <w:t xml:space="preserve">. </w:t>
      </w:r>
      <w:r w:rsidRPr="00480ABB">
        <w:rPr>
          <w:rStyle w:val="StyleUnderline"/>
          <w:highlight w:val="cyan"/>
        </w:rPr>
        <w:t>The</w:t>
      </w:r>
      <w:r w:rsidRPr="00A21AEC">
        <w:rPr>
          <w:rStyle w:val="StyleUnderline"/>
        </w:rPr>
        <w:t xml:space="preserve"> most obvious </w:t>
      </w:r>
      <w:r w:rsidRPr="00480ABB">
        <w:rPr>
          <w:rStyle w:val="StyleUnderline"/>
          <w:highlight w:val="cyan"/>
        </w:rPr>
        <w:t>recent example is the foreign policy rhetoric in the US and Britain after 2001 where the idea of 'terror' was adapted to include</w:t>
      </w:r>
      <w:r w:rsidRPr="00A21AEC">
        <w:rPr>
          <w:rStyle w:val="StyleUnderline"/>
        </w:rPr>
        <w:t xml:space="preserve"> a range of </w:t>
      </w:r>
      <w:r w:rsidRPr="00480ABB">
        <w:rPr>
          <w:rStyle w:val="StyleUnderline"/>
          <w:highlight w:val="cyan"/>
        </w:rPr>
        <w:t>states</w:t>
      </w:r>
      <w:r w:rsidRPr="00A21AEC">
        <w:rPr>
          <w:rStyle w:val="StyleUnderline"/>
        </w:rPr>
        <w:t xml:space="preserve"> that could potentially be made subject to aggression, </w:t>
      </w:r>
      <w:r w:rsidRPr="00480ABB">
        <w:rPr>
          <w:rStyle w:val="StyleUnderline"/>
          <w:highlight w:val="cyan"/>
        </w:rPr>
        <w:t>notably Iraq, North Korea, and Iran.</w:t>
      </w:r>
      <w:r w:rsidRPr="00A21AEC">
        <w:rPr>
          <w:rStyle w:val="StyleUnderline"/>
        </w:rPr>
        <w:t xml:space="preserve"> </w:t>
      </w:r>
      <w:r w:rsidRPr="00A21AEC">
        <w:t>Noam Chomsky charted similar strategies against 'state-directed international terrorism' pursued by the Reagan administration in the 1980s.82 Similarly</w:t>
      </w:r>
      <w:r w:rsidRPr="00D2660B">
        <w:t>, if theorists worry that the application of 'terrorist'</w:t>
      </w:r>
      <w:r w:rsidR="00A21AEC">
        <w:t xml:space="preserve"> </w:t>
      </w:r>
      <w:r w:rsidRPr="00D2660B">
        <w:t>o</w:t>
      </w:r>
      <w:r w:rsidR="00A21AEC">
        <w:t>f</w:t>
      </w:r>
      <w:r w:rsidRPr="00D2660B">
        <w:t xml:space="preserve"> non-state groups unduly prejudices rhetoric against resistance, say in the occupied territories of Palestine, and in </w:t>
      </w:r>
      <w:proofErr w:type="spellStart"/>
      <w:r w:rsidRPr="00D2660B">
        <w:t>favour</w:t>
      </w:r>
      <w:proofErr w:type="spellEnd"/>
      <w:r w:rsidRPr="00D2660B">
        <w:t xml:space="preserve"> of aggressive actions, say by an Israeli state against civilians, they might also pause to consider the permissiveness in foreign policy opened up by helping the Israeli government to denominate not only Fatah and Hamas but also its </w:t>
      </w:r>
      <w:proofErr w:type="spellStart"/>
      <w:r w:rsidRPr="00D2660B">
        <w:t>neighbouring</w:t>
      </w:r>
      <w:proofErr w:type="spellEnd"/>
      <w:r w:rsidRPr="00D2660B">
        <w:t xml:space="preserve"> states as 'terrorist'. Expansionary redefinition could thus sometimes help states rather than non-state groups</w:t>
      </w:r>
      <w:r w:rsidR="00A21AEC">
        <w:t>.</w:t>
      </w:r>
    </w:p>
    <w:p w14:paraId="7AD050FB" w14:textId="77777777" w:rsidR="00FF5A3A" w:rsidRPr="00221C5C" w:rsidRDefault="00FF5A3A" w:rsidP="00F601E6">
      <w:pPr>
        <w:rPr>
          <w:rStyle w:val="StyleUnderline"/>
        </w:rPr>
      </w:pPr>
    </w:p>
    <w:p w14:paraId="24BFB03C" w14:textId="77777777" w:rsidR="00FF5A3A" w:rsidRDefault="00FF5A3A" w:rsidP="00F601E6"/>
    <w:p w14:paraId="68D8BBCC" w14:textId="77777777" w:rsidR="00FF5A3A" w:rsidRDefault="00FF5A3A" w:rsidP="00F601E6"/>
    <w:p w14:paraId="5DA95E52" w14:textId="77777777" w:rsidR="00FF5A3A" w:rsidRDefault="00FF5A3A" w:rsidP="00F601E6"/>
    <w:p w14:paraId="45944821" w14:textId="77777777" w:rsidR="00FF5A3A" w:rsidRDefault="00FF5A3A" w:rsidP="00F601E6"/>
    <w:p w14:paraId="649FF9BF" w14:textId="77777777" w:rsidR="00FF5A3A" w:rsidRDefault="00FF5A3A" w:rsidP="00F601E6"/>
    <w:p w14:paraId="683CF378" w14:textId="77777777" w:rsidR="00FF5A3A" w:rsidRPr="00F601E6" w:rsidRDefault="00FF5A3A" w:rsidP="00F601E6"/>
    <w:sectPr w:rsidR="00FF5A3A"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E0722"/>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C3B20"/>
    <w:rsid w:val="001D022C"/>
    <w:rsid w:val="001D1A0D"/>
    <w:rsid w:val="001D36BF"/>
    <w:rsid w:val="001D4C28"/>
    <w:rsid w:val="001E0722"/>
    <w:rsid w:val="001E0B1F"/>
    <w:rsid w:val="001E1E0B"/>
    <w:rsid w:val="001F1173"/>
    <w:rsid w:val="001F273D"/>
    <w:rsid w:val="001F3B90"/>
    <w:rsid w:val="002005A8"/>
    <w:rsid w:val="00203DD8"/>
    <w:rsid w:val="00204E1D"/>
    <w:rsid w:val="002059BD"/>
    <w:rsid w:val="00210FAF"/>
    <w:rsid w:val="002168F2"/>
    <w:rsid w:val="00221C5C"/>
    <w:rsid w:val="0022589F"/>
    <w:rsid w:val="002343FE"/>
    <w:rsid w:val="002502CF"/>
    <w:rsid w:val="002509E9"/>
    <w:rsid w:val="00267EBB"/>
    <w:rsid w:val="0027023B"/>
    <w:rsid w:val="00274EDB"/>
    <w:rsid w:val="0027729E"/>
    <w:rsid w:val="00284ED6"/>
    <w:rsid w:val="00290C5A"/>
    <w:rsid w:val="0029647A"/>
    <w:rsid w:val="00296504"/>
    <w:rsid w:val="002B5511"/>
    <w:rsid w:val="002B7ACF"/>
    <w:rsid w:val="002E0643"/>
    <w:rsid w:val="002E392E"/>
    <w:rsid w:val="002E61B4"/>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166A"/>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3E0A"/>
    <w:rsid w:val="00407AFF"/>
    <w:rsid w:val="0041155D"/>
    <w:rsid w:val="004170BF"/>
    <w:rsid w:val="004270E3"/>
    <w:rsid w:val="004348DC"/>
    <w:rsid w:val="00434921"/>
    <w:rsid w:val="00442018"/>
    <w:rsid w:val="00447B10"/>
    <w:rsid w:val="00452EE4"/>
    <w:rsid w:val="004536D6"/>
    <w:rsid w:val="00457224"/>
    <w:rsid w:val="0048047E"/>
    <w:rsid w:val="00480ABB"/>
    <w:rsid w:val="00482AF9"/>
    <w:rsid w:val="004A151C"/>
    <w:rsid w:val="004B37B4"/>
    <w:rsid w:val="004C0314"/>
    <w:rsid w:val="004C0D3D"/>
    <w:rsid w:val="004C213E"/>
    <w:rsid w:val="004C376C"/>
    <w:rsid w:val="004C657F"/>
    <w:rsid w:val="004D17D8"/>
    <w:rsid w:val="004E355B"/>
    <w:rsid w:val="005028E5"/>
    <w:rsid w:val="00503735"/>
    <w:rsid w:val="005224F2"/>
    <w:rsid w:val="005364D7"/>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40E6"/>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249E"/>
    <w:rsid w:val="006438CB"/>
    <w:rsid w:val="00645D82"/>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6F6D43"/>
    <w:rsid w:val="00717B01"/>
    <w:rsid w:val="007227D9"/>
    <w:rsid w:val="0072491F"/>
    <w:rsid w:val="007374A1"/>
    <w:rsid w:val="00752712"/>
    <w:rsid w:val="00753A84"/>
    <w:rsid w:val="007575FB"/>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05D23"/>
    <w:rsid w:val="0081292C"/>
    <w:rsid w:val="008266F9"/>
    <w:rsid w:val="00826A9B"/>
    <w:rsid w:val="008335C6"/>
    <w:rsid w:val="00834842"/>
    <w:rsid w:val="00840E7B"/>
    <w:rsid w:val="00853D40"/>
    <w:rsid w:val="008564FC"/>
    <w:rsid w:val="00860729"/>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01F2"/>
    <w:rsid w:val="008F41FD"/>
    <w:rsid w:val="008F4479"/>
    <w:rsid w:val="008F4BA0"/>
    <w:rsid w:val="00901726"/>
    <w:rsid w:val="00920E6A"/>
    <w:rsid w:val="00931816"/>
    <w:rsid w:val="00932C71"/>
    <w:rsid w:val="009509D5"/>
    <w:rsid w:val="009538F5"/>
    <w:rsid w:val="00957187"/>
    <w:rsid w:val="009603E1"/>
    <w:rsid w:val="00961C9D"/>
    <w:rsid w:val="00963065"/>
    <w:rsid w:val="00966A9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1AEC"/>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26AE0"/>
    <w:rsid w:val="00B302EB"/>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D43FE"/>
    <w:rsid w:val="00BE6472"/>
    <w:rsid w:val="00BF29B8"/>
    <w:rsid w:val="00BF39FB"/>
    <w:rsid w:val="00BF46EA"/>
    <w:rsid w:val="00C07D05"/>
    <w:rsid w:val="00C10856"/>
    <w:rsid w:val="00C203FA"/>
    <w:rsid w:val="00C3164F"/>
    <w:rsid w:val="00C31B5E"/>
    <w:rsid w:val="00C34D3E"/>
    <w:rsid w:val="00C35B37"/>
    <w:rsid w:val="00C3747A"/>
    <w:rsid w:val="00C56DCC"/>
    <w:rsid w:val="00C57075"/>
    <w:rsid w:val="00C72AFE"/>
    <w:rsid w:val="00C81619"/>
    <w:rsid w:val="00C96296"/>
    <w:rsid w:val="00C97F3E"/>
    <w:rsid w:val="00CA013C"/>
    <w:rsid w:val="00CA6D6D"/>
    <w:rsid w:val="00CC7A4E"/>
    <w:rsid w:val="00CD1359"/>
    <w:rsid w:val="00CD4C83"/>
    <w:rsid w:val="00D01EDC"/>
    <w:rsid w:val="00D078AA"/>
    <w:rsid w:val="00D10058"/>
    <w:rsid w:val="00D11978"/>
    <w:rsid w:val="00D15E30"/>
    <w:rsid w:val="00D16129"/>
    <w:rsid w:val="00D25DBD"/>
    <w:rsid w:val="00D2660B"/>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D701D"/>
    <w:rsid w:val="00DE0749"/>
    <w:rsid w:val="00DE1CE2"/>
    <w:rsid w:val="00DF1210"/>
    <w:rsid w:val="00DF31E9"/>
    <w:rsid w:val="00DF5C23"/>
    <w:rsid w:val="00E00ED2"/>
    <w:rsid w:val="00E01DAD"/>
    <w:rsid w:val="00E021DC"/>
    <w:rsid w:val="00E03F91"/>
    <w:rsid w:val="00E064F2"/>
    <w:rsid w:val="00E0717B"/>
    <w:rsid w:val="00E20D65"/>
    <w:rsid w:val="00E25BD3"/>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B7BAF"/>
    <w:rsid w:val="00EC2759"/>
    <w:rsid w:val="00EC7106"/>
    <w:rsid w:val="00ED0120"/>
    <w:rsid w:val="00ED4E12"/>
    <w:rsid w:val="00EE051B"/>
    <w:rsid w:val="00EE54B4"/>
    <w:rsid w:val="00EF2B5C"/>
    <w:rsid w:val="00EF7794"/>
    <w:rsid w:val="00EF7C5B"/>
    <w:rsid w:val="00F02046"/>
    <w:rsid w:val="00F053D8"/>
    <w:rsid w:val="00F07888"/>
    <w:rsid w:val="00F1313D"/>
    <w:rsid w:val="00F201E7"/>
    <w:rsid w:val="00F21C79"/>
    <w:rsid w:val="00F238C9"/>
    <w:rsid w:val="00F23CA5"/>
    <w:rsid w:val="00F277AA"/>
    <w:rsid w:val="00F31955"/>
    <w:rsid w:val="00F34C06"/>
    <w:rsid w:val="00F43EA3"/>
    <w:rsid w:val="00F50C55"/>
    <w:rsid w:val="00F54551"/>
    <w:rsid w:val="00F57FFB"/>
    <w:rsid w:val="00F601E6"/>
    <w:rsid w:val="00F73954"/>
    <w:rsid w:val="00F94060"/>
    <w:rsid w:val="00FA56F6"/>
    <w:rsid w:val="00FB329D"/>
    <w:rsid w:val="00FC27E3"/>
    <w:rsid w:val="00FC74C7"/>
    <w:rsid w:val="00FD451D"/>
    <w:rsid w:val="00FD5B22"/>
    <w:rsid w:val="00FF5A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B9B2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6AE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26A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26AE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26AE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26AE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26A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AE0"/>
  </w:style>
  <w:style w:type="character" w:customStyle="1" w:styleId="Heading1Char">
    <w:name w:val="Heading 1 Char"/>
    <w:aliases w:val="Pocket Char"/>
    <w:basedOn w:val="DefaultParagraphFont"/>
    <w:link w:val="Heading1"/>
    <w:uiPriority w:val="9"/>
    <w:rsid w:val="00B26AE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26AE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26AE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B26AE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B26AE0"/>
    <w:rPr>
      <w:b/>
      <w:sz w:val="26"/>
      <w:u w:val="none"/>
    </w:rPr>
  </w:style>
  <w:style w:type="character" w:customStyle="1" w:styleId="StyleUnderline">
    <w:name w:val="Style Underline"/>
    <w:aliases w:val="Underline"/>
    <w:basedOn w:val="DefaultParagraphFont"/>
    <w:uiPriority w:val="1"/>
    <w:qFormat/>
    <w:rsid w:val="00B26AE0"/>
    <w:rPr>
      <w:b w:val="0"/>
      <w:sz w:val="22"/>
      <w:u w:val="single"/>
    </w:rPr>
  </w:style>
  <w:style w:type="character" w:styleId="Emphasis">
    <w:name w:val="Emphasis"/>
    <w:basedOn w:val="DefaultParagraphFont"/>
    <w:uiPriority w:val="20"/>
    <w:qFormat/>
    <w:rsid w:val="00B26AE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26AE0"/>
    <w:rPr>
      <w:color w:val="auto"/>
      <w:u w:val="none"/>
    </w:rPr>
  </w:style>
  <w:style w:type="character" w:styleId="Hyperlink">
    <w:name w:val="Hyperlink"/>
    <w:basedOn w:val="DefaultParagraphFont"/>
    <w:uiPriority w:val="99"/>
    <w:semiHidden/>
    <w:unhideWhenUsed/>
    <w:rsid w:val="00B26AE0"/>
    <w:rPr>
      <w:color w:val="auto"/>
      <w:u w:val="none"/>
    </w:rPr>
  </w:style>
  <w:style w:type="paragraph" w:styleId="DocumentMap">
    <w:name w:val="Document Map"/>
    <w:basedOn w:val="Normal"/>
    <w:link w:val="DocumentMapChar"/>
    <w:uiPriority w:val="99"/>
    <w:semiHidden/>
    <w:unhideWhenUsed/>
    <w:rsid w:val="00B26A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6AE0"/>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26AE0"/>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26A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26AE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26AE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26AE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26A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AE0"/>
  </w:style>
  <w:style w:type="character" w:customStyle="1" w:styleId="Heading1Char">
    <w:name w:val="Heading 1 Char"/>
    <w:aliases w:val="Pocket Char"/>
    <w:basedOn w:val="DefaultParagraphFont"/>
    <w:link w:val="Heading1"/>
    <w:uiPriority w:val="9"/>
    <w:rsid w:val="00B26AE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26AE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26AE0"/>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B26AE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B26AE0"/>
    <w:rPr>
      <w:b/>
      <w:sz w:val="26"/>
      <w:u w:val="none"/>
    </w:rPr>
  </w:style>
  <w:style w:type="character" w:customStyle="1" w:styleId="StyleUnderline">
    <w:name w:val="Style Underline"/>
    <w:aliases w:val="Underline"/>
    <w:basedOn w:val="DefaultParagraphFont"/>
    <w:uiPriority w:val="1"/>
    <w:qFormat/>
    <w:rsid w:val="00B26AE0"/>
    <w:rPr>
      <w:b w:val="0"/>
      <w:sz w:val="22"/>
      <w:u w:val="single"/>
    </w:rPr>
  </w:style>
  <w:style w:type="character" w:styleId="Emphasis">
    <w:name w:val="Emphasis"/>
    <w:basedOn w:val="DefaultParagraphFont"/>
    <w:uiPriority w:val="20"/>
    <w:qFormat/>
    <w:rsid w:val="00B26AE0"/>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26AE0"/>
    <w:rPr>
      <w:color w:val="auto"/>
      <w:u w:val="none"/>
    </w:rPr>
  </w:style>
  <w:style w:type="character" w:styleId="Hyperlink">
    <w:name w:val="Hyperlink"/>
    <w:basedOn w:val="DefaultParagraphFont"/>
    <w:uiPriority w:val="99"/>
    <w:semiHidden/>
    <w:unhideWhenUsed/>
    <w:rsid w:val="00B26AE0"/>
    <w:rPr>
      <w:color w:val="auto"/>
      <w:u w:val="none"/>
    </w:rPr>
  </w:style>
  <w:style w:type="paragraph" w:styleId="DocumentMap">
    <w:name w:val="Document Map"/>
    <w:basedOn w:val="Normal"/>
    <w:link w:val="DocumentMapChar"/>
    <w:uiPriority w:val="99"/>
    <w:semiHidden/>
    <w:unhideWhenUsed/>
    <w:rsid w:val="00B26AE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6AE0"/>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377509">
      <w:bodyDiv w:val="1"/>
      <w:marLeft w:val="0"/>
      <w:marRight w:val="0"/>
      <w:marTop w:val="0"/>
      <w:marBottom w:val="0"/>
      <w:divBdr>
        <w:top w:val="none" w:sz="0" w:space="0" w:color="auto"/>
        <w:left w:val="none" w:sz="0" w:space="0" w:color="auto"/>
        <w:bottom w:val="none" w:sz="0" w:space="0" w:color="auto"/>
        <w:right w:val="none" w:sz="0" w:space="0" w:color="auto"/>
      </w:divBdr>
    </w:div>
    <w:div w:id="12412115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ivekaekim: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90CBA-DDFA-2346-AAA9-4A6DA2B95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192</TotalTime>
  <Pages>3</Pages>
  <Words>3181</Words>
  <Characters>18135</Characters>
  <Application>Microsoft Macintosh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21274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Vivekae Kim</dc:creator>
  <cp:keywords>5.0</cp:keywords>
  <dc:description/>
  <cp:lastModifiedBy>Vivekae Kim</cp:lastModifiedBy>
  <cp:revision>14</cp:revision>
  <dcterms:created xsi:type="dcterms:W3CDTF">2015-07-30T21:06:00Z</dcterms:created>
  <dcterms:modified xsi:type="dcterms:W3CDTF">2015-08-02T21:53:00Z</dcterms:modified>
  <cp:category/>
</cp:coreProperties>
</file>