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011FB" w14:textId="5A1C37EC" w:rsidR="00EC642F" w:rsidRPr="00352483" w:rsidRDefault="00EC642F" w:rsidP="00352483">
      <w:pPr>
        <w:pStyle w:val="Heading3"/>
        <w:rPr>
          <w:rStyle w:val="Heading4Char"/>
          <w:b/>
          <w:bCs/>
          <w:iCs w:val="0"/>
          <w:sz w:val="32"/>
        </w:rPr>
      </w:pPr>
      <w:r w:rsidRPr="00EC642F">
        <w:t>AT Impact/Alternative</w:t>
      </w:r>
    </w:p>
    <w:p w14:paraId="403E8D65" w14:textId="77777777" w:rsidR="00EC642F" w:rsidRPr="00352483" w:rsidRDefault="00EC642F" w:rsidP="00352483">
      <w:pPr>
        <w:pStyle w:val="Heading4"/>
      </w:pPr>
      <w:r w:rsidRPr="00352483">
        <w:t>There’s no root cause of conflict and threat construction is inevitable – even if security is socially constructed, states use balance of power and deterrence to make foreign policy calculations</w:t>
      </w:r>
    </w:p>
    <w:p w14:paraId="3AC332E9" w14:textId="77777777" w:rsidR="00EC642F" w:rsidRDefault="00EC642F" w:rsidP="00EC642F">
      <w:pPr>
        <w:rPr>
          <w:rFonts w:asciiTheme="majorHAnsi" w:hAnsiTheme="majorHAnsi"/>
          <w:sz w:val="24"/>
        </w:rPr>
      </w:pPr>
      <w:r w:rsidRPr="00A809F9">
        <w:rPr>
          <w:rStyle w:val="Heading4Char"/>
        </w:rPr>
        <w:t>Moore ’04</w:t>
      </w:r>
      <w:r w:rsidRPr="00A809F9">
        <w:rPr>
          <w:rFonts w:asciiTheme="majorHAnsi" w:hAnsiTheme="majorHAnsi"/>
          <w:sz w:val="24"/>
        </w:rPr>
        <w:t xml:space="preserve"> </w:t>
      </w:r>
    </w:p>
    <w:p w14:paraId="6D84D89A" w14:textId="77777777" w:rsidR="00EC642F" w:rsidRPr="00A809F9" w:rsidRDefault="00EC642F" w:rsidP="00EC642F">
      <w:pPr>
        <w:rPr>
          <w:rFonts w:asciiTheme="majorHAnsi" w:hAnsiTheme="majorHAnsi"/>
        </w:rPr>
      </w:pPr>
      <w:r w:rsidRPr="00A809F9">
        <w:rPr>
          <w:rFonts w:asciiTheme="majorHAnsi" w:hAnsiTheme="majorHAnsi"/>
          <w:sz w:val="24"/>
        </w:rPr>
        <w:t>Dir. Center for Security Law @ University of Virginia, 7-time Presidential appointee, &amp; Honorary Editor of the American Journal of International Law, Solving the War Puzzle: Beyond the Democratic Peace, John Norton Moore, page 27-31.</w:t>
      </w:r>
    </w:p>
    <w:p w14:paraId="1C76827C" w14:textId="77777777" w:rsidR="00EC642F" w:rsidRDefault="00EC642F" w:rsidP="00EC642F">
      <w:pPr>
        <w:rPr>
          <w:rStyle w:val="StyleBoldUnderline"/>
          <w:rFonts w:asciiTheme="majorHAnsi" w:hAnsiTheme="majorHAnsi"/>
        </w:rPr>
      </w:pPr>
      <w:r w:rsidRPr="00EC642F">
        <w:rPr>
          <w:rFonts w:asciiTheme="majorHAnsi" w:hAnsiTheme="majorHAnsi"/>
        </w:rPr>
        <w:t>As so broadly conceived, </w:t>
      </w:r>
      <w:r w:rsidRPr="00EC642F">
        <w:rPr>
          <w:rStyle w:val="StyleBoldUnderline"/>
          <w:rFonts w:asciiTheme="majorHAnsi" w:hAnsiTheme="majorHAnsi"/>
        </w:rPr>
        <w:t>there is strong evidence that deterrence</w:t>
      </w:r>
      <w:r w:rsidRPr="00EC642F">
        <w:rPr>
          <w:rFonts w:asciiTheme="majorHAnsi" w:hAnsiTheme="majorHAnsi"/>
        </w:rPr>
        <w:t>, that is, </w:t>
      </w:r>
      <w:r w:rsidRPr="00EC642F">
        <w:rPr>
          <w:rStyle w:val="StyleBoldUnderline"/>
          <w:rFonts w:asciiTheme="majorHAnsi" w:hAnsiTheme="majorHAnsi"/>
        </w:rPr>
        <w:t>the effect of external factors</w:t>
      </w:r>
      <w:r w:rsidRPr="00EC642F">
        <w:rPr>
          <w:rFonts w:asciiTheme="majorHAnsi" w:hAnsiTheme="majorHAnsi"/>
        </w:rPr>
        <w:t> o</w:t>
      </w:r>
      <w:r w:rsidRPr="00EC642F">
        <w:rPr>
          <w:rStyle w:val="StyleBoldUnderline"/>
          <w:rFonts w:asciiTheme="majorHAnsi" w:hAnsiTheme="majorHAnsi"/>
        </w:rPr>
        <w:t>n the decision to go to war, is the missing link in the war/peace equation</w:t>
      </w:r>
      <w:r w:rsidRPr="00EC642F">
        <w:rPr>
          <w:rFonts w:asciiTheme="majorHAnsi" w:hAnsiTheme="majorHAnsi"/>
        </w:rPr>
        <w:t>. In my War/Peace Seminar, I have undertaken to examine the level of deterrence before the </w:t>
      </w:r>
      <w:r w:rsidRPr="00EC642F">
        <w:rPr>
          <w:rStyle w:val="StyleBoldUnderline"/>
          <w:rFonts w:asciiTheme="majorHAnsi" w:hAnsiTheme="majorHAnsi"/>
        </w:rPr>
        <w:t>principal wars of the twentieth century.</w:t>
      </w:r>
      <w:r w:rsidRPr="00EC642F">
        <w:rPr>
          <w:rFonts w:asciiTheme="majorHAnsi" w:hAnsiTheme="majorHAnsi"/>
        </w:rPr>
        <w:t>10 This examination has led me to believe that </w:t>
      </w:r>
      <w:r w:rsidRPr="00EC642F">
        <w:rPr>
          <w:rStyle w:val="StyleBoldUnderline"/>
          <w:rFonts w:asciiTheme="majorHAnsi" w:hAnsiTheme="majorHAnsi"/>
        </w:rPr>
        <w:t>in every case the </w:t>
      </w:r>
      <w:r w:rsidRPr="00EC642F">
        <w:rPr>
          <w:rFonts w:asciiTheme="majorHAnsi" w:hAnsiTheme="majorHAnsi"/>
          <w:szCs w:val="16"/>
        </w:rPr>
        <w:t>potential </w:t>
      </w:r>
      <w:r w:rsidRPr="00EC642F">
        <w:rPr>
          <w:rStyle w:val="StyleBoldUnderline"/>
          <w:rFonts w:asciiTheme="majorHAnsi" w:hAnsiTheme="majorHAnsi"/>
        </w:rPr>
        <w:t>aggressor made a rational calculation that the war would be won,</w:t>
      </w:r>
      <w:r w:rsidRPr="00EC642F">
        <w:rPr>
          <w:rFonts w:asciiTheme="majorHAnsi" w:hAnsiTheme="majorHAnsi"/>
          <w:szCs w:val="16"/>
        </w:rPr>
        <w:t xml:space="preserve"> and won promptly.11 In fact, the longest period of time calculated for victory through conventional attack seems to be the roughly six reeks predicted by the German General Staff as the time </w:t>
      </w:r>
      <w:proofErr w:type="gramStart"/>
      <w:r w:rsidRPr="00EC642F">
        <w:rPr>
          <w:rFonts w:asciiTheme="majorHAnsi" w:hAnsiTheme="majorHAnsi"/>
          <w:szCs w:val="16"/>
        </w:rPr>
        <w:t>necessary )</w:t>
      </w:r>
      <w:proofErr w:type="gramEnd"/>
      <w:r w:rsidRPr="00EC642F">
        <w:rPr>
          <w:rFonts w:asciiTheme="majorHAnsi" w:hAnsiTheme="majorHAnsi"/>
          <w:szCs w:val="16"/>
        </w:rPr>
        <w:t xml:space="preserve"> prevail on the Western front in World War I under the </w:t>
      </w:r>
      <w:proofErr w:type="spellStart"/>
      <w:r w:rsidRPr="00EC642F">
        <w:rPr>
          <w:rFonts w:asciiTheme="majorHAnsi" w:hAnsiTheme="majorHAnsi"/>
          <w:szCs w:val="16"/>
        </w:rPr>
        <w:t>Schlieffen</w:t>
      </w:r>
      <w:proofErr w:type="spellEnd"/>
      <w:r w:rsidRPr="00EC642F">
        <w:rPr>
          <w:rFonts w:asciiTheme="majorHAnsi" w:hAnsiTheme="majorHAnsi"/>
          <w:szCs w:val="16"/>
        </w:rPr>
        <w:t xml:space="preserve"> Plan. </w:t>
      </w:r>
      <w:r w:rsidRPr="00EC642F">
        <w:rPr>
          <w:rStyle w:val="StyleBoldUnderline"/>
          <w:rFonts w:asciiTheme="majorHAnsi" w:hAnsiTheme="majorHAnsi"/>
        </w:rPr>
        <w:t>Hitler believed </w:t>
      </w:r>
      <w:r w:rsidRPr="00EC642F">
        <w:rPr>
          <w:rFonts w:asciiTheme="majorHAnsi" w:hAnsiTheme="majorHAnsi"/>
          <w:szCs w:val="16"/>
        </w:rPr>
        <w:t>in his attack on Poland that </w:t>
      </w:r>
      <w:r w:rsidRPr="00EC642F">
        <w:rPr>
          <w:rStyle w:val="StyleBoldUnderline"/>
          <w:rFonts w:asciiTheme="majorHAnsi" w:hAnsiTheme="majorHAnsi"/>
        </w:rPr>
        <w:t xml:space="preserve">Britain and France could not </w:t>
      </w:r>
      <w:r w:rsidRPr="00EC642F">
        <w:rPr>
          <w:rFonts w:asciiTheme="majorHAnsi" w:hAnsiTheme="majorHAnsi"/>
          <w:szCs w:val="16"/>
        </w:rPr>
        <w:t>take the occasion to </w:t>
      </w:r>
      <w:r w:rsidRPr="00EC642F">
        <w:rPr>
          <w:rStyle w:val="StyleBoldUnderline"/>
          <w:rFonts w:asciiTheme="majorHAnsi" w:hAnsiTheme="majorHAnsi"/>
        </w:rPr>
        <w:t>go to war with him</w:t>
      </w:r>
      <w:r w:rsidRPr="00EC642F">
        <w:rPr>
          <w:rFonts w:asciiTheme="majorHAnsi" w:hAnsiTheme="majorHAnsi"/>
          <w:szCs w:val="16"/>
        </w:rPr>
        <w:t>. And he believed his 1941 Operation Barbarossa against the Soviet Union that “[</w:t>
      </w:r>
      <w:proofErr w:type="gramStart"/>
      <w:r w:rsidRPr="00EC642F">
        <w:rPr>
          <w:rFonts w:asciiTheme="majorHAnsi" w:hAnsiTheme="majorHAnsi"/>
          <w:szCs w:val="16"/>
        </w:rPr>
        <w:t>w]e</w:t>
      </w:r>
      <w:proofErr w:type="gramEnd"/>
      <w:r w:rsidRPr="00EC642F">
        <w:rPr>
          <w:rFonts w:asciiTheme="majorHAnsi" w:hAnsiTheme="majorHAnsi"/>
          <w:szCs w:val="16"/>
        </w:rPr>
        <w:t xml:space="preserve"> have only to kick in the door and the whole rotten structure will come crashing down."12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EC642F">
        <w:rPr>
          <w:rStyle w:val="StyleBoldUnderline"/>
          <w:rFonts w:asciiTheme="majorHAnsi" w:hAnsiTheme="majorHAnsi"/>
        </w:rPr>
        <w:t>Calculations in the North Korean attack</w:t>
      </w:r>
      <w:r w:rsidRPr="00EC642F">
        <w:rPr>
          <w:rFonts w:asciiTheme="majorHAnsi" w:hAnsiTheme="majorHAnsi"/>
          <w:szCs w:val="16"/>
        </w:rPr>
        <w:t> on South</w:t>
      </w:r>
      <w:r w:rsidRPr="00EC642F">
        <w:rPr>
          <w:rFonts w:asciiTheme="majorHAnsi" w:hAnsiTheme="majorHAnsi"/>
        </w:rPr>
        <w:t> Korea </w:t>
      </w:r>
      <w:r w:rsidRPr="00EC642F">
        <w:rPr>
          <w:rStyle w:val="StyleBoldUnderline"/>
          <w:rFonts w:asciiTheme="majorHAnsi" w:hAnsiTheme="majorHAnsi"/>
        </w:rPr>
        <w:t>and Hussein’s attack on Kuwait were that the operations would be completed in a matter of days</w:t>
      </w:r>
      <w:r w:rsidRPr="00EC642F">
        <w:rPr>
          <w:rFonts w:asciiTheme="majorHAnsi" w:hAnsiTheme="majorHAnsi"/>
        </w:rPr>
        <w:t>. Indeed, </w:t>
      </w:r>
      <w:r w:rsidRPr="00EC642F">
        <w:rPr>
          <w:rStyle w:val="StyleBoldUnderline"/>
          <w:rFonts w:asciiTheme="majorHAnsi" w:hAnsiTheme="majorHAnsi"/>
        </w:rPr>
        <w:t>virtually </w:t>
      </w:r>
      <w:proofErr w:type="gramStart"/>
      <w:r w:rsidRPr="00EC642F">
        <w:rPr>
          <w:rStyle w:val="StyleBoldUnderline"/>
          <w:rFonts w:asciiTheme="majorHAnsi" w:hAnsiTheme="majorHAnsi"/>
        </w:rPr>
        <w:t>all principal</w:t>
      </w:r>
      <w:proofErr w:type="gramEnd"/>
      <w:r w:rsidRPr="00EC642F">
        <w:rPr>
          <w:rStyle w:val="StyleBoldUnderline"/>
          <w:rFonts w:asciiTheme="majorHAnsi" w:hAnsiTheme="majorHAnsi"/>
        </w:rPr>
        <w:t xml:space="preserve"> wars in the twentieth century,</w:t>
      </w:r>
      <w:r w:rsidRPr="00EC642F">
        <w:rPr>
          <w:rFonts w:asciiTheme="majorHAnsi" w:hAnsiTheme="majorHAnsi"/>
        </w:rPr>
        <w:t> at least those involving conventional invasion, </w:t>
      </w:r>
      <w:r w:rsidRPr="00EC642F">
        <w:rPr>
          <w:rStyle w:val="StyleBoldUnderline"/>
          <w:rFonts w:asciiTheme="majorHAnsi" w:hAnsiTheme="majorHAnsi"/>
        </w:rPr>
        <w:t>were preceded by </w:t>
      </w:r>
      <w:r w:rsidRPr="00EC642F">
        <w:rPr>
          <w:rFonts w:asciiTheme="majorHAnsi" w:hAnsiTheme="majorHAnsi"/>
        </w:rPr>
        <w:t>what I refer to as a "</w:t>
      </w:r>
      <w:r w:rsidRPr="00EC642F">
        <w:rPr>
          <w:rStyle w:val="StyleBoldUnderline"/>
          <w:rFonts w:asciiTheme="majorHAnsi" w:hAnsiTheme="majorHAnsi"/>
        </w:rPr>
        <w:t>double deterrence absence</w:t>
      </w:r>
      <w:r w:rsidRPr="00EC642F">
        <w:rPr>
          <w:rFonts w:asciiTheme="majorHAnsi" w:hAnsiTheme="majorHAnsi"/>
        </w:rPr>
        <w:t>." That is, </w:t>
      </w:r>
      <w:r w:rsidRPr="00EC642F">
        <w:rPr>
          <w:rStyle w:val="StyleBoldUnderline"/>
          <w:rFonts w:asciiTheme="majorHAnsi" w:hAnsiTheme="majorHAnsi"/>
        </w:rPr>
        <w:t>the </w:t>
      </w:r>
      <w:r w:rsidRPr="00EC642F">
        <w:rPr>
          <w:rFonts w:asciiTheme="majorHAnsi" w:hAnsiTheme="majorHAnsi"/>
        </w:rPr>
        <w:t>potential </w:t>
      </w:r>
      <w:r w:rsidRPr="00EC642F">
        <w:rPr>
          <w:rStyle w:val="StyleBoldUnderline"/>
          <w:rFonts w:asciiTheme="majorHAnsi" w:hAnsiTheme="majorHAnsi"/>
        </w:rPr>
        <w:t>aggressor believed that they had the military force</w:t>
      </w:r>
      <w:r w:rsidRPr="00EC642F">
        <w:rPr>
          <w:rFonts w:asciiTheme="majorHAnsi" w:hAnsiTheme="majorHAnsi"/>
        </w:rPr>
        <w:t> in place </w:t>
      </w:r>
      <w:r w:rsidRPr="00EC642F">
        <w:rPr>
          <w:rStyle w:val="StyleBoldUnderline"/>
          <w:rFonts w:asciiTheme="majorHAnsi" w:hAnsiTheme="majorHAnsi"/>
        </w:rPr>
        <w:t>to prevail promptly</w:t>
      </w:r>
      <w:r w:rsidRPr="00EC642F">
        <w:rPr>
          <w:rFonts w:asciiTheme="majorHAnsi" w:hAnsiTheme="majorHAnsi"/>
        </w:rPr>
        <w:t> and that nations that might have the military or diplomatic power to prevent this were not dined to intervene.  </w:t>
      </w:r>
      <w:r w:rsidRPr="00EC642F">
        <w:rPr>
          <w:rFonts w:asciiTheme="majorHAnsi" w:hAnsiTheme="majorHAnsi"/>
          <w:sz w:val="12"/>
          <w:szCs w:val="12"/>
        </w:rPr>
        <w:t xml:space="preserve">This analysis has also shown that many of the perceptions we have about the origins of particular wars are flatly wrong. Anyone who seriously believes that World War I was begun by competing alliances drawing tighter should examine the al historical record of British unwillingness to enter a clear military alliance with the French or to so inform the Kaiser! Indeed, this pre-World War I absence of effective alliance and resultant war contrasts sharply with the </w:t>
      </w:r>
      <w:proofErr w:type="spellStart"/>
      <w:r w:rsidRPr="00EC642F">
        <w:rPr>
          <w:rFonts w:asciiTheme="majorHAnsi" w:hAnsiTheme="majorHAnsi"/>
          <w:sz w:val="12"/>
          <w:szCs w:val="12"/>
        </w:rPr>
        <w:t>laterrobust</w:t>
      </w:r>
      <w:proofErr w:type="spellEnd"/>
      <w:r w:rsidRPr="00EC642F">
        <w:rPr>
          <w:rFonts w:asciiTheme="majorHAnsi" w:hAnsiTheme="majorHAnsi"/>
          <w:sz w:val="12"/>
          <w:szCs w:val="12"/>
        </w:rPr>
        <w:t xml:space="preserve"> NATO alliance and absence of World War III.14</w:t>
      </w:r>
      <w:r w:rsidRPr="00EC642F">
        <w:rPr>
          <w:rFonts w:asciiTheme="majorHAnsi" w:hAnsiTheme="majorHAnsi"/>
        </w:rPr>
        <w:t xml:space="preserve"> </w:t>
      </w:r>
      <w:r w:rsidRPr="00EC642F">
        <w:rPr>
          <w:rFonts w:asciiTheme="majorHAnsi" w:hAnsiTheme="majorHAnsi"/>
          <w:sz w:val="12"/>
          <w:szCs w:val="12"/>
        </w:rPr>
        <w:t>Considerable </w:t>
      </w:r>
      <w:r w:rsidRPr="00EC642F">
        <w:rPr>
          <w:sz w:val="12"/>
          <w:szCs w:val="12"/>
        </w:rPr>
        <w:t>other evidence seems to support this historical analysis as to the importance of deterrence</w:t>
      </w:r>
      <w:r w:rsidRPr="00EC642F">
        <w:rPr>
          <w:rFonts w:asciiTheme="majorHAnsi" w:hAnsiTheme="majorHAnsi"/>
          <w:sz w:val="12"/>
          <w:szCs w:val="12"/>
        </w:rPr>
        <w:t>. Of particular note, Yale Professor Donald </w:t>
      </w:r>
      <w:proofErr w:type="spellStart"/>
      <w:r w:rsidRPr="00EC642F">
        <w:rPr>
          <w:rFonts w:asciiTheme="majorHAnsi" w:hAnsiTheme="majorHAnsi"/>
          <w:sz w:val="12"/>
          <w:szCs w:val="12"/>
        </w:rPr>
        <w:t>Kagan</w:t>
      </w:r>
      <w:proofErr w:type="spellEnd"/>
      <w:r w:rsidRPr="00EC642F">
        <w:rPr>
          <w:rFonts w:asciiTheme="majorHAnsi" w:hAnsiTheme="majorHAnsi"/>
          <w:sz w:val="12"/>
          <w:szCs w:val="12"/>
        </w:rPr>
        <w:t>, a preeminent United States historian who has long taught a seminar on war, published in 1995 a superb book On the Origins of War and the Preservation of Peace.15</w:t>
      </w:r>
      <w:r w:rsidRPr="00EC642F">
        <w:rPr>
          <w:rFonts w:asciiTheme="majorHAnsi" w:hAnsiTheme="majorHAnsi"/>
        </w:rPr>
        <w:t xml:space="preserve"> In this book </w:t>
      </w:r>
      <w:proofErr w:type="spellStart"/>
      <w:r w:rsidRPr="00EC642F">
        <w:rPr>
          <w:rFonts w:asciiTheme="majorHAnsi" w:hAnsiTheme="majorHAnsi"/>
        </w:rPr>
        <w:t>heconducts</w:t>
      </w:r>
      <w:proofErr w:type="spellEnd"/>
      <w:r w:rsidRPr="00EC642F">
        <w:rPr>
          <w:rFonts w:asciiTheme="majorHAnsi" w:hAnsiTheme="majorHAnsi"/>
        </w:rPr>
        <w:t xml:space="preserve"> a detailed examination of the </w:t>
      </w:r>
      <w:r w:rsidRPr="00EC642F">
        <w:rPr>
          <w:rStyle w:val="StyleBoldUnderline"/>
          <w:rFonts w:asciiTheme="majorHAnsi" w:hAnsiTheme="majorHAnsi"/>
        </w:rPr>
        <w:t>Peloponnesian War, World War I, Hannibal's War, and World War II,</w:t>
      </w:r>
      <w:r w:rsidRPr="00EC642F">
        <w:rPr>
          <w:rFonts w:asciiTheme="majorHAnsi" w:hAnsiTheme="majorHAnsi"/>
        </w:rPr>
        <w:t> among other case studies. A careful reading of these studies suggests that </w:t>
      </w:r>
      <w:r w:rsidRPr="00EC642F">
        <w:rPr>
          <w:rStyle w:val="StyleBoldUnderline"/>
          <w:rFonts w:asciiTheme="majorHAnsi" w:hAnsiTheme="majorHAnsi"/>
        </w:rPr>
        <w:t>each war could have been prevented by achievable deterrence </w:t>
      </w:r>
      <w:r w:rsidRPr="00EC642F">
        <w:rPr>
          <w:rFonts w:asciiTheme="majorHAnsi" w:hAnsiTheme="majorHAnsi"/>
        </w:rPr>
        <w:t>and that </w:t>
      </w:r>
      <w:r w:rsidRPr="00EC642F">
        <w:rPr>
          <w:rStyle w:val="StyleBoldUnderline"/>
          <w:rFonts w:asciiTheme="majorHAnsi" w:hAnsiTheme="majorHAnsi"/>
        </w:rPr>
        <w:t>each occurred in the absence of such deterrence</w:t>
      </w:r>
      <w:r w:rsidRPr="00EC642F">
        <w:rPr>
          <w:rFonts w:asciiTheme="majorHAnsi" w:hAnsiTheme="majorHAnsi"/>
        </w:rPr>
        <w:t>.16 </w:t>
      </w:r>
      <w:r w:rsidRPr="00EC642F">
        <w:rPr>
          <w:rStyle w:val="StyleBoldUnderline"/>
          <w:rFonts w:asciiTheme="majorHAnsi" w:hAnsiTheme="majorHAnsi"/>
        </w:rPr>
        <w:t>Game theory seems to offer yet further support</w:t>
      </w:r>
      <w:r w:rsidRPr="00EC642F">
        <w:rPr>
          <w:rFonts w:asciiTheme="majorHAnsi" w:hAnsiTheme="majorHAnsi"/>
        </w:rPr>
        <w:t xml:space="preserve"> for the proposition that appropriate deterrence can prevent war. For example, Robert Axelrod's famous 1980s experiment in an iterated prisoner's dilemma, </w:t>
      </w:r>
      <w:r w:rsidRPr="00EC642F">
        <w:rPr>
          <w:rFonts w:asciiTheme="majorHAnsi" w:eastAsia="Cambria" w:hAnsiTheme="majorHAnsi" w:cs="Arial"/>
          <w:color w:val="000000"/>
          <w:szCs w:val="14"/>
        </w:rPr>
        <w:t>which is a reasonably close proxy for many conflict settings in international relations, repeatedly showed the effectiveness of a simple tit for tat strategy.</w:t>
      </w:r>
      <w:r w:rsidRPr="00EC642F">
        <w:rPr>
          <w:rFonts w:asciiTheme="majorHAnsi" w:eastAsia="Cambria" w:hAnsiTheme="majorHAnsi" w:cs="Arial"/>
          <w:color w:val="000000"/>
          <w:u w:val="single"/>
        </w:rPr>
        <w:t>17</w:t>
      </w:r>
      <w:r w:rsidRPr="00EC642F">
        <w:rPr>
          <w:rStyle w:val="StyleBoldUnderline"/>
          <w:rFonts w:asciiTheme="majorHAnsi" w:hAnsiTheme="majorHAnsi"/>
        </w:rPr>
        <w:t>Such a strategy is at core simply a basic deterrent strategy of influencing behavior through incentives</w:t>
      </w:r>
      <w:r w:rsidRPr="00EC642F">
        <w:rPr>
          <w:rFonts w:asciiTheme="majorHAnsi" w:eastAsia="Cambria" w:hAnsiTheme="majorHAnsi" w:cs="Arial"/>
          <w:color w:val="000000"/>
          <w:szCs w:val="14"/>
        </w:rPr>
        <w:t>. Similarly, </w:t>
      </w:r>
      <w:r w:rsidRPr="00EC642F">
        <w:rPr>
          <w:rFonts w:asciiTheme="majorHAnsi" w:hAnsiTheme="majorHAnsi"/>
        </w:rPr>
        <w:t>much of </w:t>
      </w:r>
      <w:r w:rsidRPr="00EC642F">
        <w:rPr>
          <w:rStyle w:val="StyleBoldUnderline"/>
          <w:rFonts w:asciiTheme="majorHAnsi" w:hAnsiTheme="majorHAnsi"/>
        </w:rPr>
        <w:t>the</w:t>
      </w:r>
      <w:r w:rsidRPr="00EC642F">
        <w:rPr>
          <w:rFonts w:asciiTheme="majorHAnsi" w:eastAsia="Cambria" w:hAnsiTheme="majorHAnsi" w:cs="Arial"/>
          <w:color w:val="000000"/>
          <w:u w:val="single"/>
        </w:rPr>
        <w:t> </w:t>
      </w:r>
      <w:r w:rsidRPr="00EC642F">
        <w:rPr>
          <w:rStyle w:val="StyleBoldUnderline"/>
          <w:rFonts w:asciiTheme="majorHAnsi" w:hAnsiTheme="majorHAnsi"/>
        </w:rPr>
        <w:t>game-theoretic work on crisis bargaining</w:t>
      </w:r>
      <w:r w:rsidRPr="00EC642F">
        <w:rPr>
          <w:rFonts w:asciiTheme="majorHAnsi" w:eastAsia="Cambria" w:hAnsiTheme="majorHAnsi" w:cs="Arial"/>
          <w:color w:val="000000"/>
          <w:szCs w:val="14"/>
        </w:rPr>
        <w:t> (and danger of asymmetric information) </w:t>
      </w:r>
      <w:r w:rsidRPr="00EC642F">
        <w:rPr>
          <w:rFonts w:asciiTheme="majorHAnsi" w:hAnsiTheme="majorHAnsi"/>
        </w:rPr>
        <w:t>in </w:t>
      </w:r>
      <w:r w:rsidRPr="00EC642F">
        <w:rPr>
          <w:rStyle w:val="StyleBoldUnderline"/>
          <w:rFonts w:asciiTheme="majorHAnsi" w:hAnsiTheme="majorHAnsi"/>
        </w:rPr>
        <w:t>relation to war a</w:t>
      </w:r>
      <w:r w:rsidRPr="00EC642F">
        <w:rPr>
          <w:rFonts w:asciiTheme="majorHAnsi" w:eastAsia="Cambria" w:hAnsiTheme="majorHAnsi" w:cs="Arial"/>
          <w:color w:val="000000"/>
          <w:u w:val="single"/>
        </w:rPr>
        <w:t xml:space="preserve">nd the democratic peace </w:t>
      </w:r>
      <w:r w:rsidRPr="00EC642F">
        <w:rPr>
          <w:rStyle w:val="StyleBoldUnderline"/>
          <w:rFonts w:asciiTheme="majorHAnsi" w:hAnsiTheme="majorHAnsi"/>
        </w:rPr>
        <w:t>assumes the importance of deterrence</w:t>
      </w:r>
      <w:r w:rsidRPr="00EC642F">
        <w:rPr>
          <w:rFonts w:asciiTheme="majorHAnsi" w:hAnsiTheme="majorHAnsi"/>
        </w:rPr>
        <w:t> through communication of incentives</w:t>
      </w:r>
      <w:r w:rsidRPr="00EC642F">
        <w:rPr>
          <w:rFonts w:asciiTheme="majorHAnsi" w:eastAsia="Cambria" w:hAnsiTheme="majorHAnsi" w:cs="Arial"/>
          <w:color w:val="000000"/>
          <w:szCs w:val="14"/>
        </w:rPr>
        <w:t xml:space="preserve">.18 </w:t>
      </w:r>
      <w:r w:rsidRPr="00EC642F">
        <w:rPr>
          <w:rFonts w:asciiTheme="majorHAnsi" w:eastAsia="Cambria" w:hAnsiTheme="majorHAnsi" w:cs="Arial"/>
          <w:color w:val="000000"/>
          <w:sz w:val="12"/>
          <w:szCs w:val="12"/>
        </w:rPr>
        <w:t>The well-known correlation between war and territorial contiguity seems also to underscore the importance of deterrence and is likely principally a proxy for levels of perceived profit and military achievability of aggression in many such settings.</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 xml:space="preserve">It should further be noted that the democratic peace is not the only significant correlation with respect to war and peace, although it seems to be the most robust. Professors </w:t>
      </w:r>
      <w:proofErr w:type="spellStart"/>
      <w:r w:rsidRPr="00EC642F">
        <w:rPr>
          <w:rFonts w:asciiTheme="majorHAnsi" w:eastAsia="Cambria" w:hAnsiTheme="majorHAnsi" w:cs="Arial"/>
          <w:color w:val="000000"/>
          <w:sz w:val="12"/>
          <w:szCs w:val="12"/>
        </w:rPr>
        <w:t>Russett</w:t>
      </w:r>
      <w:proofErr w:type="spellEnd"/>
      <w:r w:rsidRPr="00EC642F">
        <w:rPr>
          <w:rFonts w:asciiTheme="majorHAnsi" w:eastAsia="Cambria" w:hAnsiTheme="majorHAnsi" w:cs="Arial"/>
          <w:color w:val="000000"/>
          <w:sz w:val="12"/>
          <w:szCs w:val="12"/>
        </w:rPr>
        <w:t xml:space="preserve"> and </w:t>
      </w:r>
      <w:proofErr w:type="spellStart"/>
      <w:r w:rsidRPr="00EC642F">
        <w:rPr>
          <w:rFonts w:asciiTheme="majorHAnsi" w:eastAsia="Cambria" w:hAnsiTheme="majorHAnsi" w:cs="Arial"/>
          <w:color w:val="000000"/>
          <w:sz w:val="12"/>
          <w:szCs w:val="12"/>
        </w:rPr>
        <w:t>Oneal</w:t>
      </w:r>
      <w:proofErr w:type="spellEnd"/>
      <w:r w:rsidRPr="00EC642F">
        <w:rPr>
          <w:rFonts w:asciiTheme="majorHAnsi" w:eastAsia="Cambria" w:hAnsiTheme="majorHAnsi" w:cs="Arial"/>
          <w:color w:val="000000"/>
          <w:sz w:val="12"/>
          <w:szCs w:val="12"/>
        </w:rPr>
        <w:t xml:space="preserve">,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 in the trade </w:t>
      </w:r>
      <w:r w:rsidRPr="00EC642F">
        <w:rPr>
          <w:rFonts w:asciiTheme="majorHAnsi" w:eastAsia="Cambria" w:hAnsiTheme="majorHAnsi" w:cs="Arial"/>
          <w:color w:val="000000"/>
          <w:sz w:val="12"/>
          <w:szCs w:val="12"/>
        </w:rPr>
        <w:lastRenderedPageBreak/>
        <w:t>balance between the two states. In addition, there is a statistically significant association between economic openness generally and reduction in the risk of war, although this association is not as strong as the effect of an economically important bilateral trade relationship</w:t>
      </w:r>
      <w:proofErr w:type="gramStart"/>
      <w:r w:rsidRPr="00EC642F">
        <w:rPr>
          <w:rFonts w:asciiTheme="majorHAnsi" w:eastAsia="Cambria" w:hAnsiTheme="majorHAnsi" w:cs="Arial"/>
          <w:color w:val="000000"/>
          <w:sz w:val="12"/>
          <w:szCs w:val="12"/>
        </w:rPr>
        <w:t>.°</w:t>
      </w:r>
      <w:proofErr w:type="gramEnd"/>
      <w:r w:rsidRPr="00EC642F">
        <w:rPr>
          <w:rFonts w:asciiTheme="majorHAnsi" w:eastAsia="Cambria" w:hAnsiTheme="majorHAnsi" w:cs="Arial"/>
          <w:color w:val="000000"/>
          <w:sz w:val="12"/>
          <w:szCs w:val="12"/>
        </w:rPr>
        <w:t xml:space="preserve"> </w:t>
      </w:r>
      <w:proofErr w:type="spellStart"/>
      <w:r w:rsidRPr="00EC642F">
        <w:rPr>
          <w:rFonts w:asciiTheme="majorHAnsi" w:eastAsia="Cambria" w:hAnsiTheme="majorHAnsi" w:cs="Arial"/>
          <w:color w:val="000000"/>
          <w:sz w:val="12"/>
          <w:szCs w:val="12"/>
        </w:rPr>
        <w:t>Russett</w:t>
      </w:r>
      <w:proofErr w:type="spellEnd"/>
      <w:r w:rsidRPr="00EC642F">
        <w:rPr>
          <w:rFonts w:asciiTheme="majorHAnsi" w:eastAsia="Cambria" w:hAnsiTheme="majorHAnsi" w:cs="Arial"/>
          <w:color w:val="000000"/>
          <w:sz w:val="12"/>
          <w:szCs w:val="12"/>
        </w:rPr>
        <w:t xml:space="preserve"> and </w:t>
      </w:r>
      <w:proofErr w:type="spellStart"/>
      <w:r w:rsidRPr="00EC642F">
        <w:rPr>
          <w:rFonts w:asciiTheme="majorHAnsi" w:eastAsia="Cambria" w:hAnsiTheme="majorHAnsi" w:cs="Arial"/>
          <w:color w:val="000000"/>
          <w:sz w:val="12"/>
          <w:szCs w:val="12"/>
        </w:rPr>
        <w:t>Oneal</w:t>
      </w:r>
      <w:proofErr w:type="spellEnd"/>
      <w:r w:rsidRPr="00EC642F">
        <w:rPr>
          <w:rFonts w:asciiTheme="majorHAnsi" w:eastAsia="Cambria" w:hAnsiTheme="majorHAnsi" w:cs="Arial"/>
          <w:color w:val="000000"/>
          <w:sz w:val="12"/>
          <w:szCs w:val="12"/>
        </w:rPr>
        <w:t xml:space="preserve"> also show a modest independent correlation between reduction in the risk of war and higher levels of common membership in international organizations.20 And they show that a large imbalance of power between two states significantly lessens the risk of major war between them.21 All of these empirical findings about war also seem to directly reflect incentives; that is, a higher level of trade would, if foregone in war, impose higher costs in the aggregate than without such trade,22 though we know that not all wars terminate trade. Moreover, with respect to trade, a, classic study, Economic Interdependence and War, suggests that the historic record shows that it is not simply aggregate levels of bilateral trade that matters, but expectations as to the level of trade into the future.23 This directly implicates expectations of the war decision maker as does incentive theory, and it importantly adds to the general finding about trade and war that even with existing high levels of bilateral trade, changing expectations from trade sanctions or other factors affecting the flow of trade can directly affect incentives and influence for or against war.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These external deterrence elements may also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Union,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From Doomsday</w:t>
      </w:r>
      <w:proofErr w:type="gramStart"/>
      <w:r w:rsidRPr="00EC642F">
        <w:rPr>
          <w:rFonts w:asciiTheme="majorHAnsi" w:eastAsia="Cambria" w:hAnsiTheme="majorHAnsi" w:cs="Arial"/>
          <w:color w:val="000000"/>
          <w:sz w:val="12"/>
          <w:szCs w:val="12"/>
        </w:rPr>
        <w:t>,24</w:t>
      </w:r>
      <w:proofErr w:type="gramEnd"/>
      <w:r w:rsidRPr="00EC642F">
        <w:rPr>
          <w:rFonts w:asciiTheme="majorHAnsi" w:eastAsia="Cambria" w:hAnsiTheme="majorHAnsi" w:cs="Arial"/>
          <w:color w:val="000000"/>
          <w:sz w:val="12"/>
          <w:szCs w:val="12"/>
        </w:rPr>
        <w:t xml:space="preserve"> postulates the obsolescence of major war between developed nations (at least those nations within the "first and second worlds") as they become increasingly conscious of the rising costs of war and the rising gains of peace.</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 xml:space="preserve">In assessing levels of democracy, there are indexes readily available, for example, the Polity III25 and Freedom House 26 indexes. I am unaware of any comparable index with respect to levels of deterrence that might be used to test the importance of deterrence in war avoidance?' Absent such an accepted index, discussion about the importance of deterrence is subject to the skeptical observation that one simply defines effective deterrence by whether a war did or did not occur. In order to begin to deal with this objection and encourage a more objective methodology for assessing deterrence, I encouraged a project to seek to develop a rough but objective measure of deterrence with a scale from minus ten to plus ten based on a large variety of contextual features that would be given relative weighting in a complex deterrence equation before applying the scaling to different war and </w:t>
      </w:r>
      <w:proofErr w:type="spellStart"/>
      <w:r w:rsidRPr="00EC642F">
        <w:rPr>
          <w:rFonts w:asciiTheme="majorHAnsi" w:eastAsia="Cambria" w:hAnsiTheme="majorHAnsi" w:cs="Arial"/>
          <w:color w:val="000000"/>
          <w:sz w:val="12"/>
          <w:szCs w:val="12"/>
        </w:rPr>
        <w:t>nonwar</w:t>
      </w:r>
      <w:proofErr w:type="spellEnd"/>
      <w:r w:rsidRPr="00EC642F">
        <w:rPr>
          <w:rFonts w:asciiTheme="majorHAnsi" w:eastAsia="Cambria" w:hAnsiTheme="majorHAnsi" w:cs="Arial"/>
          <w:color w:val="000000"/>
          <w:sz w:val="12"/>
          <w:szCs w:val="12"/>
        </w:rPr>
        <w:t xml:space="preserve"> settings.28 On the disincentive side of the scale, the methodology used a weighted calculation of local deterrence, including the chance to prevent a short- and intermediate-term military victory, and economic and political disincentives; extended deterrence with these same elements; and contextual communication and credibility multipliers. On the incentive side of the scale, the methodology also used a weighted calculation of perceived military, economic, and political benefits. The scales were then combined into an overall deterrence score, including, an estimate for any effect of prospect theory where applicable.2 This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(Milosevic's decision to defy NATO in Kosovo), +0.5 (the Japanese decision to attack Pearl Harbor), +1.25 (the Austrian decision, egged on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the North Korean/Stalin decision to invade South Korea in the Korean War as -5; the Iraqi decision to invade the State of Kuwait as -4; Milosevic's decision to defy NATO in Kosovo and the</w:t>
      </w:r>
      <w:r w:rsidRPr="00EC642F">
        <w:rPr>
          <w:rFonts w:asciiTheme="majorHAnsi" w:hAnsiTheme="majorHAnsi"/>
          <w:sz w:val="12"/>
          <w:szCs w:val="12"/>
        </w:rPr>
        <w:t> German decision to invade Belgium and France in World War I as -2; and the Austrian decision to attack Serbia and the Japanese decision to attack Pearl Harbor as -1.</w:t>
      </w:r>
      <w:r w:rsidRPr="00EC642F">
        <w:rPr>
          <w:rFonts w:asciiTheme="majorHAnsi" w:hAnsiTheme="majorHAnsi"/>
        </w:rPr>
        <w:t xml:space="preserve"> </w:t>
      </w:r>
      <w:r w:rsidRPr="00EC642F">
        <w:rPr>
          <w:rFonts w:asciiTheme="majorHAnsi" w:hAnsiTheme="majorHAnsi"/>
          <w:sz w:val="12"/>
          <w:szCs w:val="12"/>
        </w:rPr>
        <w:t>Certainly even knowledgeable experts would be likely to differ in their impressionistic scores on such pre-crisis settings, and the effort at a more objective methodology for scoring deterrence leaves much to be desired. Nevertheless, both </w:t>
      </w:r>
      <w:r w:rsidRPr="00EC642F">
        <w:rPr>
          <w:sz w:val="12"/>
          <w:szCs w:val="12"/>
        </w:rPr>
        <w:t>exercises did seem to suggest that deterrence matters and</w:t>
      </w:r>
      <w:proofErr w:type="gramStart"/>
      <w:r w:rsidRPr="00EC642F">
        <w:rPr>
          <w:sz w:val="12"/>
          <w:szCs w:val="12"/>
        </w:rPr>
        <w:t> that high levels</w:t>
      </w:r>
      <w:proofErr w:type="gramEnd"/>
      <w:r w:rsidRPr="00EC642F">
        <w:rPr>
          <w:sz w:val="12"/>
          <w:szCs w:val="12"/>
        </w:rPr>
        <w:t xml:space="preserve"> of deterrence can prevent future war.</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Following up on this initial effort to produce a more objective measure of deterrence, two years later I encouraged another project to undertake the same effort, building on what had been learned in the first iteration.</w:t>
      </w:r>
      <w:r w:rsidRPr="00EC642F">
        <w:rPr>
          <w:rFonts w:asciiTheme="majorHAnsi" w:eastAsia="Cambria" w:hAnsiTheme="majorHAnsi" w:cs="Arial"/>
          <w:color w:val="000000"/>
          <w:szCs w:val="14"/>
        </w:rPr>
        <w:t xml:space="preserve"> </w:t>
      </w:r>
      <w:r w:rsidRPr="00EC642F">
        <w:rPr>
          <w:rFonts w:asciiTheme="majorHAnsi" w:eastAsia="Cambria" w:hAnsiTheme="majorHAnsi" w:cs="Arial"/>
          <w:color w:val="000000"/>
          <w:sz w:val="12"/>
          <w:szCs w:val="12"/>
        </w:rPr>
        <w:t xml:space="preserve">The result was a second project that developed a modified scoring system, also incorporating local deterrence, extended deterrence, and communication of intent and credibility multipliers on one side of a scale, and weighing these factors against a potential aggressor's overall subjective incentives for action on the other side of the scale.3° The result, with a potential range of -5.5 to +10, produced no score higher than +2.5 for eighteen major wars studied between 1939 and the 1990 Gulf War.31 </w:t>
      </w:r>
      <w:r w:rsidRPr="00EC642F">
        <w:rPr>
          <w:rFonts w:asciiTheme="majorHAnsi" w:eastAsia="Cambria" w:hAnsiTheme="majorHAnsi" w:cs="Arial"/>
          <w:color w:val="000000"/>
          <w:szCs w:val="14"/>
        </w:rPr>
        <w:t>Twelve of the eighteen wars produced a score of zero or below, with the 1950-53 Korean War at -3.94, the 1965-75 Vietnam War at -0.25, the 1980-88 Iran-Iraq War at -1.53, and the 1990-91 Gulf War at -3.83. </w:t>
      </w:r>
      <w:r w:rsidRPr="00EC642F">
        <w:rPr>
          <w:rStyle w:val="StyleBoldUnderline"/>
          <w:rFonts w:asciiTheme="majorHAnsi" w:hAnsiTheme="majorHAnsi"/>
        </w:rPr>
        <w:t>The study concluded that in more than fifty years of conflict there was "no situation in which a </w:t>
      </w:r>
      <w:r w:rsidRPr="00EC642F">
        <w:rPr>
          <w:rFonts w:asciiTheme="majorHAnsi" w:eastAsia="Cambria" w:hAnsiTheme="majorHAnsi" w:cs="Arial"/>
          <w:color w:val="000000"/>
          <w:u w:val="single"/>
        </w:rPr>
        <w:t>regime elite</w:t>
      </w:r>
      <w:r w:rsidRPr="00EC642F">
        <w:rPr>
          <w:rFonts w:asciiTheme="majorHAnsi" w:hAnsiTheme="majorHAnsi"/>
        </w:rPr>
        <w:t>/</w:t>
      </w:r>
      <w:r w:rsidRPr="00EC642F">
        <w:rPr>
          <w:rStyle w:val="StyleBoldUnderline"/>
          <w:rFonts w:asciiTheme="majorHAnsi" w:hAnsiTheme="majorHAnsi"/>
        </w:rPr>
        <w:t>decision making body</w:t>
      </w:r>
      <w:r w:rsidRPr="00EC642F">
        <w:rPr>
          <w:rFonts w:asciiTheme="majorHAnsi" w:hAnsiTheme="majorHAnsi"/>
        </w:rPr>
        <w:t> subjectively </w:t>
      </w:r>
      <w:r w:rsidRPr="00EC642F">
        <w:rPr>
          <w:rStyle w:val="StyleBoldUnderline"/>
          <w:rFonts w:asciiTheme="majorHAnsi" w:hAnsiTheme="majorHAnsi"/>
        </w:rPr>
        <w:t>faced substantial disincentives to</w:t>
      </w:r>
      <w:r w:rsidRPr="00EC642F">
        <w:rPr>
          <w:rFonts w:asciiTheme="majorHAnsi" w:hAnsiTheme="majorHAnsi"/>
        </w:rPr>
        <w:t> aggressive </w:t>
      </w:r>
      <w:r w:rsidRPr="00EC642F">
        <w:rPr>
          <w:rStyle w:val="StyleBoldUnderline"/>
          <w:rFonts w:asciiTheme="majorHAnsi" w:hAnsiTheme="majorHAnsi"/>
        </w:rPr>
        <w:t>military action and yet attacked."32</w:t>
      </w:r>
      <w:r w:rsidRPr="00EC642F">
        <w:rPr>
          <w:rFonts w:asciiTheme="majorHAnsi" w:hAnsiTheme="majorHAnsi"/>
        </w:rPr>
        <w:t xml:space="preserve"> </w:t>
      </w:r>
      <w:r w:rsidRPr="00EC642F">
        <w:rPr>
          <w:rFonts w:asciiTheme="majorHAnsi" w:hAnsiTheme="majorHAnsi"/>
          <w:szCs w:val="14"/>
        </w:rPr>
        <w:t>Yet another piece of the puzzle, which may clarify the extent of deterrence necessary in certain settings, may also assist in building a broader hypothesis about war. In fact, it has been incorporated into the just-discussed efforts at scoring deterrence.</w:t>
      </w:r>
      <w:r w:rsidRPr="00EC642F">
        <w:rPr>
          <w:rFonts w:asciiTheme="majorHAnsi" w:hAnsiTheme="majorHAnsi"/>
        </w:rPr>
        <w:t xml:space="preserve"> That is, </w:t>
      </w:r>
      <w:r w:rsidRPr="00EC642F">
        <w:rPr>
          <w:rStyle w:val="StyleBoldUnderline"/>
          <w:rFonts w:asciiTheme="majorHAnsi" w:hAnsiTheme="majorHAnsi"/>
        </w:rPr>
        <w:t>newer studies of human behavior from cognitive psychology are increasingly showing that certain perceptions of decision makers can influence the level of risk they may be willing to undertake</w:t>
      </w:r>
      <w:r w:rsidRPr="00EC642F">
        <w:rPr>
          <w:rFonts w:asciiTheme="majorHAnsi" w:hAnsiTheme="majorHAnsi"/>
        </w:rPr>
        <w:t xml:space="preserve">, or otherwise affect their decisions.33 </w:t>
      </w:r>
      <w:r w:rsidRPr="00EC642F">
        <w:rPr>
          <w:rFonts w:asciiTheme="majorHAnsi" w:hAnsiTheme="majorHAnsi"/>
          <w:sz w:val="12"/>
          <w:szCs w:val="12"/>
        </w:rPr>
        <w:t xml:space="preserve">It now seems likely that a number of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 averse in settings posing potential gain than in settings posing potential loss.34 The evidence of this "cognitive bias," whether in gambling, trading, or, as is increasingly being argued, foreign policy decisions generally, is significant. Because of the newness of efforts to apply a laboratory based "prospect theory" to the complex foreign policy process generally, and particularly ambiguities and uncertainties in framing such complex events, our consideration of it in the war/peace process should certainly be cautious. It </w:t>
      </w:r>
      <w:proofErr w:type="gramStart"/>
      <w:r w:rsidRPr="00EC642F">
        <w:rPr>
          <w:rFonts w:asciiTheme="majorHAnsi" w:hAnsiTheme="majorHAnsi"/>
          <w:sz w:val="12"/>
          <w:szCs w:val="12"/>
        </w:rPr>
        <w:t>does,</w:t>
      </w:r>
      <w:proofErr w:type="gramEnd"/>
      <w:r w:rsidRPr="00EC642F">
        <w:rPr>
          <w:rFonts w:asciiTheme="majorHAnsi" w:hAnsiTheme="majorHAnsi"/>
          <w:sz w:val="12"/>
          <w:szCs w:val="12"/>
        </w:rPr>
        <w:t xml:space="preserve"> however, seem to elucidate some of the case studies. 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on Kuwait. Similarly, even a clear United States pledge for the defense of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w:t>
      </w:r>
      <w:proofErr w:type="spellStart"/>
      <w:r w:rsidRPr="00EC642F">
        <w:rPr>
          <w:rFonts w:asciiTheme="majorHAnsi" w:hAnsiTheme="majorHAnsi"/>
          <w:sz w:val="12"/>
          <w:szCs w:val="12"/>
        </w:rPr>
        <w:t>Rambouillet</w:t>
      </w:r>
      <w:proofErr w:type="spellEnd"/>
      <w:r w:rsidRPr="00EC642F">
        <w:rPr>
          <w:rFonts w:asciiTheme="majorHAnsi" w:hAnsiTheme="majorHAnsi"/>
          <w:sz w:val="12"/>
          <w:szCs w:val="12"/>
        </w:rPr>
        <w:t xml:space="preserve"> Agreement may have been perceived by Milosevic as risking loss of Kosovo and his continued rule of Serbia and, as a result, may have required higher levels of NA-TO deterrence to </w:t>
      </w:r>
      <w:proofErr w:type="gramStart"/>
      <w:r w:rsidRPr="00EC642F">
        <w:rPr>
          <w:rFonts w:asciiTheme="majorHAnsi" w:hAnsiTheme="majorHAnsi"/>
          <w:sz w:val="12"/>
          <w:szCs w:val="12"/>
        </w:rPr>
        <w:t>have prevented</w:t>
      </w:r>
      <w:proofErr w:type="gramEnd"/>
      <w:r w:rsidRPr="00EC642F">
        <w:rPr>
          <w:rFonts w:asciiTheme="majorHAnsi" w:hAnsiTheme="majorHAnsi"/>
          <w:sz w:val="12"/>
          <w:szCs w:val="12"/>
        </w:rPr>
        <w:t xml:space="preserve"> Milosevic's actions in defiance. Certainly NATO's previous hesitant responses in 1995 against Milosevic in the Bosnia phase of the Yugoslav crisis and in 1998-99 in early attempts to deal with Kosovo did not create a high level of deterrence.35 One can only surmise whether the killing in Kosovo could have been avoided had NATO taken a different tack, both structuring the issue less as loss avoidance for Milosevic and considerably enhancing deterrence. Suppose, for example, NATO had emphasized that it had no interest in intervening in Serbia's civil conflict with the KLA but that it would emphatically take action to punish massive "ethnic cleansing" and other humanitarian outrages, as had been practiced in Bosnia. And on the deterrence side, it made clear in advance the severity of any NATO bombardment, the potential for introduction of ground troops if necessary, that in any assault it would pursue a "Leadership Strategy" focused on targets of importance to Milosevic and his principal henchmen (including their hold on power), and that it would immediately, unlike as earlier in Bosnia,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have relevance in predicting that it may be easier to deter (that is, lower levels are necessary) an aggression than to undo that aggression. Thus, much higher levels of deterrence were probably required to compel Saddam Hussein to leave Kuwait than to prevent him initially from invading that state. In fact, not even the presence of a powerful Desert Storm military force and a Security Council Resolution directing him to leave caused Hussein to voluntarily withdraw. As this real-world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 to avoid. Indeed, we tend to think of such settings as settings of </w:t>
      </w:r>
      <w:proofErr w:type="spellStart"/>
      <w:r w:rsidRPr="00EC642F">
        <w:rPr>
          <w:rFonts w:asciiTheme="majorHAnsi" w:hAnsiTheme="majorHAnsi"/>
          <w:sz w:val="12"/>
          <w:szCs w:val="12"/>
        </w:rPr>
        <w:t>compellance</w:t>
      </w:r>
      <w:proofErr w:type="spellEnd"/>
      <w:r w:rsidRPr="00EC642F">
        <w:rPr>
          <w:rFonts w:asciiTheme="majorHAnsi" w:hAnsiTheme="majorHAnsi"/>
          <w:sz w:val="12"/>
          <w:szCs w:val="12"/>
        </w:rPr>
        <w:t xml:space="preserve">, requiring higher levels of incentive to achieve compulsion producing an action, rather than deterrence needed for prevention. </w:t>
      </w:r>
      <w:r w:rsidRPr="00EC642F">
        <w:rPr>
          <w:rFonts w:asciiTheme="majorHAnsi" w:eastAsia="Cambria" w:hAnsiTheme="majorHAnsi" w:cs="Arial"/>
          <w:color w:val="000000"/>
          <w:sz w:val="12"/>
          <w:szCs w:val="12"/>
        </w:rPr>
        <w:t>One should also be careful not to overstate the effect of "prospect theory" or to fail to assess a threat in its complete context. We should remember that a belated pledge of Great Britain to defend Poland before the Nazi attack did not deter Hitler, who believed under the circumstances that the British pledge would not be honored. It is also possible that the greater relative wealth of democracies, which have less to gain in all out war, is yet another internal factor contributing to the "democratic peace."36 In turn, this also supports the extraordinary tenacity and general record of success of democracies fighting in defensive settings as they may also have more to lose.</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 xml:space="preserve">In assessing adequacy of deterrence to prevent war, we might also want to consider whether extreme ideology, strongly at odds with reality, may be a factor requiring higher levels of deterrence for effectiveness. One example may be the extreme ideology of Pol Pot leading him to falsely believe that his Khmer Rouge forces could defeat Vietnam.37 He apparently acted on that belief in a series of border incursions against Vietnam that ultimately produced a losing war for him.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w:t>
      </w:r>
      <w:proofErr w:type="gramStart"/>
      <w:r w:rsidRPr="00EC642F">
        <w:rPr>
          <w:rFonts w:asciiTheme="majorHAnsi" w:eastAsia="Cambria" w:hAnsiTheme="majorHAnsi" w:cs="Arial"/>
          <w:color w:val="000000"/>
          <w:sz w:val="12"/>
          <w:szCs w:val="12"/>
        </w:rPr>
        <w:t>Israel,</w:t>
      </w:r>
      <w:proofErr w:type="gramEnd"/>
      <w:r w:rsidRPr="00EC642F">
        <w:rPr>
          <w:rFonts w:asciiTheme="majorHAnsi" w:eastAsia="Cambria" w:hAnsiTheme="majorHAnsi" w:cs="Arial"/>
          <w:color w:val="000000"/>
          <w:sz w:val="12"/>
          <w:szCs w:val="12"/>
        </w:rPr>
        <w:t xml:space="preserve"> encouraged by radical rejectionists and leading to less and less for the Palestinians, may be another example. If extreme ideology is a factor to be considered in assessing levels of deterrence, it does not mean that deterrence is doomed to fail in such settings but only that it must be at higher levels (and properly targeted on the relevant decision elites behind the specific attacks) to be effective, as is also true in perceived loss or </w:t>
      </w:r>
      <w:proofErr w:type="spellStart"/>
      <w:r w:rsidRPr="00EC642F">
        <w:rPr>
          <w:rFonts w:asciiTheme="majorHAnsi" w:eastAsia="Cambria" w:hAnsiTheme="majorHAnsi" w:cs="Arial"/>
          <w:color w:val="000000"/>
          <w:sz w:val="12"/>
          <w:szCs w:val="12"/>
        </w:rPr>
        <w:t>compellance</w:t>
      </w:r>
      <w:proofErr w:type="spellEnd"/>
      <w:r w:rsidRPr="00EC642F">
        <w:rPr>
          <w:rFonts w:asciiTheme="majorHAnsi" w:eastAsia="Cambria" w:hAnsiTheme="majorHAnsi" w:cs="Arial"/>
          <w:color w:val="000000"/>
          <w:sz w:val="12"/>
          <w:szCs w:val="12"/>
        </w:rPr>
        <w:t xml:space="preserve"> settings.38 Even if </w:t>
      </w:r>
      <w:r w:rsidRPr="00EC642F">
        <w:rPr>
          <w:rFonts w:asciiTheme="majorHAnsi" w:hAnsiTheme="majorHAnsi"/>
          <w:sz w:val="12"/>
          <w:szCs w:val="12"/>
        </w:rPr>
        <w:t xml:space="preserve">major war in the modern world is predominantly a result of aggression by nondemocratic regimes, it does not mean that all </w:t>
      </w:r>
      <w:proofErr w:type="spellStart"/>
      <w:r w:rsidRPr="00EC642F">
        <w:rPr>
          <w:rFonts w:asciiTheme="majorHAnsi" w:hAnsiTheme="majorHAnsi"/>
          <w:sz w:val="12"/>
          <w:szCs w:val="12"/>
        </w:rPr>
        <w:t>nondemocracies</w:t>
      </w:r>
      <w:proofErr w:type="spellEnd"/>
      <w:r w:rsidRPr="00EC642F">
        <w:rPr>
          <w:rFonts w:asciiTheme="majorHAnsi" w:hAnsiTheme="majorHAnsi"/>
          <w:sz w:val="12"/>
          <w:szCs w:val="12"/>
        </w:rPr>
        <w:t xml:space="preserve"> pose a risk of war all, or even some, of the time. Salazar's Portugal did not commit aggression. Nor today do Singapore or Bahrain or countless other </w:t>
      </w:r>
      <w:proofErr w:type="spellStart"/>
      <w:r w:rsidRPr="00EC642F">
        <w:rPr>
          <w:rFonts w:asciiTheme="majorHAnsi" w:hAnsiTheme="majorHAnsi"/>
          <w:sz w:val="12"/>
          <w:szCs w:val="12"/>
        </w:rPr>
        <w:t>nondemocracies</w:t>
      </w:r>
      <w:proofErr w:type="spellEnd"/>
      <w:r w:rsidRPr="00EC642F">
        <w:rPr>
          <w:rFonts w:asciiTheme="majorHAnsi" w:hAnsiTheme="majorHAnsi"/>
          <w:sz w:val="12"/>
          <w:szCs w:val="12"/>
        </w:rPr>
        <w:t xml:space="preserve"> pose a threat. That is, today </w:t>
      </w:r>
      <w:proofErr w:type="spellStart"/>
      <w:r w:rsidRPr="00EC642F">
        <w:rPr>
          <w:rFonts w:asciiTheme="majorHAnsi" w:hAnsiTheme="majorHAnsi"/>
          <w:sz w:val="12"/>
          <w:szCs w:val="12"/>
        </w:rPr>
        <w:t>nondemocracy</w:t>
      </w:r>
      <w:proofErr w:type="spellEnd"/>
      <w:r w:rsidRPr="00EC642F">
        <w:rPr>
          <w:rFonts w:asciiTheme="majorHAnsi" w:hAnsiTheme="majorHAnsi"/>
          <w:sz w:val="12"/>
          <w:szCs w:val="12"/>
        </w:rPr>
        <w:t xml:space="preserve"> comes close to a necessary condition in generating the high risk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deterrence.39</w:t>
      </w:r>
      <w:r w:rsidRPr="00EC642F">
        <w:rPr>
          <w:rFonts w:asciiTheme="majorHAnsi" w:hAnsiTheme="majorHAnsi"/>
        </w:rPr>
        <w:t xml:space="preserve"> But </w:t>
      </w:r>
      <w:r w:rsidRPr="00EC642F">
        <w:rPr>
          <w:rStyle w:val="StyleBoldUnderline"/>
          <w:rFonts w:asciiTheme="majorHAnsi" w:hAnsiTheme="majorHAnsi"/>
        </w:rPr>
        <w:t>where an </w:t>
      </w:r>
      <w:r w:rsidRPr="00EC642F">
        <w:rPr>
          <w:rFonts w:asciiTheme="majorHAnsi" w:eastAsia="Cambria" w:hAnsiTheme="majorHAnsi" w:cs="Arial"/>
          <w:color w:val="000000"/>
          <w:u w:val="single"/>
        </w:rPr>
        <w:t>aggressive </w:t>
      </w:r>
      <w:proofErr w:type="spellStart"/>
      <w:r w:rsidRPr="00EC642F">
        <w:rPr>
          <w:rStyle w:val="StyleBoldUnderline"/>
          <w:rFonts w:asciiTheme="majorHAnsi" w:hAnsiTheme="majorHAnsi"/>
        </w:rPr>
        <w:t>nondemocraticregime</w:t>
      </w:r>
      <w:proofErr w:type="spellEnd"/>
      <w:r w:rsidRPr="00EC642F">
        <w:rPr>
          <w:rStyle w:val="StyleBoldUnderline"/>
          <w:rFonts w:asciiTheme="majorHAnsi" w:hAnsiTheme="majorHAnsi"/>
        </w:rPr>
        <w:t xml:space="preserve"> is present and poses a credible military threat,</w:t>
      </w:r>
      <w:r w:rsidRPr="00EC642F">
        <w:rPr>
          <w:rFonts w:asciiTheme="majorHAnsi" w:hAnsiTheme="majorHAnsi"/>
        </w:rPr>
        <w:t> then it is the totality of external factors, that is, </w:t>
      </w:r>
      <w:r w:rsidRPr="00EC642F">
        <w:rPr>
          <w:rStyle w:val="StyleBoldUnderline"/>
          <w:rFonts w:asciiTheme="majorHAnsi" w:hAnsiTheme="majorHAnsi"/>
        </w:rPr>
        <w:t>deterrence</w:t>
      </w:r>
      <w:r w:rsidRPr="00EC642F">
        <w:rPr>
          <w:rFonts w:asciiTheme="majorHAnsi" w:hAnsiTheme="majorHAnsi"/>
        </w:rPr>
        <w:t>, that </w:t>
      </w:r>
      <w:r w:rsidRPr="00EC642F">
        <w:rPr>
          <w:rStyle w:val="StyleBoldUnderline"/>
          <w:rFonts w:asciiTheme="majorHAnsi" w:hAnsiTheme="majorHAnsi"/>
        </w:rPr>
        <w:t>become crucial.</w:t>
      </w:r>
    </w:p>
    <w:p w14:paraId="09789050" w14:textId="77777777" w:rsidR="00B45FE9" w:rsidRDefault="00B45FE9" w:rsidP="007A3515"/>
    <w:p w14:paraId="7145088E" w14:textId="77777777" w:rsidR="00EC642F" w:rsidRDefault="00EC642F" w:rsidP="00EC642F">
      <w:pPr>
        <w:pStyle w:val="Heading3"/>
      </w:pPr>
      <w:r>
        <w:t>Alternative Fails</w:t>
      </w:r>
    </w:p>
    <w:p w14:paraId="006611F9" w14:textId="77777777" w:rsidR="00EC642F" w:rsidRPr="00A809F9" w:rsidRDefault="00EC642F" w:rsidP="00EC642F">
      <w:pPr>
        <w:pStyle w:val="Heading4"/>
      </w:pPr>
      <w:r w:rsidRPr="00A809F9">
        <w:t xml:space="preserve">Rejection of current IR paradigm </w:t>
      </w:r>
      <w:r>
        <w:t>magnifies hierarchy – emancipation rhetoric gives powerful states a basis for intervention and robs the Third World of agency – traditional security models solve their impacts better</w:t>
      </w:r>
    </w:p>
    <w:p w14:paraId="66CC1D99" w14:textId="77777777" w:rsidR="00EC642F" w:rsidRPr="00A809F9" w:rsidRDefault="00EC642F" w:rsidP="00EC642F">
      <w:pPr>
        <w:rPr>
          <w:rStyle w:val="StyleStyleBold12pt"/>
        </w:rPr>
      </w:pPr>
      <w:r w:rsidRPr="00A809F9">
        <w:rPr>
          <w:rStyle w:val="StyleStyleBold12pt"/>
        </w:rPr>
        <w:t>McCormack 10 – Lecturer in International Politics</w:t>
      </w:r>
    </w:p>
    <w:p w14:paraId="3F9873DD" w14:textId="77777777" w:rsidR="00EC642F" w:rsidRDefault="00EC642F" w:rsidP="00EC642F">
      <w:pPr>
        <w:rPr>
          <w:rFonts w:asciiTheme="majorHAnsi" w:hAnsiTheme="majorHAnsi"/>
        </w:rPr>
      </w:pPr>
      <w:r w:rsidRPr="00A809F9">
        <w:rPr>
          <w:rFonts w:asciiTheme="majorHAnsi" w:hAnsiTheme="majorHAnsi"/>
        </w:rPr>
        <w:t xml:space="preserve">Tara </w:t>
      </w:r>
      <w:proofErr w:type="gramStart"/>
      <w:r w:rsidRPr="00A809F9">
        <w:rPr>
          <w:rFonts w:asciiTheme="majorHAnsi" w:hAnsiTheme="majorHAnsi"/>
        </w:rPr>
        <w:t>McCormack,</w:t>
      </w:r>
      <w:proofErr w:type="gramEnd"/>
      <w:r w:rsidRPr="00A809F9">
        <w:rPr>
          <w:rFonts w:asciiTheme="majorHAnsi" w:hAnsiTheme="majorHAnsi"/>
        </w:rPr>
        <w:t xml:space="preserve"> is Lecturer in International Politics at the University of Leicester and has a PhD in International Relations from the University of Westminster. 2010, Critique, Security and Power: The political limits to emancipatory approaches, pg. 127-129</w:t>
      </w:r>
    </w:p>
    <w:p w14:paraId="56A1C21F" w14:textId="77777777" w:rsidR="00EC642F" w:rsidRPr="00A809F9" w:rsidRDefault="00EC642F" w:rsidP="00EC642F">
      <w:pPr>
        <w:rPr>
          <w:rFonts w:asciiTheme="majorHAnsi" w:hAnsiTheme="majorHAnsi"/>
        </w:rPr>
      </w:pPr>
    </w:p>
    <w:p w14:paraId="16A0FB20" w14:textId="77777777" w:rsidR="00EC642F" w:rsidRPr="00AF4C4E" w:rsidRDefault="00EC642F" w:rsidP="00EC642F">
      <w:pPr>
        <w:rPr>
          <w:b/>
          <w:u w:val="single"/>
        </w:rPr>
      </w:pPr>
      <w:r w:rsidRPr="00EC642F">
        <w:rPr>
          <w:rFonts w:asciiTheme="majorHAnsi" w:hAnsiTheme="majorHAnsi"/>
        </w:rPr>
        <w:t xml:space="preserve">The following section will briefly raise some questions about the rejection of the old security framework as </w:t>
      </w:r>
      <w:proofErr w:type="gramStart"/>
      <w:r w:rsidRPr="00EC642F">
        <w:rPr>
          <w:rFonts w:asciiTheme="majorHAnsi" w:hAnsiTheme="majorHAnsi"/>
        </w:rPr>
        <w:t>it has been taken up by the most powerful institutions and states</w:t>
      </w:r>
      <w:proofErr w:type="gramEnd"/>
      <w:r w:rsidRPr="00EC642F">
        <w:rPr>
          <w:rFonts w:asciiTheme="majorHAnsi" w:hAnsiTheme="majorHAnsi"/>
        </w:rPr>
        <w:t xml:space="preserve">. Here </w:t>
      </w:r>
      <w:r w:rsidRPr="00EC642F">
        <w:rPr>
          <w:rStyle w:val="StyleBoldUnderline"/>
        </w:rPr>
        <w:t>we can</w:t>
      </w:r>
      <w:r w:rsidRPr="00EC642F">
        <w:rPr>
          <w:rFonts w:asciiTheme="majorHAnsi" w:hAnsiTheme="majorHAnsi"/>
        </w:rPr>
        <w:t xml:space="preserve"> begin to </w:t>
      </w:r>
      <w:r w:rsidRPr="00EC642F">
        <w:rPr>
          <w:rStyle w:val="StyleBoldUnderline"/>
        </w:rPr>
        <w:t>see</w:t>
      </w:r>
      <w:r w:rsidRPr="00EC642F">
        <w:rPr>
          <w:rFonts w:asciiTheme="majorHAnsi" w:hAnsiTheme="majorHAnsi"/>
        </w:rPr>
        <w:t xml:space="preserve"> the </w:t>
      </w:r>
      <w:r w:rsidRPr="00EC642F">
        <w:rPr>
          <w:rStyle w:val="StyleBoldUnderline"/>
        </w:rPr>
        <w:t>political limits to critical and emancipatory frameworks</w:t>
      </w:r>
      <w:r w:rsidRPr="00EC642F">
        <w:rPr>
          <w:rFonts w:asciiTheme="majorHAnsi" w:hAnsiTheme="majorHAnsi"/>
        </w:rPr>
        <w:t xml:space="preserve">. </w:t>
      </w:r>
      <w:r w:rsidRPr="00EC642F">
        <w:rPr>
          <w:rStyle w:val="StyleBoldUnderline"/>
        </w:rPr>
        <w:t>In an international system</w:t>
      </w:r>
      <w:r w:rsidRPr="00EC642F">
        <w:rPr>
          <w:rFonts w:asciiTheme="majorHAnsi" w:hAnsiTheme="majorHAnsi"/>
        </w:rPr>
        <w:t xml:space="preserve"> which is </w:t>
      </w:r>
      <w:r w:rsidRPr="00EC642F">
        <w:rPr>
          <w:rStyle w:val="StyleBoldUnderline"/>
        </w:rPr>
        <w:t>marked by great power inequalities</w:t>
      </w:r>
      <w:r w:rsidRPr="00EC642F">
        <w:rPr>
          <w:rFonts w:asciiTheme="majorHAnsi" w:hAnsiTheme="majorHAnsi"/>
        </w:rPr>
        <w:t xml:space="preserve"> between states, </w:t>
      </w:r>
      <w:r w:rsidRPr="00EC642F">
        <w:rPr>
          <w:rStyle w:val="StyleBoldUnderline"/>
        </w:rPr>
        <w:t>the rejection of the</w:t>
      </w:r>
      <w:r w:rsidRPr="00EC642F">
        <w:rPr>
          <w:rFonts w:asciiTheme="majorHAnsi" w:hAnsiTheme="majorHAnsi"/>
        </w:rPr>
        <w:t xml:space="preserve"> old narrow </w:t>
      </w:r>
      <w:r w:rsidRPr="00EC642F">
        <w:rPr>
          <w:rStyle w:val="StyleBoldUnderline"/>
        </w:rPr>
        <w:t>national interest-based security framework by major international institutions, and the adoption of ostensibly emancipatory</w:t>
      </w:r>
      <w:r w:rsidRPr="00EC642F">
        <w:rPr>
          <w:rFonts w:asciiTheme="majorHAnsi" w:hAnsiTheme="majorHAnsi"/>
        </w:rPr>
        <w:t xml:space="preserve"> policies and policy </w:t>
      </w:r>
      <w:r w:rsidRPr="00EC642F">
        <w:rPr>
          <w:rStyle w:val="StyleBoldUnderline"/>
        </w:rPr>
        <w:t xml:space="preserve">rhetoric, has the consequence of </w:t>
      </w:r>
      <w:proofErr w:type="spellStart"/>
      <w:r w:rsidRPr="00EC642F">
        <w:rPr>
          <w:rStyle w:val="StyleBoldUnderline"/>
        </w:rPr>
        <w:t>problematising</w:t>
      </w:r>
      <w:proofErr w:type="spellEnd"/>
      <w:r w:rsidRPr="00EC642F">
        <w:rPr>
          <w:rStyle w:val="StyleBoldUnderline"/>
        </w:rPr>
        <w:t xml:space="preserve"> weak or unstable states and allowing international institutions</w:t>
      </w:r>
      <w:r w:rsidRPr="00EC642F">
        <w:rPr>
          <w:rFonts w:asciiTheme="majorHAnsi" w:hAnsiTheme="majorHAnsi"/>
        </w:rPr>
        <w:t xml:space="preserve"> or major states </w:t>
      </w:r>
      <w:r w:rsidRPr="00EC642F">
        <w:rPr>
          <w:rStyle w:val="StyleBoldUnderline"/>
        </w:rPr>
        <w:t xml:space="preserve">a more </w:t>
      </w:r>
      <w:proofErr w:type="spellStart"/>
      <w:r w:rsidRPr="00EC642F">
        <w:rPr>
          <w:rStyle w:val="StyleBoldUnderline"/>
        </w:rPr>
        <w:t>interventionary</w:t>
      </w:r>
      <w:proofErr w:type="spellEnd"/>
      <w:r w:rsidRPr="00EC642F">
        <w:rPr>
          <w:rStyle w:val="StyleBoldUnderline"/>
        </w:rPr>
        <w:t xml:space="preserve"> role</w:t>
      </w:r>
      <w:r w:rsidRPr="00EC642F">
        <w:rPr>
          <w:rFonts w:asciiTheme="majorHAnsi" w:hAnsiTheme="majorHAnsi"/>
        </w:rPr>
        <w:t xml:space="preserve">, yet </w:t>
      </w:r>
      <w:r w:rsidRPr="00EC642F">
        <w:rPr>
          <w:rStyle w:val="StyleBoldUnderline"/>
        </w:rPr>
        <w:t>without establishing mechanisms by which the citizens of states being intervened in might have any control over the</w:t>
      </w:r>
      <w:r w:rsidRPr="00EC642F">
        <w:rPr>
          <w:rFonts w:asciiTheme="majorHAnsi" w:hAnsiTheme="majorHAnsi"/>
        </w:rPr>
        <w:t xml:space="preserve"> agents or </w:t>
      </w:r>
      <w:r w:rsidRPr="00EC642F">
        <w:rPr>
          <w:rStyle w:val="StyleBoldUnderline"/>
        </w:rPr>
        <w:t>agencies of their emancipation</w:t>
      </w:r>
      <w:r w:rsidRPr="00EC642F">
        <w:rPr>
          <w:rFonts w:asciiTheme="majorHAnsi" w:hAnsiTheme="majorHAnsi"/>
        </w:rPr>
        <w:t xml:space="preserve">. </w:t>
      </w:r>
      <w:r w:rsidRPr="00EC642F">
        <w:rPr>
          <w:rStyle w:val="StyleBoldUnderline"/>
        </w:rPr>
        <w:t>Whatever the problems associated with the pluralist security framework there were at least</w:t>
      </w:r>
      <w:r w:rsidRPr="00EC642F">
        <w:t xml:space="preserve"> formal</w:t>
      </w:r>
      <w:r w:rsidRPr="00EC642F">
        <w:rPr>
          <w:rFonts w:asciiTheme="majorHAnsi" w:hAnsiTheme="majorHAnsi"/>
        </w:rPr>
        <w:t xml:space="preserve"> and </w:t>
      </w:r>
      <w:r w:rsidRPr="00EC642F">
        <w:rPr>
          <w:rStyle w:val="StyleBoldUnderline"/>
        </w:rPr>
        <w:t>clear</w:t>
      </w:r>
      <w:r w:rsidRPr="00EC642F">
        <w:rPr>
          <w:rFonts w:asciiTheme="majorHAnsi" w:hAnsiTheme="majorHAnsi"/>
        </w:rPr>
        <w:t xml:space="preserve"> </w:t>
      </w:r>
      <w:r w:rsidRPr="00EC642F">
        <w:rPr>
          <w:rStyle w:val="StyleBoldUnderline"/>
        </w:rPr>
        <w:t>demarcations</w:t>
      </w:r>
      <w:r w:rsidRPr="00EC642F">
        <w:rPr>
          <w:rFonts w:asciiTheme="majorHAnsi" w:hAnsiTheme="majorHAnsi"/>
        </w:rPr>
        <w:t xml:space="preserve">. </w:t>
      </w:r>
      <w:r w:rsidRPr="00EC642F">
        <w:rPr>
          <w:rStyle w:val="StyleBoldUnderline"/>
        </w:rPr>
        <w:t>This has the consequence of entrenching international power inequalities and allowing for a shift towards a hierarchical international order in which the citizens in weak</w:t>
      </w:r>
      <w:r w:rsidRPr="00EC642F">
        <w:rPr>
          <w:rFonts w:asciiTheme="majorHAnsi" w:hAnsiTheme="majorHAnsi"/>
        </w:rPr>
        <w:t xml:space="preserve"> or unstable </w:t>
      </w:r>
      <w:r w:rsidRPr="00EC642F">
        <w:rPr>
          <w:rStyle w:val="StyleBoldUnderline"/>
        </w:rPr>
        <w:t>states may</w:t>
      </w:r>
      <w:r w:rsidRPr="00EC642F">
        <w:rPr>
          <w:rFonts w:asciiTheme="majorHAnsi" w:hAnsiTheme="majorHAnsi"/>
        </w:rPr>
        <w:t xml:space="preserve"> arguably </w:t>
      </w:r>
      <w:r w:rsidRPr="00EC642F">
        <w:rPr>
          <w:rStyle w:val="StyleBoldUnderline"/>
        </w:rPr>
        <w:t>have even less freedom</w:t>
      </w:r>
      <w:r w:rsidRPr="00EC642F">
        <w:rPr>
          <w:rFonts w:asciiTheme="majorHAnsi" w:hAnsiTheme="majorHAnsi"/>
        </w:rPr>
        <w:t xml:space="preserve"> or power than before.  </w:t>
      </w:r>
      <w:r w:rsidRPr="00EC642F">
        <w:rPr>
          <w:rFonts w:asciiTheme="majorHAnsi" w:hAnsiTheme="majorHAnsi"/>
          <w:sz w:val="12"/>
          <w:szCs w:val="12"/>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w:t>
      </w:r>
      <w:proofErr w:type="spellStart"/>
      <w:r w:rsidRPr="00EC642F">
        <w:rPr>
          <w:rFonts w:asciiTheme="majorHAnsi" w:hAnsiTheme="majorHAnsi"/>
          <w:sz w:val="12"/>
          <w:szCs w:val="12"/>
        </w:rPr>
        <w:t>depoliticising</w:t>
      </w:r>
      <w:proofErr w:type="spellEnd"/>
      <w:r w:rsidRPr="00EC642F">
        <w:rPr>
          <w:rFonts w:asciiTheme="majorHAnsi" w:hAnsiTheme="majorHAnsi"/>
          <w:sz w:val="12"/>
          <w:szCs w:val="12"/>
        </w:rPr>
        <w:t xml:space="preserve"> implications, drawing on examples in Mozambique and Afghanistan.  Duffield also draws out the problems of the retreat from </w:t>
      </w:r>
      <w:proofErr w:type="spellStart"/>
      <w:r w:rsidRPr="00EC642F">
        <w:rPr>
          <w:rFonts w:asciiTheme="majorHAnsi" w:hAnsiTheme="majorHAnsi"/>
          <w:sz w:val="12"/>
          <w:szCs w:val="12"/>
        </w:rPr>
        <w:t>modernisation</w:t>
      </w:r>
      <w:proofErr w:type="spellEnd"/>
      <w:r w:rsidRPr="00EC642F">
        <w:rPr>
          <w:rFonts w:asciiTheme="majorHAnsi" w:hAnsiTheme="majorHAnsi"/>
          <w:sz w:val="12"/>
          <w:szCs w:val="12"/>
        </w:rPr>
        <w:t xml:space="preserve">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w:t>
      </w:r>
      <w:proofErr w:type="gramStart"/>
      <w:r w:rsidRPr="00EC642F">
        <w:rPr>
          <w:rFonts w:asciiTheme="majorHAnsi" w:hAnsiTheme="majorHAnsi"/>
          <w:sz w:val="12"/>
          <w:szCs w:val="12"/>
        </w:rPr>
        <w:t>are</w:t>
      </w:r>
      <w:proofErr w:type="gramEnd"/>
      <w:r w:rsidRPr="00EC642F">
        <w:rPr>
          <w:rFonts w:asciiTheme="majorHAnsi" w:hAnsiTheme="majorHAnsi"/>
          <w:sz w:val="12"/>
          <w:szCs w:val="12"/>
        </w:rPr>
        <w:t xml:space="preserve"> ‘insured’ – that is we no longer have to be entirely self-reliant, we have welfare systems, a modern division of </w:t>
      </w:r>
      <w:proofErr w:type="spellStart"/>
      <w:r w:rsidRPr="00EC642F">
        <w:rPr>
          <w:rFonts w:asciiTheme="majorHAnsi" w:hAnsiTheme="majorHAnsi"/>
          <w:sz w:val="12"/>
          <w:szCs w:val="12"/>
        </w:rPr>
        <w:t>labour</w:t>
      </w:r>
      <w:proofErr w:type="spellEnd"/>
      <w:r w:rsidRPr="00EC642F">
        <w:rPr>
          <w:rFonts w:asciiTheme="majorHAnsi" w:hAnsiTheme="majorHAnsi"/>
          <w:sz w:val="12"/>
          <w:szCs w:val="12"/>
        </w:rPr>
        <w:t xml:space="preserve"> and so on – sustainable development aims to teach populations in poor states how to survive in the absence of any of this. </w:t>
      </w:r>
      <w:proofErr w:type="gramStart"/>
      <w:r w:rsidRPr="00EC642F">
        <w:rPr>
          <w:rFonts w:asciiTheme="majorHAnsi" w:hAnsiTheme="majorHAnsi"/>
          <w:sz w:val="12"/>
          <w:szCs w:val="12"/>
        </w:rPr>
        <w:t>Third world populations must be taught to be self-reliant</w:t>
      </w:r>
      <w:proofErr w:type="gramEnd"/>
      <w:r w:rsidRPr="00EC642F">
        <w:rPr>
          <w:rFonts w:asciiTheme="majorHAnsi" w:hAnsiTheme="majorHAnsi"/>
          <w:sz w:val="12"/>
          <w:szCs w:val="12"/>
        </w:rPr>
        <w:t xml:space="preserve">, </w:t>
      </w:r>
      <w:proofErr w:type="gramStart"/>
      <w:r w:rsidRPr="00EC642F">
        <w:rPr>
          <w:rFonts w:asciiTheme="majorHAnsi" w:hAnsiTheme="majorHAnsi"/>
          <w:sz w:val="12"/>
          <w:szCs w:val="12"/>
        </w:rPr>
        <w:t>they will remain uninsured</w:t>
      </w:r>
      <w:proofErr w:type="gramEnd"/>
      <w:r w:rsidRPr="00EC642F">
        <w:rPr>
          <w:rFonts w:asciiTheme="majorHAnsi" w:hAnsiTheme="majorHAnsi"/>
          <w:sz w:val="12"/>
          <w:szCs w:val="12"/>
        </w:rPr>
        <w:t>. Self-reliance of course means the condemnation of millions to a barbarous life of inhuman bare survival.</w:t>
      </w:r>
      <w:r w:rsidRPr="00EC642F">
        <w:rPr>
          <w:rFonts w:asciiTheme="majorHAnsi" w:hAnsiTheme="majorHAnsi"/>
        </w:rPr>
        <w:t xml:space="preserve"> Ironically, </w:t>
      </w:r>
      <w:r w:rsidRPr="00EC642F">
        <w:rPr>
          <w:rStyle w:val="StyleBoldUnderline"/>
        </w:rPr>
        <w:t>although sustainable development is celebrated by many on the left</w:t>
      </w:r>
      <w:r w:rsidRPr="00EC642F">
        <w:rPr>
          <w:rFonts w:asciiTheme="majorHAnsi" w:hAnsiTheme="majorHAnsi"/>
        </w:rPr>
        <w:t xml:space="preserve"> today, </w:t>
      </w:r>
      <w:r w:rsidRPr="00EC642F">
        <w:rPr>
          <w:rStyle w:val="StyleBoldUnderline"/>
        </w:rPr>
        <w:t>by leaving people to fend for themselves rather than developing a society wide system which can support people, sustainable development</w:t>
      </w:r>
      <w:r w:rsidRPr="00EC642F">
        <w:rPr>
          <w:rFonts w:asciiTheme="majorHAnsi" w:hAnsiTheme="majorHAnsi"/>
        </w:rPr>
        <w:t xml:space="preserve"> actually </w:t>
      </w:r>
      <w:r w:rsidRPr="00EC642F">
        <w:rPr>
          <w:rStyle w:val="StyleBoldUnderline"/>
        </w:rPr>
        <w:t>leads to a less human</w:t>
      </w:r>
      <w:r w:rsidRPr="00EC642F">
        <w:rPr>
          <w:rFonts w:asciiTheme="majorHAnsi" w:hAnsiTheme="majorHAnsi"/>
        </w:rPr>
        <w:t xml:space="preserve"> and humane </w:t>
      </w:r>
      <w:r w:rsidRPr="00EC642F">
        <w:rPr>
          <w:rStyle w:val="StyleBoldUnderline"/>
        </w:rPr>
        <w:t>system than that developed in modern capitalist states</w:t>
      </w:r>
      <w:r w:rsidRPr="00EC642F">
        <w:rPr>
          <w:rFonts w:asciiTheme="majorHAnsi" w:hAnsiTheme="majorHAnsi"/>
        </w:rPr>
        <w:t xml:space="preserve">. </w:t>
      </w:r>
      <w:r w:rsidRPr="00EC642F">
        <w:rPr>
          <w:rFonts w:asciiTheme="majorHAnsi" w:hAnsiTheme="majorHAnsi"/>
          <w:sz w:val="12"/>
          <w:szCs w:val="12"/>
        </w:rPr>
        <w:t xml:space="preserve">Duffield also describes how many of these problematic shifts are embodied in the contemporary concept of human security.  For Duffield, we can understand these shifts in terms of </w:t>
      </w:r>
      <w:proofErr w:type="spellStart"/>
      <w:r w:rsidRPr="00EC642F">
        <w:rPr>
          <w:rFonts w:asciiTheme="majorHAnsi" w:hAnsiTheme="majorHAnsi"/>
          <w:sz w:val="12"/>
          <w:szCs w:val="12"/>
        </w:rPr>
        <w:t>Foucauldian</w:t>
      </w:r>
      <w:proofErr w:type="spellEnd"/>
      <w:r w:rsidRPr="00EC642F">
        <w:rPr>
          <w:rFonts w:asciiTheme="majorHAnsi" w:hAnsiTheme="majorHAnsi"/>
          <w:sz w:val="12"/>
          <w:szCs w:val="12"/>
        </w:rPr>
        <w:t xml:space="preserve"> </w:t>
      </w:r>
      <w:proofErr w:type="spellStart"/>
      <w:r w:rsidRPr="00EC642F">
        <w:rPr>
          <w:rFonts w:asciiTheme="majorHAnsi" w:hAnsiTheme="majorHAnsi"/>
          <w:sz w:val="12"/>
          <w:szCs w:val="12"/>
        </w:rPr>
        <w:t>biopolitical</w:t>
      </w:r>
      <w:proofErr w:type="spellEnd"/>
      <w:r w:rsidRPr="00EC642F">
        <w:rPr>
          <w:rFonts w:asciiTheme="majorHAnsi" w:hAnsiTheme="majorHAnsi"/>
          <w:sz w:val="12"/>
          <w:szCs w:val="12"/>
        </w:rPr>
        <w:t xml:space="preserve">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t>
      </w:r>
      <w:proofErr w:type="gramStart"/>
      <w:r w:rsidRPr="00EC642F">
        <w:rPr>
          <w:rFonts w:asciiTheme="majorHAnsi" w:hAnsiTheme="majorHAnsi"/>
          <w:sz w:val="12"/>
          <w:szCs w:val="12"/>
        </w:rPr>
        <w:t>without  causing</w:t>
      </w:r>
      <w:proofErr w:type="gramEnd"/>
      <w:r w:rsidRPr="00EC642F">
        <w:rPr>
          <w:rFonts w:asciiTheme="majorHAnsi" w:hAnsiTheme="majorHAnsi"/>
          <w:sz w:val="12"/>
          <w:szCs w:val="12"/>
        </w:rPr>
        <w:t xml:space="preserve"> security problems for the developed world. For Duffield this is all driven by a neoliberal </w:t>
      </w:r>
      <w:proofErr w:type="gramStart"/>
      <w:r w:rsidRPr="00EC642F">
        <w:rPr>
          <w:rFonts w:asciiTheme="majorHAnsi" w:hAnsiTheme="majorHAnsi"/>
          <w:sz w:val="12"/>
          <w:szCs w:val="12"/>
        </w:rPr>
        <w:t>project which</w:t>
      </w:r>
      <w:proofErr w:type="gramEnd"/>
      <w:r w:rsidRPr="00EC642F">
        <w:rPr>
          <w:rFonts w:asciiTheme="majorHAnsi" w:hAnsiTheme="majorHAnsi"/>
          <w:sz w:val="12"/>
          <w:szCs w:val="12"/>
        </w:rPr>
        <w:t xml:space="preserve"> seeks to control and manage uninsured populations globally. Radical critic Costas </w:t>
      </w:r>
      <w:proofErr w:type="spellStart"/>
      <w:r w:rsidRPr="00EC642F">
        <w:rPr>
          <w:rFonts w:asciiTheme="majorHAnsi" w:hAnsiTheme="majorHAnsi"/>
          <w:sz w:val="12"/>
          <w:szCs w:val="12"/>
        </w:rPr>
        <w:t>Douzinas</w:t>
      </w:r>
      <w:proofErr w:type="spellEnd"/>
      <w:r w:rsidRPr="00EC642F">
        <w:rPr>
          <w:rFonts w:asciiTheme="majorHAnsi" w:hAnsiTheme="majorHAnsi"/>
          <w:sz w:val="12"/>
          <w:szCs w:val="12"/>
        </w:rPr>
        <w:t xml:space="preserve"> (2007) also </w:t>
      </w:r>
      <w:proofErr w:type="spellStart"/>
      <w:r w:rsidRPr="00EC642F">
        <w:rPr>
          <w:rFonts w:asciiTheme="majorHAnsi" w:hAnsiTheme="majorHAnsi"/>
          <w:sz w:val="12"/>
          <w:szCs w:val="12"/>
        </w:rPr>
        <w:t>criticises</w:t>
      </w:r>
      <w:proofErr w:type="spellEnd"/>
      <w:r w:rsidRPr="00EC642F">
        <w:rPr>
          <w:rFonts w:asciiTheme="majorHAnsi" w:hAnsiTheme="majorHAnsi"/>
          <w:sz w:val="12"/>
          <w:szCs w:val="12"/>
        </w:rPr>
        <w:t xml:space="preserve"> new forms of cosmopolitanism such as human rights and interventions for human rights as a triumph of American hegemony.</w:t>
      </w:r>
      <w:r w:rsidRPr="00EC642F">
        <w:rPr>
          <w:rFonts w:asciiTheme="majorHAnsi" w:hAnsiTheme="majorHAnsi"/>
        </w:rPr>
        <w:t xml:space="preserve">  Whilst we are in agreement with critics such as </w:t>
      </w:r>
      <w:proofErr w:type="spellStart"/>
      <w:r w:rsidRPr="00EC642F">
        <w:rPr>
          <w:rFonts w:asciiTheme="majorHAnsi" w:hAnsiTheme="majorHAnsi"/>
        </w:rPr>
        <w:t>Douzinas</w:t>
      </w:r>
      <w:proofErr w:type="spellEnd"/>
      <w:r w:rsidRPr="00EC642F">
        <w:rPr>
          <w:rFonts w:asciiTheme="majorHAnsi" w:hAnsiTheme="majorHAnsi"/>
        </w:rPr>
        <w:t xml:space="preserve"> and Duffield that these </w:t>
      </w:r>
      <w:r w:rsidRPr="00EC642F">
        <w:rPr>
          <w:rStyle w:val="StyleBoldUnderline"/>
        </w:rPr>
        <w:t>new security frameworks cannot be empowering, and ultimately lead to more power for powerful states</w:t>
      </w:r>
      <w:r w:rsidRPr="00EC642F">
        <w:rPr>
          <w:rFonts w:asciiTheme="majorHAnsi" w:hAnsiTheme="majorHAnsi"/>
        </w:rPr>
        <w:t xml:space="preserve">, we need to understand why these frameworks have the effect that they do. We can understand that these frameworks have political limitations without having to look for a specific plan on the part of current powerful states. </w:t>
      </w:r>
      <w:r w:rsidRPr="00EC642F">
        <w:rPr>
          <w:rStyle w:val="StyleBoldUnderline"/>
        </w:rPr>
        <w:t>In new security frameworks such as human security we can see the political limits of the framework proposed by critical and emancipatory theoretical approaches.</w:t>
      </w:r>
    </w:p>
    <w:p w14:paraId="38CEC8A0" w14:textId="77777777" w:rsidR="00EC642F" w:rsidRDefault="00EC642F" w:rsidP="007A3515"/>
    <w:p w14:paraId="6FF37F55" w14:textId="77777777" w:rsidR="00EC642F" w:rsidRDefault="00EC642F" w:rsidP="00EC642F">
      <w:pPr>
        <w:pStyle w:val="Heading3"/>
      </w:pPr>
      <w:r>
        <w:t>Transition Wars DA</w:t>
      </w:r>
    </w:p>
    <w:p w14:paraId="6B68DE95" w14:textId="77777777" w:rsidR="00EC642F" w:rsidRPr="00A809F9" w:rsidRDefault="00EC642F" w:rsidP="00EC642F">
      <w:pPr>
        <w:pStyle w:val="Heading4"/>
      </w:pPr>
      <w:r w:rsidRPr="00A809F9">
        <w:t>Transition to the alternative guarantees war</w:t>
      </w:r>
      <w:r>
        <w:t xml:space="preserve"> – radical changes in existing security architecture collapse threat perception</w:t>
      </w:r>
    </w:p>
    <w:p w14:paraId="312FD9F7" w14:textId="77777777" w:rsidR="00EC642F" w:rsidRPr="00A809F9" w:rsidRDefault="00EC642F" w:rsidP="00EC642F">
      <w:pPr>
        <w:rPr>
          <w:rStyle w:val="StyleStyleBold12pt"/>
          <w:rFonts w:asciiTheme="majorHAnsi" w:hAnsiTheme="majorHAnsi"/>
          <w:b w:val="0"/>
          <w:bCs/>
        </w:rPr>
      </w:pPr>
      <w:r w:rsidRPr="00A809F9">
        <w:rPr>
          <w:rStyle w:val="StyleStyleBold12pt"/>
          <w:rFonts w:asciiTheme="majorHAnsi" w:hAnsiTheme="majorHAnsi"/>
        </w:rPr>
        <w:t xml:space="preserve">Yoon 03 </w:t>
      </w:r>
      <w:r w:rsidRPr="00A809F9">
        <w:rPr>
          <w:rFonts w:asciiTheme="majorHAnsi" w:hAnsiTheme="majorHAnsi"/>
        </w:rPr>
        <w:t>– Professor of International Relations at Seoul National University; former Foreign Minister of South Korea (Young-Kwan, “Introduction: Power Cycle Theory and the Practice of International Relations”, International Political Science Review 2003; vol. 24; p. 7-8)</w:t>
      </w:r>
    </w:p>
    <w:p w14:paraId="13C9987F" w14:textId="77777777" w:rsidR="00EC642F" w:rsidRPr="00253B91" w:rsidRDefault="00EC642F" w:rsidP="00EC642F">
      <w:pPr>
        <w:rPr>
          <w:rStyle w:val="StyleBoldUnderline"/>
          <w:rFonts w:asciiTheme="majorHAnsi" w:hAnsiTheme="majorHAnsi"/>
          <w:b w:val="0"/>
          <w:u w:val="none"/>
        </w:rPr>
      </w:pPr>
      <w:r w:rsidRPr="00EC642F">
        <w:rPr>
          <w:rStyle w:val="StyleBoldUnderline"/>
          <w:rFonts w:asciiTheme="majorHAnsi" w:hAnsiTheme="majorHAnsi"/>
        </w:rPr>
        <w:t>In history, the effort to balance power quite often tended to start too late to protect the security of some of the individual states. If the balancing process begins too late</w:t>
      </w:r>
      <w:r w:rsidRPr="00EC642F">
        <w:rPr>
          <w:rFonts w:asciiTheme="majorHAnsi" w:hAnsiTheme="majorHAnsi"/>
        </w:rPr>
        <w:t xml:space="preserve">, the </w:t>
      </w:r>
      <w:r w:rsidRPr="00EC642F">
        <w:rPr>
          <w:rStyle w:val="StyleBoldUnderline"/>
          <w:rFonts w:asciiTheme="majorHAnsi" w:hAnsiTheme="majorHAnsi"/>
        </w:rPr>
        <w:t>resulting amount of force necessary to stop an aggressor is often much larger than if the process had been started much earlier</w:t>
      </w:r>
      <w:r w:rsidRPr="00EC642F">
        <w:rPr>
          <w:rFonts w:asciiTheme="majorHAnsi" w:hAnsiTheme="majorHAnsi"/>
        </w:rPr>
        <w:t xml:space="preserve">. For example, </w:t>
      </w:r>
      <w:r w:rsidRPr="00EC642F">
        <w:rPr>
          <w:rStyle w:val="StyleBoldUnderline"/>
          <w:rFonts w:asciiTheme="majorHAnsi" w:hAnsiTheme="majorHAnsi"/>
        </w:rPr>
        <w:t>the fate of Czechoslovakia and Poland showed how non-intervention or waiting for the “automatic” working through of the process turned out to be problematic. Power cycle theory could also supplement the structure-oriented nature of the traditional balance of power theory by incorporating an agent-oriented explanation.</w:t>
      </w:r>
      <w:r w:rsidRPr="00EC642F">
        <w:rPr>
          <w:rFonts w:asciiTheme="majorHAnsi" w:hAnsiTheme="majorHAnsi"/>
        </w:rPr>
        <w:t xml:space="preserve"> </w:t>
      </w:r>
      <w:r w:rsidRPr="00EC642F">
        <w:rPr>
          <w:rFonts w:asciiTheme="majorHAnsi" w:hAnsiTheme="majorHAnsi"/>
          <w:sz w:val="12"/>
          <w:szCs w:val="12"/>
        </w:rPr>
        <w:t>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 In order to prevent this instability from developing into a war, practitioners of international relations were to become aware of the dynamics of changing power and role, adjusting role to power. A statesperson here was not simply regarded as a prisoner of structure and therefore as an outsider to the process but as an agent capable of influencing the operation of equilibrium. Thus power cycle theory could overcome the weakness of theoretical determinism associated with the traditional balance of power. The question is often raised whether government decision-makers could possibly know or respond to such relative power shifts in the real world. According to Doran, when the “tides of history” shift against the state, the push and shove of world politics reveals these matters to the policy-maker, in that state and among its competitors, with abundant urgency. (2) The Issue of Systemic Stability Power cycle theory is built on the conception of changing relative capabilities of a state, and as such it shares the realist assumption emphasizing the importance of power in explaining international relations. But its main focus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w:t>
      </w:r>
      <w:r w:rsidRPr="00EC642F">
        <w:rPr>
          <w:rFonts w:asciiTheme="majorHAnsi" w:hAnsiTheme="majorHAnsi"/>
        </w:rPr>
        <w:t xml:space="preserve"> First of all, </w:t>
      </w:r>
      <w:r w:rsidRPr="00EC642F">
        <w:rPr>
          <w:rStyle w:val="StyleBoldUnderline"/>
          <w:rFonts w:asciiTheme="majorHAnsi" w:hAnsiTheme="majorHAnsi"/>
        </w:rPr>
        <w:t>power cycle theory argues that what matters most in explaining the stability of the international system or war and peace is not the type of particular international system</w:t>
      </w:r>
      <w:r w:rsidRPr="00EC642F">
        <w:rPr>
          <w:rFonts w:asciiTheme="majorHAnsi" w:hAnsiTheme="majorHAnsi"/>
        </w:rPr>
        <w:t xml:space="preserve"> (</w:t>
      </w:r>
      <w:proofErr w:type="spellStart"/>
      <w:r w:rsidRPr="00EC642F">
        <w:rPr>
          <w:rFonts w:asciiTheme="majorHAnsi" w:hAnsiTheme="majorHAnsi"/>
        </w:rPr>
        <w:t>Rosecrance</w:t>
      </w:r>
      <w:proofErr w:type="spellEnd"/>
      <w:r w:rsidRPr="00EC642F">
        <w:rPr>
          <w:rFonts w:asciiTheme="majorHAnsi" w:hAnsiTheme="majorHAnsi"/>
        </w:rPr>
        <w:t xml:space="preserve">, 1963) </w:t>
      </w:r>
      <w:r w:rsidRPr="00EC642F">
        <w:rPr>
          <w:rStyle w:val="StyleBoldUnderline"/>
          <w:rFonts w:asciiTheme="majorHAnsi" w:hAnsiTheme="majorHAnsi"/>
        </w:rPr>
        <w:t>but the transformation from one system to another</w:t>
      </w:r>
      <w:r w:rsidRPr="00EC642F">
        <w:rPr>
          <w:rFonts w:asciiTheme="majorHAnsi" w:hAnsiTheme="majorHAnsi"/>
        </w:rPr>
        <w:t xml:space="preserve">. For example, </w:t>
      </w:r>
      <w:r w:rsidRPr="00EC642F">
        <w:rPr>
          <w:rStyle w:val="StyleBoldUnderline"/>
          <w:rFonts w:asciiTheme="majorHAnsi" w:hAnsiTheme="majorHAnsi"/>
        </w:rPr>
        <w:t>in the 1960s there was a debate on the stability of the international system between the defenders of bipolarity such as Waltz</w:t>
      </w:r>
      <w:r w:rsidRPr="00EC642F">
        <w:rPr>
          <w:rFonts w:asciiTheme="majorHAnsi" w:hAnsiTheme="majorHAnsi"/>
        </w:rPr>
        <w:t xml:space="preserve"> (1964) </w:t>
      </w:r>
      <w:r w:rsidRPr="00EC642F">
        <w:rPr>
          <w:rStyle w:val="StyleBoldUnderline"/>
          <w:rFonts w:asciiTheme="majorHAnsi" w:hAnsiTheme="majorHAnsi"/>
        </w:rPr>
        <w:t xml:space="preserve">and the defenders of multi-polarity such as </w:t>
      </w:r>
      <w:proofErr w:type="spellStart"/>
      <w:r w:rsidRPr="00EC642F">
        <w:rPr>
          <w:rStyle w:val="StyleBoldUnderline"/>
          <w:rFonts w:asciiTheme="majorHAnsi" w:hAnsiTheme="majorHAnsi"/>
        </w:rPr>
        <w:t>Rosecrance</w:t>
      </w:r>
      <w:proofErr w:type="spellEnd"/>
      <w:r w:rsidRPr="00EC642F">
        <w:rPr>
          <w:rFonts w:asciiTheme="majorHAnsi" w:hAnsiTheme="majorHAnsi"/>
        </w:rPr>
        <w:t xml:space="preserve"> (1966), and Deutsch and Singer (1964). After analyzing five historical occasions since the origin of the modern state system, </w:t>
      </w:r>
      <w:r w:rsidRPr="00EC642F">
        <w:rPr>
          <w:rStyle w:val="StyleBoldUnderline"/>
          <w:rFonts w:asciiTheme="majorHAnsi" w:hAnsiTheme="majorHAnsi"/>
        </w:rPr>
        <w:t xml:space="preserve">Doran concluded that what has been responsible for major war was not whether one type of system is more or less conducive to war but that instead systems transformation itself led to war </w:t>
      </w:r>
      <w:r w:rsidRPr="00EC642F">
        <w:rPr>
          <w:rFonts w:asciiTheme="majorHAnsi" w:hAnsiTheme="majorHAnsi"/>
        </w:rPr>
        <w:t xml:space="preserve">(Doran, 1971). </w:t>
      </w:r>
      <w:r w:rsidRPr="00EC642F">
        <w:rPr>
          <w:rStyle w:val="StyleBoldUnderline"/>
          <w:rFonts w:asciiTheme="majorHAnsi" w:hAnsiTheme="majorHAnsi"/>
        </w:rPr>
        <w:t>A non-linear type of structural change that is massive, unpredicted, devastating to foreign policy expectation, and destructive of security is the trigger for major war, not the nature of a particular type of international system</w:t>
      </w:r>
      <w:r w:rsidRPr="00EC642F">
        <w:rPr>
          <w:rFonts w:asciiTheme="majorHAnsi" w:hAnsiTheme="majorHAnsi"/>
        </w:rPr>
        <w:t>.</w:t>
      </w:r>
    </w:p>
    <w:p w14:paraId="37EC09B8" w14:textId="77777777" w:rsidR="00EC642F" w:rsidRDefault="00EC642F" w:rsidP="007A3515"/>
    <w:p w14:paraId="753D998E" w14:textId="77777777" w:rsidR="00EC642F" w:rsidRDefault="00EC642F" w:rsidP="00EC642F">
      <w:pPr>
        <w:pStyle w:val="Heading3"/>
      </w:pPr>
      <w:r>
        <w:t>Institutions 1</w:t>
      </w:r>
      <w:r w:rsidRPr="00EC642F">
        <w:rPr>
          <w:vertAlign w:val="superscript"/>
        </w:rPr>
        <w:t>st</w:t>
      </w:r>
      <w:r>
        <w:t xml:space="preserve"> FW</w:t>
      </w:r>
    </w:p>
    <w:p w14:paraId="5738C1E3" w14:textId="77777777" w:rsidR="00EC642F" w:rsidRPr="00CA49BD" w:rsidRDefault="00EC642F" w:rsidP="00EC642F">
      <w:pPr>
        <w:pStyle w:val="Heading4"/>
      </w:pPr>
      <w:r>
        <w:t xml:space="preserve">Governments’ obey institutional logics that exist independently of individuals and constrain </w:t>
      </w:r>
      <w:proofErr w:type="spellStart"/>
      <w:r>
        <w:t>decisionmaking</w:t>
      </w:r>
      <w:proofErr w:type="spellEnd"/>
      <w:r>
        <w:t xml:space="preserve"> – that’s true regardless of this debate</w:t>
      </w:r>
    </w:p>
    <w:p w14:paraId="3773117C" w14:textId="77777777" w:rsidR="00EC642F" w:rsidRPr="00B637B3" w:rsidRDefault="00EC642F" w:rsidP="00EC642F">
      <w:pPr>
        <w:rPr>
          <w:rStyle w:val="StyleStyleBold12pt"/>
        </w:rPr>
      </w:pPr>
      <w:r w:rsidRPr="00B637B3">
        <w:rPr>
          <w:rStyle w:val="StyleStyleBold12pt"/>
        </w:rPr>
        <w:t>Wight – Professor of IR @ University of Sydney – 6</w:t>
      </w:r>
    </w:p>
    <w:p w14:paraId="54728ABA" w14:textId="77777777" w:rsidR="00EC642F" w:rsidRDefault="00EC642F" w:rsidP="00EC642F">
      <w:r w:rsidRPr="00B637B3">
        <w:t xml:space="preserve">(Colin, </w:t>
      </w:r>
      <w:r w:rsidRPr="00B637B3">
        <w:rPr>
          <w:u w:val="single"/>
        </w:rPr>
        <w:t>Agents, Structures and International Relations: Politics as Ontology</w:t>
      </w:r>
      <w:r>
        <w:t xml:space="preserve">, pgs. 48-50 </w:t>
      </w:r>
    </w:p>
    <w:p w14:paraId="4940E2C1" w14:textId="77777777" w:rsidR="00EC642F" w:rsidRDefault="00EC642F" w:rsidP="00EC642F"/>
    <w:p w14:paraId="5947D024" w14:textId="77777777" w:rsidR="00EC642F" w:rsidRDefault="00EC642F" w:rsidP="00EC642F">
      <w:r w:rsidRPr="00EC642F">
        <w:t xml:space="preserve">One important aspect of this relational ontology is that these </w:t>
      </w:r>
      <w:r w:rsidRPr="00EC642F">
        <w:rPr>
          <w:rStyle w:val="StyleBoldUnderline"/>
        </w:rPr>
        <w:t>relations constitute our identity as social actors</w:t>
      </w:r>
      <w:r w:rsidRPr="00EC642F">
        <w:t xml:space="preserve">. </w:t>
      </w:r>
      <w:r w:rsidRPr="00EC642F">
        <w:rPr>
          <w:rStyle w:val="StyleBoldUnderline"/>
        </w:rPr>
        <w:t>According to this</w:t>
      </w:r>
      <w:r w:rsidRPr="00EC642F">
        <w:t xml:space="preserve"> relational </w:t>
      </w:r>
      <w:r w:rsidRPr="00EC642F">
        <w:rPr>
          <w:rStyle w:val="StyleBoldUnderline"/>
        </w:rPr>
        <w:t>model</w:t>
      </w:r>
      <w:r w:rsidRPr="00EC642F">
        <w:t xml:space="preserve"> of societies, </w:t>
      </w:r>
      <w:r w:rsidRPr="00EC642F">
        <w:rPr>
          <w:rStyle w:val="StyleBoldUnderline"/>
        </w:rPr>
        <w:t>one is what one is, by virtue of the relations within which one is embedded</w:t>
      </w:r>
      <w:r w:rsidRPr="00EC642F">
        <w:t xml:space="preserve">. A worker is only a worker by virtue of his/her relationship to his/her employer and vice versa. ‘Our social being is constituted by relations and our social acts presuppose them.’ </w:t>
      </w:r>
      <w:r w:rsidRPr="00EC642F">
        <w:rPr>
          <w:rStyle w:val="StyleBoldUnderline"/>
        </w:rPr>
        <w:t>At any particular moment in time an individual may be implicated in all manner of relations, each exerting its own peculiar causal effects</w:t>
      </w:r>
      <w:r w:rsidRPr="00EC642F">
        <w:t xml:space="preserve">. </w:t>
      </w:r>
      <w:r w:rsidRPr="00EC642F">
        <w:rPr>
          <w:rStyle w:val="StyleBoldUnderline"/>
        </w:rPr>
        <w:t>This ‘lattice-work’</w:t>
      </w:r>
      <w:r w:rsidRPr="00EC642F">
        <w:t xml:space="preserve"> of relations </w:t>
      </w:r>
      <w:r w:rsidRPr="00EC642F">
        <w:rPr>
          <w:rStyle w:val="StyleBoldUnderline"/>
        </w:rPr>
        <w:t xml:space="preserve">constitutes the structure of particular societies and endures </w:t>
      </w:r>
      <w:r w:rsidRPr="00EC642F">
        <w:rPr>
          <w:rStyle w:val="Emphasis"/>
        </w:rPr>
        <w:t>despite changes in the individuals occupying them</w:t>
      </w:r>
      <w:r w:rsidRPr="00EC642F">
        <w:t xml:space="preserve">. Thus, the </w:t>
      </w:r>
      <w:r w:rsidRPr="00EC642F">
        <w:rPr>
          <w:rStyle w:val="StyleBoldUnderline"/>
        </w:rPr>
        <w:t>relations</w:t>
      </w:r>
      <w:r w:rsidRPr="00EC642F">
        <w:t xml:space="preserve">, the structures, </w:t>
      </w:r>
      <w:r w:rsidRPr="00EC642F">
        <w:rPr>
          <w:rStyle w:val="StyleBoldUnderline"/>
        </w:rPr>
        <w:t>are ontologically distinct from the individuals who enter into them</w:t>
      </w:r>
      <w:r w:rsidRPr="00EC642F">
        <w:t>. At a minimum, the social sciences are concerned with two distinct, although mutually interdependent, strata. There is an ontological difference between people and structures: ‘</w:t>
      </w:r>
      <w:r w:rsidRPr="00EC642F">
        <w:rPr>
          <w:rStyle w:val="StyleBoldUnderline"/>
        </w:rPr>
        <w:t>people are not relations, societies are not conscious agents</w:t>
      </w:r>
      <w:r w:rsidRPr="00EC642F">
        <w:t xml:space="preserve">’. Any attempt to explain one in terms of the other should be rejected. </w:t>
      </w:r>
      <w:r w:rsidRPr="00EC642F">
        <w:rPr>
          <w:rStyle w:val="StyleBoldUnderline"/>
        </w:rPr>
        <w:t>If there is an ontological difference between society and people</w:t>
      </w:r>
      <w:r w:rsidRPr="00EC642F">
        <w:t xml:space="preserve">, however, we need to elaborate on the relationship between them. </w:t>
      </w:r>
      <w:proofErr w:type="spellStart"/>
      <w:r w:rsidRPr="00EC642F">
        <w:t>Bhaskar</w:t>
      </w:r>
      <w:proofErr w:type="spellEnd"/>
      <w:r w:rsidRPr="00EC642F">
        <w:t xml:space="preserve"> argues that </w:t>
      </w:r>
      <w:r w:rsidRPr="00EC642F">
        <w:rPr>
          <w:rStyle w:val="StyleBoldUnderline"/>
        </w:rPr>
        <w:t>we need</w:t>
      </w:r>
      <w:r w:rsidRPr="00EC642F">
        <w:t xml:space="preserve"> a system of mediating concepts, encompassing both aspects of the duality of praxis into which active subjects must fit in order to reproduce it: that is, </w:t>
      </w:r>
      <w:r w:rsidRPr="00EC642F">
        <w:rPr>
          <w:rStyle w:val="StyleBoldUnderline"/>
        </w:rPr>
        <w:t>a system of concepts designating the ‘point of contact’ between human agency and social structures</w:t>
      </w:r>
      <w:r w:rsidRPr="00EC642F">
        <w:t xml:space="preserve">. </w:t>
      </w:r>
      <w:r w:rsidRPr="00EC642F">
        <w:rPr>
          <w:rStyle w:val="StyleBoldUnderline"/>
        </w:rPr>
        <w:t>This is known as a ‘positioned practice’ system</w:t>
      </w:r>
      <w:r w:rsidRPr="00EC642F">
        <w:t xml:space="preserve">. In many respects, the idea of ‘positioned practice’ is very similar to Pierre Bourdieu’s notion of </w:t>
      </w:r>
      <w:r w:rsidRPr="00EC642F">
        <w:rPr>
          <w:i/>
        </w:rPr>
        <w:t>habitus</w:t>
      </w:r>
      <w:r w:rsidRPr="00EC642F">
        <w:t xml:space="preserve">. </w:t>
      </w:r>
      <w:r w:rsidRPr="00EC642F">
        <w:rPr>
          <w:rStyle w:val="StyleBoldUnderline"/>
        </w:rPr>
        <w:t>Bourdieu</w:t>
      </w:r>
      <w:r w:rsidRPr="00EC642F">
        <w:t xml:space="preserve"> is primarily concerned with what individuals do in their daily lives. He </w:t>
      </w:r>
      <w:r w:rsidRPr="00EC642F">
        <w:rPr>
          <w:rStyle w:val="StyleBoldUnderline"/>
        </w:rPr>
        <w:t xml:space="preserve">is keen </w:t>
      </w:r>
      <w:proofErr w:type="gramStart"/>
      <w:r w:rsidRPr="00EC642F">
        <w:rPr>
          <w:rStyle w:val="StyleBoldUnderline"/>
        </w:rPr>
        <w:t>to</w:t>
      </w:r>
      <w:proofErr w:type="gramEnd"/>
      <w:r w:rsidRPr="00EC642F">
        <w:rPr>
          <w:rStyle w:val="StyleBoldUnderline"/>
        </w:rPr>
        <w:t xml:space="preserve"> refute the idea that social activity can be understood </w:t>
      </w:r>
      <w:r w:rsidRPr="00EC642F">
        <w:rPr>
          <w:rStyle w:val="Emphasis"/>
        </w:rPr>
        <w:t>solely in terms of individual decision-making</w:t>
      </w:r>
      <w:r w:rsidRPr="00EC642F">
        <w:t xml:space="preserve">, or as determined by </w:t>
      </w:r>
      <w:proofErr w:type="spellStart"/>
      <w:r w:rsidRPr="00EC642F">
        <w:t>surpa</w:t>
      </w:r>
      <w:proofErr w:type="spellEnd"/>
      <w:r w:rsidRPr="00EC642F">
        <w:t xml:space="preserve">-individual objective structures. Bourdieu’s notion of the </w:t>
      </w:r>
      <w:r w:rsidRPr="00EC642F">
        <w:rPr>
          <w:i/>
        </w:rPr>
        <w:t>habitus</w:t>
      </w:r>
      <w:r w:rsidRPr="00EC642F">
        <w:t xml:space="preserve"> can be viewed as a bridge-building exercise across the explanatory gap between two extremes. Importantly, </w:t>
      </w:r>
      <w:r w:rsidRPr="00EC642F">
        <w:rPr>
          <w:rStyle w:val="StyleBoldUnderline"/>
        </w:rPr>
        <w:t>the notion of a habitus can only be understood in relation to</w:t>
      </w:r>
      <w:r w:rsidRPr="00EC642F">
        <w:t xml:space="preserve"> the concept of </w:t>
      </w:r>
      <w:r w:rsidRPr="00EC642F">
        <w:rPr>
          <w:rStyle w:val="StyleBoldUnderline"/>
        </w:rPr>
        <w:t>a ‘social field’</w:t>
      </w:r>
      <w:r w:rsidRPr="00EC642F">
        <w:t xml:space="preserve">. According to Bourdieu, </w:t>
      </w:r>
      <w:r w:rsidRPr="00EC642F">
        <w:rPr>
          <w:rStyle w:val="StyleBoldUnderline"/>
        </w:rPr>
        <w:t>a social field is ‘a network</w:t>
      </w:r>
      <w:r w:rsidRPr="00EC642F">
        <w:t xml:space="preserve">, or a configuration, </w:t>
      </w:r>
      <w:r w:rsidRPr="00EC642F">
        <w:rPr>
          <w:rStyle w:val="StyleBoldUnderline"/>
        </w:rPr>
        <w:t>of objective relations between positions objectively defined’</w:t>
      </w:r>
      <w:r w:rsidRPr="00EC642F">
        <w:t xml:space="preserve">. </w:t>
      </w:r>
      <w:r w:rsidRPr="00EC642F">
        <w:rPr>
          <w:rStyle w:val="StyleBoldUnderline"/>
        </w:rPr>
        <w:t>A social field</w:t>
      </w:r>
      <w:r w:rsidRPr="00EC642F">
        <w:t xml:space="preserve">, then, </w:t>
      </w:r>
      <w:r w:rsidRPr="00EC642F">
        <w:rPr>
          <w:rStyle w:val="StyleBoldUnderline"/>
        </w:rPr>
        <w:t>refers to a structured system of social positions occupied by individuals and/or institutions – the nature of which defines the situation for their occupants</w:t>
      </w:r>
      <w:r w:rsidRPr="00EC642F">
        <w:t xml:space="preserve">. This is a social field whose form is constituted in terms of the </w:t>
      </w:r>
      <w:proofErr w:type="gramStart"/>
      <w:r w:rsidRPr="00EC642F">
        <w:t>relations which</w:t>
      </w:r>
      <w:proofErr w:type="gramEnd"/>
      <w:r w:rsidRPr="00EC642F">
        <w:t xml:space="preserve"> define it as a field of a certain type. A </w:t>
      </w:r>
      <w:r w:rsidRPr="00EC642F">
        <w:rPr>
          <w:i/>
        </w:rPr>
        <w:t>habitus</w:t>
      </w:r>
      <w:r w:rsidRPr="00EC642F">
        <w:t xml:space="preserve"> (positioned practices) is a mediating link between individuals’ subjective worlds and the socio-cultural world into which they are born and which they share with others. </w:t>
      </w:r>
      <w:r w:rsidRPr="00EC642F">
        <w:rPr>
          <w:rStyle w:val="StyleBoldUnderline"/>
        </w:rPr>
        <w:t>The power of the habitus derives from the thoughtlessness of habit</w:t>
      </w:r>
      <w:r w:rsidRPr="00EC642F">
        <w:t xml:space="preserve"> and habituation, </w:t>
      </w:r>
      <w:r w:rsidRPr="00EC642F">
        <w:rPr>
          <w:rStyle w:val="StyleBoldUnderline"/>
        </w:rPr>
        <w:t>rather than consciously learned rules</w:t>
      </w:r>
      <w:r w:rsidRPr="00EC642F">
        <w:t xml:space="preserve">. </w:t>
      </w:r>
      <w:r w:rsidRPr="00EC642F">
        <w:rPr>
          <w:rStyle w:val="StyleBoldUnderline"/>
        </w:rPr>
        <w:t>The habitus is imprinted</w:t>
      </w:r>
      <w:r w:rsidRPr="00EC642F">
        <w:t xml:space="preserve"> and encoded </w:t>
      </w:r>
      <w:r w:rsidRPr="00EC642F">
        <w:rPr>
          <w:rStyle w:val="StyleBoldUnderline"/>
        </w:rPr>
        <w:t>in a socializing process that commences during early childhood</w:t>
      </w:r>
      <w:r w:rsidRPr="00EC642F">
        <w:t xml:space="preserve">. </w:t>
      </w:r>
      <w:r w:rsidRPr="00EC642F">
        <w:rPr>
          <w:rStyle w:val="StyleBoldUnderline"/>
        </w:rPr>
        <w:t>It is inculcated more by experience than by explicit teaching</w:t>
      </w:r>
      <w:r w:rsidRPr="00EC642F">
        <w:t xml:space="preserve">. </w:t>
      </w:r>
      <w:r w:rsidRPr="00EC642F">
        <w:rPr>
          <w:rStyle w:val="StyleBoldUnderline"/>
        </w:rPr>
        <w:t>Socially competent performances are produced as a matter of routine, without explicit reference to a body of codified knowledge</w:t>
      </w:r>
      <w:r w:rsidRPr="00EC642F">
        <w:t xml:space="preserve">, and without the actors necessarily knowing what they are doing (in the sense of being able adequately to explain what they are doing). As such, the </w:t>
      </w:r>
      <w:r w:rsidRPr="00EC642F">
        <w:rPr>
          <w:i/>
        </w:rPr>
        <w:t>habitus</w:t>
      </w:r>
      <w:r w:rsidRPr="00EC642F">
        <w:t xml:space="preserve"> can be seen as the site of ‘internalization of reality and the externalization of internality.’ </w:t>
      </w:r>
      <w:r w:rsidRPr="00EC642F">
        <w:rPr>
          <w:rStyle w:val="StyleBoldUnderline"/>
        </w:rPr>
        <w:t>Thus social practices are produced</w:t>
      </w:r>
      <w:r w:rsidRPr="00EC642F">
        <w:t xml:space="preserve"> in, and </w:t>
      </w:r>
      <w:r w:rsidRPr="00EC642F">
        <w:rPr>
          <w:rStyle w:val="StyleBoldUnderline"/>
        </w:rPr>
        <w:t>by, the encounter between</w:t>
      </w:r>
      <w:r w:rsidRPr="00EC642F">
        <w:t xml:space="preserve">: (1) the </w:t>
      </w:r>
      <w:r w:rsidRPr="00EC642F">
        <w:rPr>
          <w:i/>
        </w:rPr>
        <w:t xml:space="preserve">habitus </w:t>
      </w:r>
      <w:r w:rsidRPr="00EC642F">
        <w:t xml:space="preserve">and its dispositions; (2) </w:t>
      </w:r>
      <w:r w:rsidRPr="00EC642F">
        <w:rPr>
          <w:rStyle w:val="StyleBoldUnderline"/>
        </w:rPr>
        <w:t>the constraints and demands of the socio-cultural field to which the habitus is appropriate or within</w:t>
      </w:r>
      <w:r w:rsidRPr="00EC642F">
        <w:t xml:space="preserve">; and (3) the dispositions of the individual agents located within both the socio-cultural field and the </w:t>
      </w:r>
      <w:r w:rsidRPr="00EC642F">
        <w:rPr>
          <w:i/>
        </w:rPr>
        <w:t>habitus</w:t>
      </w:r>
      <w:r w:rsidRPr="00EC642F">
        <w:t xml:space="preserve">. When placed within </w:t>
      </w:r>
      <w:proofErr w:type="spellStart"/>
      <w:r w:rsidRPr="00EC642F">
        <w:t>Bhaskar’s</w:t>
      </w:r>
      <w:proofErr w:type="spellEnd"/>
      <w:r w:rsidRPr="00EC642F">
        <w:t xml:space="preserve"> stratified complex social ontology the model we have is as depicted in Figure 1. The explanation of practices will require all three levels. </w:t>
      </w:r>
      <w:r w:rsidRPr="00EC642F">
        <w:rPr>
          <w:rStyle w:val="StyleBoldUnderline"/>
        </w:rPr>
        <w:t>Society</w:t>
      </w:r>
      <w:r w:rsidRPr="00EC642F">
        <w:t xml:space="preserve">, as field of relations, </w:t>
      </w:r>
      <w:r w:rsidRPr="00EC642F">
        <w:rPr>
          <w:rStyle w:val="StyleBoldUnderline"/>
        </w:rPr>
        <w:t>exists prior to, and is independent of, individual and collective understandings at any particular moment in time</w:t>
      </w:r>
      <w:r w:rsidRPr="00EC642F">
        <w:t xml:space="preserve">; that is, social action requires the conditions for action. Likewise, </w:t>
      </w:r>
      <w:r w:rsidRPr="00EC642F">
        <w:rPr>
          <w:rStyle w:val="StyleBoldUnderline"/>
        </w:rPr>
        <w:t>given that behavior is seemingly</w:t>
      </w:r>
      <w:r w:rsidRPr="00EC642F">
        <w:t xml:space="preserve"> recurrent, patterned, ordered, </w:t>
      </w:r>
      <w:proofErr w:type="spellStart"/>
      <w:r w:rsidRPr="00EC642F">
        <w:rPr>
          <w:rStyle w:val="StyleBoldUnderline"/>
        </w:rPr>
        <w:t>institutionalised</w:t>
      </w:r>
      <w:proofErr w:type="spellEnd"/>
      <w:r w:rsidRPr="00EC642F">
        <w:rPr>
          <w:rStyle w:val="StyleBoldUnderline"/>
        </w:rPr>
        <w:t>, and displays a degree of stability over time, there must be sets of relations</w:t>
      </w:r>
      <w:r w:rsidRPr="00EC642F">
        <w:t xml:space="preserve"> and rules </w:t>
      </w:r>
      <w:r w:rsidRPr="00EC642F">
        <w:rPr>
          <w:rStyle w:val="StyleBoldUnderline"/>
        </w:rPr>
        <w:t>that govern it</w:t>
      </w:r>
      <w:r w:rsidRPr="00EC642F">
        <w:t xml:space="preserve">. </w:t>
      </w:r>
      <w:r w:rsidRPr="00EC642F">
        <w:rPr>
          <w:rStyle w:val="StyleBoldUnderline"/>
        </w:rPr>
        <w:t>Contrary to individualist theory, these relations</w:t>
      </w:r>
      <w:r w:rsidRPr="00EC642F">
        <w:t xml:space="preserve">, rules and roles </w:t>
      </w:r>
      <w:r w:rsidRPr="00EC642F">
        <w:rPr>
          <w:rStyle w:val="StyleBoldUnderline"/>
        </w:rPr>
        <w:t>are not dependent upon either knowledge of them by particular individuals, or the existence of actions by particular individuals</w:t>
      </w:r>
      <w:r w:rsidRPr="00EC642F">
        <w:t xml:space="preserve">; that is, </w:t>
      </w:r>
      <w:r w:rsidRPr="00EC642F">
        <w:rPr>
          <w:rStyle w:val="Emphasis"/>
        </w:rPr>
        <w:t>their explanation cannot be reduced to consciousness</w:t>
      </w:r>
      <w:r w:rsidRPr="00EC642F">
        <w:t xml:space="preserve"> or to the attributes </w:t>
      </w:r>
      <w:r w:rsidRPr="00EC642F">
        <w:rPr>
          <w:rStyle w:val="Emphasis"/>
        </w:rPr>
        <w:t>of individuals</w:t>
      </w:r>
      <w:r w:rsidRPr="00EC642F">
        <w:t xml:space="preserve">. These emergent social forms must possess emergent powers. This leads on to arguments for the reality of society based on a causal criterion. </w:t>
      </w:r>
      <w:r w:rsidRPr="00EC642F">
        <w:rPr>
          <w:rStyle w:val="StyleBoldUnderline"/>
        </w:rPr>
        <w:t>Society, as opposed to the individuals that constitute it, is</w:t>
      </w:r>
      <w:r w:rsidRPr="00EC642F">
        <w:t xml:space="preserve">, as Foucault has put it, </w:t>
      </w:r>
      <w:r w:rsidRPr="00EC642F">
        <w:rPr>
          <w:rStyle w:val="StyleBoldUnderline"/>
        </w:rPr>
        <w:t>‘a complex</w:t>
      </w:r>
      <w:r w:rsidRPr="00EC642F">
        <w:t xml:space="preserve"> and independent </w:t>
      </w:r>
      <w:r w:rsidRPr="00EC642F">
        <w:rPr>
          <w:rStyle w:val="StyleBoldUnderline"/>
        </w:rPr>
        <w:t>reality that has its own laws</w:t>
      </w:r>
      <w:r w:rsidRPr="00EC642F">
        <w:t xml:space="preserve"> and mechanisms of reaction, </w:t>
      </w:r>
      <w:r w:rsidRPr="00EC642F">
        <w:rPr>
          <w:rStyle w:val="StyleBoldUnderline"/>
        </w:rPr>
        <w:t>its regulations as well as its possibility of disturbance</w:t>
      </w:r>
      <w:r w:rsidRPr="00EC642F">
        <w:t>. This new reality is society…</w:t>
      </w:r>
      <w:proofErr w:type="gramStart"/>
      <w:r w:rsidRPr="00EC642F">
        <w:t>It</w:t>
      </w:r>
      <w:proofErr w:type="gramEnd"/>
      <w:r w:rsidRPr="00EC642F">
        <w:t xml:space="preserve"> becomes necessary to reflect upon it, upon its specific characteristics, its constants and its variables’.</w:t>
      </w:r>
    </w:p>
    <w:p w14:paraId="3308E09A" w14:textId="77777777" w:rsidR="00EC642F" w:rsidRDefault="00EC642F" w:rsidP="007A3515"/>
    <w:p w14:paraId="769D4085" w14:textId="77777777" w:rsidR="00EC642F" w:rsidRDefault="00EC642F" w:rsidP="00EC642F">
      <w:pPr>
        <w:pStyle w:val="Heading3"/>
      </w:pPr>
      <w:r>
        <w:t>AT Ontology 1</w:t>
      </w:r>
      <w:r w:rsidRPr="00EC642F">
        <w:rPr>
          <w:vertAlign w:val="superscript"/>
        </w:rPr>
        <w:t>st</w:t>
      </w:r>
    </w:p>
    <w:p w14:paraId="09C12096" w14:textId="77777777" w:rsidR="00EC642F" w:rsidRPr="002C2E65" w:rsidRDefault="00EC642F" w:rsidP="00EC642F">
      <w:pPr>
        <w:pStyle w:val="Heading4"/>
        <w:rPr>
          <w:rFonts w:cs="Times New Roman"/>
        </w:rPr>
      </w:pPr>
      <w:r w:rsidRPr="002C2E65">
        <w:rPr>
          <w:rFonts w:cs="Times New Roman"/>
        </w:rPr>
        <w:t>Ontology not come first - questions of ethics are contingent and political, not ontological - their attempt to ground ethics in ontology leads to epistemic closure and prevents democratic challenges to existing relationships of violence</w:t>
      </w:r>
    </w:p>
    <w:p w14:paraId="510BCE1E" w14:textId="77777777" w:rsidR="00EC642F" w:rsidRPr="002C2E65" w:rsidRDefault="00EC642F" w:rsidP="00EC642F">
      <w:pPr>
        <w:rPr>
          <w:rStyle w:val="StyleStyleBold12pt"/>
        </w:rPr>
      </w:pPr>
      <w:r w:rsidRPr="002C2E65">
        <w:rPr>
          <w:rStyle w:val="StyleStyleBold12pt"/>
        </w:rPr>
        <w:t xml:space="preserve">Beasley &amp; </w:t>
      </w:r>
      <w:proofErr w:type="spellStart"/>
      <w:r w:rsidRPr="002C2E65">
        <w:rPr>
          <w:rStyle w:val="StyleStyleBold12pt"/>
        </w:rPr>
        <w:t>Bacchi</w:t>
      </w:r>
      <w:proofErr w:type="spellEnd"/>
      <w:r w:rsidRPr="002C2E65">
        <w:rPr>
          <w:rStyle w:val="StyleStyleBold12pt"/>
        </w:rPr>
        <w:t xml:space="preserve"> 7</w:t>
      </w:r>
    </w:p>
    <w:p w14:paraId="4CEF3482" w14:textId="77777777" w:rsidR="00EC642F" w:rsidRPr="002C2E65" w:rsidRDefault="00EC642F" w:rsidP="00EC642F">
      <w:r w:rsidRPr="002C2E65">
        <w:t xml:space="preserve">(Chris, Prof. of Politics @ University of Adelaide, Carol, Prof. Emeritus @ University of Adelaide, “Envisaging a new politics for an ethical future: Beyond trust, care and generosity -- towards an ethic of `social flesh'”, </w:t>
      </w:r>
      <w:r w:rsidRPr="002C2E65">
        <w:rPr>
          <w:i/>
        </w:rPr>
        <w:t>Feminist Theory</w:t>
      </w:r>
      <w:r w:rsidRPr="002C2E65">
        <w:t>, 2007 8: 279)</w:t>
      </w:r>
    </w:p>
    <w:p w14:paraId="0FBE3061" w14:textId="77777777" w:rsidR="00EC642F" w:rsidRPr="002C2E65" w:rsidRDefault="00EC642F" w:rsidP="00EC642F"/>
    <w:p w14:paraId="0E52A1DA" w14:textId="77777777" w:rsidR="00EC642F" w:rsidRPr="002C2E65" w:rsidRDefault="00EC642F" w:rsidP="00EC642F">
      <w:pPr>
        <w:rPr>
          <w:rStyle w:val="StyleBoldUnderline"/>
        </w:rPr>
      </w:pPr>
      <w:r w:rsidRPr="002C2E65">
        <w:t xml:space="preserve">How does our concept of ‘social flesh’ draw on, yet differ from, existing vocabularies? Following on from the second generation care ethicists we suggest that the </w:t>
      </w:r>
      <w:proofErr w:type="spellStart"/>
      <w:r w:rsidRPr="002C2E65">
        <w:t>ethico</w:t>
      </w:r>
      <w:proofErr w:type="spellEnd"/>
      <w:r w:rsidRPr="002C2E65">
        <w:t xml:space="preserve">-political ideal of ‘social flesh’ is not so much to be understood as a moral quality, usually perceived in relation to individuals, but rather as a political ethic concerning existing and future practices, a political challenge specifically to the neo-liberal ethos of atomistic individualism. We do not stress ontology in this account of interconnection. </w:t>
      </w:r>
      <w:proofErr w:type="spellStart"/>
      <w:r w:rsidRPr="002C2E65">
        <w:rPr>
          <w:rStyle w:val="StyleBoldUnderline"/>
        </w:rPr>
        <w:t>Diprose</w:t>
      </w:r>
      <w:proofErr w:type="spellEnd"/>
      <w:r w:rsidRPr="002C2E65">
        <w:rPr>
          <w:rStyle w:val="StyleBoldUnderline"/>
        </w:rPr>
        <w:t xml:space="preserve"> argues</w:t>
      </w:r>
      <w:r w:rsidRPr="002C2E65">
        <w:t xml:space="preserve"> – in keeping with </w:t>
      </w:r>
      <w:proofErr w:type="spellStart"/>
      <w:r w:rsidRPr="002C2E65">
        <w:t>Levinas</w:t>
      </w:r>
      <w:proofErr w:type="spellEnd"/>
      <w:r w:rsidRPr="002C2E65">
        <w:t xml:space="preserve"> – </w:t>
      </w:r>
      <w:r w:rsidRPr="002C2E65">
        <w:rPr>
          <w:rStyle w:val="StyleBoldUnderline"/>
        </w:rPr>
        <w:t>that embodied interconnection between self and other makes ‘being’ possible, is a fixed universal, and hence precedes history and politics</w:t>
      </w:r>
      <w:r w:rsidRPr="002C2E65">
        <w:t xml:space="preserve">. </w:t>
      </w:r>
      <w:r w:rsidRPr="002C2E65">
        <w:rPr>
          <w:rStyle w:val="StyleBoldUnderline"/>
        </w:rPr>
        <w:t>Ethical responsibility for the other, connectedness, becomes unquestionable</w:t>
      </w:r>
      <w:r w:rsidRPr="002C2E65">
        <w:t xml:space="preserve"> and inescapable. We feel that </w:t>
      </w:r>
      <w:r w:rsidRPr="002C2E65">
        <w:rPr>
          <w:rStyle w:val="StyleBoldUnderline"/>
        </w:rPr>
        <w:t xml:space="preserve">this reliance on ontology to do the work of social responsibility may be </w:t>
      </w:r>
      <w:r w:rsidRPr="002C2E65">
        <w:rPr>
          <w:rStyle w:val="Emphasis"/>
        </w:rPr>
        <w:t>overly hopeful</w:t>
      </w:r>
      <w:r w:rsidRPr="002C2E65">
        <w:rPr>
          <w:rStyle w:val="StyleBoldUnderline"/>
        </w:rPr>
        <w:t xml:space="preserve"> and</w:t>
      </w:r>
      <w:r w:rsidRPr="002C2E65">
        <w:t xml:space="preserve"> may also </w:t>
      </w:r>
      <w:r w:rsidRPr="002C2E65">
        <w:rPr>
          <w:rStyle w:val="Emphasis"/>
        </w:rPr>
        <w:t>relegate important political debates to the sidelines</w:t>
      </w:r>
      <w:r w:rsidRPr="002C2E65">
        <w:t xml:space="preserve">, </w:t>
      </w:r>
      <w:r w:rsidRPr="002C2E65">
        <w:rPr>
          <w:rStyle w:val="StyleBoldUnderline"/>
        </w:rPr>
        <w:t>while framing embodied interconnection in strongly prescriptive and normative terms</w:t>
      </w:r>
      <w:r w:rsidRPr="002C2E65">
        <w:t xml:space="preserve">. </w:t>
      </w:r>
      <w:r w:rsidRPr="002C2E65">
        <w:rPr>
          <w:rStyle w:val="StyleBoldUnderline"/>
        </w:rPr>
        <w:t>While we agree</w:t>
      </w:r>
      <w:r w:rsidRPr="002C2E65">
        <w:t xml:space="preserve">, along with care ethicists, </w:t>
      </w:r>
      <w:r w:rsidRPr="002C2E65">
        <w:rPr>
          <w:rStyle w:val="StyleBoldUnderline"/>
        </w:rPr>
        <w:t>that sociality is embodied</w:t>
      </w:r>
      <w:r w:rsidRPr="002C2E65">
        <w:t xml:space="preserve"> (and consequently involves care), </w:t>
      </w:r>
      <w:r w:rsidRPr="002C2E65">
        <w:rPr>
          <w:rStyle w:val="StyleBoldUnderline"/>
        </w:rPr>
        <w:t>this</w:t>
      </w:r>
      <w:r w:rsidRPr="002C2E65">
        <w:t xml:space="preserve"> is a very preliminary and thin ontological foundation which </w:t>
      </w:r>
      <w:r w:rsidRPr="002C2E65">
        <w:rPr>
          <w:rStyle w:val="Emphasis"/>
        </w:rPr>
        <w:t>does not presume in advance that forms of recognition which flow from it are necessarily laudable</w:t>
      </w:r>
      <w:r w:rsidRPr="002C2E65">
        <w:t xml:space="preserve"> or predictable, </w:t>
      </w:r>
      <w:r w:rsidRPr="002C2E65">
        <w:rPr>
          <w:rStyle w:val="Emphasis"/>
        </w:rPr>
        <w:t>let alone self-evidently altruistic</w:t>
      </w:r>
      <w:r w:rsidRPr="002C2E65">
        <w:t xml:space="preserve">. </w:t>
      </w:r>
      <w:r w:rsidRPr="002C2E65">
        <w:rPr>
          <w:rStyle w:val="StyleBoldUnderline"/>
        </w:rPr>
        <w:t>While embodied interconnection is the preexisting condition of ‘being’ human</w:t>
      </w:r>
      <w:r w:rsidRPr="002C2E65">
        <w:t xml:space="preserve"> and therefore of sociality</w:t>
      </w:r>
      <w:proofErr w:type="gramStart"/>
      <w:r w:rsidRPr="002C2E65">
        <w:t>,2</w:t>
      </w:r>
      <w:proofErr w:type="gramEnd"/>
      <w:r w:rsidRPr="002C2E65">
        <w:t xml:space="preserve"> in concert with </w:t>
      </w:r>
      <w:proofErr w:type="spellStart"/>
      <w:r w:rsidRPr="002C2E65">
        <w:t>Borgerson</w:t>
      </w:r>
      <w:proofErr w:type="spellEnd"/>
      <w:r w:rsidRPr="002C2E65">
        <w:t xml:space="preserve"> </w:t>
      </w:r>
      <w:r w:rsidRPr="002C2E65">
        <w:rPr>
          <w:rStyle w:val="StyleBoldUnderline"/>
        </w:rPr>
        <w:t xml:space="preserve">we are inclined to assert that </w:t>
      </w:r>
      <w:r w:rsidRPr="002C2E65">
        <w:rPr>
          <w:rStyle w:val="Emphasis"/>
        </w:rPr>
        <w:t>what human beings do with this ontological state of connection is not ontological</w:t>
      </w:r>
      <w:r w:rsidRPr="002C2E65">
        <w:t xml:space="preserve">. In other words, </w:t>
      </w:r>
      <w:r w:rsidRPr="002C2E65">
        <w:rPr>
          <w:rStyle w:val="Emphasis"/>
        </w:rPr>
        <w:t>the ontological starting point</w:t>
      </w:r>
      <w:r w:rsidRPr="002C2E65">
        <w:t xml:space="preserve"> of embodied interconnection does get us very far. It </w:t>
      </w:r>
      <w:r w:rsidRPr="002C2E65">
        <w:rPr>
          <w:rStyle w:val="Emphasis"/>
        </w:rPr>
        <w:t>does not entail a particular ethics</w:t>
      </w:r>
      <w:r w:rsidRPr="002C2E65">
        <w:t xml:space="preserve">. Rather </w:t>
      </w:r>
      <w:r w:rsidRPr="002C2E65">
        <w:rPr>
          <w:rStyle w:val="StyleBoldUnderline"/>
        </w:rPr>
        <w:t>ethics</w:t>
      </w:r>
      <w:r w:rsidRPr="002C2E65">
        <w:t xml:space="preserve"> – a relation of responsibility – </w:t>
      </w:r>
      <w:r w:rsidRPr="002C2E65">
        <w:rPr>
          <w:rStyle w:val="StyleBoldUnderline"/>
        </w:rPr>
        <w:t>remains firmly in the realm of the political possibilities and political will within</w:t>
      </w:r>
      <w:r w:rsidRPr="002C2E65">
        <w:t xml:space="preserve"> particular forms of sociality, a matter of </w:t>
      </w:r>
      <w:r w:rsidRPr="002C2E65">
        <w:rPr>
          <w:rStyle w:val="StyleBoldUnderline"/>
        </w:rPr>
        <w:t>history</w:t>
      </w:r>
      <w:r w:rsidRPr="002C2E65">
        <w:t xml:space="preserve">.3 Hence, </w:t>
      </w:r>
      <w:r w:rsidRPr="002C2E65">
        <w:rPr>
          <w:rStyle w:val="Emphasis"/>
        </w:rPr>
        <w:t>the question remains, what is to be done</w:t>
      </w:r>
      <w:r w:rsidRPr="002C2E65">
        <w:t xml:space="preserve">? Like </w:t>
      </w:r>
      <w:proofErr w:type="spellStart"/>
      <w:r w:rsidRPr="002C2E65">
        <w:t>Borgerson</w:t>
      </w:r>
      <w:proofErr w:type="spellEnd"/>
      <w:r w:rsidRPr="002C2E65">
        <w:t xml:space="preserve">, we think that </w:t>
      </w:r>
      <w:r w:rsidRPr="002C2E65">
        <w:rPr>
          <w:rStyle w:val="StyleBoldUnderline"/>
        </w:rPr>
        <w:t xml:space="preserve">an overemphasis on the ontological leads to </w:t>
      </w:r>
      <w:proofErr w:type="gramStart"/>
      <w:r w:rsidRPr="002C2E65">
        <w:rPr>
          <w:rStyle w:val="StyleBoldUnderline"/>
        </w:rPr>
        <w:t xml:space="preserve">an </w:t>
      </w:r>
      <w:r w:rsidRPr="002C2E65">
        <w:rPr>
          <w:rStyle w:val="Emphasis"/>
        </w:rPr>
        <w:t>‘epistemic</w:t>
      </w:r>
      <w:proofErr w:type="gramEnd"/>
      <w:r w:rsidRPr="002C2E65">
        <w:rPr>
          <w:rStyle w:val="Emphasis"/>
        </w:rPr>
        <w:t xml:space="preserve"> closure’</w:t>
      </w:r>
      <w:r w:rsidRPr="002C2E65">
        <w:t xml:space="preserve"> (Gordon, 2000: 145–7 in </w:t>
      </w:r>
      <w:proofErr w:type="spellStart"/>
      <w:r w:rsidRPr="002C2E65">
        <w:t>Borgerson</w:t>
      </w:r>
      <w:proofErr w:type="spellEnd"/>
      <w:r w:rsidRPr="002C2E65">
        <w:t xml:space="preserve">, 2001: 183) </w:t>
      </w:r>
      <w:r w:rsidRPr="002C2E65">
        <w:rPr>
          <w:rStyle w:val="StyleBoldUnderline"/>
        </w:rPr>
        <w:t xml:space="preserve">and to an </w:t>
      </w:r>
      <w:proofErr w:type="spellStart"/>
      <w:r w:rsidRPr="002C2E65">
        <w:rPr>
          <w:rStyle w:val="Emphasis"/>
        </w:rPr>
        <w:t>essentializing</w:t>
      </w:r>
      <w:proofErr w:type="spellEnd"/>
      <w:r w:rsidRPr="002C2E65">
        <w:rPr>
          <w:rStyle w:val="Emphasis"/>
        </w:rPr>
        <w:t xml:space="preserve"> as fundamental and inevitable</w:t>
      </w:r>
      <w:r w:rsidRPr="002C2E65">
        <w:t xml:space="preserve">. </w:t>
      </w:r>
      <w:r w:rsidRPr="002C2E65">
        <w:rPr>
          <w:rStyle w:val="StyleBoldUnderline"/>
        </w:rPr>
        <w:t>This is importantly contingent and a matter of political debate</w:t>
      </w:r>
      <w:r w:rsidRPr="002C2E65">
        <w:t xml:space="preserve">. Thus, at least at the level of the political imaginary, </w:t>
      </w:r>
      <w:r w:rsidRPr="002C2E65">
        <w:rPr>
          <w:rStyle w:val="Emphasis"/>
        </w:rPr>
        <w:t>such an overemphasis blocks the necessary and fruitful contestation required in order to undertake the democratic project of overhauling neo-liberalism</w:t>
      </w:r>
      <w:r w:rsidRPr="002C2E65">
        <w:rPr>
          <w:rStyle w:val="StyleBoldUnderline"/>
        </w:rPr>
        <w:t>.</w:t>
      </w:r>
    </w:p>
    <w:p w14:paraId="1317ECE8" w14:textId="77777777" w:rsidR="00EC642F" w:rsidRDefault="00EC642F" w:rsidP="007A3515"/>
    <w:p w14:paraId="30EC163B" w14:textId="4880F19F" w:rsidR="006E6C22" w:rsidRDefault="006E6C22" w:rsidP="006E6C22">
      <w:pPr>
        <w:pStyle w:val="Heading3"/>
      </w:pPr>
      <w:r>
        <w:t>Extinction 1</w:t>
      </w:r>
      <w:r w:rsidRPr="006E6C22">
        <w:rPr>
          <w:vertAlign w:val="superscript"/>
        </w:rPr>
        <w:t>st</w:t>
      </w:r>
    </w:p>
    <w:p w14:paraId="56A27F60" w14:textId="2B84643F" w:rsidR="006E6C22" w:rsidRPr="00E649CA" w:rsidRDefault="004D46D6" w:rsidP="006E6C22">
      <w:pPr>
        <w:pStyle w:val="Heading4"/>
      </w:pPr>
      <w:r>
        <w:t>Extinction 1</w:t>
      </w:r>
      <w:r w:rsidRPr="004D46D6">
        <w:rPr>
          <w:vertAlign w:val="superscript"/>
        </w:rPr>
        <w:t>st</w:t>
      </w:r>
      <w:r>
        <w:t xml:space="preserve"> – pre-requisite to formation of value</w:t>
      </w:r>
    </w:p>
    <w:p w14:paraId="11067EA9" w14:textId="77777777" w:rsidR="004D46D6" w:rsidRPr="004D46D6" w:rsidRDefault="006E6C22" w:rsidP="004D46D6">
      <w:pPr>
        <w:rPr>
          <w:rStyle w:val="StyleStyleBold12pt"/>
        </w:rPr>
      </w:pPr>
      <w:proofErr w:type="spellStart"/>
      <w:r w:rsidRPr="004D46D6">
        <w:rPr>
          <w:rStyle w:val="StyleStyleBold12pt"/>
        </w:rPr>
        <w:t>Wapner</w:t>
      </w:r>
      <w:proofErr w:type="spellEnd"/>
      <w:r w:rsidRPr="004D46D6">
        <w:rPr>
          <w:rStyle w:val="StyleStyleBold12pt"/>
        </w:rPr>
        <w:t xml:space="preserve"> ‘3 </w:t>
      </w:r>
    </w:p>
    <w:p w14:paraId="32FD7059" w14:textId="4135DA18" w:rsidR="006E6C22" w:rsidRPr="00E649CA" w:rsidRDefault="006E6C22" w:rsidP="006E6C22">
      <w:pPr>
        <w:rPr>
          <w:b/>
        </w:rPr>
      </w:pPr>
      <w:r w:rsidRPr="00E649CA">
        <w:t>Paul, Associate professor and director of the Global Environmental Policy Program at American University, DISSENT, Winter, http://www.dissentmgazine.org/menutest/artiles/wi03/wapner.htm</w:t>
      </w:r>
    </w:p>
    <w:p w14:paraId="3FCBE471" w14:textId="77777777" w:rsidR="006E6C22" w:rsidRDefault="006E6C22" w:rsidP="006E6C22">
      <w:pPr>
        <w:rPr>
          <w:rStyle w:val="StyleBoldUnderline"/>
        </w:rPr>
      </w:pPr>
      <w:r w:rsidRPr="00E649CA">
        <w:rPr>
          <w:sz w:val="16"/>
        </w:rPr>
        <w:t xml:space="preserve">The third response to eco-criticism would require critics to acknowledge the ways in which they themselves silence nature and then to respect the sheer otherness of the nonhuman world. </w:t>
      </w:r>
      <w:r w:rsidRPr="00E649CA">
        <w:rPr>
          <w:rStyle w:val="StyleBoldUnderline"/>
        </w:rPr>
        <w:t>Postmodernism prides itself on criticizing the urge toward mastery that characterizes modernity. But isn't mastery exactly what postmodernism is exerting as it captures the nonhuman world within its own conceptual domain</w:t>
      </w:r>
      <w:r w:rsidRPr="00E649CA">
        <w:rPr>
          <w:sz w:val="16"/>
        </w:rPr>
        <w:t xml:space="preserve">? Doesn't postmodern cultural criticism deepen the modernist urge toward mastery by eliminating the ontological weight of the nonhuman world? </w:t>
      </w:r>
      <w:r w:rsidRPr="00E649CA">
        <w:rPr>
          <w:rStyle w:val="StyleBoldUnderline"/>
        </w:rPr>
        <w:t>What else could it mean to assert that there is no such thing as nature?</w:t>
      </w:r>
      <w:r w:rsidRPr="00E649CA">
        <w:rPr>
          <w:sz w:val="16"/>
        </w:rPr>
        <w:t xml:space="preserve"> I have already suggested the postmodernist response: yes, recognizing the social construction of "nature" does deny the self-expression of the nonhuman world, hut how would we know what such self-expression means? Indeed, nature doesn't speak; rather, some person always speaks on nature's behalf, and whatever that person says is, as we all know, a social construction.  All attempts to listen to nature are social constructions-except one. </w:t>
      </w:r>
      <w:r w:rsidRPr="00E649CA">
        <w:rPr>
          <w:rStyle w:val="StyleBoldUnderline"/>
        </w:rPr>
        <w:t>Even the most radical</w:t>
      </w:r>
      <w:r w:rsidRPr="00E649CA">
        <w:rPr>
          <w:sz w:val="16"/>
        </w:rPr>
        <w:t xml:space="preserve"> postmodernist </w:t>
      </w:r>
      <w:r w:rsidRPr="00E649CA">
        <w:rPr>
          <w:rStyle w:val="StyleBoldUnderline"/>
        </w:rPr>
        <w:t>must acknowledge the distinction between physical existence and non-existence.</w:t>
      </w:r>
      <w:r w:rsidRPr="00E649CA">
        <w:rPr>
          <w:sz w:val="16"/>
        </w:rPr>
        <w:t xml:space="preserve"> As I have said, postmodernists accept that there is a physical substratum to the phenomenal world even if they argue about the different meanings </w:t>
      </w:r>
      <w:proofErr w:type="spellStart"/>
      <w:proofErr w:type="gramStart"/>
      <w:r w:rsidRPr="00E649CA">
        <w:rPr>
          <w:sz w:val="16"/>
        </w:rPr>
        <w:t>wc</w:t>
      </w:r>
      <w:proofErr w:type="spellEnd"/>
      <w:proofErr w:type="gramEnd"/>
      <w:r w:rsidRPr="00E649CA">
        <w:rPr>
          <w:sz w:val="16"/>
        </w:rPr>
        <w:t xml:space="preserve"> ascribe to it. This acknowledgment of physical existence is crucial. </w:t>
      </w:r>
      <w:r w:rsidRPr="00E649CA">
        <w:rPr>
          <w:rStyle w:val="StyleBoldUnderline"/>
        </w:rPr>
        <w:t xml:space="preserve">We can't ascribe meaning to that which doesn't appear </w:t>
      </w:r>
      <w:proofErr w:type="gramStart"/>
      <w:r w:rsidRPr="00E649CA">
        <w:rPr>
          <w:rStyle w:val="StyleBoldUnderline"/>
        </w:rPr>
        <w:t>What</w:t>
      </w:r>
      <w:proofErr w:type="gramEnd"/>
      <w:r w:rsidRPr="00E649CA">
        <w:rPr>
          <w:rStyle w:val="StyleBoldUnderline"/>
        </w:rPr>
        <w:t xml:space="preserve"> doesn't exist can manifest no character</w:t>
      </w:r>
      <w:r w:rsidRPr="00E649CA">
        <w:rPr>
          <w:sz w:val="16"/>
        </w:rPr>
        <w:t xml:space="preserve">. Put differently, yes, the postmodernist should rightly worry about interpreting nature's expressions. And all of us should be wary of those who claim to speak on nature's behalf (including environmentalists who do that). But </w:t>
      </w:r>
      <w:r w:rsidRPr="00E649CA">
        <w:rPr>
          <w:rStyle w:val="StyleBoldUnderline"/>
        </w:rPr>
        <w:t>we need not doubt the simple idea that a prerequisite of expression is existence. This in turn suggests that preserving the nonhuman world</w:t>
      </w:r>
      <w:r w:rsidRPr="00E649CA">
        <w:rPr>
          <w:sz w:val="16"/>
        </w:rPr>
        <w:t>-in all its diverse embodiments-</w:t>
      </w:r>
      <w:r w:rsidRPr="00E649CA">
        <w:rPr>
          <w:rStyle w:val="StyleBoldUnderline"/>
        </w:rPr>
        <w:t xml:space="preserve">must be seen by eco-critics as a fundamental good. Eco-critics must be supporters, </w:t>
      </w:r>
      <w:r w:rsidRPr="00E649CA">
        <w:rPr>
          <w:sz w:val="16"/>
        </w:rPr>
        <w:t xml:space="preserve">in some fashion, </w:t>
      </w:r>
      <w:r w:rsidRPr="00E649CA">
        <w:rPr>
          <w:rStyle w:val="StyleBoldUnderline"/>
        </w:rPr>
        <w:t>of environmental preservation.</w:t>
      </w:r>
    </w:p>
    <w:p w14:paraId="0C07A24A" w14:textId="77777777" w:rsidR="006E6C22" w:rsidRPr="00743D91" w:rsidRDefault="006E6C22" w:rsidP="006E6C22">
      <w:pPr>
        <w:pStyle w:val="Heading4"/>
      </w:pPr>
      <w:r w:rsidRPr="00743D91">
        <w:t>Elevating Human extinction to a real possibility encourages a new social ethic to solve conflicts and create meaning to life.</w:t>
      </w:r>
    </w:p>
    <w:p w14:paraId="1BE99F31" w14:textId="77777777" w:rsidR="006E6C22" w:rsidRPr="00743D91" w:rsidRDefault="006E6C22" w:rsidP="006E6C22">
      <w:r>
        <w:rPr>
          <w:rStyle w:val="StyleStyleBold12pt"/>
        </w:rPr>
        <w:t xml:space="preserve">Epstein and Zhao </w:t>
      </w:r>
      <w:r w:rsidRPr="00743D91">
        <w:rPr>
          <w:rStyle w:val="StyleStyleBold12pt"/>
        </w:rPr>
        <w:t>9</w:t>
      </w:r>
      <w:r w:rsidRPr="00743D91">
        <w:t xml:space="preserve"> [Richard J. Epstein and Y. Zhao, Laboratory of Computational </w:t>
      </w:r>
      <w:proofErr w:type="spellStart"/>
      <w:r w:rsidRPr="00743D91">
        <w:t>Oncology</w:t>
      </w:r>
      <w:proofErr w:type="gramStart"/>
      <w:r w:rsidRPr="00743D91">
        <w:t>,Department</w:t>
      </w:r>
      <w:proofErr w:type="spellEnd"/>
      <w:proofErr w:type="gramEnd"/>
      <w:r w:rsidRPr="00743D91">
        <w:t xml:space="preserve"> of </w:t>
      </w:r>
      <w:proofErr w:type="spellStart"/>
      <w:r w:rsidRPr="00743D91">
        <w:t>Medicine,University</w:t>
      </w:r>
      <w:proofErr w:type="spellEnd"/>
      <w:r w:rsidRPr="00743D91">
        <w:t xml:space="preserve"> of Hong Kong, Professorial</w:t>
      </w:r>
      <w:r>
        <w:t xml:space="preserve"> </w:t>
      </w:r>
      <w:r w:rsidRPr="00743D91">
        <w:t>Block,</w:t>
      </w:r>
      <w:r>
        <w:t xml:space="preserve"> </w:t>
      </w:r>
      <w:r w:rsidRPr="00743D91">
        <w:t>Queen Mary Hospital, Hong Kong. “The Threat That Dare Not Speak Its Name: Human Extinction”. Perspectives in Biology and Medicine, volume 52, number 1 (winter 2009)</w:t>
      </w:r>
      <w:proofErr w:type="gramStart"/>
      <w:r w:rsidRPr="00743D91">
        <w:t>:116</w:t>
      </w:r>
      <w:proofErr w:type="gramEnd"/>
      <w:r w:rsidRPr="00743D91">
        <w:t>–25. Project Muse</w:t>
      </w:r>
      <w:proofErr w:type="gramStart"/>
      <w:r w:rsidRPr="00743D91">
        <w:t>.-</w:t>
      </w:r>
      <w:proofErr w:type="gramEnd"/>
    </w:p>
    <w:p w14:paraId="6C8CD804" w14:textId="77777777" w:rsidR="006E6C22" w:rsidRDefault="006E6C22" w:rsidP="006E6C22">
      <w:pPr>
        <w:rPr>
          <w:sz w:val="16"/>
        </w:rPr>
      </w:pPr>
      <w:r w:rsidRPr="00743D91">
        <w:rPr>
          <w:sz w:val="16"/>
        </w:rPr>
        <w:t xml:space="preserve">Final ends for all species are the same, but the journeys will be different. If we cannot influence the end of our species, can we influence the journey? To do so—even in a small way—would be a crowning achievement for human evolution and give new meaning to the term civilization. </w:t>
      </w:r>
      <w:r w:rsidRPr="00743D91">
        <w:rPr>
          <w:rStyle w:val="StyleBoldUnderline"/>
        </w:rPr>
        <w:t>Only by elevating the topic of human extinction to the level of serious professional discourse can we begin to prepare ourselves for the challenges that lie ahead</w:t>
      </w:r>
      <w:r w:rsidRPr="00743D91">
        <w:rPr>
          <w:sz w:val="16"/>
        </w:rPr>
        <w:t xml:space="preserve">. 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743D91">
        <w:rPr>
          <w:rStyle w:val="StyleBoldUnderline"/>
        </w:rPr>
        <w:t>Making this change must involve communicating the non-sensationalist message to all global citizens that “things are serious” and “we are in this together”</w:t>
      </w:r>
      <w:r w:rsidRPr="00743D91">
        <w:rPr>
          <w:sz w:val="16"/>
        </w:rPr>
        <w:t xml:space="preserve">—or, in blunter language, </w:t>
      </w:r>
      <w:r w:rsidRPr="00743D91">
        <w:rPr>
          <w:rStyle w:val="StyleBoldUnderline"/>
        </w:rPr>
        <w:t>that the road to extinction and its related agonies does indeed lie ahead</w:t>
      </w:r>
      <w:r w:rsidRPr="00743D91">
        <w:rPr>
          <w:sz w:val="16"/>
        </w:rPr>
        <w:t xml:space="preserve">. Consistent with this prospect, the risks of human extinction—and the cost-benefit of attempting to reduce these risks—have been quantified in a recent sobering analysis (Matheny 2007). </w:t>
      </w:r>
      <w:r w:rsidRPr="00743D91">
        <w:rPr>
          <w:rStyle w:val="StyleBoldUnderline"/>
        </w:rPr>
        <w:t>Once complacency has been shaken off and a sense of collective purpose created</w:t>
      </w:r>
      <w:r w:rsidRPr="00743D91">
        <w:rPr>
          <w:sz w:val="16"/>
        </w:rPr>
        <w:t xml:space="preserve">, the battle against self-seeking anthropocentric human instincts will have only just begun. It is often said that human beings suffer from the ability to appreciate their own mortality—an existential agony that has given rise to the great religions— but in the present age of religious decline, </w:t>
      </w:r>
      <w:r w:rsidRPr="00743D91">
        <w:rPr>
          <w:rStyle w:val="StyleBoldUnderline"/>
        </w:rPr>
        <w:t>we must begin to bear the added burden of anticipating the demise of our species.</w:t>
      </w:r>
      <w:r w:rsidRPr="00743D91">
        <w:rPr>
          <w:sz w:val="16"/>
        </w:rPr>
        <w:t xml:space="preserve"> Indeed, as argued here, there are compelling reasons for encouraging this collective mind-shift. For in the best of all possible worlds,</w:t>
      </w:r>
      <w:r w:rsidRPr="00743D91">
        <w:rPr>
          <w:rStyle w:val="StyleBoldUnderline"/>
        </w:rPr>
        <w:t xml:space="preserve"> the realization that our species has long-term survival criteria distinct from our short-term tribal priorities </w:t>
      </w:r>
      <w:r w:rsidRPr="00743D91">
        <w:rPr>
          <w:b/>
          <w:iCs/>
          <w:u w:val="single"/>
        </w:rPr>
        <w:t xml:space="preserve">could spark a new social ethic to upgrade </w:t>
      </w:r>
      <w:r w:rsidRPr="00743D91">
        <w:rPr>
          <w:sz w:val="16"/>
        </w:rPr>
        <w:t xml:space="preserve">what we now all too often dismiss as </w:t>
      </w:r>
      <w:r w:rsidRPr="00743D91">
        <w:rPr>
          <w:rStyle w:val="StyleBoldUnderline"/>
        </w:rPr>
        <w:t>“human nature”</w:t>
      </w:r>
      <w:r w:rsidRPr="00743D91">
        <w:rPr>
          <w:sz w:val="16"/>
        </w:rPr>
        <w:t xml:space="preserve"> (</w:t>
      </w:r>
      <w:proofErr w:type="spellStart"/>
      <w:r w:rsidRPr="00743D91">
        <w:rPr>
          <w:sz w:val="16"/>
        </w:rPr>
        <w:t>Tudge</w:t>
      </w:r>
      <w:proofErr w:type="spellEnd"/>
      <w:r w:rsidRPr="00743D91">
        <w:rPr>
          <w:sz w:val="16"/>
        </w:rPr>
        <w:t xml:space="preserve"> 1989).</w:t>
      </w:r>
    </w:p>
    <w:p w14:paraId="15C2361C" w14:textId="77777777" w:rsidR="006E6C22" w:rsidRDefault="006E6C22" w:rsidP="006E6C22"/>
    <w:p w14:paraId="30A9749D" w14:textId="47F3FA2B" w:rsidR="006E6C22" w:rsidRDefault="006E6C22" w:rsidP="006E6C22">
      <w:pPr>
        <w:pStyle w:val="Heading3"/>
      </w:pPr>
      <w:bookmarkStart w:id="0" w:name="_GoBack"/>
      <w:bookmarkEnd w:id="0"/>
      <w:r>
        <w:t>Consequentialism Good</w:t>
      </w:r>
    </w:p>
    <w:p w14:paraId="7E7EFC2E" w14:textId="59B7A999" w:rsidR="006E6C22" w:rsidRPr="0015515B" w:rsidRDefault="006E6C22" w:rsidP="006E6C22">
      <w:pPr>
        <w:pStyle w:val="Heading4"/>
      </w:pPr>
      <w:r w:rsidRPr="0015515B">
        <w:t>Moral absolutism creates tunnel vision</w:t>
      </w:r>
      <w:r>
        <w:t xml:space="preserve"> and error replication – focus on consequences is a pre-requisite to ethical </w:t>
      </w:r>
      <w:proofErr w:type="spellStart"/>
      <w:r>
        <w:t>decisionmaking</w:t>
      </w:r>
      <w:proofErr w:type="spellEnd"/>
    </w:p>
    <w:p w14:paraId="47FC7908" w14:textId="77777777" w:rsidR="004D46D6" w:rsidRPr="004D46D6" w:rsidRDefault="006E6C22" w:rsidP="004D46D6">
      <w:pPr>
        <w:rPr>
          <w:rStyle w:val="StyleStyleBold12pt"/>
        </w:rPr>
      </w:pPr>
      <w:r w:rsidRPr="004D46D6">
        <w:rPr>
          <w:rStyle w:val="StyleStyleBold12pt"/>
        </w:rPr>
        <w:t xml:space="preserve">Isaac ‘2 </w:t>
      </w:r>
    </w:p>
    <w:p w14:paraId="689D59E8" w14:textId="3BBC01D2" w:rsidR="006E6C22" w:rsidRPr="00B6143C" w:rsidRDefault="006E6C22" w:rsidP="006E6C22">
      <w:pPr>
        <w:tabs>
          <w:tab w:val="left" w:pos="1290"/>
        </w:tabs>
        <w:ind w:right="25"/>
        <w:rPr>
          <w:sz w:val="12"/>
        </w:rPr>
      </w:pPr>
      <w:r w:rsidRPr="00AB164E">
        <w:t xml:space="preserve">(Jeffrey C. Isaac, professor of political science at Indiana-Bloomington, director of the Center for the Study of Democracy and Public Life, PhD from Yale, Spring 2002, Dissent Magazine, Vol. 49, </w:t>
      </w:r>
      <w:proofErr w:type="spellStart"/>
      <w:r w:rsidRPr="00AB164E">
        <w:t>Iss</w:t>
      </w:r>
      <w:proofErr w:type="spellEnd"/>
      <w:r w:rsidRPr="00AB164E">
        <w:t xml:space="preserve">. 2, “Ends, Means, and Politics,” p. </w:t>
      </w:r>
      <w:proofErr w:type="spellStart"/>
      <w:r w:rsidRPr="00AB164E">
        <w:t>Proquest</w:t>
      </w:r>
      <w:proofErr w:type="spellEnd"/>
    </w:p>
    <w:p w14:paraId="778F1A61" w14:textId="77777777" w:rsidR="006E6C22" w:rsidRDefault="006E6C22" w:rsidP="006E6C22">
      <w:pPr>
        <w:rPr>
          <w:sz w:val="16"/>
        </w:rPr>
      </w:pPr>
      <w:r w:rsidRPr="00A013BA">
        <w:rPr>
          <w:sz w:val="16"/>
        </w:rPr>
        <w:t xml:space="preserve">As writers such as </w:t>
      </w:r>
      <w:proofErr w:type="spellStart"/>
      <w:r w:rsidRPr="00A013BA">
        <w:rPr>
          <w:sz w:val="16"/>
        </w:rPr>
        <w:t>Niccolo</w:t>
      </w:r>
      <w:proofErr w:type="spellEnd"/>
      <w:r w:rsidRPr="00A013BA">
        <w:rPr>
          <w:sz w:val="16"/>
        </w:rPr>
        <w:t xml:space="preserve"> Machiavelli, Max Weber, Reinhold Niebuhr, and Hannah Arendt have taught, </w:t>
      </w:r>
      <w:r w:rsidRPr="006221BB">
        <w:rPr>
          <w:rStyle w:val="StyleBoldUnderline"/>
        </w:rPr>
        <w:t>an unyielding concern with moral goodness undercuts political responsibility. The concern may be morally laudable, reflecting a kind of personal integrity, but it</w:t>
      </w:r>
      <w:r w:rsidRPr="00A013BA">
        <w:rPr>
          <w:sz w:val="16"/>
        </w:rPr>
        <w:t xml:space="preserve"> suffers from three fatal flaws: (1) </w:t>
      </w:r>
      <w:proofErr w:type="gramStart"/>
      <w:r w:rsidRPr="00A013BA">
        <w:rPr>
          <w:sz w:val="16"/>
        </w:rPr>
        <w:t>It</w:t>
      </w:r>
      <w:proofErr w:type="gramEnd"/>
      <w:r w:rsidRPr="00A013BA">
        <w:rPr>
          <w:sz w:val="16"/>
        </w:rPr>
        <w:t xml:space="preserve"> </w:t>
      </w:r>
      <w:r w:rsidRPr="006221BB">
        <w:rPr>
          <w:rStyle w:val="StyleBoldUnderline"/>
        </w:rPr>
        <w:t>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w:t>
      </w:r>
      <w:r w:rsidRPr="00A013BA">
        <w:rPr>
          <w:sz w:val="16"/>
        </w:rPr>
        <w:t xml:space="preserve">; (2) it fails to see that </w:t>
      </w:r>
      <w:r w:rsidRPr="00A013BA">
        <w:rPr>
          <w:rStyle w:val="StyleBoldUnderline"/>
        </w:rPr>
        <w:t xml:space="preserve">in a world of real </w:t>
      </w:r>
      <w:r w:rsidRPr="006221BB">
        <w:rPr>
          <w:rStyle w:val="StyleBoldUnderline"/>
        </w:rPr>
        <w:t xml:space="preserve">violence and injustice, moral purity is not simply a form of powerlessness; it is often a form of complicity in injustice. This is </w:t>
      </w:r>
      <w:proofErr w:type="gramStart"/>
      <w:r w:rsidRPr="006221BB">
        <w:rPr>
          <w:rStyle w:val="StyleBoldUnderline"/>
        </w:rPr>
        <w:t>why,</w:t>
      </w:r>
      <w:proofErr w:type="gramEnd"/>
      <w:r w:rsidRPr="006221BB">
        <w:rPr>
          <w:rStyle w:val="StyleBoldUnderline"/>
        </w:rPr>
        <w:t xml:space="preserve"> from the standpoint of politics</w:t>
      </w:r>
      <w:r w:rsidRPr="00A013BA">
        <w:rPr>
          <w:sz w:val="16"/>
        </w:rPr>
        <w:t>--as opposed to religion--</w:t>
      </w:r>
      <w:r w:rsidRPr="006221BB">
        <w:rPr>
          <w:rStyle w:val="StyleBoldUnderline"/>
        </w:rPr>
        <w:t>pacifism is always a potentially immoral stand.</w:t>
      </w:r>
      <w:r w:rsidRPr="00A013BA">
        <w:rPr>
          <w:sz w:val="16"/>
        </w:rPr>
        <w:t xml:space="preserve"> In categorically repudiating violence, it refuses in principle to oppose certain violent injustices with any effect; and (3) </w:t>
      </w:r>
      <w:r w:rsidRPr="006221BB">
        <w:rPr>
          <w:rStyle w:val="StyleBoldUnderline"/>
        </w:rPr>
        <w:t>it fails to see that politics is as much about unintended consequences as it is about intentions; it is the effects of action, rather than the motives of action, that is most significant.</w:t>
      </w:r>
      <w:r w:rsidRPr="00A013BA">
        <w:rPr>
          <w:sz w:val="16"/>
        </w:rPr>
        <w:t xml:space="preserve"> Just as the alignment with “good” may engender impotence, </w:t>
      </w:r>
      <w:r w:rsidRPr="00A013BA">
        <w:rPr>
          <w:rStyle w:val="StyleBoldUnderline"/>
        </w:rPr>
        <w:t>it is often</w:t>
      </w:r>
      <w:r w:rsidRPr="00A013BA">
        <w:rPr>
          <w:sz w:val="16"/>
        </w:rPr>
        <w:t xml:space="preserve"> the </w:t>
      </w:r>
      <w:r w:rsidRPr="00A013BA">
        <w:rPr>
          <w:rStyle w:val="StyleBoldUnderline"/>
        </w:rPr>
        <w:t>pursuit of “good</w:t>
      </w:r>
      <w:r w:rsidRPr="006221BB">
        <w:rPr>
          <w:rStyle w:val="StyleBoldUnderline"/>
        </w:rPr>
        <w:t>” that generates evil</w:t>
      </w:r>
      <w:r w:rsidRPr="00A013BA">
        <w:rPr>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38C87D62" w14:textId="77777777" w:rsidR="006E6C22" w:rsidRPr="006E6C22" w:rsidRDefault="006E6C22" w:rsidP="006E6C22"/>
    <w:sectPr w:rsidR="006E6C22" w:rsidRPr="006E6C2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8CBFCC" w14:textId="77777777" w:rsidR="00221043" w:rsidRDefault="00221043" w:rsidP="00E46E7E">
      <w:r>
        <w:separator/>
      </w:r>
    </w:p>
  </w:endnote>
  <w:endnote w:type="continuationSeparator" w:id="0">
    <w:p w14:paraId="080B0CB9" w14:textId="77777777" w:rsidR="00221043" w:rsidRDefault="0022104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E8496A" w14:textId="77777777" w:rsidR="00221043" w:rsidRDefault="00221043" w:rsidP="00E46E7E">
      <w:r>
        <w:separator/>
      </w:r>
    </w:p>
  </w:footnote>
  <w:footnote w:type="continuationSeparator" w:id="0">
    <w:p w14:paraId="6E96F498" w14:textId="77777777" w:rsidR="00221043" w:rsidRDefault="0022104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043"/>
    <w:rsid w:val="000140EC"/>
    <w:rsid w:val="00016A35"/>
    <w:rsid w:val="000C16B3"/>
    <w:rsid w:val="001408C0"/>
    <w:rsid w:val="00143FD7"/>
    <w:rsid w:val="001463FB"/>
    <w:rsid w:val="001710E3"/>
    <w:rsid w:val="00186DB7"/>
    <w:rsid w:val="001D7626"/>
    <w:rsid w:val="00221043"/>
    <w:rsid w:val="002613DA"/>
    <w:rsid w:val="002B6353"/>
    <w:rsid w:val="002B68C8"/>
    <w:rsid w:val="002F35F4"/>
    <w:rsid w:val="002F3E28"/>
    <w:rsid w:val="002F40E6"/>
    <w:rsid w:val="00303E5B"/>
    <w:rsid w:val="00313226"/>
    <w:rsid w:val="0031425E"/>
    <w:rsid w:val="00325059"/>
    <w:rsid w:val="00352483"/>
    <w:rsid w:val="00357719"/>
    <w:rsid w:val="00374144"/>
    <w:rsid w:val="003B3EC7"/>
    <w:rsid w:val="003F42AF"/>
    <w:rsid w:val="00412F6D"/>
    <w:rsid w:val="0042635A"/>
    <w:rsid w:val="00466B6F"/>
    <w:rsid w:val="004B3188"/>
    <w:rsid w:val="004B3DB3"/>
    <w:rsid w:val="004C63B5"/>
    <w:rsid w:val="004D461E"/>
    <w:rsid w:val="004D46D6"/>
    <w:rsid w:val="00517479"/>
    <w:rsid w:val="005A0BE5"/>
    <w:rsid w:val="005C0E1F"/>
    <w:rsid w:val="005E0D2B"/>
    <w:rsid w:val="005E2C99"/>
    <w:rsid w:val="00672258"/>
    <w:rsid w:val="0067575B"/>
    <w:rsid w:val="00692C26"/>
    <w:rsid w:val="006E6C22"/>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C642F"/>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93DE65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642F"/>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
    <w:basedOn w:val="DefaultParagraphFont"/>
    <w:uiPriority w:val="4"/>
    <w:qFormat/>
    <w:rsid w:val="00DF1850"/>
    <w:rPr>
      <w:b/>
      <w:sz w:val="26"/>
      <w:u w:val="none"/>
    </w:rPr>
  </w:style>
  <w:style w:type="character" w:customStyle="1" w:styleId="StyleBoldUnderline">
    <w:name w:val="Style Bold Underline"/>
    <w:aliases w:val="Underline,Cards + Font: 12 pt Char,c,Underline Char,apple-style-span + 6 pt,Bold,Kern at 16 pt,Intense Emphasis11,Intense Emphasis111,Intense Emphasis1111,Style,Intense Emphasis1,Intense Emphasis2,HHeading 3 + 12 pt,ci,Title Char,Bo"/>
    <w:basedOn w:val="DefaultParagraphFont"/>
    <w:link w:val="CardsFont12p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EC642F"/>
    <w:rPr>
      <w:b/>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642F"/>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
    <w:basedOn w:val="DefaultParagraphFont"/>
    <w:uiPriority w:val="4"/>
    <w:qFormat/>
    <w:rsid w:val="00DF1850"/>
    <w:rPr>
      <w:b/>
      <w:sz w:val="26"/>
      <w:u w:val="none"/>
    </w:rPr>
  </w:style>
  <w:style w:type="character" w:customStyle="1" w:styleId="StyleBoldUnderline">
    <w:name w:val="Style Bold Underline"/>
    <w:aliases w:val="Underline,Cards + Font: 12 pt Char,c,Underline Char,apple-style-span + 6 pt,Bold,Kern at 16 pt,Intense Emphasis11,Intense Emphasis111,Intense Emphasis1111,Style,Intense Emphasis1,Intense Emphasis2,HHeading 3 + 12 pt,ci,Title Char,Bo"/>
    <w:basedOn w:val="DefaultParagraphFont"/>
    <w:link w:val="CardsFont12p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EC642F"/>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Pages>
  <Words>6925</Words>
  <Characters>39475</Characters>
  <Application>Microsoft Macintosh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Sean Kennedy</cp:lastModifiedBy>
  <cp:revision>5</cp:revision>
  <dcterms:created xsi:type="dcterms:W3CDTF">2015-07-03T19:13:00Z</dcterms:created>
  <dcterms:modified xsi:type="dcterms:W3CDTF">2015-07-18T22:49:00Z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