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C12A49" w14:textId="77777777" w:rsidR="00EC642F" w:rsidRPr="00EC642F" w:rsidRDefault="00EC642F" w:rsidP="00EC642F">
      <w:pPr>
        <w:pStyle w:val="Heading3"/>
      </w:pPr>
      <w:r w:rsidRPr="00EC642F">
        <w:t>AT Impact/Alternative</w:t>
      </w:r>
    </w:p>
    <w:p w14:paraId="048011FB" w14:textId="77777777" w:rsidR="00EC642F" w:rsidRDefault="00EC642F" w:rsidP="00EC642F">
      <w:pPr>
        <w:rPr>
          <w:rStyle w:val="Heading4Char"/>
        </w:rPr>
      </w:pPr>
    </w:p>
    <w:p w14:paraId="403E8D65" w14:textId="77777777" w:rsidR="00EC642F" w:rsidRDefault="00EC642F" w:rsidP="00EC642F">
      <w:pPr>
        <w:rPr>
          <w:rStyle w:val="Heading4Char"/>
        </w:rPr>
      </w:pPr>
      <w:r>
        <w:rPr>
          <w:rStyle w:val="Heading4Char"/>
        </w:rPr>
        <w:t>There’s no root cause of conflict and threat construction is inevitable – even if security is socially constructed, states use balance of power and deterrence to make foreign policy calculations</w:t>
      </w:r>
    </w:p>
    <w:p w14:paraId="3AC332E9" w14:textId="77777777" w:rsidR="00EC642F" w:rsidRDefault="00EC642F" w:rsidP="00EC642F">
      <w:pPr>
        <w:rPr>
          <w:rFonts w:asciiTheme="majorHAnsi" w:hAnsiTheme="majorHAnsi"/>
          <w:sz w:val="24"/>
        </w:rPr>
      </w:pPr>
      <w:r w:rsidRPr="00A809F9">
        <w:rPr>
          <w:rStyle w:val="Heading4Char"/>
        </w:rPr>
        <w:t>Moore ’04</w:t>
      </w:r>
      <w:r w:rsidRPr="00A809F9">
        <w:rPr>
          <w:rFonts w:asciiTheme="majorHAnsi" w:hAnsiTheme="majorHAnsi"/>
          <w:sz w:val="24"/>
        </w:rPr>
        <w:t xml:space="preserve"> </w:t>
      </w:r>
    </w:p>
    <w:p w14:paraId="6D84D89A" w14:textId="77777777" w:rsidR="00EC642F" w:rsidRPr="00A809F9" w:rsidRDefault="00EC642F" w:rsidP="00EC642F">
      <w:pPr>
        <w:rPr>
          <w:rFonts w:asciiTheme="majorHAnsi" w:hAnsiTheme="majorHAnsi"/>
        </w:rPr>
      </w:pPr>
      <w:r w:rsidRPr="00A809F9">
        <w:rPr>
          <w:rFonts w:asciiTheme="majorHAnsi" w:hAnsiTheme="majorHAnsi"/>
          <w:sz w:val="24"/>
        </w:rPr>
        <w:t>Dir. Center for Security Law @ University of Virginia, 7-time Presidential appointee, &amp; Honorary Editor of the American Journal of International Law, Solving the War Puzzle: Beyond the Democratic Peace, John Norton Moore, page 27-31.</w:t>
      </w:r>
    </w:p>
    <w:p w14:paraId="1C76827C" w14:textId="77777777" w:rsidR="00EC642F" w:rsidRDefault="00EC642F" w:rsidP="00EC642F">
      <w:pPr>
        <w:rPr>
          <w:rStyle w:val="StyleBoldUnderline"/>
          <w:rFonts w:asciiTheme="majorHAnsi" w:hAnsiTheme="majorHAnsi"/>
        </w:rPr>
      </w:pPr>
      <w:r w:rsidRPr="00EC642F">
        <w:rPr>
          <w:rFonts w:asciiTheme="majorHAnsi" w:hAnsiTheme="majorHAnsi"/>
        </w:rPr>
        <w:t>As so broadly conceived, </w:t>
      </w:r>
      <w:r w:rsidRPr="00EC642F">
        <w:rPr>
          <w:rStyle w:val="StyleBoldUnderline"/>
          <w:rFonts w:asciiTheme="majorHAnsi" w:hAnsiTheme="majorHAnsi"/>
        </w:rPr>
        <w:t>there is strong evidence that deterrence</w:t>
      </w:r>
      <w:r w:rsidRPr="00EC642F">
        <w:rPr>
          <w:rFonts w:asciiTheme="majorHAnsi" w:hAnsiTheme="majorHAnsi"/>
        </w:rPr>
        <w:t>, that is, </w:t>
      </w:r>
      <w:r w:rsidRPr="00EC642F">
        <w:rPr>
          <w:rStyle w:val="StyleBoldUnderline"/>
          <w:rFonts w:asciiTheme="majorHAnsi" w:hAnsiTheme="majorHAnsi"/>
        </w:rPr>
        <w:t>the effect of external factors</w:t>
      </w:r>
      <w:r w:rsidRPr="00EC642F">
        <w:rPr>
          <w:rFonts w:asciiTheme="majorHAnsi" w:hAnsiTheme="majorHAnsi"/>
        </w:rPr>
        <w:t> o</w:t>
      </w:r>
      <w:r w:rsidRPr="00EC642F">
        <w:rPr>
          <w:rStyle w:val="StyleBoldUnderline"/>
          <w:rFonts w:asciiTheme="majorHAnsi" w:hAnsiTheme="majorHAnsi"/>
        </w:rPr>
        <w:t>n the decision to go to war, is the missing link in the war/peace equation</w:t>
      </w:r>
      <w:r w:rsidRPr="00EC642F">
        <w:rPr>
          <w:rFonts w:asciiTheme="majorHAnsi" w:hAnsiTheme="majorHAnsi"/>
        </w:rPr>
        <w:t>. In my War/Peace Seminar, I have undertaken to examine the level of deterrence before the </w:t>
      </w:r>
      <w:r w:rsidRPr="00EC642F">
        <w:rPr>
          <w:rStyle w:val="StyleBoldUnderline"/>
          <w:rFonts w:asciiTheme="majorHAnsi" w:hAnsiTheme="majorHAnsi"/>
        </w:rPr>
        <w:t>principal wars of the twentieth century.</w:t>
      </w:r>
      <w:r w:rsidRPr="00EC642F">
        <w:rPr>
          <w:rFonts w:asciiTheme="majorHAnsi" w:hAnsiTheme="majorHAnsi"/>
        </w:rPr>
        <w:t>10 This examination has led me to believe that </w:t>
      </w:r>
      <w:r w:rsidRPr="00EC642F">
        <w:rPr>
          <w:rStyle w:val="StyleBoldUnderline"/>
          <w:rFonts w:asciiTheme="majorHAnsi" w:hAnsiTheme="majorHAnsi"/>
        </w:rPr>
        <w:t>in every case the </w:t>
      </w:r>
      <w:r w:rsidRPr="00EC642F">
        <w:rPr>
          <w:rFonts w:asciiTheme="majorHAnsi" w:hAnsiTheme="majorHAnsi"/>
          <w:szCs w:val="16"/>
        </w:rPr>
        <w:t>potential </w:t>
      </w:r>
      <w:r w:rsidRPr="00EC642F">
        <w:rPr>
          <w:rStyle w:val="StyleBoldUnderline"/>
          <w:rFonts w:asciiTheme="majorHAnsi" w:hAnsiTheme="majorHAnsi"/>
        </w:rPr>
        <w:t>aggressor made a rational calculation that the war would be won,</w:t>
      </w:r>
      <w:r w:rsidRPr="00EC642F">
        <w:rPr>
          <w:rFonts w:asciiTheme="majorHAnsi" w:hAnsiTheme="majorHAnsi"/>
          <w:szCs w:val="16"/>
        </w:rPr>
        <w:t> and won promptly.11 In fact, the longest period of time calculated for victory through conventional attack seems to be the roughly six reeks predicted by the German General Staff as the time necessary ) prevail on the Western front in World War I under the Schlieffen Plan. </w:t>
      </w:r>
      <w:r w:rsidRPr="00EC642F">
        <w:rPr>
          <w:rStyle w:val="StyleBoldUnderline"/>
          <w:rFonts w:asciiTheme="majorHAnsi" w:hAnsiTheme="majorHAnsi"/>
        </w:rPr>
        <w:t>Hitler believed </w:t>
      </w:r>
      <w:r w:rsidRPr="00EC642F">
        <w:rPr>
          <w:rFonts w:asciiTheme="majorHAnsi" w:hAnsiTheme="majorHAnsi"/>
          <w:szCs w:val="16"/>
        </w:rPr>
        <w:t>in his attack on Poland that </w:t>
      </w:r>
      <w:r w:rsidRPr="00EC642F">
        <w:rPr>
          <w:rStyle w:val="StyleBoldUnderline"/>
          <w:rFonts w:asciiTheme="majorHAnsi" w:hAnsiTheme="majorHAnsi"/>
        </w:rPr>
        <w:t xml:space="preserve">Britain and France could not </w:t>
      </w:r>
      <w:r w:rsidRPr="00EC642F">
        <w:rPr>
          <w:rFonts w:asciiTheme="majorHAnsi" w:hAnsiTheme="majorHAnsi"/>
          <w:szCs w:val="16"/>
        </w:rPr>
        <w:t>take the occasion to </w:t>
      </w:r>
      <w:r w:rsidRPr="00EC642F">
        <w:rPr>
          <w:rStyle w:val="StyleBoldUnderline"/>
          <w:rFonts w:asciiTheme="majorHAnsi" w:hAnsiTheme="majorHAnsi"/>
        </w:rPr>
        <w:t>go to war with him</w:t>
      </w:r>
      <w:r w:rsidRPr="00EC642F">
        <w:rPr>
          <w:rFonts w:asciiTheme="majorHAnsi" w:hAnsiTheme="majorHAnsi"/>
          <w:szCs w:val="16"/>
        </w:rPr>
        <w:t>. And he believed his 1941 Operation Barbarossa against the Soviet Union that “[w]e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EC642F">
        <w:rPr>
          <w:rStyle w:val="StyleBoldUnderline"/>
          <w:rFonts w:asciiTheme="majorHAnsi" w:hAnsiTheme="majorHAnsi"/>
        </w:rPr>
        <w:t>Calculations in the North Korean attack</w:t>
      </w:r>
      <w:r w:rsidRPr="00EC642F">
        <w:rPr>
          <w:rFonts w:asciiTheme="majorHAnsi" w:hAnsiTheme="majorHAnsi"/>
          <w:szCs w:val="16"/>
        </w:rPr>
        <w:t> on South</w:t>
      </w:r>
      <w:r w:rsidRPr="00EC642F">
        <w:rPr>
          <w:rFonts w:asciiTheme="majorHAnsi" w:hAnsiTheme="majorHAnsi"/>
        </w:rPr>
        <w:t> Korea </w:t>
      </w:r>
      <w:r w:rsidRPr="00EC642F">
        <w:rPr>
          <w:rStyle w:val="StyleBoldUnderline"/>
          <w:rFonts w:asciiTheme="majorHAnsi" w:hAnsiTheme="majorHAnsi"/>
        </w:rPr>
        <w:t>and Hussein’s attack on Kuwait were that the operations would be completed in a matter of days</w:t>
      </w:r>
      <w:r w:rsidRPr="00EC642F">
        <w:rPr>
          <w:rFonts w:asciiTheme="majorHAnsi" w:hAnsiTheme="majorHAnsi"/>
        </w:rPr>
        <w:t>. Indeed, </w:t>
      </w:r>
      <w:r w:rsidRPr="00EC642F">
        <w:rPr>
          <w:rStyle w:val="StyleBoldUnderline"/>
          <w:rFonts w:asciiTheme="majorHAnsi" w:hAnsiTheme="majorHAnsi"/>
        </w:rPr>
        <w:t>virtually all principal wars in the twentieth century,</w:t>
      </w:r>
      <w:r w:rsidRPr="00EC642F">
        <w:rPr>
          <w:rFonts w:asciiTheme="majorHAnsi" w:hAnsiTheme="majorHAnsi"/>
        </w:rPr>
        <w:t> at least those involving conventional invasion, </w:t>
      </w:r>
      <w:r w:rsidRPr="00EC642F">
        <w:rPr>
          <w:rStyle w:val="StyleBoldUnderline"/>
          <w:rFonts w:asciiTheme="majorHAnsi" w:hAnsiTheme="majorHAnsi"/>
        </w:rPr>
        <w:t>were preceded by </w:t>
      </w:r>
      <w:r w:rsidRPr="00EC642F">
        <w:rPr>
          <w:rFonts w:asciiTheme="majorHAnsi" w:hAnsiTheme="majorHAnsi"/>
        </w:rPr>
        <w:t>what I refer to as a "</w:t>
      </w:r>
      <w:r w:rsidRPr="00EC642F">
        <w:rPr>
          <w:rStyle w:val="StyleBoldUnderline"/>
          <w:rFonts w:asciiTheme="majorHAnsi" w:hAnsiTheme="majorHAnsi"/>
        </w:rPr>
        <w:t>double deterrence absence</w:t>
      </w:r>
      <w:r w:rsidRPr="00EC642F">
        <w:rPr>
          <w:rFonts w:asciiTheme="majorHAnsi" w:hAnsiTheme="majorHAnsi"/>
        </w:rPr>
        <w:t>." That is, </w:t>
      </w:r>
      <w:r w:rsidRPr="00EC642F">
        <w:rPr>
          <w:rStyle w:val="StyleBoldUnderline"/>
          <w:rFonts w:asciiTheme="majorHAnsi" w:hAnsiTheme="majorHAnsi"/>
        </w:rPr>
        <w:t>the </w:t>
      </w:r>
      <w:r w:rsidRPr="00EC642F">
        <w:rPr>
          <w:rFonts w:asciiTheme="majorHAnsi" w:hAnsiTheme="majorHAnsi"/>
        </w:rPr>
        <w:t>potential </w:t>
      </w:r>
      <w:r w:rsidRPr="00EC642F">
        <w:rPr>
          <w:rStyle w:val="StyleBoldUnderline"/>
          <w:rFonts w:asciiTheme="majorHAnsi" w:hAnsiTheme="majorHAnsi"/>
        </w:rPr>
        <w:t>aggressor believed that they had the military force</w:t>
      </w:r>
      <w:r w:rsidRPr="00EC642F">
        <w:rPr>
          <w:rFonts w:asciiTheme="majorHAnsi" w:hAnsiTheme="majorHAnsi"/>
        </w:rPr>
        <w:t> in place </w:t>
      </w:r>
      <w:r w:rsidRPr="00EC642F">
        <w:rPr>
          <w:rStyle w:val="StyleBoldUnderline"/>
          <w:rFonts w:asciiTheme="majorHAnsi" w:hAnsiTheme="majorHAnsi"/>
        </w:rPr>
        <w:t>to prevail promptly</w:t>
      </w:r>
      <w:r w:rsidRPr="00EC642F">
        <w:rPr>
          <w:rFonts w:asciiTheme="majorHAnsi" w:hAnsiTheme="majorHAnsi"/>
        </w:rPr>
        <w:t> and that nations that might have the military or diplomatic power to prevent this were not dined to intervene.  </w:t>
      </w:r>
      <w:r w:rsidRPr="00EC642F">
        <w:rPr>
          <w:rFonts w:asciiTheme="majorHAnsi" w:hAnsiTheme="majorHAnsi"/>
          <w:sz w:val="12"/>
          <w:szCs w:val="12"/>
        </w:rPr>
        <w:t>This analysis has also shown that many of the perceptions we have about the origins of particular wars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laterrobust NATO alliance and absence of World War III.14</w:t>
      </w:r>
      <w:r w:rsidRPr="00EC642F">
        <w:rPr>
          <w:rFonts w:asciiTheme="majorHAnsi" w:hAnsiTheme="majorHAnsi"/>
        </w:rPr>
        <w:t xml:space="preserve"> </w:t>
      </w:r>
      <w:r w:rsidRPr="00EC642F">
        <w:rPr>
          <w:rFonts w:asciiTheme="majorHAnsi" w:hAnsiTheme="majorHAnsi"/>
          <w:sz w:val="12"/>
          <w:szCs w:val="12"/>
        </w:rPr>
        <w:t>Considerable </w:t>
      </w:r>
      <w:r w:rsidRPr="00EC642F">
        <w:rPr>
          <w:sz w:val="12"/>
          <w:szCs w:val="12"/>
        </w:rPr>
        <w:t>other evidence seems to support this historical analysis as to the importance of deterrence</w:t>
      </w:r>
      <w:r w:rsidRPr="00EC642F">
        <w:rPr>
          <w:rFonts w:asciiTheme="majorHAnsi" w:hAnsiTheme="majorHAnsi"/>
          <w:sz w:val="12"/>
          <w:szCs w:val="12"/>
        </w:rPr>
        <w:t>. Of particular note, Yale Professor Donald Kagan, a preeminent United States historian who has long taught a seminar on war, published in 1995 a superb book On the Origins of War and the Preservation of Peace.15</w:t>
      </w:r>
      <w:r w:rsidRPr="00EC642F">
        <w:rPr>
          <w:rFonts w:asciiTheme="majorHAnsi" w:hAnsiTheme="majorHAnsi"/>
        </w:rPr>
        <w:t xml:space="preserve"> In this book heconducts a detailed examination of the </w:t>
      </w:r>
      <w:r w:rsidRPr="00EC642F">
        <w:rPr>
          <w:rStyle w:val="StyleBoldUnderline"/>
          <w:rFonts w:asciiTheme="majorHAnsi" w:hAnsiTheme="majorHAnsi"/>
        </w:rPr>
        <w:t>Peloponnesian War, World War I, Hannibal's War, and World War II,</w:t>
      </w:r>
      <w:r w:rsidRPr="00EC642F">
        <w:rPr>
          <w:rFonts w:asciiTheme="majorHAnsi" w:hAnsiTheme="majorHAnsi"/>
        </w:rPr>
        <w:t> among other case studies. A careful reading of these studies suggests that </w:t>
      </w:r>
      <w:r w:rsidRPr="00EC642F">
        <w:rPr>
          <w:rStyle w:val="StyleBoldUnderline"/>
          <w:rFonts w:asciiTheme="majorHAnsi" w:hAnsiTheme="majorHAnsi"/>
        </w:rPr>
        <w:t>each war could have been prevented by achievable deterrence </w:t>
      </w:r>
      <w:r w:rsidRPr="00EC642F">
        <w:rPr>
          <w:rFonts w:asciiTheme="majorHAnsi" w:hAnsiTheme="majorHAnsi"/>
        </w:rPr>
        <w:t>and that </w:t>
      </w:r>
      <w:r w:rsidRPr="00EC642F">
        <w:rPr>
          <w:rStyle w:val="StyleBoldUnderline"/>
          <w:rFonts w:asciiTheme="majorHAnsi" w:hAnsiTheme="majorHAnsi"/>
        </w:rPr>
        <w:t>each occurred in the absence of such deterrence</w:t>
      </w:r>
      <w:r w:rsidRPr="00EC642F">
        <w:rPr>
          <w:rFonts w:asciiTheme="majorHAnsi" w:hAnsiTheme="majorHAnsi"/>
        </w:rPr>
        <w:t>.16 </w:t>
      </w:r>
      <w:r w:rsidRPr="00EC642F">
        <w:rPr>
          <w:rStyle w:val="StyleBoldUnderline"/>
          <w:rFonts w:asciiTheme="majorHAnsi" w:hAnsiTheme="majorHAnsi"/>
        </w:rPr>
        <w:t>Game theory seems to offer yet further support</w:t>
      </w:r>
      <w:r w:rsidRPr="00EC642F">
        <w:rPr>
          <w:rFonts w:asciiTheme="majorHAnsi" w:hAnsiTheme="majorHAnsi"/>
        </w:rPr>
        <w:t xml:space="preserve"> for the proposition that appropriate deterrence can prevent war. For example, Robert Axelrod's famous 1980s experiment in an iterated prisoner's dilemma, </w:t>
      </w:r>
      <w:r w:rsidRPr="00EC642F">
        <w:rPr>
          <w:rFonts w:asciiTheme="majorHAnsi" w:eastAsia="Cambria" w:hAnsiTheme="majorHAnsi" w:cs="Arial"/>
          <w:color w:val="000000"/>
          <w:szCs w:val="14"/>
        </w:rPr>
        <w:t>which is a reasonably close proxy for many conflict settings in international relations, repeatedly showed the effectiveness of a simple tit for tat strategy.</w:t>
      </w:r>
      <w:r w:rsidRPr="00EC642F">
        <w:rPr>
          <w:rFonts w:asciiTheme="majorHAnsi" w:eastAsia="Cambria" w:hAnsiTheme="majorHAnsi" w:cs="Arial"/>
          <w:color w:val="000000"/>
          <w:u w:val="single"/>
        </w:rPr>
        <w:t>17</w:t>
      </w:r>
      <w:r w:rsidRPr="00EC642F">
        <w:rPr>
          <w:rStyle w:val="StyleBoldUnderline"/>
          <w:rFonts w:asciiTheme="majorHAnsi" w:hAnsiTheme="majorHAnsi"/>
        </w:rPr>
        <w:t>Such a strategy is at core simply a basic deterrent strategy of influencing behavior through incentives</w:t>
      </w:r>
      <w:r w:rsidRPr="00EC642F">
        <w:rPr>
          <w:rFonts w:asciiTheme="majorHAnsi" w:eastAsia="Cambria" w:hAnsiTheme="majorHAnsi" w:cs="Arial"/>
          <w:color w:val="000000"/>
          <w:szCs w:val="14"/>
        </w:rPr>
        <w:t>. Similarly, </w:t>
      </w:r>
      <w:r w:rsidRPr="00EC642F">
        <w:rPr>
          <w:rFonts w:asciiTheme="majorHAnsi" w:hAnsiTheme="majorHAnsi"/>
        </w:rPr>
        <w:t>much of </w:t>
      </w:r>
      <w:r w:rsidRPr="00EC642F">
        <w:rPr>
          <w:rStyle w:val="StyleBoldUnderline"/>
          <w:rFonts w:asciiTheme="majorHAnsi" w:hAnsiTheme="majorHAnsi"/>
        </w:rPr>
        <w:t>the</w:t>
      </w:r>
      <w:r w:rsidRPr="00EC642F">
        <w:rPr>
          <w:rFonts w:asciiTheme="majorHAnsi" w:eastAsia="Cambria" w:hAnsiTheme="majorHAnsi" w:cs="Arial"/>
          <w:color w:val="000000"/>
          <w:u w:val="single"/>
        </w:rPr>
        <w:t> </w:t>
      </w:r>
      <w:r w:rsidRPr="00EC642F">
        <w:rPr>
          <w:rStyle w:val="StyleBoldUnderline"/>
          <w:rFonts w:asciiTheme="majorHAnsi" w:hAnsiTheme="majorHAnsi"/>
        </w:rPr>
        <w:t>game-theoretic work on crisis bargaining</w:t>
      </w:r>
      <w:r w:rsidRPr="00EC642F">
        <w:rPr>
          <w:rFonts w:asciiTheme="majorHAnsi" w:eastAsia="Cambria" w:hAnsiTheme="majorHAnsi" w:cs="Arial"/>
          <w:color w:val="000000"/>
          <w:szCs w:val="14"/>
        </w:rPr>
        <w:t> (and danger of asymmetric information) </w:t>
      </w:r>
      <w:r w:rsidRPr="00EC642F">
        <w:rPr>
          <w:rFonts w:asciiTheme="majorHAnsi" w:hAnsiTheme="majorHAnsi"/>
        </w:rPr>
        <w:t>in </w:t>
      </w:r>
      <w:r w:rsidRPr="00EC642F">
        <w:rPr>
          <w:rStyle w:val="StyleBoldUnderline"/>
          <w:rFonts w:asciiTheme="majorHAnsi" w:hAnsiTheme="majorHAnsi"/>
        </w:rPr>
        <w:t>relation to war a</w:t>
      </w:r>
      <w:r w:rsidRPr="00EC642F">
        <w:rPr>
          <w:rFonts w:asciiTheme="majorHAnsi" w:eastAsia="Cambria" w:hAnsiTheme="majorHAnsi" w:cs="Arial"/>
          <w:color w:val="000000"/>
          <w:u w:val="single"/>
        </w:rPr>
        <w:t xml:space="preserve">nd the democratic peace </w:t>
      </w:r>
      <w:r w:rsidRPr="00EC642F">
        <w:rPr>
          <w:rStyle w:val="StyleBoldUnderline"/>
          <w:rFonts w:asciiTheme="majorHAnsi" w:hAnsiTheme="majorHAnsi"/>
        </w:rPr>
        <w:t>assumes the importance of deterrence</w:t>
      </w:r>
      <w:r w:rsidRPr="00EC642F">
        <w:rPr>
          <w:rFonts w:asciiTheme="majorHAnsi" w:hAnsiTheme="majorHAnsi"/>
        </w:rPr>
        <w:t> through communication of incentives</w:t>
      </w:r>
      <w:r w:rsidRPr="00EC642F">
        <w:rPr>
          <w:rFonts w:asciiTheme="majorHAnsi" w:eastAsia="Cambria" w:hAnsiTheme="majorHAnsi" w:cs="Arial"/>
          <w:color w:val="000000"/>
          <w:szCs w:val="14"/>
        </w:rPr>
        <w:t xml:space="preserve">.18 </w:t>
      </w:r>
      <w:r w:rsidRPr="00EC642F">
        <w:rPr>
          <w:rFonts w:asciiTheme="majorHAnsi" w:eastAsia="Cambria" w:hAnsiTheme="majorHAnsi" w:cs="Arial"/>
          <w:color w:val="000000"/>
          <w:sz w:val="12"/>
          <w:szCs w:val="12"/>
        </w:rPr>
        <w:t>The well-known correlation between war and territorial contiguity seems also to underscore the importance of deterrence and is likely principally a proxy for levels of perceived profit and military achievability of aggression in many such settings.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 xml:space="preserve">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w:t>
      </w:r>
      <w:r w:rsidRPr="00EC642F">
        <w:rPr>
          <w:rFonts w:asciiTheme="majorHAnsi" w:eastAsia="Cambria" w:hAnsiTheme="majorHAnsi" w:cs="Arial"/>
          <w:color w:val="000000"/>
          <w:sz w:val="12"/>
          <w:szCs w:val="12"/>
        </w:rPr>
        <w:lastRenderedPageBreak/>
        <w:t>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Russett and Oneal also show a modest independent correlation between reduction in the risk of war and higher levels of common 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Doomsday,24 postulates the obsolescence of major war between developed nations (at least those nations within the "first and second worlds") as they become increasingly conscious of the rising costs of war and the rising gains of peace.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nonwar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w:t>
      </w:r>
      <w:r w:rsidRPr="00EC642F">
        <w:rPr>
          <w:rFonts w:asciiTheme="majorHAnsi" w:hAnsiTheme="majorHAnsi"/>
          <w:sz w:val="12"/>
          <w:szCs w:val="12"/>
        </w:rPr>
        <w:t> German decision to invade Belgium and France in World War I as -2; and the Austrian decision to attack Serbia and the Japanese decision to attack Pearl Harbor as -1.</w:t>
      </w:r>
      <w:r w:rsidRPr="00EC642F">
        <w:rPr>
          <w:rFonts w:asciiTheme="majorHAnsi" w:hAnsiTheme="majorHAnsi"/>
        </w:rPr>
        <w:t xml:space="preserve"> </w:t>
      </w:r>
      <w:r w:rsidRPr="00EC642F">
        <w:rPr>
          <w:rFonts w:asciiTheme="majorHAnsi" w:hAnsiTheme="majorHAnsi"/>
          <w:sz w:val="12"/>
          <w:szCs w:val="12"/>
        </w:rPr>
        <w:t>Certainly even knowledgeable experts would be likely to differ in their impressionistic scores on such pre-crisis settings, and the effort at a more objective methodology for scoring deterrence leaves much to be desired. Nevertheless, both </w:t>
      </w:r>
      <w:r w:rsidRPr="00EC642F">
        <w:rPr>
          <w:sz w:val="12"/>
          <w:szCs w:val="12"/>
        </w:rPr>
        <w:t>exercises did seem to suggest that deterrence matters and that high levels of deterrence can prevent future war.</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Following up on this initial effort to produce a more objective measure of deterrence, two years later I encouraged another project to undertake the same effort, building on what had been learned in the first iteration.</w:t>
      </w:r>
      <w:r w:rsidRPr="00EC642F">
        <w:rPr>
          <w:rFonts w:asciiTheme="majorHAnsi" w:eastAsia="Cambria" w:hAnsiTheme="majorHAnsi" w:cs="Arial"/>
          <w:color w:val="000000"/>
          <w:szCs w:val="14"/>
        </w:rPr>
        <w:t xml:space="preserve"> </w:t>
      </w:r>
      <w:r w:rsidRPr="00EC642F">
        <w:rPr>
          <w:rFonts w:asciiTheme="majorHAnsi" w:eastAsia="Cambria" w:hAnsiTheme="majorHAnsi" w:cs="Arial"/>
          <w:color w:val="000000"/>
          <w:sz w:val="12"/>
          <w:szCs w:val="12"/>
        </w:rPr>
        <w:t xml:space="preserve">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w:t>
      </w:r>
      <w:r w:rsidRPr="00EC642F">
        <w:rPr>
          <w:rFonts w:asciiTheme="majorHAnsi" w:eastAsia="Cambria" w:hAnsiTheme="majorHAnsi" w:cs="Arial"/>
          <w:color w:val="000000"/>
          <w:szCs w:val="14"/>
        </w:rPr>
        <w:t>Twelve of the eighteen wars produced a score of zero or below, with the 1950-53 Korean War at -3.94, the 1965-75 Vietnam War at -0.25, the 1980-88 Iran-Iraq War at -1.53, and the 1990-91 Gulf War at -3.83. </w:t>
      </w:r>
      <w:r w:rsidRPr="00EC642F">
        <w:rPr>
          <w:rStyle w:val="StyleBoldUnderline"/>
          <w:rFonts w:asciiTheme="majorHAnsi" w:hAnsiTheme="majorHAnsi"/>
        </w:rPr>
        <w:t>The study concluded that in more than fifty years of conflict there was "no situation in which a </w:t>
      </w:r>
      <w:r w:rsidRPr="00EC642F">
        <w:rPr>
          <w:rFonts w:asciiTheme="majorHAnsi" w:eastAsia="Cambria" w:hAnsiTheme="majorHAnsi" w:cs="Arial"/>
          <w:color w:val="000000"/>
          <w:u w:val="single"/>
        </w:rPr>
        <w:t>regime elite</w:t>
      </w:r>
      <w:r w:rsidRPr="00EC642F">
        <w:rPr>
          <w:rFonts w:asciiTheme="majorHAnsi" w:hAnsiTheme="majorHAnsi"/>
        </w:rPr>
        <w:t>/</w:t>
      </w:r>
      <w:r w:rsidRPr="00EC642F">
        <w:rPr>
          <w:rStyle w:val="StyleBoldUnderline"/>
          <w:rFonts w:asciiTheme="majorHAnsi" w:hAnsiTheme="majorHAnsi"/>
        </w:rPr>
        <w:t>decision making body</w:t>
      </w:r>
      <w:r w:rsidRPr="00EC642F">
        <w:rPr>
          <w:rFonts w:asciiTheme="majorHAnsi" w:hAnsiTheme="majorHAnsi"/>
        </w:rPr>
        <w:t> subjectively </w:t>
      </w:r>
      <w:r w:rsidRPr="00EC642F">
        <w:rPr>
          <w:rStyle w:val="StyleBoldUnderline"/>
          <w:rFonts w:asciiTheme="majorHAnsi" w:hAnsiTheme="majorHAnsi"/>
        </w:rPr>
        <w:t>faced substantial disincentives to</w:t>
      </w:r>
      <w:r w:rsidRPr="00EC642F">
        <w:rPr>
          <w:rFonts w:asciiTheme="majorHAnsi" w:hAnsiTheme="majorHAnsi"/>
        </w:rPr>
        <w:t> aggressive </w:t>
      </w:r>
      <w:r w:rsidRPr="00EC642F">
        <w:rPr>
          <w:rStyle w:val="StyleBoldUnderline"/>
          <w:rFonts w:asciiTheme="majorHAnsi" w:hAnsiTheme="majorHAnsi"/>
        </w:rPr>
        <w:t>military action and yet attacked."32</w:t>
      </w:r>
      <w:r w:rsidRPr="00EC642F">
        <w:rPr>
          <w:rFonts w:asciiTheme="majorHAnsi" w:hAnsiTheme="majorHAnsi"/>
        </w:rPr>
        <w:t xml:space="preserve"> </w:t>
      </w:r>
      <w:r w:rsidRPr="00EC642F">
        <w:rPr>
          <w:rFonts w:asciiTheme="majorHAnsi" w:hAnsiTheme="majorHAnsi"/>
          <w:szCs w:val="14"/>
        </w:rPr>
        <w:t>Yet another piece of the puzzle, which may clarify the extent of deterrence necessary in certain settings, may also assist in building a broader hypothesis about war. In fact, it has been incorporated into the just-discussed efforts at scoring deterrence.</w:t>
      </w:r>
      <w:r w:rsidRPr="00EC642F">
        <w:rPr>
          <w:rFonts w:asciiTheme="majorHAnsi" w:hAnsiTheme="majorHAnsi"/>
        </w:rPr>
        <w:t xml:space="preserve"> That is, </w:t>
      </w:r>
      <w:r w:rsidRPr="00EC642F">
        <w:rPr>
          <w:rStyle w:val="StyleBoldUnderline"/>
          <w:rFonts w:asciiTheme="majorHAnsi" w:hAnsiTheme="majorHAnsi"/>
        </w:rPr>
        <w:t>newer studies of human behavior from cognitive psychology are increasingly showing that certain perceptions of decision makers can influence the level of risk they may be willing to undertake</w:t>
      </w:r>
      <w:r w:rsidRPr="00EC642F">
        <w:rPr>
          <w:rFonts w:asciiTheme="majorHAnsi" w:hAnsiTheme="majorHAnsi"/>
        </w:rPr>
        <w:t xml:space="preserve">, or otherwise affect their decisions.33 </w:t>
      </w:r>
      <w:r w:rsidRPr="00EC642F">
        <w:rPr>
          <w:rFonts w:asciiTheme="majorHAnsi" w:hAnsiTheme="majorHAnsi"/>
          <w:sz w:val="12"/>
          <w:szCs w:val="12"/>
        </w:rPr>
        <w:t xml:space="preserve">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does,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have prevented Milosevic's actions in defiance. Certainly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KLA but that it would emphatically take action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compellance, requiring higher levels of incentive to achieve compulsion producing an action, rather than deterrence needed for prevention. </w:t>
      </w:r>
      <w:r w:rsidRPr="00EC642F">
        <w:rPr>
          <w:rFonts w:asciiTheme="majorHAnsi" w:eastAsia="Cambria" w:hAnsiTheme="majorHAnsi" w:cs="Arial"/>
          <w:color w:val="000000"/>
          <w:sz w:val="12"/>
          <w:szCs w:val="12"/>
        </w:rPr>
        <w:t>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peace."36 In turn, this also supports the extraordinary tenacity and general record of success of democracies fighting in defensive settings as they may also have more to lose.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compellance settings.38 Even if </w:t>
      </w:r>
      <w:r w:rsidRPr="00EC642F">
        <w:rPr>
          <w:rFonts w:asciiTheme="majorHAnsi" w:hAnsiTheme="majorHAnsi"/>
          <w:sz w:val="12"/>
          <w:szCs w:val="12"/>
        </w:rPr>
        <w:t>major war in the modern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high 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w:t>
      </w:r>
      <w:r w:rsidRPr="00EC642F">
        <w:rPr>
          <w:rFonts w:asciiTheme="majorHAnsi" w:hAnsiTheme="majorHAnsi"/>
        </w:rPr>
        <w:t xml:space="preserve"> But </w:t>
      </w:r>
      <w:r w:rsidRPr="00EC642F">
        <w:rPr>
          <w:rStyle w:val="StyleBoldUnderline"/>
          <w:rFonts w:asciiTheme="majorHAnsi" w:hAnsiTheme="majorHAnsi"/>
        </w:rPr>
        <w:t>where an </w:t>
      </w:r>
      <w:r w:rsidRPr="00EC642F">
        <w:rPr>
          <w:rFonts w:asciiTheme="majorHAnsi" w:eastAsia="Cambria" w:hAnsiTheme="majorHAnsi" w:cs="Arial"/>
          <w:color w:val="000000"/>
          <w:u w:val="single"/>
        </w:rPr>
        <w:t>aggressive </w:t>
      </w:r>
      <w:r w:rsidRPr="00EC642F">
        <w:rPr>
          <w:rStyle w:val="StyleBoldUnderline"/>
          <w:rFonts w:asciiTheme="majorHAnsi" w:hAnsiTheme="majorHAnsi"/>
        </w:rPr>
        <w:t>nondemocraticregime is present and poses a credible military threat,</w:t>
      </w:r>
      <w:r w:rsidRPr="00EC642F">
        <w:rPr>
          <w:rFonts w:asciiTheme="majorHAnsi" w:hAnsiTheme="majorHAnsi"/>
        </w:rPr>
        <w:t> then it is the totality of external factors, that is, </w:t>
      </w:r>
      <w:r w:rsidRPr="00EC642F">
        <w:rPr>
          <w:rStyle w:val="StyleBoldUnderline"/>
          <w:rFonts w:asciiTheme="majorHAnsi" w:hAnsiTheme="majorHAnsi"/>
        </w:rPr>
        <w:t>deterrence</w:t>
      </w:r>
      <w:r w:rsidRPr="00EC642F">
        <w:rPr>
          <w:rFonts w:asciiTheme="majorHAnsi" w:hAnsiTheme="majorHAnsi"/>
        </w:rPr>
        <w:t>, that </w:t>
      </w:r>
      <w:r w:rsidRPr="00EC642F">
        <w:rPr>
          <w:rStyle w:val="StyleBoldUnderline"/>
          <w:rFonts w:asciiTheme="majorHAnsi" w:hAnsiTheme="majorHAnsi"/>
        </w:rPr>
        <w:t>become crucial.</w:t>
      </w:r>
    </w:p>
    <w:p w14:paraId="09789050" w14:textId="77777777" w:rsidR="00B45FE9" w:rsidRDefault="00B45FE9" w:rsidP="007A3515"/>
    <w:p w14:paraId="7145088E" w14:textId="77777777" w:rsidR="00EC642F" w:rsidRDefault="00EC642F" w:rsidP="00EC642F">
      <w:pPr>
        <w:pStyle w:val="Heading3"/>
      </w:pPr>
      <w:r>
        <w:t>Alternative Fails</w:t>
      </w:r>
    </w:p>
    <w:p w14:paraId="006611F9" w14:textId="77777777" w:rsidR="00EC642F" w:rsidRPr="00A809F9" w:rsidRDefault="00EC642F" w:rsidP="00EC642F">
      <w:pPr>
        <w:pStyle w:val="Heading4"/>
      </w:pPr>
      <w:r w:rsidRPr="00A809F9">
        <w:t xml:space="preserve">Rejection of current IR paradigm </w:t>
      </w:r>
      <w:r>
        <w:t>magnifies hierarchy – emancipation rhetoric gives powerful states a basis for intervention and robs the Third World of agency – traditional security models solve their impacts better</w:t>
      </w:r>
    </w:p>
    <w:p w14:paraId="66CC1D99" w14:textId="77777777" w:rsidR="00EC642F" w:rsidRPr="00A809F9" w:rsidRDefault="00EC642F" w:rsidP="00EC642F">
      <w:pPr>
        <w:rPr>
          <w:rStyle w:val="StyleStyleBold12pt"/>
        </w:rPr>
      </w:pPr>
      <w:r w:rsidRPr="00A809F9">
        <w:rPr>
          <w:rStyle w:val="StyleStyleBold12pt"/>
        </w:rPr>
        <w:t>McCormack 10 – Lecturer in International Politics</w:t>
      </w:r>
    </w:p>
    <w:p w14:paraId="3F9873DD" w14:textId="77777777" w:rsidR="00EC642F" w:rsidRDefault="00EC642F" w:rsidP="00EC642F">
      <w:pPr>
        <w:rPr>
          <w:rFonts w:asciiTheme="majorHAnsi" w:hAnsiTheme="majorHAnsi"/>
        </w:rPr>
      </w:pPr>
      <w:r w:rsidRPr="00A809F9">
        <w:rPr>
          <w:rFonts w:asciiTheme="majorHAnsi" w:hAnsiTheme="majorHAnsi"/>
        </w:rPr>
        <w:t>Tara McCormack, is Lecturer in International Politics at the University of Leicester and has a PhD in International Relations from the University of Westminster. 2010, Critique, Security and Power: The political limits to emancipatory approaches, pg. 127-129</w:t>
      </w:r>
    </w:p>
    <w:p w14:paraId="56A1C21F" w14:textId="77777777" w:rsidR="00EC642F" w:rsidRPr="00A809F9" w:rsidRDefault="00EC642F" w:rsidP="00EC642F">
      <w:pPr>
        <w:rPr>
          <w:rFonts w:asciiTheme="majorHAnsi" w:hAnsiTheme="majorHAnsi"/>
        </w:rPr>
      </w:pPr>
    </w:p>
    <w:p w14:paraId="16A0FB20" w14:textId="77777777" w:rsidR="00EC642F" w:rsidRPr="00AF4C4E" w:rsidRDefault="00EC642F" w:rsidP="00EC642F">
      <w:pPr>
        <w:rPr>
          <w:b/>
          <w:u w:val="single"/>
        </w:rPr>
      </w:pPr>
      <w:r w:rsidRPr="00EC642F">
        <w:rPr>
          <w:rFonts w:asciiTheme="majorHAnsi" w:hAnsiTheme="majorHAnsi"/>
        </w:rPr>
        <w:t xml:space="preserve">The following section will briefly raise some questions about the rejection of the old security framework as it has been taken up by the most powerful institutions and states. Here </w:t>
      </w:r>
      <w:r w:rsidRPr="00EC642F">
        <w:rPr>
          <w:rStyle w:val="StyleBoldUnderline"/>
        </w:rPr>
        <w:t>we can</w:t>
      </w:r>
      <w:r w:rsidRPr="00EC642F">
        <w:rPr>
          <w:rFonts w:asciiTheme="majorHAnsi" w:hAnsiTheme="majorHAnsi"/>
        </w:rPr>
        <w:t xml:space="preserve"> begin to </w:t>
      </w:r>
      <w:r w:rsidRPr="00EC642F">
        <w:rPr>
          <w:rStyle w:val="StyleBoldUnderline"/>
        </w:rPr>
        <w:t>see</w:t>
      </w:r>
      <w:r w:rsidRPr="00EC642F">
        <w:rPr>
          <w:rFonts w:asciiTheme="majorHAnsi" w:hAnsiTheme="majorHAnsi"/>
        </w:rPr>
        <w:t xml:space="preserve"> the </w:t>
      </w:r>
      <w:r w:rsidRPr="00EC642F">
        <w:rPr>
          <w:rStyle w:val="StyleBoldUnderline"/>
        </w:rPr>
        <w:t>political limits to critical and emancipatory frameworks</w:t>
      </w:r>
      <w:r w:rsidRPr="00EC642F">
        <w:rPr>
          <w:rFonts w:asciiTheme="majorHAnsi" w:hAnsiTheme="majorHAnsi"/>
        </w:rPr>
        <w:t xml:space="preserve">. </w:t>
      </w:r>
      <w:r w:rsidRPr="00EC642F">
        <w:rPr>
          <w:rStyle w:val="StyleBoldUnderline"/>
        </w:rPr>
        <w:t>In an international system</w:t>
      </w:r>
      <w:r w:rsidRPr="00EC642F">
        <w:rPr>
          <w:rFonts w:asciiTheme="majorHAnsi" w:hAnsiTheme="majorHAnsi"/>
        </w:rPr>
        <w:t xml:space="preserve"> which is </w:t>
      </w:r>
      <w:r w:rsidRPr="00EC642F">
        <w:rPr>
          <w:rStyle w:val="StyleBoldUnderline"/>
        </w:rPr>
        <w:t>marked by great power inequalities</w:t>
      </w:r>
      <w:r w:rsidRPr="00EC642F">
        <w:rPr>
          <w:rFonts w:asciiTheme="majorHAnsi" w:hAnsiTheme="majorHAnsi"/>
        </w:rPr>
        <w:t xml:space="preserve"> between states, </w:t>
      </w:r>
      <w:r w:rsidRPr="00EC642F">
        <w:rPr>
          <w:rStyle w:val="StyleBoldUnderline"/>
        </w:rPr>
        <w:t>the rejection of the</w:t>
      </w:r>
      <w:r w:rsidRPr="00EC642F">
        <w:rPr>
          <w:rFonts w:asciiTheme="majorHAnsi" w:hAnsiTheme="majorHAnsi"/>
        </w:rPr>
        <w:t xml:space="preserve"> old narrow </w:t>
      </w:r>
      <w:r w:rsidRPr="00EC642F">
        <w:rPr>
          <w:rStyle w:val="StyleBoldUnderline"/>
        </w:rPr>
        <w:t>national interest-based security framework by major international institutions, and the adoption of ostensibly emancipatory</w:t>
      </w:r>
      <w:r w:rsidRPr="00EC642F">
        <w:rPr>
          <w:rFonts w:asciiTheme="majorHAnsi" w:hAnsiTheme="majorHAnsi"/>
        </w:rPr>
        <w:t xml:space="preserve"> policies and policy </w:t>
      </w:r>
      <w:r w:rsidRPr="00EC642F">
        <w:rPr>
          <w:rStyle w:val="StyleBoldUnderline"/>
        </w:rPr>
        <w:t>rhetoric, has the consequence of problematising weak or unstable states and allowing international institutions</w:t>
      </w:r>
      <w:r w:rsidRPr="00EC642F">
        <w:rPr>
          <w:rFonts w:asciiTheme="majorHAnsi" w:hAnsiTheme="majorHAnsi"/>
        </w:rPr>
        <w:t xml:space="preserve"> or major states </w:t>
      </w:r>
      <w:r w:rsidRPr="00EC642F">
        <w:rPr>
          <w:rStyle w:val="StyleBoldUnderline"/>
        </w:rPr>
        <w:t>a more interventionary role</w:t>
      </w:r>
      <w:r w:rsidRPr="00EC642F">
        <w:rPr>
          <w:rFonts w:asciiTheme="majorHAnsi" w:hAnsiTheme="majorHAnsi"/>
        </w:rPr>
        <w:t xml:space="preserve">, yet </w:t>
      </w:r>
      <w:r w:rsidRPr="00EC642F">
        <w:rPr>
          <w:rStyle w:val="StyleBoldUnderline"/>
        </w:rPr>
        <w:t>without establishing mechanisms by which the citizens of states being intervened in might have any control over the</w:t>
      </w:r>
      <w:r w:rsidRPr="00EC642F">
        <w:rPr>
          <w:rFonts w:asciiTheme="majorHAnsi" w:hAnsiTheme="majorHAnsi"/>
        </w:rPr>
        <w:t xml:space="preserve"> agents or </w:t>
      </w:r>
      <w:r w:rsidRPr="00EC642F">
        <w:rPr>
          <w:rStyle w:val="StyleBoldUnderline"/>
        </w:rPr>
        <w:t>agencies of their emancipation</w:t>
      </w:r>
      <w:r w:rsidRPr="00EC642F">
        <w:rPr>
          <w:rFonts w:asciiTheme="majorHAnsi" w:hAnsiTheme="majorHAnsi"/>
        </w:rPr>
        <w:t xml:space="preserve">. </w:t>
      </w:r>
      <w:r w:rsidRPr="00EC642F">
        <w:rPr>
          <w:rStyle w:val="StyleBoldUnderline"/>
        </w:rPr>
        <w:t>Whatever the problems associated with the pluralist security framework there were at least</w:t>
      </w:r>
      <w:r w:rsidRPr="00EC642F">
        <w:t xml:space="preserve"> formal</w:t>
      </w:r>
      <w:r w:rsidRPr="00EC642F">
        <w:rPr>
          <w:rFonts w:asciiTheme="majorHAnsi" w:hAnsiTheme="majorHAnsi"/>
        </w:rPr>
        <w:t xml:space="preserve"> and </w:t>
      </w:r>
      <w:r w:rsidRPr="00EC642F">
        <w:rPr>
          <w:rStyle w:val="StyleBoldUnderline"/>
        </w:rPr>
        <w:t>clear</w:t>
      </w:r>
      <w:r w:rsidRPr="00EC642F">
        <w:rPr>
          <w:rFonts w:asciiTheme="majorHAnsi" w:hAnsiTheme="majorHAnsi"/>
        </w:rPr>
        <w:t xml:space="preserve"> </w:t>
      </w:r>
      <w:r w:rsidRPr="00EC642F">
        <w:rPr>
          <w:rStyle w:val="StyleBoldUnderline"/>
        </w:rPr>
        <w:t>demarcations</w:t>
      </w:r>
      <w:r w:rsidRPr="00EC642F">
        <w:rPr>
          <w:rFonts w:asciiTheme="majorHAnsi" w:hAnsiTheme="majorHAnsi"/>
        </w:rPr>
        <w:t xml:space="preserve">. </w:t>
      </w:r>
      <w:r w:rsidRPr="00EC642F">
        <w:rPr>
          <w:rStyle w:val="StyleBoldUnderline"/>
        </w:rPr>
        <w:t>This has the consequence of entrenching international power inequalities and allowing for a shift towards a hierarchical international order in which the citizens in weak</w:t>
      </w:r>
      <w:r w:rsidRPr="00EC642F">
        <w:rPr>
          <w:rFonts w:asciiTheme="majorHAnsi" w:hAnsiTheme="majorHAnsi"/>
        </w:rPr>
        <w:t xml:space="preserve"> or unstable </w:t>
      </w:r>
      <w:r w:rsidRPr="00EC642F">
        <w:rPr>
          <w:rStyle w:val="StyleBoldUnderline"/>
        </w:rPr>
        <w:t>states may</w:t>
      </w:r>
      <w:r w:rsidRPr="00EC642F">
        <w:rPr>
          <w:rFonts w:asciiTheme="majorHAnsi" w:hAnsiTheme="majorHAnsi"/>
        </w:rPr>
        <w:t xml:space="preserve"> arguably </w:t>
      </w:r>
      <w:r w:rsidRPr="00EC642F">
        <w:rPr>
          <w:rStyle w:val="StyleBoldUnderline"/>
        </w:rPr>
        <w:t>have even less freedom</w:t>
      </w:r>
      <w:r w:rsidRPr="00EC642F">
        <w:rPr>
          <w:rFonts w:asciiTheme="majorHAnsi" w:hAnsiTheme="majorHAnsi"/>
        </w:rPr>
        <w:t xml:space="preserve"> or power than before.  </w:t>
      </w:r>
      <w:r w:rsidRPr="00EC642F">
        <w:rPr>
          <w:rFonts w:asciiTheme="majorHAnsi" w:hAnsiTheme="majorHAnsi"/>
          <w:sz w:val="12"/>
          <w:szCs w:val="12"/>
        </w:rPr>
        <w:t>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Third world populations must be taught to be self-reliant, they will remain uninsured. Self-reliance of course means the condemnation of millions to a barbarous life of inhuman bare survival.</w:t>
      </w:r>
      <w:r w:rsidRPr="00EC642F">
        <w:rPr>
          <w:rFonts w:asciiTheme="majorHAnsi" w:hAnsiTheme="majorHAnsi"/>
        </w:rPr>
        <w:t xml:space="preserve"> Ironically, </w:t>
      </w:r>
      <w:r w:rsidRPr="00EC642F">
        <w:rPr>
          <w:rStyle w:val="StyleBoldUnderline"/>
        </w:rPr>
        <w:t>although sustainable development is celebrated by many on the left</w:t>
      </w:r>
      <w:r w:rsidRPr="00EC642F">
        <w:rPr>
          <w:rFonts w:asciiTheme="majorHAnsi" w:hAnsiTheme="majorHAnsi"/>
        </w:rPr>
        <w:t xml:space="preserve"> today, </w:t>
      </w:r>
      <w:r w:rsidRPr="00EC642F">
        <w:rPr>
          <w:rStyle w:val="StyleBoldUnderline"/>
        </w:rPr>
        <w:t>by leaving people to fend for themselves rather than developing a society wide system which can support people, sustainable development</w:t>
      </w:r>
      <w:r w:rsidRPr="00EC642F">
        <w:rPr>
          <w:rFonts w:asciiTheme="majorHAnsi" w:hAnsiTheme="majorHAnsi"/>
        </w:rPr>
        <w:t xml:space="preserve"> actually </w:t>
      </w:r>
      <w:r w:rsidRPr="00EC642F">
        <w:rPr>
          <w:rStyle w:val="StyleBoldUnderline"/>
        </w:rPr>
        <w:t>leads to a less human</w:t>
      </w:r>
      <w:r w:rsidRPr="00EC642F">
        <w:rPr>
          <w:rFonts w:asciiTheme="majorHAnsi" w:hAnsiTheme="majorHAnsi"/>
        </w:rPr>
        <w:t xml:space="preserve"> and humane </w:t>
      </w:r>
      <w:r w:rsidRPr="00EC642F">
        <w:rPr>
          <w:rStyle w:val="StyleBoldUnderline"/>
        </w:rPr>
        <w:t>system than that developed in modern capitalist states</w:t>
      </w:r>
      <w:r w:rsidRPr="00EC642F">
        <w:rPr>
          <w:rFonts w:asciiTheme="majorHAnsi" w:hAnsiTheme="majorHAnsi"/>
        </w:rPr>
        <w:t xml:space="preserve">. </w:t>
      </w:r>
      <w:r w:rsidRPr="00EC642F">
        <w:rPr>
          <w:rFonts w:asciiTheme="majorHAnsi" w:hAnsiTheme="majorHAnsi"/>
          <w:sz w:val="12"/>
          <w:szCs w:val="12"/>
        </w:rPr>
        <w:t>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w:t>
      </w:r>
      <w:r w:rsidRPr="00EC642F">
        <w:rPr>
          <w:rFonts w:asciiTheme="majorHAnsi" w:hAnsiTheme="majorHAnsi"/>
        </w:rPr>
        <w:t xml:space="preserve">  Whilst we are in agreement with critics such as Douzinas and Duffield that these </w:t>
      </w:r>
      <w:r w:rsidRPr="00EC642F">
        <w:rPr>
          <w:rStyle w:val="StyleBoldUnderline"/>
        </w:rPr>
        <w:t>new security frameworks cannot be empowering, and ultimately lead to more power for powerful states</w:t>
      </w:r>
      <w:r w:rsidRPr="00EC642F">
        <w:rPr>
          <w:rFonts w:asciiTheme="majorHAnsi" w:hAnsiTheme="majorHAnsi"/>
        </w:rPr>
        <w:t xml:space="preserve">, we need to understand why these frameworks have the effect that they do. We can understand that these frameworks have political limitations without having to look for a specific plan on the part of current powerful states. </w:t>
      </w:r>
      <w:r w:rsidRPr="00EC642F">
        <w:rPr>
          <w:rStyle w:val="StyleBoldUnderline"/>
        </w:rPr>
        <w:t>In new security frameworks such as human security we can see the political limits of the framework proposed by critical and emancipatory theoretical approaches.</w:t>
      </w:r>
    </w:p>
    <w:p w14:paraId="38CEC8A0" w14:textId="77777777" w:rsidR="00EC642F" w:rsidRDefault="00EC642F" w:rsidP="007A3515"/>
    <w:p w14:paraId="6FF37F55" w14:textId="77777777" w:rsidR="00EC642F" w:rsidRDefault="00EC642F" w:rsidP="00EC642F">
      <w:pPr>
        <w:pStyle w:val="Heading3"/>
      </w:pPr>
      <w:r>
        <w:t>Transition Wars DA</w:t>
      </w:r>
    </w:p>
    <w:p w14:paraId="6B68DE95" w14:textId="77777777" w:rsidR="00EC642F" w:rsidRPr="00A809F9" w:rsidRDefault="00EC642F" w:rsidP="00EC642F">
      <w:pPr>
        <w:pStyle w:val="Heading4"/>
      </w:pPr>
      <w:r w:rsidRPr="00A809F9">
        <w:t>Transition to the alternative guarantees war</w:t>
      </w:r>
      <w:r>
        <w:t xml:space="preserve"> – radical changes in existing security architecture collapse threat perception</w:t>
      </w:r>
    </w:p>
    <w:p w14:paraId="312FD9F7" w14:textId="77777777" w:rsidR="00EC642F" w:rsidRPr="00A809F9" w:rsidRDefault="00EC642F" w:rsidP="00EC642F">
      <w:pPr>
        <w:rPr>
          <w:rStyle w:val="StyleStyleBold12pt"/>
          <w:rFonts w:asciiTheme="majorHAnsi" w:hAnsiTheme="majorHAnsi"/>
          <w:b w:val="0"/>
          <w:bCs/>
        </w:rPr>
      </w:pPr>
      <w:r w:rsidRPr="00A809F9">
        <w:rPr>
          <w:rStyle w:val="StyleStyleBold12pt"/>
          <w:rFonts w:asciiTheme="majorHAnsi" w:hAnsiTheme="majorHAnsi"/>
        </w:rPr>
        <w:t xml:space="preserve">Yoon 03 </w:t>
      </w:r>
      <w:r w:rsidRPr="00A809F9">
        <w:rPr>
          <w:rFonts w:asciiTheme="majorHAnsi" w:hAnsiTheme="majorHAnsi"/>
        </w:rPr>
        <w:t>– Professor of International Relations at Seoul National University; former Foreign Minister of South Korea (Young-Kwan, “Introduction: Power Cycle Theory and the Practice of International Relations”, International Political Science Review 2003; vol. 24; p. 7-8)</w:t>
      </w:r>
    </w:p>
    <w:p w14:paraId="13C9987F" w14:textId="77777777" w:rsidR="00EC642F" w:rsidRPr="00253B91" w:rsidRDefault="00EC642F" w:rsidP="00EC642F">
      <w:pPr>
        <w:rPr>
          <w:rStyle w:val="StyleBoldUnderline"/>
          <w:rFonts w:asciiTheme="majorHAnsi" w:hAnsiTheme="majorHAnsi"/>
          <w:b w:val="0"/>
          <w:u w:val="none"/>
        </w:rPr>
      </w:pPr>
      <w:r w:rsidRPr="00EC642F">
        <w:rPr>
          <w:rStyle w:val="StyleBoldUnderline"/>
          <w:rFonts w:asciiTheme="majorHAnsi" w:hAnsiTheme="majorHAnsi"/>
        </w:rPr>
        <w:t>In history, the effort to balance power quite often tended to start too late to protect the security of some of the individual states. If the balancing process begins too late</w:t>
      </w:r>
      <w:r w:rsidRPr="00EC642F">
        <w:rPr>
          <w:rFonts w:asciiTheme="majorHAnsi" w:hAnsiTheme="majorHAnsi"/>
        </w:rPr>
        <w:t xml:space="preserve">, the </w:t>
      </w:r>
      <w:r w:rsidRPr="00EC642F">
        <w:rPr>
          <w:rStyle w:val="StyleBoldUnderline"/>
          <w:rFonts w:asciiTheme="majorHAnsi" w:hAnsiTheme="majorHAnsi"/>
        </w:rPr>
        <w:t>resulting amount of force necessary to stop an aggressor is often much larger than if the process had been started much earlier</w:t>
      </w:r>
      <w:r w:rsidRPr="00EC642F">
        <w:rPr>
          <w:rFonts w:asciiTheme="majorHAnsi" w:hAnsiTheme="majorHAnsi"/>
        </w:rPr>
        <w:t xml:space="preserve">. For example, </w:t>
      </w:r>
      <w:r w:rsidRPr="00EC642F">
        <w:rPr>
          <w:rStyle w:val="StyleBoldUnderline"/>
          <w:rFonts w:asciiTheme="majorHAnsi" w:hAnsiTheme="majorHAnsi"/>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EC642F">
        <w:rPr>
          <w:rFonts w:asciiTheme="majorHAnsi" w:hAnsiTheme="majorHAnsi"/>
        </w:rPr>
        <w:t xml:space="preserve"> </w:t>
      </w:r>
      <w:r w:rsidRPr="00EC642F">
        <w:rPr>
          <w:rFonts w:asciiTheme="majorHAnsi" w:hAnsiTheme="majorHAnsi"/>
          <w:sz w:val="12"/>
          <w:szCs w:val="12"/>
        </w:rPr>
        <w:t>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In order to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w:t>
      </w:r>
      <w:r w:rsidRPr="00EC642F">
        <w:rPr>
          <w:rFonts w:asciiTheme="majorHAnsi" w:hAnsiTheme="majorHAnsi"/>
        </w:rPr>
        <w:t xml:space="preserve"> First of all, </w:t>
      </w:r>
      <w:r w:rsidRPr="00EC642F">
        <w:rPr>
          <w:rStyle w:val="StyleBoldUnderline"/>
          <w:rFonts w:asciiTheme="majorHAnsi" w:hAnsiTheme="majorHAnsi"/>
        </w:rPr>
        <w:t>power cycle theory argues that what matters most in explaining the stability of the international system or war and peace is not the type of particular international system</w:t>
      </w:r>
      <w:r w:rsidRPr="00EC642F">
        <w:rPr>
          <w:rFonts w:asciiTheme="majorHAnsi" w:hAnsiTheme="majorHAnsi"/>
        </w:rPr>
        <w:t xml:space="preserve"> (Rosecrance, 1963) </w:t>
      </w:r>
      <w:r w:rsidRPr="00EC642F">
        <w:rPr>
          <w:rStyle w:val="StyleBoldUnderline"/>
          <w:rFonts w:asciiTheme="majorHAnsi" w:hAnsiTheme="majorHAnsi"/>
        </w:rPr>
        <w:t>but the transformation from one system to another</w:t>
      </w:r>
      <w:r w:rsidRPr="00EC642F">
        <w:rPr>
          <w:rFonts w:asciiTheme="majorHAnsi" w:hAnsiTheme="majorHAnsi"/>
        </w:rPr>
        <w:t xml:space="preserve">. For example, </w:t>
      </w:r>
      <w:r w:rsidRPr="00EC642F">
        <w:rPr>
          <w:rStyle w:val="StyleBoldUnderline"/>
          <w:rFonts w:asciiTheme="majorHAnsi" w:hAnsiTheme="majorHAnsi"/>
        </w:rPr>
        <w:t>in the 1960s there was a debate on the stability of the international system between the defenders of bipolarity such as Waltz</w:t>
      </w:r>
      <w:r w:rsidRPr="00EC642F">
        <w:rPr>
          <w:rFonts w:asciiTheme="majorHAnsi" w:hAnsiTheme="majorHAnsi"/>
        </w:rPr>
        <w:t xml:space="preserve"> (1964) </w:t>
      </w:r>
      <w:r w:rsidRPr="00EC642F">
        <w:rPr>
          <w:rStyle w:val="StyleBoldUnderline"/>
          <w:rFonts w:asciiTheme="majorHAnsi" w:hAnsiTheme="majorHAnsi"/>
        </w:rPr>
        <w:t>and the defenders of multi-polarity such as Rosecrance</w:t>
      </w:r>
      <w:r w:rsidRPr="00EC642F">
        <w:rPr>
          <w:rFonts w:asciiTheme="majorHAnsi" w:hAnsiTheme="majorHAnsi"/>
        </w:rPr>
        <w:t xml:space="preserve"> (1966), and Deutsch and Singer (1964). After analyzing five historical occasions since the origin of the modern state system, </w:t>
      </w:r>
      <w:r w:rsidRPr="00EC642F">
        <w:rPr>
          <w:rStyle w:val="StyleBoldUnderline"/>
          <w:rFonts w:asciiTheme="majorHAnsi" w:hAnsiTheme="majorHAnsi"/>
        </w:rPr>
        <w:t xml:space="preserve">Doran concluded that what has been responsible for major war was not whether one type of system is more or less conducive to war but that instead systems transformation itself led to war </w:t>
      </w:r>
      <w:r w:rsidRPr="00EC642F">
        <w:rPr>
          <w:rFonts w:asciiTheme="majorHAnsi" w:hAnsiTheme="majorHAnsi"/>
        </w:rPr>
        <w:t xml:space="preserve">(Doran, 1971). </w:t>
      </w:r>
      <w:r w:rsidRPr="00EC642F">
        <w:rPr>
          <w:rStyle w:val="StyleBoldUnderline"/>
          <w:rFonts w:asciiTheme="majorHAnsi" w:hAnsiTheme="majorHAnsi"/>
        </w:rPr>
        <w:t>A non-linear type of structural change that is massive, unpredicted, devastating to foreign policy expectation, and destructive of security is the trigger for major war, not the nature of a particular type of international system</w:t>
      </w:r>
      <w:r w:rsidRPr="00EC642F">
        <w:rPr>
          <w:rFonts w:asciiTheme="majorHAnsi" w:hAnsiTheme="majorHAnsi"/>
        </w:rPr>
        <w:t>.</w:t>
      </w:r>
    </w:p>
    <w:p w14:paraId="37EC09B8" w14:textId="77777777" w:rsidR="00EC642F" w:rsidRDefault="00EC642F" w:rsidP="007A3515"/>
    <w:p w14:paraId="753D998E" w14:textId="77777777" w:rsidR="00EC642F" w:rsidRDefault="00EC642F" w:rsidP="00EC642F">
      <w:pPr>
        <w:pStyle w:val="Heading3"/>
      </w:pPr>
      <w:r>
        <w:t>Institutions 1</w:t>
      </w:r>
      <w:r w:rsidRPr="00EC642F">
        <w:rPr>
          <w:vertAlign w:val="superscript"/>
        </w:rPr>
        <w:t>st</w:t>
      </w:r>
      <w:r>
        <w:t xml:space="preserve"> FW</w:t>
      </w:r>
      <w:bookmarkStart w:id="0" w:name="_GoBack"/>
      <w:bookmarkEnd w:id="0"/>
    </w:p>
    <w:p w14:paraId="5738C1E3" w14:textId="77777777" w:rsidR="00EC642F" w:rsidRPr="00CA49BD" w:rsidRDefault="00EC642F" w:rsidP="00EC642F">
      <w:pPr>
        <w:pStyle w:val="Heading4"/>
      </w:pPr>
      <w:r>
        <w:t>G</w:t>
      </w:r>
      <w:r>
        <w:t>overnments’ obey institutional logics that exist independently of individuals and constrain decisionmaking – that’s true regardless of this debate</w:t>
      </w:r>
    </w:p>
    <w:p w14:paraId="3773117C" w14:textId="77777777" w:rsidR="00EC642F" w:rsidRPr="00B637B3" w:rsidRDefault="00EC642F" w:rsidP="00EC642F">
      <w:pPr>
        <w:rPr>
          <w:rStyle w:val="StyleStyleBold12pt"/>
        </w:rPr>
      </w:pPr>
      <w:r w:rsidRPr="00B637B3">
        <w:rPr>
          <w:rStyle w:val="StyleStyleBold12pt"/>
        </w:rPr>
        <w:t>Wight – Professor of IR @ University of Sydney – 6</w:t>
      </w:r>
    </w:p>
    <w:p w14:paraId="54728ABA" w14:textId="77777777" w:rsidR="00EC642F" w:rsidRDefault="00EC642F" w:rsidP="00EC642F">
      <w:r w:rsidRPr="00B637B3">
        <w:t xml:space="preserve">(Colin, </w:t>
      </w:r>
      <w:r w:rsidRPr="00B637B3">
        <w:rPr>
          <w:u w:val="single"/>
        </w:rPr>
        <w:t>Agents, Structures and International Relations: Politics as Ontology</w:t>
      </w:r>
      <w:r>
        <w:t xml:space="preserve">, pgs. 48-50 </w:t>
      </w:r>
    </w:p>
    <w:p w14:paraId="4940E2C1" w14:textId="77777777" w:rsidR="00EC642F" w:rsidRDefault="00EC642F" w:rsidP="00EC642F"/>
    <w:p w14:paraId="5947D024" w14:textId="77777777" w:rsidR="00EC642F" w:rsidRDefault="00EC642F" w:rsidP="00EC642F">
      <w:r w:rsidRPr="00EC642F">
        <w:t xml:space="preserve">One important aspect of this relational ontology is that these </w:t>
      </w:r>
      <w:r w:rsidRPr="00EC642F">
        <w:rPr>
          <w:rStyle w:val="StyleBoldUnderline"/>
        </w:rPr>
        <w:t>relations constitute our identity as social actors</w:t>
      </w:r>
      <w:r w:rsidRPr="00EC642F">
        <w:t xml:space="preserve">. </w:t>
      </w:r>
      <w:r w:rsidRPr="00EC642F">
        <w:rPr>
          <w:rStyle w:val="StyleBoldUnderline"/>
        </w:rPr>
        <w:t>According to this</w:t>
      </w:r>
      <w:r w:rsidRPr="00EC642F">
        <w:t xml:space="preserve"> relational </w:t>
      </w:r>
      <w:r w:rsidRPr="00EC642F">
        <w:rPr>
          <w:rStyle w:val="StyleBoldUnderline"/>
        </w:rPr>
        <w:t>model</w:t>
      </w:r>
      <w:r w:rsidRPr="00EC642F">
        <w:t xml:space="preserve"> of societies, </w:t>
      </w:r>
      <w:r w:rsidRPr="00EC642F">
        <w:rPr>
          <w:rStyle w:val="StyleBoldUnderline"/>
        </w:rPr>
        <w:t>one is what one is, by virtue of the relations within which one is embedded</w:t>
      </w:r>
      <w:r w:rsidRPr="00EC642F">
        <w:t xml:space="preserve">. A worker is only a worker by virtue of his/her relationship to his/her employer and vice versa. ‘Our social being is constituted by relations and our social acts presuppose them.’ </w:t>
      </w:r>
      <w:r w:rsidRPr="00EC642F">
        <w:rPr>
          <w:rStyle w:val="StyleBoldUnderline"/>
        </w:rPr>
        <w:t>At any particular moment in time an individual may be implicated in all manner of relations, each exerting its own peculiar causal effects</w:t>
      </w:r>
      <w:r w:rsidRPr="00EC642F">
        <w:t xml:space="preserve">. </w:t>
      </w:r>
      <w:r w:rsidRPr="00EC642F">
        <w:rPr>
          <w:rStyle w:val="StyleBoldUnderline"/>
        </w:rPr>
        <w:t>This ‘lattice-work’</w:t>
      </w:r>
      <w:r w:rsidRPr="00EC642F">
        <w:t xml:space="preserve"> of relations </w:t>
      </w:r>
      <w:r w:rsidRPr="00EC642F">
        <w:rPr>
          <w:rStyle w:val="StyleBoldUnderline"/>
        </w:rPr>
        <w:t xml:space="preserve">constitutes the structure of particular societies and endures </w:t>
      </w:r>
      <w:r w:rsidRPr="00EC642F">
        <w:rPr>
          <w:rStyle w:val="Emphasis"/>
        </w:rPr>
        <w:t>despite changes in the individuals occupying them</w:t>
      </w:r>
      <w:r w:rsidRPr="00EC642F">
        <w:t xml:space="preserve">. Thus, the </w:t>
      </w:r>
      <w:r w:rsidRPr="00EC642F">
        <w:rPr>
          <w:rStyle w:val="StyleBoldUnderline"/>
        </w:rPr>
        <w:t>relations</w:t>
      </w:r>
      <w:r w:rsidRPr="00EC642F">
        <w:t xml:space="preserve">, the structures, </w:t>
      </w:r>
      <w:r w:rsidRPr="00EC642F">
        <w:rPr>
          <w:rStyle w:val="StyleBoldUnderline"/>
        </w:rPr>
        <w:t>are ontologically distinct from the individuals who enter into them</w:t>
      </w:r>
      <w:r w:rsidRPr="00EC642F">
        <w:t>. At a minimum, the social sciences are concerned with two distinct, although mutually interdependent, strata. There is an ontological difference between people and structures: ‘</w:t>
      </w:r>
      <w:r w:rsidRPr="00EC642F">
        <w:rPr>
          <w:rStyle w:val="StyleBoldUnderline"/>
        </w:rPr>
        <w:t>people are not relations, societies are not conscious agents</w:t>
      </w:r>
      <w:r w:rsidRPr="00EC642F">
        <w:t xml:space="preserve">’. Any attempt to explain one in terms of the other should be rejected. </w:t>
      </w:r>
      <w:r w:rsidRPr="00EC642F">
        <w:rPr>
          <w:rStyle w:val="StyleBoldUnderline"/>
        </w:rPr>
        <w:t>If there is an ontological difference between society and people</w:t>
      </w:r>
      <w:r w:rsidRPr="00EC642F">
        <w:t xml:space="preserve">, however, we need to elaborate on the relationship between them. Bhaskar argues that </w:t>
      </w:r>
      <w:r w:rsidRPr="00EC642F">
        <w:rPr>
          <w:rStyle w:val="StyleBoldUnderline"/>
        </w:rPr>
        <w:t>we need</w:t>
      </w:r>
      <w:r w:rsidRPr="00EC642F">
        <w:t xml:space="preserve"> a system of mediating concepts, encompassing both aspects of the duality of praxis into which active subjects must fit in order to reproduce it: that is, </w:t>
      </w:r>
      <w:r w:rsidRPr="00EC642F">
        <w:rPr>
          <w:rStyle w:val="StyleBoldUnderline"/>
        </w:rPr>
        <w:t>a system of concepts designating the ‘point of contact’ between human agency and social structures</w:t>
      </w:r>
      <w:r w:rsidRPr="00EC642F">
        <w:t xml:space="preserve">. </w:t>
      </w:r>
      <w:r w:rsidRPr="00EC642F">
        <w:rPr>
          <w:rStyle w:val="StyleBoldUnderline"/>
        </w:rPr>
        <w:t>This is known as a ‘positioned practice’ system</w:t>
      </w:r>
      <w:r w:rsidRPr="00EC642F">
        <w:t xml:space="preserve">. In many respects, the idea of ‘positioned practice’ is very similar to Pierre Bourdieu’s notion of </w:t>
      </w:r>
      <w:r w:rsidRPr="00EC642F">
        <w:rPr>
          <w:i/>
        </w:rPr>
        <w:t>habitus</w:t>
      </w:r>
      <w:r w:rsidRPr="00EC642F">
        <w:t xml:space="preserve">. </w:t>
      </w:r>
      <w:r w:rsidRPr="00EC642F">
        <w:rPr>
          <w:rStyle w:val="StyleBoldUnderline"/>
        </w:rPr>
        <w:t>Bourdieu</w:t>
      </w:r>
      <w:r w:rsidRPr="00EC642F">
        <w:t xml:space="preserve"> is primarily concerned with what individuals do in their daily lives. He </w:t>
      </w:r>
      <w:r w:rsidRPr="00EC642F">
        <w:rPr>
          <w:rStyle w:val="StyleBoldUnderline"/>
        </w:rPr>
        <w:t xml:space="preserve">is keen to refute the idea that social activity can be understood </w:t>
      </w:r>
      <w:r w:rsidRPr="00EC642F">
        <w:rPr>
          <w:rStyle w:val="Emphasis"/>
        </w:rPr>
        <w:t>solely in terms of individual decision-making</w:t>
      </w:r>
      <w:r w:rsidRPr="00EC642F">
        <w:t xml:space="preserve">, or as determined by surpa-individual objective structures. Bourdieu’s notion of the </w:t>
      </w:r>
      <w:r w:rsidRPr="00EC642F">
        <w:rPr>
          <w:i/>
        </w:rPr>
        <w:t>habitus</w:t>
      </w:r>
      <w:r w:rsidRPr="00EC642F">
        <w:t xml:space="preserve"> can be viewed as a bridge-building exercise across the explanatory gap between two extremes. Importantly, </w:t>
      </w:r>
      <w:r w:rsidRPr="00EC642F">
        <w:rPr>
          <w:rStyle w:val="StyleBoldUnderline"/>
        </w:rPr>
        <w:t>the notion of a habitus can only be understood in relation to</w:t>
      </w:r>
      <w:r w:rsidRPr="00EC642F">
        <w:t xml:space="preserve"> the concept of </w:t>
      </w:r>
      <w:r w:rsidRPr="00EC642F">
        <w:rPr>
          <w:rStyle w:val="StyleBoldUnderline"/>
        </w:rPr>
        <w:t>a ‘social field’</w:t>
      </w:r>
      <w:r w:rsidRPr="00EC642F">
        <w:t xml:space="preserve">. According to Bourdieu, </w:t>
      </w:r>
      <w:r w:rsidRPr="00EC642F">
        <w:rPr>
          <w:rStyle w:val="StyleBoldUnderline"/>
        </w:rPr>
        <w:t>a social field is ‘a network</w:t>
      </w:r>
      <w:r w:rsidRPr="00EC642F">
        <w:t xml:space="preserve">, or a configuration, </w:t>
      </w:r>
      <w:r w:rsidRPr="00EC642F">
        <w:rPr>
          <w:rStyle w:val="StyleBoldUnderline"/>
        </w:rPr>
        <w:t>of objective relations between positions objectively defined’</w:t>
      </w:r>
      <w:r w:rsidRPr="00EC642F">
        <w:t xml:space="preserve">. </w:t>
      </w:r>
      <w:r w:rsidRPr="00EC642F">
        <w:rPr>
          <w:rStyle w:val="StyleBoldUnderline"/>
        </w:rPr>
        <w:t>A social field</w:t>
      </w:r>
      <w:r w:rsidRPr="00EC642F">
        <w:t xml:space="preserve">, then, </w:t>
      </w:r>
      <w:r w:rsidRPr="00EC642F">
        <w:rPr>
          <w:rStyle w:val="StyleBoldUnderline"/>
        </w:rPr>
        <w:t>refers to a structured system of social positions occupied by individuals and/or institutions – the nature of which defines the situation for their occupants</w:t>
      </w:r>
      <w:r w:rsidRPr="00EC642F">
        <w:t xml:space="preserve">. This is a social field whose form is constituted in terms of the relations which define it as a field of a certain type. A </w:t>
      </w:r>
      <w:r w:rsidRPr="00EC642F">
        <w:rPr>
          <w:i/>
        </w:rPr>
        <w:t>habitus</w:t>
      </w:r>
      <w:r w:rsidRPr="00EC642F">
        <w:t xml:space="preserve"> (positioned practices) is a mediating link between individuals’ subjective worlds and the socio-cultural world into which they are born and which they share with others. </w:t>
      </w:r>
      <w:r w:rsidRPr="00EC642F">
        <w:rPr>
          <w:rStyle w:val="StyleBoldUnderline"/>
        </w:rPr>
        <w:t>The power of the habitus derives from the thoughtlessness of habit</w:t>
      </w:r>
      <w:r w:rsidRPr="00EC642F">
        <w:t xml:space="preserve"> and habituation, </w:t>
      </w:r>
      <w:r w:rsidRPr="00EC642F">
        <w:rPr>
          <w:rStyle w:val="StyleBoldUnderline"/>
        </w:rPr>
        <w:t>rather than consciously learned rules</w:t>
      </w:r>
      <w:r w:rsidRPr="00EC642F">
        <w:t xml:space="preserve">. </w:t>
      </w:r>
      <w:r w:rsidRPr="00EC642F">
        <w:rPr>
          <w:rStyle w:val="StyleBoldUnderline"/>
        </w:rPr>
        <w:t>The habitus is imprinted</w:t>
      </w:r>
      <w:r w:rsidRPr="00EC642F">
        <w:t xml:space="preserve"> and encoded </w:t>
      </w:r>
      <w:r w:rsidRPr="00EC642F">
        <w:rPr>
          <w:rStyle w:val="StyleBoldUnderline"/>
        </w:rPr>
        <w:t>in a socializing process that commences during early childhood</w:t>
      </w:r>
      <w:r w:rsidRPr="00EC642F">
        <w:t xml:space="preserve">. </w:t>
      </w:r>
      <w:r w:rsidRPr="00EC642F">
        <w:rPr>
          <w:rStyle w:val="StyleBoldUnderline"/>
        </w:rPr>
        <w:t>It is inculcated more by experience than by explicit teaching</w:t>
      </w:r>
      <w:r w:rsidRPr="00EC642F">
        <w:t xml:space="preserve">. </w:t>
      </w:r>
      <w:r w:rsidRPr="00EC642F">
        <w:rPr>
          <w:rStyle w:val="StyleBoldUnderline"/>
        </w:rPr>
        <w:t>Socially competent performances are produced as a matter of routine, without explicit reference to a body of codified knowledge</w:t>
      </w:r>
      <w:r w:rsidRPr="00EC642F">
        <w:t xml:space="preserve">, and without the actors necessarily knowing what they are doing (in the sense of being able adequately to explain what they are doing). As such, the </w:t>
      </w:r>
      <w:r w:rsidRPr="00EC642F">
        <w:rPr>
          <w:i/>
        </w:rPr>
        <w:t>habitus</w:t>
      </w:r>
      <w:r w:rsidRPr="00EC642F">
        <w:t xml:space="preserve"> can be seen as the site of ‘internalization of reality and the externalization of internality.’ </w:t>
      </w:r>
      <w:r w:rsidRPr="00EC642F">
        <w:rPr>
          <w:rStyle w:val="StyleBoldUnderline"/>
        </w:rPr>
        <w:t>Thus social practices are produced</w:t>
      </w:r>
      <w:r w:rsidRPr="00EC642F">
        <w:t xml:space="preserve"> in, and </w:t>
      </w:r>
      <w:r w:rsidRPr="00EC642F">
        <w:rPr>
          <w:rStyle w:val="StyleBoldUnderline"/>
        </w:rPr>
        <w:t>by, the encounter between</w:t>
      </w:r>
      <w:r w:rsidRPr="00EC642F">
        <w:t xml:space="preserve">: (1) the </w:t>
      </w:r>
      <w:r w:rsidRPr="00EC642F">
        <w:rPr>
          <w:i/>
        </w:rPr>
        <w:t xml:space="preserve">habitus </w:t>
      </w:r>
      <w:r w:rsidRPr="00EC642F">
        <w:t xml:space="preserve">and its dispositions; (2) </w:t>
      </w:r>
      <w:r w:rsidRPr="00EC642F">
        <w:rPr>
          <w:rStyle w:val="StyleBoldUnderline"/>
        </w:rPr>
        <w:t>the constraints and demands of the socio-cultural field to which the habitus is appropriate or within</w:t>
      </w:r>
      <w:r w:rsidRPr="00EC642F">
        <w:t xml:space="preserve">; and (3) the dispositions of the individual agents located within both the socio-cultural field and the </w:t>
      </w:r>
      <w:r w:rsidRPr="00EC642F">
        <w:rPr>
          <w:i/>
        </w:rPr>
        <w:t>habitus</w:t>
      </w:r>
      <w:r w:rsidRPr="00EC642F">
        <w:t xml:space="preserve">. When placed within Bhaskar’s stratified complex social ontology the model we have is as depicted in Figure 1. The explanation of practices will require all three levels. </w:t>
      </w:r>
      <w:r w:rsidRPr="00EC642F">
        <w:rPr>
          <w:rStyle w:val="StyleBoldUnderline"/>
        </w:rPr>
        <w:t>Society</w:t>
      </w:r>
      <w:r w:rsidRPr="00EC642F">
        <w:t xml:space="preserve">, as field of relations, </w:t>
      </w:r>
      <w:r w:rsidRPr="00EC642F">
        <w:rPr>
          <w:rStyle w:val="StyleBoldUnderline"/>
        </w:rPr>
        <w:t>exists prior to, and is independent of, individual and collective understandings at any particular moment in time</w:t>
      </w:r>
      <w:r w:rsidRPr="00EC642F">
        <w:t xml:space="preserve">; that is, social action requires the conditions for action. Likewise, </w:t>
      </w:r>
      <w:r w:rsidRPr="00EC642F">
        <w:rPr>
          <w:rStyle w:val="StyleBoldUnderline"/>
        </w:rPr>
        <w:t>given that behavior is seemingly</w:t>
      </w:r>
      <w:r w:rsidRPr="00EC642F">
        <w:t xml:space="preserve"> recurrent, patterned, ordered, </w:t>
      </w:r>
      <w:r w:rsidRPr="00EC642F">
        <w:rPr>
          <w:rStyle w:val="StyleBoldUnderline"/>
        </w:rPr>
        <w:t>institutionalised, and displays a degree of stability over time, there must be sets of relations</w:t>
      </w:r>
      <w:r w:rsidRPr="00EC642F">
        <w:t xml:space="preserve"> and rules </w:t>
      </w:r>
      <w:r w:rsidRPr="00EC642F">
        <w:rPr>
          <w:rStyle w:val="StyleBoldUnderline"/>
        </w:rPr>
        <w:t>that govern it</w:t>
      </w:r>
      <w:r w:rsidRPr="00EC642F">
        <w:t xml:space="preserve">. </w:t>
      </w:r>
      <w:r w:rsidRPr="00EC642F">
        <w:rPr>
          <w:rStyle w:val="StyleBoldUnderline"/>
        </w:rPr>
        <w:t>Contrary to individualist theory, these relations</w:t>
      </w:r>
      <w:r w:rsidRPr="00EC642F">
        <w:t xml:space="preserve">, rules and roles </w:t>
      </w:r>
      <w:r w:rsidRPr="00EC642F">
        <w:rPr>
          <w:rStyle w:val="StyleBoldUnderline"/>
        </w:rPr>
        <w:t>are not dependent upon either knowledge of them by particular individuals, or the existence of actions by particular individuals</w:t>
      </w:r>
      <w:r w:rsidRPr="00EC642F">
        <w:t xml:space="preserve">; that is, </w:t>
      </w:r>
      <w:r w:rsidRPr="00EC642F">
        <w:rPr>
          <w:rStyle w:val="Emphasis"/>
        </w:rPr>
        <w:t>their explanation cannot be reduced to consciousness</w:t>
      </w:r>
      <w:r w:rsidRPr="00EC642F">
        <w:t xml:space="preserve"> or to the attributes </w:t>
      </w:r>
      <w:r w:rsidRPr="00EC642F">
        <w:rPr>
          <w:rStyle w:val="Emphasis"/>
        </w:rPr>
        <w:t>of individuals</w:t>
      </w:r>
      <w:r w:rsidRPr="00EC642F">
        <w:t xml:space="preserve">. These emergent social forms must possess emergent powers. This leads on to arguments for the reality of society based on a causal criterion. </w:t>
      </w:r>
      <w:r w:rsidRPr="00EC642F">
        <w:rPr>
          <w:rStyle w:val="StyleBoldUnderline"/>
        </w:rPr>
        <w:t>Society, as opposed to the individuals that constitute it, is</w:t>
      </w:r>
      <w:r w:rsidRPr="00EC642F">
        <w:t xml:space="preserve">, as Foucault has put it, </w:t>
      </w:r>
      <w:r w:rsidRPr="00EC642F">
        <w:rPr>
          <w:rStyle w:val="StyleBoldUnderline"/>
        </w:rPr>
        <w:t>‘a complex</w:t>
      </w:r>
      <w:r w:rsidRPr="00EC642F">
        <w:t xml:space="preserve"> and independent </w:t>
      </w:r>
      <w:r w:rsidRPr="00EC642F">
        <w:rPr>
          <w:rStyle w:val="StyleBoldUnderline"/>
        </w:rPr>
        <w:t>reality that has its own laws</w:t>
      </w:r>
      <w:r w:rsidRPr="00EC642F">
        <w:t xml:space="preserve"> and mechanisms of reaction, </w:t>
      </w:r>
      <w:r w:rsidRPr="00EC642F">
        <w:rPr>
          <w:rStyle w:val="StyleBoldUnderline"/>
        </w:rPr>
        <w:t>its regulations as well as its possibility of disturbance</w:t>
      </w:r>
      <w:r w:rsidRPr="00EC642F">
        <w:t>. This new reality is society…It becomes necessary to reflect upon it, upon its specific characteristics, its constants and its variables’.</w:t>
      </w:r>
    </w:p>
    <w:p w14:paraId="3308E09A" w14:textId="77777777" w:rsidR="00EC642F" w:rsidRDefault="00EC642F" w:rsidP="007A3515"/>
    <w:p w14:paraId="769D4085" w14:textId="77777777" w:rsidR="00EC642F" w:rsidRDefault="00EC642F" w:rsidP="00EC642F">
      <w:pPr>
        <w:pStyle w:val="Heading3"/>
      </w:pPr>
      <w:r>
        <w:t>AT Ontology 1</w:t>
      </w:r>
      <w:r w:rsidRPr="00EC642F">
        <w:rPr>
          <w:vertAlign w:val="superscript"/>
        </w:rPr>
        <w:t>st</w:t>
      </w:r>
    </w:p>
    <w:p w14:paraId="09C12096" w14:textId="77777777" w:rsidR="00EC642F" w:rsidRPr="002C2E65" w:rsidRDefault="00EC642F" w:rsidP="00EC642F">
      <w:pPr>
        <w:pStyle w:val="Heading4"/>
        <w:rPr>
          <w:rFonts w:cs="Times New Roman"/>
        </w:rPr>
      </w:pPr>
      <w:r w:rsidRPr="002C2E65">
        <w:rPr>
          <w:rFonts w:cs="Times New Roman"/>
        </w:rPr>
        <w:t>Ontology not come first - questions of ethics are contingent and political, not ontological - their attempt to ground ethics in ontology leads to epistemic closure and prevents democratic challenges to existing relationships of violence</w:t>
      </w:r>
    </w:p>
    <w:p w14:paraId="510BCE1E" w14:textId="77777777" w:rsidR="00EC642F" w:rsidRPr="002C2E65" w:rsidRDefault="00EC642F" w:rsidP="00EC642F">
      <w:pPr>
        <w:rPr>
          <w:rStyle w:val="StyleStyleBold12pt"/>
        </w:rPr>
      </w:pPr>
      <w:r w:rsidRPr="002C2E65">
        <w:rPr>
          <w:rStyle w:val="StyleStyleBold12pt"/>
        </w:rPr>
        <w:t>Beasley &amp; Bacchi 7</w:t>
      </w:r>
    </w:p>
    <w:p w14:paraId="4CEF3482" w14:textId="77777777" w:rsidR="00EC642F" w:rsidRPr="002C2E65" w:rsidRDefault="00EC642F" w:rsidP="00EC642F">
      <w:r w:rsidRPr="002C2E65">
        <w:t xml:space="preserve">(Chris, Prof. of Politics @ University of Adelaide, Carol, Prof. Emeritus @ University of Adelaide, “Envisaging a new politics for an ethical future: Beyond trust, care and generosity -- towards an ethic of `social flesh'”, </w:t>
      </w:r>
      <w:r w:rsidRPr="002C2E65">
        <w:rPr>
          <w:i/>
        </w:rPr>
        <w:t>Feminist Theory</w:t>
      </w:r>
      <w:r w:rsidRPr="002C2E65">
        <w:t>, 2007 8: 279)</w:t>
      </w:r>
    </w:p>
    <w:p w14:paraId="0FBE3061" w14:textId="77777777" w:rsidR="00EC642F" w:rsidRPr="002C2E65" w:rsidRDefault="00EC642F" w:rsidP="00EC642F"/>
    <w:p w14:paraId="0E52A1DA" w14:textId="77777777" w:rsidR="00EC642F" w:rsidRPr="002C2E65" w:rsidRDefault="00EC642F" w:rsidP="00EC642F">
      <w:pPr>
        <w:rPr>
          <w:rStyle w:val="StyleBoldUnderline"/>
        </w:rPr>
      </w:pPr>
      <w:r w:rsidRPr="002C2E65">
        <w:t xml:space="preserve">How does our concept of ‘social flesh’ draw on, yet differ from, existing vocabularies? Following on from the second generation care ethicists we suggest that the ethico-political ideal of ‘social flesh’ is not so much to be understood as a moral quality, usually perceived in relation to individuals, but rather as a political ethic concerning existing and future practices, a political challenge specifically to the neo-liberal ethos of atomistic individualism. We do not stress ontology in this account of interconnection. </w:t>
      </w:r>
      <w:r w:rsidRPr="002C2E65">
        <w:rPr>
          <w:rStyle w:val="StyleBoldUnderline"/>
        </w:rPr>
        <w:t>Diprose argues</w:t>
      </w:r>
      <w:r w:rsidRPr="002C2E65">
        <w:t xml:space="preserve"> – in keeping with Levinas – </w:t>
      </w:r>
      <w:r w:rsidRPr="002C2E65">
        <w:rPr>
          <w:rStyle w:val="StyleBoldUnderline"/>
        </w:rPr>
        <w:t>that embodied interconnection between self and other makes ‘being’ possible, is a fixed universal, and hence precedes history and politics</w:t>
      </w:r>
      <w:r w:rsidRPr="002C2E65">
        <w:t xml:space="preserve">. </w:t>
      </w:r>
      <w:r w:rsidRPr="002C2E65">
        <w:rPr>
          <w:rStyle w:val="StyleBoldUnderline"/>
        </w:rPr>
        <w:t>Ethical responsibility for the other, connectedness, becomes unquestionable</w:t>
      </w:r>
      <w:r w:rsidRPr="002C2E65">
        <w:t xml:space="preserve"> and inescapable. We feel that </w:t>
      </w:r>
      <w:r w:rsidRPr="002C2E65">
        <w:rPr>
          <w:rStyle w:val="StyleBoldUnderline"/>
        </w:rPr>
        <w:t xml:space="preserve">this reliance on ontology to do the work of social responsibility may be </w:t>
      </w:r>
      <w:r w:rsidRPr="002C2E65">
        <w:rPr>
          <w:rStyle w:val="Emphasis"/>
        </w:rPr>
        <w:t>overly hopeful</w:t>
      </w:r>
      <w:r w:rsidRPr="002C2E65">
        <w:rPr>
          <w:rStyle w:val="StyleBoldUnderline"/>
        </w:rPr>
        <w:t xml:space="preserve"> and</w:t>
      </w:r>
      <w:r w:rsidRPr="002C2E65">
        <w:t xml:space="preserve"> may also </w:t>
      </w:r>
      <w:r w:rsidRPr="002C2E65">
        <w:rPr>
          <w:rStyle w:val="Emphasis"/>
        </w:rPr>
        <w:t>relegate important political debates to the sidelines</w:t>
      </w:r>
      <w:r w:rsidRPr="002C2E65">
        <w:t xml:space="preserve">, </w:t>
      </w:r>
      <w:r w:rsidRPr="002C2E65">
        <w:rPr>
          <w:rStyle w:val="StyleBoldUnderline"/>
        </w:rPr>
        <w:t>while framing embodied interconnection in strongly prescriptive and normative terms</w:t>
      </w:r>
      <w:r w:rsidRPr="002C2E65">
        <w:t xml:space="preserve">. </w:t>
      </w:r>
      <w:r w:rsidRPr="002C2E65">
        <w:rPr>
          <w:rStyle w:val="StyleBoldUnderline"/>
        </w:rPr>
        <w:t>While we agree</w:t>
      </w:r>
      <w:r w:rsidRPr="002C2E65">
        <w:t xml:space="preserve">, along with care ethicists, </w:t>
      </w:r>
      <w:r w:rsidRPr="002C2E65">
        <w:rPr>
          <w:rStyle w:val="StyleBoldUnderline"/>
        </w:rPr>
        <w:t>that sociality is embodied</w:t>
      </w:r>
      <w:r w:rsidRPr="002C2E65">
        <w:t xml:space="preserve"> (and consequently involves care), </w:t>
      </w:r>
      <w:r w:rsidRPr="002C2E65">
        <w:rPr>
          <w:rStyle w:val="StyleBoldUnderline"/>
        </w:rPr>
        <w:t>this</w:t>
      </w:r>
      <w:r w:rsidRPr="002C2E65">
        <w:t xml:space="preserve"> is a very preliminary and thin ontological foundation which </w:t>
      </w:r>
      <w:r w:rsidRPr="002C2E65">
        <w:rPr>
          <w:rStyle w:val="Emphasis"/>
        </w:rPr>
        <w:t>does not presume in advance that forms of recognition which flow from it are necessarily laudable</w:t>
      </w:r>
      <w:r w:rsidRPr="002C2E65">
        <w:t xml:space="preserve"> or predictable, </w:t>
      </w:r>
      <w:r w:rsidRPr="002C2E65">
        <w:rPr>
          <w:rStyle w:val="Emphasis"/>
        </w:rPr>
        <w:t>let alone self-evidently altruistic</w:t>
      </w:r>
      <w:r w:rsidRPr="002C2E65">
        <w:t xml:space="preserve">. </w:t>
      </w:r>
      <w:r w:rsidRPr="002C2E65">
        <w:rPr>
          <w:rStyle w:val="StyleBoldUnderline"/>
        </w:rPr>
        <w:t>While embodied interconnection is the preexisting condition of ‘being’ human</w:t>
      </w:r>
      <w:r w:rsidRPr="002C2E65">
        <w:t xml:space="preserve"> and therefore of sociality,2 in concert with Borgerson </w:t>
      </w:r>
      <w:r w:rsidRPr="002C2E65">
        <w:rPr>
          <w:rStyle w:val="StyleBoldUnderline"/>
        </w:rPr>
        <w:t xml:space="preserve">we are inclined to assert that </w:t>
      </w:r>
      <w:r w:rsidRPr="002C2E65">
        <w:rPr>
          <w:rStyle w:val="Emphasis"/>
        </w:rPr>
        <w:t>what human beings do with this ontological state of connection is not ontological</w:t>
      </w:r>
      <w:r w:rsidRPr="002C2E65">
        <w:t xml:space="preserve">. In other words, </w:t>
      </w:r>
      <w:r w:rsidRPr="002C2E65">
        <w:rPr>
          <w:rStyle w:val="Emphasis"/>
        </w:rPr>
        <w:t>the ontological starting point</w:t>
      </w:r>
      <w:r w:rsidRPr="002C2E65">
        <w:t xml:space="preserve"> of embodied interconnection does get us very far. It </w:t>
      </w:r>
      <w:r w:rsidRPr="002C2E65">
        <w:rPr>
          <w:rStyle w:val="Emphasis"/>
        </w:rPr>
        <w:t>does not entail a particular ethics</w:t>
      </w:r>
      <w:r w:rsidRPr="002C2E65">
        <w:t xml:space="preserve">. Rather </w:t>
      </w:r>
      <w:r w:rsidRPr="002C2E65">
        <w:rPr>
          <w:rStyle w:val="StyleBoldUnderline"/>
        </w:rPr>
        <w:t>ethics</w:t>
      </w:r>
      <w:r w:rsidRPr="002C2E65">
        <w:t xml:space="preserve"> – a relation of responsibility – </w:t>
      </w:r>
      <w:r w:rsidRPr="002C2E65">
        <w:rPr>
          <w:rStyle w:val="StyleBoldUnderline"/>
        </w:rPr>
        <w:t>remains firmly in the realm of the political possibilities and political will within</w:t>
      </w:r>
      <w:r w:rsidRPr="002C2E65">
        <w:t xml:space="preserve"> particular forms of sociality, a matter of </w:t>
      </w:r>
      <w:r w:rsidRPr="002C2E65">
        <w:rPr>
          <w:rStyle w:val="StyleBoldUnderline"/>
        </w:rPr>
        <w:t>history</w:t>
      </w:r>
      <w:r w:rsidRPr="002C2E65">
        <w:t xml:space="preserve">.3 Hence, </w:t>
      </w:r>
      <w:r w:rsidRPr="002C2E65">
        <w:rPr>
          <w:rStyle w:val="Emphasis"/>
        </w:rPr>
        <w:t>the question remains, what is to be done</w:t>
      </w:r>
      <w:r w:rsidRPr="002C2E65">
        <w:t xml:space="preserve">? Like Borgerson, we think that </w:t>
      </w:r>
      <w:r w:rsidRPr="002C2E65">
        <w:rPr>
          <w:rStyle w:val="StyleBoldUnderline"/>
        </w:rPr>
        <w:t xml:space="preserve">an overemphasis on the ontological leads to an </w:t>
      </w:r>
      <w:r w:rsidRPr="002C2E65">
        <w:rPr>
          <w:rStyle w:val="Emphasis"/>
        </w:rPr>
        <w:t>‘epistemic closure’</w:t>
      </w:r>
      <w:r w:rsidRPr="002C2E65">
        <w:t xml:space="preserve"> (Gordon, 2000: 145–7 in Borgerson, 2001: 183) </w:t>
      </w:r>
      <w:r w:rsidRPr="002C2E65">
        <w:rPr>
          <w:rStyle w:val="StyleBoldUnderline"/>
        </w:rPr>
        <w:t xml:space="preserve">and to an </w:t>
      </w:r>
      <w:r w:rsidRPr="002C2E65">
        <w:rPr>
          <w:rStyle w:val="Emphasis"/>
        </w:rPr>
        <w:t>essentializing as fundamental and inevitable</w:t>
      </w:r>
      <w:r w:rsidRPr="002C2E65">
        <w:t xml:space="preserve">. </w:t>
      </w:r>
      <w:r w:rsidRPr="002C2E65">
        <w:rPr>
          <w:rStyle w:val="StyleBoldUnderline"/>
        </w:rPr>
        <w:t>This is importantly contingent and a matter of political debate</w:t>
      </w:r>
      <w:r w:rsidRPr="002C2E65">
        <w:t xml:space="preserve">. Thus, at least at the level of the political imaginary, </w:t>
      </w:r>
      <w:r w:rsidRPr="002C2E65">
        <w:rPr>
          <w:rStyle w:val="Emphasis"/>
        </w:rPr>
        <w:t>such an overemphasis blocks the necessary and fruitful contestation required in order to undertake the democratic project of overhauling neo-liberalism</w:t>
      </w:r>
      <w:r w:rsidRPr="002C2E65">
        <w:rPr>
          <w:rStyle w:val="StyleBoldUnderline"/>
        </w:rPr>
        <w:t>.</w:t>
      </w:r>
    </w:p>
    <w:p w14:paraId="1317ECE8" w14:textId="77777777" w:rsidR="00EC642F" w:rsidRPr="00AF5046" w:rsidRDefault="00EC642F" w:rsidP="007A3515"/>
    <w:sectPr w:rsidR="00EC642F"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CBFCC" w14:textId="77777777" w:rsidR="00221043" w:rsidRDefault="00221043" w:rsidP="00E46E7E">
      <w:r>
        <w:separator/>
      </w:r>
    </w:p>
  </w:endnote>
  <w:endnote w:type="continuationSeparator" w:id="0">
    <w:p w14:paraId="080B0CB9" w14:textId="77777777" w:rsidR="00221043" w:rsidRDefault="0022104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E8496A" w14:textId="77777777" w:rsidR="00221043" w:rsidRDefault="00221043" w:rsidP="00E46E7E">
      <w:r>
        <w:separator/>
      </w:r>
    </w:p>
  </w:footnote>
  <w:footnote w:type="continuationSeparator" w:id="0">
    <w:p w14:paraId="6E96F498" w14:textId="77777777" w:rsidR="00221043" w:rsidRDefault="0022104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043"/>
    <w:rsid w:val="000140EC"/>
    <w:rsid w:val="00016A35"/>
    <w:rsid w:val="000C16B3"/>
    <w:rsid w:val="001408C0"/>
    <w:rsid w:val="00143FD7"/>
    <w:rsid w:val="001463FB"/>
    <w:rsid w:val="001710E3"/>
    <w:rsid w:val="00186DB7"/>
    <w:rsid w:val="001D7626"/>
    <w:rsid w:val="00221043"/>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642F"/>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3DE65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42F"/>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DF1850"/>
    <w:rPr>
      <w:b/>
      <w:sz w:val="26"/>
      <w:u w:val="non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Style Underline"/>
    <w:basedOn w:val="DefaultParagraphFont"/>
    <w:link w:val="CardsFont12p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C642F"/>
    <w:rPr>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42F"/>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DF1850"/>
    <w:rPr>
      <w:b/>
      <w:sz w:val="26"/>
      <w:u w:val="non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Style Underline"/>
    <w:basedOn w:val="DefaultParagraphFont"/>
    <w:link w:val="CardsFont12p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C642F"/>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Pages>
  <Words>5864</Words>
  <Characters>33425</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2</cp:revision>
  <dcterms:created xsi:type="dcterms:W3CDTF">2015-07-03T19:13:00Z</dcterms:created>
  <dcterms:modified xsi:type="dcterms:W3CDTF">2015-07-03T19:19:00Z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