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4FAF" w:rsidRDefault="00374FAF" w:rsidP="00374FAF">
      <w:pPr>
        <w:pStyle w:val="Heading4"/>
      </w:pPr>
      <w:r>
        <w:t>Not speaking for other reflects blame and maintains the oppression of others – speaking for other is necessary and good</w:t>
      </w:r>
    </w:p>
    <w:p w:rsidR="00374FAF" w:rsidRPr="00C10374" w:rsidRDefault="00374FAF" w:rsidP="00374FAF">
      <w:r>
        <w:t xml:space="preserve">Laura </w:t>
      </w:r>
      <w:r w:rsidRPr="00C10374">
        <w:rPr>
          <w:rStyle w:val="Style13ptBold"/>
        </w:rPr>
        <w:t>Sells</w:t>
      </w:r>
      <w:r>
        <w:t xml:space="preserve">, </w:t>
      </w:r>
      <w:r w:rsidRPr="00C10374">
        <w:t>Instructor of Speech Communication at Louisiana State University</w:t>
      </w:r>
      <w:r>
        <w:t>, 19</w:t>
      </w:r>
      <w:r w:rsidRPr="00C10374">
        <w:rPr>
          <w:rStyle w:val="Style13ptBold"/>
        </w:rPr>
        <w:t>97</w:t>
      </w:r>
      <w:r>
        <w:t>, “</w:t>
      </w:r>
      <w:r w:rsidRPr="00C10374">
        <w:t>On Feminist Civility:</w:t>
      </w:r>
      <w:r>
        <w:t xml:space="preserve"> </w:t>
      </w:r>
      <w:r w:rsidRPr="00C10374">
        <w:t>Retrieving the Political in the Feminist Public Forum</w:t>
      </w:r>
      <w:r>
        <w:t>”</w:t>
      </w:r>
    </w:p>
    <w:p w:rsidR="00374FAF" w:rsidRDefault="00374FAF" w:rsidP="00374FAF">
      <w:pPr>
        <w:pStyle w:val="Smalltext"/>
      </w:pPr>
      <w:r>
        <w:br/>
      </w:r>
      <w:r w:rsidRPr="00C14F86">
        <w:rPr>
          <w:rStyle w:val="StyleUnderline"/>
        </w:rPr>
        <w:t xml:space="preserve">In her recent article, "The Problems of Speaking </w:t>
      </w:r>
      <w:proofErr w:type="gramStart"/>
      <w:r w:rsidRPr="00C14F86">
        <w:rPr>
          <w:rStyle w:val="StyleUnderline"/>
        </w:rPr>
        <w:t>For</w:t>
      </w:r>
      <w:proofErr w:type="gramEnd"/>
      <w:r w:rsidRPr="00C14F86">
        <w:rPr>
          <w:rStyle w:val="StyleUnderline"/>
        </w:rPr>
        <w:t xml:space="preserve"> Others," Linda </w:t>
      </w:r>
      <w:proofErr w:type="spellStart"/>
      <w:r w:rsidRPr="00C10374">
        <w:rPr>
          <w:rStyle w:val="StyleUnderline"/>
          <w:highlight w:val="yellow"/>
        </w:rPr>
        <w:t>Alcoff</w:t>
      </w:r>
      <w:proofErr w:type="spellEnd"/>
      <w:r w:rsidRPr="00C14F86">
        <w:rPr>
          <w:rStyle w:val="StyleUnderline"/>
        </w:rPr>
        <w:t xml:space="preserve"> </w:t>
      </w:r>
      <w:r w:rsidRPr="00C10374">
        <w:rPr>
          <w:rStyle w:val="StyleUnderline"/>
          <w:highlight w:val="yellow"/>
        </w:rPr>
        <w:t>points out the ways</w:t>
      </w:r>
      <w:r w:rsidRPr="00C14F86">
        <w:rPr>
          <w:rStyle w:val="StyleUnderline"/>
        </w:rPr>
        <w:t xml:space="preserve"> in which this </w:t>
      </w:r>
      <w:r w:rsidRPr="00C10374">
        <w:rPr>
          <w:rStyle w:val="StyleUnderline"/>
          <w:highlight w:val="yellow"/>
        </w:rPr>
        <w:t>retreat rhetoric has actually become an evasion of</w:t>
      </w:r>
      <w:r w:rsidRPr="00C14F86">
        <w:rPr>
          <w:rStyle w:val="StyleUnderline"/>
        </w:rPr>
        <w:t xml:space="preserve"> political </w:t>
      </w:r>
      <w:r w:rsidRPr="00C10374">
        <w:rPr>
          <w:rStyle w:val="StyleUnderline"/>
          <w:highlight w:val="yellow"/>
        </w:rPr>
        <w:t>responsibility</w:t>
      </w:r>
      <w:r w:rsidRPr="00C14F86">
        <w:rPr>
          <w:rStyle w:val="StyleUnderline"/>
        </w:rPr>
        <w:t xml:space="preserve">. </w:t>
      </w:r>
      <w:proofErr w:type="spellStart"/>
      <w:r w:rsidRPr="00C10374">
        <w:t>Alcoff's</w:t>
      </w:r>
      <w:proofErr w:type="spellEnd"/>
      <w:r w:rsidRPr="00C10374">
        <w:t xml:space="preserve"> arguments are rich and their implications are many, but one implication is relevant to a vital feminist public forum.</w:t>
      </w:r>
      <w:r w:rsidRPr="00C14F86">
        <w:rPr>
          <w:rStyle w:val="StyleUnderline"/>
        </w:rPr>
        <w:t xml:space="preserve"> </w:t>
      </w:r>
      <w:r w:rsidRPr="00C10374">
        <w:rPr>
          <w:rStyle w:val="Emphasis"/>
          <w:highlight w:val="yellow"/>
        </w:rPr>
        <w:t>The retreat from speaking for others politically dangerous because it erodes public discourse.</w:t>
      </w:r>
      <w:r w:rsidRPr="00C14F86">
        <w:rPr>
          <w:rStyle w:val="StyleUnderline"/>
        </w:rPr>
        <w:t xml:space="preserve"> First</w:t>
      </w:r>
      <w:r w:rsidRPr="00C10374">
        <w:rPr>
          <w:rStyle w:val="StyleUnderline"/>
        </w:rPr>
        <w:t xml:space="preserve">, the retreat response presumes that we can, indeed, "retreat to a discrete location and make singular claims that are disentangled from other's locations." </w:t>
      </w:r>
      <w:proofErr w:type="spellStart"/>
      <w:r w:rsidRPr="00C10374">
        <w:t>Alcoff</w:t>
      </w:r>
      <w:proofErr w:type="spellEnd"/>
      <w:r w:rsidRPr="00C10374">
        <w:t xml:space="preserve"> calls this a "false ontological configuration" in which we ignore how our social locations are always already implicated in the locations of others.</w:t>
      </w:r>
      <w:r>
        <w:t xml:space="preserve"> </w:t>
      </w:r>
      <w:r w:rsidRPr="00C10374">
        <w:rPr>
          <w:rStyle w:val="StyleUnderline"/>
        </w:rPr>
        <w:t>The position of "</w:t>
      </w:r>
      <w:r w:rsidRPr="00C10374">
        <w:rPr>
          <w:rStyle w:val="StyleUnderline"/>
          <w:highlight w:val="yellow"/>
        </w:rPr>
        <w:t>not speaking for others</w:t>
      </w:r>
      <w:r w:rsidRPr="00C10374">
        <w:rPr>
          <w:rStyle w:val="StyleUnderline"/>
        </w:rPr>
        <w:t xml:space="preserve">" thus becomes an alibi that </w:t>
      </w:r>
      <w:r w:rsidRPr="00C10374">
        <w:rPr>
          <w:rStyle w:val="StyleUnderline"/>
          <w:highlight w:val="yellow"/>
        </w:rPr>
        <w:t>allows individuals to avoid responsibility and accountability</w:t>
      </w:r>
      <w:r w:rsidRPr="00C10374">
        <w:rPr>
          <w:rStyle w:val="StyleUnderline"/>
        </w:rPr>
        <w:t xml:space="preserve"> for their effects on others. The retreat, then, is actually a withdrawal to an individualist realm, a move that reproduces an individualist ideology and privatizes the politics of experience.</w:t>
      </w:r>
      <w:r>
        <w:t xml:space="preserve"> </w:t>
      </w:r>
      <w:r w:rsidRPr="00C14F86">
        <w:rPr>
          <w:rStyle w:val="StyleUnderline"/>
        </w:rPr>
        <w:t xml:space="preserve">As she points out, </w:t>
      </w:r>
      <w:r w:rsidRPr="00C10374">
        <w:rPr>
          <w:rStyle w:val="StyleUnderline"/>
          <w:highlight w:val="yellow"/>
        </w:rPr>
        <w:t>this move creates a protected form of speech in which the individual is above critique because she is not making claims about others</w:t>
      </w:r>
      <w:r w:rsidRPr="00C14F86">
        <w:rPr>
          <w:rStyle w:val="StyleUnderline"/>
        </w:rPr>
        <w:t xml:space="preserve">. </w:t>
      </w:r>
      <w:r w:rsidRPr="00C10374">
        <w:rPr>
          <w:rStyle w:val="StyleUnderline"/>
          <w:highlight w:val="yellow"/>
        </w:rPr>
        <w:t>This protection also gives the speaker immunity from having to be "true" to the experiences and needs of others</w:t>
      </w:r>
      <w:r w:rsidRPr="00C14F86">
        <w:rPr>
          <w:rStyle w:val="StyleUnderline"/>
        </w:rPr>
        <w:t>. As a form of protected speech, then, "</w:t>
      </w:r>
      <w:r w:rsidRPr="00C10374">
        <w:rPr>
          <w:rStyle w:val="StyleUnderline"/>
          <w:highlight w:val="yellow"/>
        </w:rPr>
        <w:t>not speaking for others" short-circuits</w:t>
      </w:r>
      <w:r w:rsidRPr="00C14F86">
        <w:rPr>
          <w:rStyle w:val="StyleUnderline"/>
        </w:rPr>
        <w:t xml:space="preserve"> public </w:t>
      </w:r>
      <w:r w:rsidRPr="00C10374">
        <w:rPr>
          <w:rStyle w:val="StyleUnderline"/>
          <w:highlight w:val="yellow"/>
        </w:rPr>
        <w:t>debate</w:t>
      </w:r>
      <w:r w:rsidRPr="00C14F86">
        <w:rPr>
          <w:rStyle w:val="StyleUnderline"/>
        </w:rPr>
        <w:t xml:space="preserve"> </w:t>
      </w:r>
      <w:r w:rsidRPr="00C10374">
        <w:rPr>
          <w:rStyle w:val="StyleUnderline"/>
          <w:highlight w:val="yellow"/>
        </w:rPr>
        <w:t>by</w:t>
      </w:r>
      <w:r w:rsidRPr="00C14F86">
        <w:rPr>
          <w:rStyle w:val="StyleUnderline"/>
        </w:rPr>
        <w:t xml:space="preserve"> disallowing critique and </w:t>
      </w:r>
      <w:r w:rsidRPr="00C10374">
        <w:rPr>
          <w:rStyle w:val="StyleUnderline"/>
          <w:highlight w:val="yellow"/>
        </w:rPr>
        <w:t>avoiding responsibility to the other</w:t>
      </w:r>
      <w:r w:rsidRPr="00C14F86">
        <w:rPr>
          <w:rStyle w:val="StyleUnderline"/>
        </w:rPr>
        <w:t xml:space="preserve">. Second, the retreat response undercuts the possibility of political efficacy. </w:t>
      </w:r>
      <w:proofErr w:type="spellStart"/>
      <w:r w:rsidRPr="00C10374">
        <w:rPr>
          <w:rStyle w:val="StyleUnderline"/>
          <w:highlight w:val="yellow"/>
        </w:rPr>
        <w:t>Alcoff</w:t>
      </w:r>
      <w:proofErr w:type="spellEnd"/>
      <w:r w:rsidRPr="00C10374">
        <w:rPr>
          <w:rStyle w:val="StyleUnderline"/>
          <w:highlight w:val="yellow"/>
        </w:rPr>
        <w:t xml:space="preserve"> illustrates this point with a list of people</w:t>
      </w:r>
      <w:r w:rsidRPr="00C10374">
        <w:rPr>
          <w:rStyle w:val="StyleUnderline"/>
        </w:rPr>
        <w:t xml:space="preserve">--Steven </w:t>
      </w:r>
      <w:proofErr w:type="spellStart"/>
      <w:r w:rsidRPr="00C10374">
        <w:rPr>
          <w:rStyle w:val="StyleUnderline"/>
        </w:rPr>
        <w:t>Biko</w:t>
      </w:r>
      <w:proofErr w:type="spellEnd"/>
      <w:r w:rsidRPr="00C10374">
        <w:rPr>
          <w:rStyle w:val="StyleUnderline"/>
        </w:rPr>
        <w:t xml:space="preserve">, Edward Said, </w:t>
      </w:r>
      <w:proofErr w:type="spellStart"/>
      <w:proofErr w:type="gramStart"/>
      <w:r w:rsidRPr="00C10374">
        <w:rPr>
          <w:rStyle w:val="StyleUnderline"/>
        </w:rPr>
        <w:t>Rigoberta</w:t>
      </w:r>
      <w:proofErr w:type="spellEnd"/>
      <w:proofErr w:type="gramEnd"/>
      <w:r w:rsidRPr="00C10374">
        <w:rPr>
          <w:rStyle w:val="StyleUnderline"/>
        </w:rPr>
        <w:t xml:space="preserve"> </w:t>
      </w:r>
      <w:proofErr w:type="spellStart"/>
      <w:r w:rsidRPr="00C10374">
        <w:rPr>
          <w:rStyle w:val="StyleUnderline"/>
        </w:rPr>
        <w:t>Menchu</w:t>
      </w:r>
      <w:proofErr w:type="spellEnd"/>
      <w:r w:rsidRPr="00C10374">
        <w:rPr>
          <w:rStyle w:val="StyleUnderline"/>
        </w:rPr>
        <w:t>--</w:t>
      </w:r>
      <w:r w:rsidRPr="00C10374">
        <w:rPr>
          <w:rStyle w:val="StyleUnderline"/>
          <w:highlight w:val="yellow"/>
        </w:rPr>
        <w:t>who have</w:t>
      </w:r>
      <w:r w:rsidRPr="00C10374">
        <w:rPr>
          <w:rStyle w:val="StyleUnderline"/>
        </w:rPr>
        <w:t xml:space="preserve"> indeed </w:t>
      </w:r>
      <w:r w:rsidRPr="00C10374">
        <w:rPr>
          <w:rStyle w:val="StyleUnderline"/>
          <w:highlight w:val="yellow"/>
        </w:rPr>
        <w:t>spoken for others with significant political impact.</w:t>
      </w:r>
      <w:r w:rsidRPr="00C14F86">
        <w:rPr>
          <w:rStyle w:val="StyleUnderline"/>
        </w:rPr>
        <w:t xml:space="preserve"> As she bluntly </w:t>
      </w:r>
      <w:r w:rsidRPr="00C10374">
        <w:rPr>
          <w:rStyle w:val="StyleUnderline"/>
        </w:rPr>
        <w:t xml:space="preserve">puts it, </w:t>
      </w:r>
      <w:r w:rsidRPr="00C10374">
        <w:rPr>
          <w:rStyle w:val="Emphasis"/>
        </w:rPr>
        <w:t xml:space="preserve">both </w:t>
      </w:r>
      <w:r w:rsidRPr="00C10374">
        <w:rPr>
          <w:rStyle w:val="Emphasis"/>
          <w:highlight w:val="yellow"/>
        </w:rPr>
        <w:t>collective action and coalition necessitate speaking for others.</w:t>
      </w:r>
    </w:p>
    <w:p w:rsidR="00374FAF" w:rsidRDefault="00374FAF" w:rsidP="00374FAF"/>
    <w:p w:rsidR="00374FAF" w:rsidRDefault="00374FAF" w:rsidP="00374FAF">
      <w:pPr>
        <w:pStyle w:val="Heading4"/>
      </w:pPr>
      <w:r>
        <w:t>As intellectuals in the academia, it is important and possible to reclaim the debates space and resist militarization – the alternative is complete takeover and a military state</w:t>
      </w:r>
    </w:p>
    <w:p w:rsidR="00374FAF" w:rsidRPr="00524E10" w:rsidRDefault="00374FAF" w:rsidP="00374FAF">
      <w:pPr>
        <w:rPr>
          <w:sz w:val="26"/>
        </w:rPr>
      </w:pPr>
      <w:r>
        <w:t xml:space="preserve">Henry A. </w:t>
      </w:r>
      <w:r w:rsidRPr="00524E10">
        <w:rPr>
          <w:rStyle w:val="Style13ptBold"/>
        </w:rPr>
        <w:t>Giroux</w:t>
      </w:r>
      <w:r>
        <w:t>, #1 badass, 11-20-20</w:t>
      </w:r>
      <w:r w:rsidRPr="00524E10">
        <w:rPr>
          <w:rStyle w:val="Style13ptBold"/>
        </w:rPr>
        <w:t>08</w:t>
      </w:r>
      <w:r w:rsidRPr="00524E10">
        <w:t>,</w:t>
      </w:r>
      <w:r>
        <w:rPr>
          <w:rStyle w:val="Style13ptBold"/>
        </w:rPr>
        <w:t xml:space="preserve"> “</w:t>
      </w:r>
      <w:r w:rsidRPr="00524E10">
        <w:t>Against the Militarized Academy</w:t>
      </w:r>
      <w:r>
        <w:t xml:space="preserve">,” </w:t>
      </w:r>
      <w:hyperlink r:id="rId6" w:history="1">
        <w:r>
          <w:rPr>
            <w:rStyle w:val="Hyperlink"/>
          </w:rPr>
          <w:t>http://www.truth-out.org/archive/item/81138:against-the-militarized-academy</w:t>
        </w:r>
      </w:hyperlink>
    </w:p>
    <w:p w:rsidR="00374FAF" w:rsidRPr="00BA522C" w:rsidRDefault="00374FAF" w:rsidP="00374FAF">
      <w:pPr>
        <w:rPr>
          <w:rStyle w:val="StyleUnderline"/>
        </w:rPr>
      </w:pPr>
      <w:r w:rsidRPr="00524E10">
        <w:rPr>
          <w:sz w:val="16"/>
        </w:rPr>
        <w:t xml:space="preserve">While there is an ongoing discussion about what shape the military-industrial complex will take under an Obama presidency, </w:t>
      </w:r>
      <w:r w:rsidRPr="00FF4338">
        <w:rPr>
          <w:rStyle w:val="StyleUnderline"/>
        </w:rPr>
        <w:t>what is often left out of this analysis is the intrusion of the military into</w:t>
      </w:r>
      <w:r w:rsidRPr="00524E10">
        <w:rPr>
          <w:sz w:val="16"/>
        </w:rPr>
        <w:t xml:space="preserve"> higher </w:t>
      </w:r>
      <w:r w:rsidRPr="00FF4338">
        <w:rPr>
          <w:rStyle w:val="StyleUnderline"/>
        </w:rPr>
        <w:t>education.</w:t>
      </w:r>
      <w:r w:rsidRPr="00524E10">
        <w:rPr>
          <w:sz w:val="16"/>
        </w:rPr>
        <w:t xml:space="preserve"> </w:t>
      </w:r>
      <w:r w:rsidRPr="00B32A37">
        <w:rPr>
          <w:rStyle w:val="StyleUnderline"/>
          <w:highlight w:val="yellow"/>
        </w:rPr>
        <w:t>One example of the increasingly intensified and expansive symbiosis between the military-industrial complex</w:t>
      </w:r>
      <w:r w:rsidRPr="00FF4338">
        <w:rPr>
          <w:rStyle w:val="StyleUnderline"/>
        </w:rPr>
        <w:t xml:space="preserve"> </w:t>
      </w:r>
      <w:r w:rsidRPr="00B32A37">
        <w:rPr>
          <w:rStyle w:val="StyleUnderline"/>
          <w:highlight w:val="yellow"/>
        </w:rPr>
        <w:t>and academia was on full display when</w:t>
      </w:r>
      <w:r w:rsidRPr="00FF4338">
        <w:rPr>
          <w:rStyle w:val="StyleUnderline"/>
        </w:rPr>
        <w:t xml:space="preserve"> </w:t>
      </w:r>
      <w:r w:rsidRPr="00524E10">
        <w:rPr>
          <w:sz w:val="16"/>
        </w:rPr>
        <w:t xml:space="preserve">Robert </w:t>
      </w:r>
      <w:r w:rsidRPr="00B32A37">
        <w:rPr>
          <w:rStyle w:val="StyleUnderline"/>
          <w:highlight w:val="yellow"/>
        </w:rPr>
        <w:t>Gates</w:t>
      </w:r>
      <w:r w:rsidRPr="00FF4338">
        <w:rPr>
          <w:rStyle w:val="StyleUnderline"/>
        </w:rPr>
        <w:t xml:space="preserve">, the secretary of defense, </w:t>
      </w:r>
      <w:r w:rsidRPr="00B32A37">
        <w:rPr>
          <w:rStyle w:val="StyleUnderline"/>
          <w:highlight w:val="yellow"/>
        </w:rPr>
        <w:t>announced the creation of what he calls a new "Minerva Consortium,</w:t>
      </w:r>
      <w:r w:rsidRPr="00524E10">
        <w:rPr>
          <w:sz w:val="16"/>
        </w:rPr>
        <w:t xml:space="preserve">" ironically named after the goddess of wisdom, </w:t>
      </w:r>
      <w:r w:rsidRPr="00FF4338">
        <w:rPr>
          <w:rStyle w:val="StyleUnderline"/>
        </w:rPr>
        <w:t>whose purpose is to fund various universities to "carry out social-sciences research relevant to national security.</w:t>
      </w:r>
      <w:r w:rsidRPr="00524E10">
        <w:rPr>
          <w:sz w:val="16"/>
        </w:rPr>
        <w:t>"(</w:t>
      </w:r>
      <w:hyperlink r:id="rId7" w:anchor="1" w:history="1">
        <w:r w:rsidRPr="00524E10">
          <w:rPr>
            <w:rStyle w:val="Hyperlink"/>
            <w:sz w:val="16"/>
          </w:rPr>
          <w:t>1</w:t>
        </w:r>
      </w:hyperlink>
      <w:r w:rsidRPr="00524E10">
        <w:rPr>
          <w:sz w:val="16"/>
        </w:rPr>
        <w:t xml:space="preserve">) </w:t>
      </w:r>
      <w:r w:rsidRPr="00B32A37">
        <w:rPr>
          <w:rStyle w:val="StyleUnderline"/>
          <w:highlight w:val="yellow"/>
        </w:rPr>
        <w:t>Gates's desire to turn universities into militarized knowledge factories producing knowledge, research and personnel</w:t>
      </w:r>
      <w:r w:rsidRPr="00524E10">
        <w:rPr>
          <w:sz w:val="16"/>
        </w:rPr>
        <w:t xml:space="preserve"> in the interest of the Homeland (In)Security State should be of </w:t>
      </w:r>
      <w:r w:rsidRPr="00FF4338">
        <w:rPr>
          <w:rStyle w:val="StyleUnderline"/>
        </w:rPr>
        <w:t>special concern for intellectuals</w:t>
      </w:r>
      <w:r w:rsidRPr="00524E10">
        <w:rPr>
          <w:sz w:val="16"/>
        </w:rPr>
        <w:t xml:space="preserve">, artists, academics and others who believe that the university should oppose such interests and alignments. At the very least, the emergence of the Minerva Consortium raises a larger set of concerns about the ongoing militarization of higher education in the United States. In a post-9/11 world, with its all-embracing war on terror and a culture of fear, </w:t>
      </w:r>
      <w:r w:rsidRPr="009D60C9">
        <w:rPr>
          <w:rStyle w:val="StyleUnderline"/>
          <w:highlight w:val="yellow"/>
        </w:rPr>
        <w:t>the increasing spread of the discourse and values of militarization throughout the social order is intensifying the shift from the promise of a liberal democracy to the reality of a militarized society</w:t>
      </w:r>
      <w:r w:rsidRPr="009D60C9">
        <w:rPr>
          <w:sz w:val="16"/>
          <w:highlight w:val="yellow"/>
        </w:rPr>
        <w:t>.</w:t>
      </w:r>
      <w:r w:rsidRPr="00524E10">
        <w:rPr>
          <w:sz w:val="16"/>
        </w:rPr>
        <w:t xml:space="preserve"> </w:t>
      </w:r>
      <w:r w:rsidRPr="00FF4338">
        <w:rPr>
          <w:rStyle w:val="StyleUnderline"/>
        </w:rPr>
        <w:t>Militarization suggests</w:t>
      </w:r>
      <w:r w:rsidRPr="00524E10">
        <w:rPr>
          <w:sz w:val="16"/>
        </w:rPr>
        <w:t xml:space="preserve"> more than simply a militaristic ideal - with its </w:t>
      </w:r>
      <w:r w:rsidRPr="00FF4338">
        <w:rPr>
          <w:rStyle w:val="StyleUnderline"/>
        </w:rPr>
        <w:t xml:space="preserve">celebration of war as the truest measure of the health of the nation and the soldier-warrior as the </w:t>
      </w:r>
      <w:proofErr w:type="gramStart"/>
      <w:r w:rsidRPr="00FF4338">
        <w:rPr>
          <w:rStyle w:val="StyleUnderline"/>
        </w:rPr>
        <w:t>most noble</w:t>
      </w:r>
      <w:proofErr w:type="gramEnd"/>
      <w:r w:rsidRPr="00FF4338">
        <w:rPr>
          <w:rStyle w:val="StyleUnderline"/>
        </w:rPr>
        <w:t xml:space="preserve"> expression of the merging of masculinity and unquestioning patriotism</w:t>
      </w:r>
      <w:r w:rsidRPr="00524E10">
        <w:rPr>
          <w:sz w:val="16"/>
        </w:rPr>
        <w:t xml:space="preserve"> </w:t>
      </w:r>
      <w:r w:rsidRPr="00FF4338">
        <w:rPr>
          <w:rStyle w:val="StyleUnderline"/>
        </w:rPr>
        <w:t>– [and] an intensification and expansion of the underlying values, practices, ideologies, social relations and cultural representations associated with military culture</w:t>
      </w:r>
      <w:r w:rsidRPr="00524E10">
        <w:rPr>
          <w:sz w:val="16"/>
        </w:rPr>
        <w:t xml:space="preserve">. What appears new about </w:t>
      </w:r>
      <w:r w:rsidRPr="00FF4338">
        <w:rPr>
          <w:rStyle w:val="StyleUnderline"/>
        </w:rPr>
        <w:t xml:space="preserve">the amplified </w:t>
      </w:r>
      <w:r w:rsidRPr="009D60C9">
        <w:rPr>
          <w:rStyle w:val="StyleUnderline"/>
          <w:highlight w:val="yellow"/>
        </w:rPr>
        <w:t>militarization</w:t>
      </w:r>
      <w:r w:rsidRPr="00524E10">
        <w:rPr>
          <w:sz w:val="16"/>
        </w:rPr>
        <w:t xml:space="preserve"> of the post-9/11 world is that it </w:t>
      </w:r>
      <w:r w:rsidRPr="00FF4338">
        <w:rPr>
          <w:rStyle w:val="StyleUnderline"/>
        </w:rPr>
        <w:t>h</w:t>
      </w:r>
      <w:r w:rsidRPr="009D60C9">
        <w:rPr>
          <w:rStyle w:val="StyleUnderline"/>
          <w:highlight w:val="yellow"/>
        </w:rPr>
        <w:t xml:space="preserve">as become normalized, </w:t>
      </w:r>
      <w:r w:rsidRPr="009D60C9">
        <w:rPr>
          <w:rStyle w:val="Emphasis"/>
          <w:highlight w:val="yellow"/>
        </w:rPr>
        <w:t>serving as a powerful educational force that shapes our lives, memories and daily experiences</w:t>
      </w:r>
      <w:r w:rsidRPr="009D60C9">
        <w:rPr>
          <w:sz w:val="16"/>
          <w:highlight w:val="yellow"/>
        </w:rPr>
        <w:t xml:space="preserve">. </w:t>
      </w:r>
      <w:r w:rsidRPr="009D60C9">
        <w:rPr>
          <w:rStyle w:val="Emphasis"/>
          <w:highlight w:val="yellow"/>
        </w:rPr>
        <w:t>As an educational force, military power produces identities, goods, institutions, knowledge, modes of communication and affective investments</w:t>
      </w:r>
      <w:r w:rsidRPr="009D60C9">
        <w:rPr>
          <w:sz w:val="16"/>
          <w:highlight w:val="yellow"/>
        </w:rPr>
        <w:t xml:space="preserve"> -</w:t>
      </w:r>
      <w:r w:rsidRPr="00524E10">
        <w:rPr>
          <w:sz w:val="16"/>
        </w:rPr>
        <w:t xml:space="preserve"> in short, it now bears down on all aspects of social life and the social order. As Michael Geyer points out, what is distinctive about the </w:t>
      </w:r>
      <w:r w:rsidRPr="00FF4338">
        <w:rPr>
          <w:rStyle w:val="StyleUnderline"/>
        </w:rPr>
        <w:t>militarization of the social order is that civil society not only "organizes itself for the production of violence,"(</w:t>
      </w:r>
      <w:hyperlink r:id="rId8" w:anchor="2" w:history="1">
        <w:r w:rsidRPr="00FF4338">
          <w:rPr>
            <w:rStyle w:val="StyleUnderline"/>
          </w:rPr>
          <w:t>2</w:t>
        </w:r>
      </w:hyperlink>
      <w:r w:rsidRPr="00FF4338">
        <w:rPr>
          <w:rStyle w:val="StyleUnderline"/>
        </w:rPr>
        <w:t>) but increasingly spurs a gradual erosion of civil liberties</w:t>
      </w:r>
      <w:r w:rsidRPr="00524E10">
        <w:rPr>
          <w:sz w:val="16"/>
        </w:rPr>
        <w:t xml:space="preserve">. Military power and policies are expanded to address not only matters of defense and security, but also problems associated with the entire health and social life of the nation, which are now measured by military spending, discipline and loyalty, as well as hierarchical modes of authority. As citizens increasingly assume the roles of informer, soldier and consumer willing to enlist in or be conscripted by the totalizing war on terror, </w:t>
      </w:r>
      <w:r w:rsidRPr="009D60C9">
        <w:rPr>
          <w:rStyle w:val="StyleUnderline"/>
          <w:highlight w:val="yellow"/>
        </w:rPr>
        <w:t>we see the very idea of the university as a site of critical thinking</w:t>
      </w:r>
      <w:r w:rsidRPr="00FF4338">
        <w:rPr>
          <w:rStyle w:val="StyleUnderline"/>
        </w:rPr>
        <w:t>, public service and socially responsible research being usurped by a manic jingoism</w:t>
      </w:r>
      <w:r w:rsidRPr="00524E10">
        <w:rPr>
          <w:sz w:val="16"/>
        </w:rPr>
        <w:t xml:space="preserve"> and a market-driven fundamentalism that enshrine the entrepreneurial spirit and military aggression as means to dominate and control society. This should not surprise us, since, as William G. Martin, a professor of sociology at Binghamton University, indicates, "universities, colleges and schools have been targeted precisely because they are charged with both socializing youth and producing knowledge of peoples and cultures beyond the borders of Anglo-America."(</w:t>
      </w:r>
      <w:hyperlink r:id="rId9" w:anchor="3" w:history="1">
        <w:r w:rsidRPr="00524E10">
          <w:rPr>
            <w:rStyle w:val="Hyperlink"/>
            <w:sz w:val="16"/>
          </w:rPr>
          <w:t>3</w:t>
        </w:r>
      </w:hyperlink>
      <w:r w:rsidRPr="00524E10">
        <w:rPr>
          <w:sz w:val="16"/>
        </w:rPr>
        <w:t xml:space="preserve">) But rather than be lulled into complacency by the insidious spread of corporate and military power, </w:t>
      </w:r>
      <w:r w:rsidRPr="009D60C9">
        <w:rPr>
          <w:rStyle w:val="Emphasis"/>
          <w:highlight w:val="yellow"/>
        </w:rPr>
        <w:t>we need to be prepared to reclaim institution</w:t>
      </w:r>
      <w:r w:rsidRPr="00FF4338">
        <w:rPr>
          <w:rStyle w:val="Emphasis"/>
        </w:rPr>
        <w:t>s</w:t>
      </w:r>
      <w:r w:rsidRPr="00524E10">
        <w:rPr>
          <w:sz w:val="16"/>
        </w:rPr>
        <w:t xml:space="preserve"> such as the university </w:t>
      </w:r>
      <w:r w:rsidRPr="009D60C9">
        <w:rPr>
          <w:rStyle w:val="Emphasis"/>
          <w:highlight w:val="yellow"/>
        </w:rPr>
        <w:t>that have historically served as vital democratic spheres</w:t>
      </w:r>
      <w:r w:rsidRPr="00FF4338">
        <w:rPr>
          <w:rStyle w:val="Emphasis"/>
        </w:rPr>
        <w:t xml:space="preserve"> protecting and serving the interests of social justice and equality</w:t>
      </w:r>
      <w:r w:rsidRPr="00524E10">
        <w:rPr>
          <w:sz w:val="16"/>
        </w:rPr>
        <w:t xml:space="preserve">. What I want to suggest is that </w:t>
      </w:r>
      <w:r w:rsidRPr="009D60C9">
        <w:rPr>
          <w:rStyle w:val="Emphasis"/>
          <w:highlight w:val="yellow"/>
        </w:rPr>
        <w:t>such a struggle is not only political, but also pedagogical in nature</w:t>
      </w:r>
      <w:r w:rsidRPr="00FF4338">
        <w:rPr>
          <w:rStyle w:val="Emphasis"/>
        </w:rPr>
        <w:t>.</w:t>
      </w:r>
      <w:r>
        <w:rPr>
          <w:rStyle w:val="Emphasis"/>
        </w:rPr>
        <w:t xml:space="preserve"> </w:t>
      </w:r>
      <w:r w:rsidRPr="009D60C9">
        <w:rPr>
          <w:rStyle w:val="Emphasis"/>
          <w:highlight w:val="yellow"/>
        </w:rPr>
        <w:t>Over 17 million students pass through the hallowed halls of academe, and it is crucial that they be educated in ways that enable them to recognize creeping militarization and its effects throughout American society, particularly in terms of how these effects threaten "democratic government at home just as they menace the independence and sovereignty of other countries."</w:t>
      </w:r>
      <w:r w:rsidRPr="009D60C9">
        <w:rPr>
          <w:sz w:val="16"/>
          <w:highlight w:val="yellow"/>
        </w:rPr>
        <w:t>(</w:t>
      </w:r>
      <w:hyperlink r:id="rId10" w:anchor="4" w:history="1">
        <w:r w:rsidRPr="00524E10">
          <w:rPr>
            <w:rStyle w:val="Hyperlink"/>
            <w:sz w:val="16"/>
          </w:rPr>
          <w:t>4</w:t>
        </w:r>
      </w:hyperlink>
      <w:r w:rsidRPr="00524E10">
        <w:rPr>
          <w:sz w:val="16"/>
        </w:rPr>
        <w:t>) But students must also recognize how such anti-democratic forces work in attempting to dismantle the university itself as a place to learn how to think critically and participate in public debate and civic engagement.(</w:t>
      </w:r>
      <w:hyperlink r:id="rId11" w:anchor="5" w:history="1">
        <w:r w:rsidRPr="00524E10">
          <w:rPr>
            <w:rStyle w:val="Hyperlink"/>
            <w:sz w:val="16"/>
          </w:rPr>
          <w:t>5</w:t>
        </w:r>
      </w:hyperlink>
      <w:r w:rsidRPr="00524E10">
        <w:rPr>
          <w:sz w:val="16"/>
        </w:rPr>
        <w:t xml:space="preserve">) In part, this means giving them the tools to fight for the demilitarization of knowledge on college campuses - to </w:t>
      </w:r>
      <w:r w:rsidRPr="00524E10">
        <w:rPr>
          <w:rStyle w:val="StyleUnderline"/>
        </w:rPr>
        <w:t>resist complicity with the production of knowledge, information and technologies in classrooms and research labs that contribute to militarized goals and violence.</w:t>
      </w:r>
      <w:r>
        <w:rPr>
          <w:rStyle w:val="StyleUnderline"/>
        </w:rPr>
        <w:t xml:space="preserve"> </w:t>
      </w:r>
      <w:r w:rsidRPr="00524E10">
        <w:rPr>
          <w:sz w:val="16"/>
        </w:rPr>
        <w:t xml:space="preserve">Even so, there is more at stake than simply educating students to be alert to the dangers of militarization and the way in which it is redefining the very mission of higher education. Chalmers Johnson, in his continuing critique of the threat that the politics of empire presents to democracy at home and abroad, argues that </w:t>
      </w:r>
      <w:r w:rsidRPr="00524E10">
        <w:rPr>
          <w:rStyle w:val="Emphasis"/>
        </w:rPr>
        <w:t xml:space="preserve">if </w:t>
      </w:r>
      <w:r w:rsidRPr="009D60C9">
        <w:rPr>
          <w:rStyle w:val="Emphasis"/>
          <w:highlight w:val="yellow"/>
        </w:rPr>
        <w:t>the United States is not to degenerate into a military dictatorship</w:t>
      </w:r>
      <w:r w:rsidRPr="00524E10">
        <w:rPr>
          <w:sz w:val="16"/>
        </w:rPr>
        <w:t xml:space="preserve">, in spite of Obama's election, </w:t>
      </w:r>
      <w:r w:rsidRPr="009D60C9">
        <w:rPr>
          <w:rStyle w:val="Emphasis"/>
          <w:highlight w:val="yellow"/>
        </w:rPr>
        <w:t>a grass-roots movement will have to occupy center stage in opposing militarization, government secrecy and imperial power, while reclaiming the basic principles of democracy</w:t>
      </w:r>
      <w:r w:rsidRPr="009D60C9">
        <w:rPr>
          <w:sz w:val="16"/>
          <w:highlight w:val="yellow"/>
        </w:rPr>
        <w:t>.</w:t>
      </w:r>
      <w:r w:rsidRPr="00524E10">
        <w:rPr>
          <w:sz w:val="16"/>
        </w:rPr>
        <w:t>(</w:t>
      </w:r>
      <w:hyperlink r:id="rId12" w:anchor="6" w:history="1">
        <w:r w:rsidRPr="00524E10">
          <w:rPr>
            <w:rStyle w:val="Hyperlink"/>
            <w:sz w:val="16"/>
          </w:rPr>
          <w:t>6</w:t>
        </w:r>
      </w:hyperlink>
      <w:r w:rsidRPr="00524E10">
        <w:rPr>
          <w:sz w:val="16"/>
        </w:rPr>
        <w:t xml:space="preserve">) Such a task may seem daunting, but </w:t>
      </w:r>
      <w:r w:rsidRPr="009D60C9">
        <w:rPr>
          <w:rStyle w:val="StyleUnderline"/>
          <w:highlight w:val="yellow"/>
        </w:rPr>
        <w:t>there is a crucial need for</w:t>
      </w:r>
      <w:r w:rsidRPr="00524E10">
        <w:rPr>
          <w:sz w:val="16"/>
        </w:rPr>
        <w:t xml:space="preserve"> faculty, </w:t>
      </w:r>
      <w:r w:rsidRPr="009D60C9">
        <w:rPr>
          <w:rStyle w:val="StyleUnderline"/>
          <w:highlight w:val="yellow"/>
        </w:rPr>
        <w:t>students</w:t>
      </w:r>
      <w:r w:rsidRPr="009D60C9">
        <w:rPr>
          <w:sz w:val="16"/>
          <w:highlight w:val="yellow"/>
        </w:rPr>
        <w:t>,</w:t>
      </w:r>
      <w:r w:rsidRPr="00524E10">
        <w:rPr>
          <w:sz w:val="16"/>
        </w:rPr>
        <w:t xml:space="preserve"> administrators and concerned citizens </w:t>
      </w:r>
      <w:r w:rsidRPr="00524E10">
        <w:rPr>
          <w:rStyle w:val="StyleUnderline"/>
        </w:rPr>
        <w:t xml:space="preserve">to </w:t>
      </w:r>
      <w:r w:rsidRPr="009D60C9">
        <w:rPr>
          <w:rStyle w:val="StyleUnderline"/>
          <w:highlight w:val="yellow"/>
        </w:rPr>
        <w:t>develop alliances for long-term organizations and social movements</w:t>
      </w:r>
      <w:r w:rsidRPr="009D60C9">
        <w:rPr>
          <w:sz w:val="16"/>
          <w:highlight w:val="yellow"/>
        </w:rPr>
        <w:t xml:space="preserve"> </w:t>
      </w:r>
      <w:r w:rsidRPr="009D60C9">
        <w:rPr>
          <w:sz w:val="16"/>
        </w:rPr>
        <w:t>to resist the growing ties among higher education, on the one hand, and the armed forces, intelligence agencies and war industries</w:t>
      </w:r>
      <w:r w:rsidRPr="00524E10">
        <w:rPr>
          <w:sz w:val="16"/>
        </w:rPr>
        <w:t xml:space="preserve"> on the other - ties that play a crucial role in reproducing militarized knowledge. </w:t>
      </w:r>
      <w:r w:rsidRPr="009D60C9">
        <w:rPr>
          <w:rStyle w:val="StyleUnderline"/>
          <w:highlight w:val="yellow"/>
        </w:rPr>
        <w:t>Opposing militarization as part of a broader pedagogical strategy</w:t>
      </w:r>
      <w:r w:rsidRPr="00524E10">
        <w:rPr>
          <w:sz w:val="16"/>
        </w:rPr>
        <w:t xml:space="preserve"> in and out of the classroom also raises the question of what kinds of competencies, skills and knowledge might be crucial to such a task. One possibility is to </w:t>
      </w:r>
      <w:r w:rsidRPr="009D60C9">
        <w:rPr>
          <w:rStyle w:val="StyleUnderline"/>
          <w:highlight w:val="yellow"/>
        </w:rPr>
        <w:t>develop critical educational theories and practices</w:t>
      </w:r>
      <w:r w:rsidRPr="00524E10">
        <w:rPr>
          <w:rStyle w:val="StyleUnderline"/>
        </w:rPr>
        <w:t xml:space="preserve"> that define the space of learning not only through the critical consumption of knowledge</w:t>
      </w:r>
      <w:r w:rsidRPr="00524E10">
        <w:rPr>
          <w:sz w:val="16"/>
        </w:rPr>
        <w:t xml:space="preserve"> but also through its production for peaceful and socially just ends. In the fight against militarization and "armed intellectuals," </w:t>
      </w:r>
      <w:r w:rsidRPr="00524E10">
        <w:rPr>
          <w:rStyle w:val="StyleUnderline"/>
        </w:rPr>
        <w:t>educators need a language of critique, but they also need a language that embraces a sense of hope and collective struggle</w:t>
      </w:r>
      <w:r w:rsidRPr="00524E10">
        <w:rPr>
          <w:sz w:val="16"/>
        </w:rPr>
        <w:t>. This means elaborating the meaning of politics through a concerted effort to expand the space of politics by reclaiming "the public character of spaces, relations, and institutions regarded as private" on the other.(</w:t>
      </w:r>
      <w:hyperlink r:id="rId13" w:anchor="7" w:history="1">
        <w:r w:rsidRPr="00524E10">
          <w:rPr>
            <w:rStyle w:val="Hyperlink"/>
            <w:sz w:val="16"/>
          </w:rPr>
          <w:t>7</w:t>
        </w:r>
      </w:hyperlink>
      <w:r w:rsidRPr="00524E10">
        <w:rPr>
          <w:sz w:val="16"/>
        </w:rPr>
        <w:t xml:space="preserve">) We live at a time when matters of life and death are central to political governance. While registering the shift in power toward the large-scale production of death, disposability and exclusion, a new understanding of the meaning and purpose of higher education must also point to notions of agency, power and responsibility that operate in the service of life, democratic struggles and the expansion of human rights. Finally, if higher education is to come to grips with the multilayered pathologies produced by militarization, it will have to rethink not merely the space of the university as a democratic public sphere, but also </w:t>
      </w:r>
      <w:r w:rsidRPr="00524E10">
        <w:rPr>
          <w:rStyle w:val="StyleUnderline"/>
        </w:rPr>
        <w:t>the</w:t>
      </w:r>
      <w:r w:rsidRPr="00524E10">
        <w:rPr>
          <w:sz w:val="16"/>
        </w:rPr>
        <w:t xml:space="preserve"> global space </w:t>
      </w:r>
      <w:r w:rsidRPr="00524E10">
        <w:rPr>
          <w:rStyle w:val="StyleUnderline"/>
        </w:rPr>
        <w:t>in which intellectuals</w:t>
      </w:r>
      <w:r w:rsidRPr="00524E10">
        <w:rPr>
          <w:sz w:val="16"/>
        </w:rPr>
        <w:t xml:space="preserve">, educators, students, artists, labor unions and other social actors and movements </w:t>
      </w:r>
      <w:r w:rsidRPr="00524E10">
        <w:rPr>
          <w:rStyle w:val="StyleUnderline"/>
        </w:rPr>
        <w:t>can form transnational alliances to oppose the death-dealing ideology of militarization</w:t>
      </w:r>
      <w:r w:rsidRPr="00524E10">
        <w:rPr>
          <w:sz w:val="16"/>
        </w:rPr>
        <w:t xml:space="preserve"> and its effects on the world - including violence, pollution, massive poverty, racism, the arms trade, growth of privatized armies, civil conflict, child slavery and the ongoing wars in Iraq and Afghanistan. As the Bush regime comes to an end, </w:t>
      </w:r>
      <w:r w:rsidRPr="009D60C9">
        <w:rPr>
          <w:rStyle w:val="StyleUnderline"/>
          <w:highlight w:val="yellow"/>
        </w:rPr>
        <w:t>it is time for educators and students to take a stand and develop global organizations that can be mobilized in the effort to supplant a culture of war</w:t>
      </w:r>
      <w:r w:rsidRPr="00524E10">
        <w:rPr>
          <w:rStyle w:val="StyleUnderline"/>
        </w:rPr>
        <w:t xml:space="preserve"> with a culture of peace, whose elemental principles must be grounded in relations of economic, political, cultural and social democracy and the desire to sustain human life.</w:t>
      </w:r>
    </w:p>
    <w:p w:rsidR="00374FAF" w:rsidRDefault="00374FAF" w:rsidP="00374FAF">
      <w:pPr>
        <w:pStyle w:val="Heading4"/>
      </w:pPr>
      <w:r>
        <w:t>Education is a prerequisite</w:t>
      </w:r>
    </w:p>
    <w:p w:rsidR="00374FAF" w:rsidRDefault="00374FAF" w:rsidP="00374FAF">
      <w:pPr>
        <w:pStyle w:val="Smalltext"/>
      </w:pPr>
      <w:r>
        <w:t xml:space="preserve">Marimba </w:t>
      </w:r>
      <w:r w:rsidRPr="004B0DAA">
        <w:rPr>
          <w:rStyle w:val="Style13ptBold"/>
        </w:rPr>
        <w:t>Ani</w:t>
      </w:r>
      <w:r>
        <w:t>, 19</w:t>
      </w:r>
      <w:r w:rsidRPr="004B0DAA">
        <w:rPr>
          <w:rStyle w:val="Style13ptBold"/>
        </w:rPr>
        <w:t>94</w:t>
      </w:r>
      <w:r>
        <w:t xml:space="preserve">, </w:t>
      </w:r>
      <w:proofErr w:type="spellStart"/>
      <w:r>
        <w:rPr>
          <w:u w:val="single"/>
        </w:rPr>
        <w:t>Yurugu</w:t>
      </w:r>
      <w:proofErr w:type="spellEnd"/>
      <w:r>
        <w:rPr>
          <w:u w:val="single"/>
        </w:rPr>
        <w:t>: An African-centered Critique of European Cultural Thought and Behavior</w:t>
      </w:r>
      <w:r>
        <w:t>, p. 1-2</w:t>
      </w:r>
    </w:p>
    <w:p w:rsidR="00374FAF" w:rsidRDefault="00374FAF" w:rsidP="00374FAF">
      <w:pPr>
        <w:pStyle w:val="Smalltext"/>
        <w:jc w:val="both"/>
        <w:rPr>
          <w:rStyle w:val="StyleUnderline"/>
        </w:rPr>
      </w:pPr>
      <w:r>
        <w:t xml:space="preserve">This study of Europe is an intentionally aggressive polemic. It is an assault upon the European paradigm; a repudiation of its essence. It is initiated with the intention of contributing to the process of demystification necessary for those of us who would liberate ourselves from European intellectual imperialism. </w:t>
      </w:r>
      <w:r w:rsidRPr="00FF79ED">
        <w:rPr>
          <w:rStyle w:val="StyleUnderline"/>
          <w:highlight w:val="green"/>
        </w:rPr>
        <w:t>Europe's</w:t>
      </w:r>
      <w:r w:rsidRPr="004B0DAA">
        <w:rPr>
          <w:rStyle w:val="StyleUnderline"/>
        </w:rPr>
        <w:t xml:space="preserve"> political </w:t>
      </w:r>
      <w:r w:rsidRPr="00FF79ED">
        <w:rPr>
          <w:rStyle w:val="StyleUnderline"/>
          <w:highlight w:val="green"/>
        </w:rPr>
        <w:t>domination</w:t>
      </w:r>
      <w:r w:rsidRPr="004B0DAA">
        <w:rPr>
          <w:rStyle w:val="StyleUnderline"/>
        </w:rPr>
        <w:t xml:space="preserve"> of Africa and much </w:t>
      </w:r>
      <w:r w:rsidRPr="00FF79ED">
        <w:rPr>
          <w:rStyle w:val="StyleUnderline"/>
          <w:highlight w:val="green"/>
        </w:rPr>
        <w:t>of the "non-European" world has been accompanied by</w:t>
      </w:r>
      <w:r>
        <w:t xml:space="preserve"> a </w:t>
      </w:r>
      <w:r w:rsidRPr="00FF79ED">
        <w:rPr>
          <w:rStyle w:val="StyleUnderline"/>
          <w:highlight w:val="green"/>
        </w:rPr>
        <w:t>relentless cultural and psychological rape and</w:t>
      </w:r>
      <w:r>
        <w:t xml:space="preserve"> by </w:t>
      </w:r>
      <w:r w:rsidRPr="00FF79ED">
        <w:rPr>
          <w:rStyle w:val="StyleUnderline"/>
          <w:highlight w:val="green"/>
        </w:rPr>
        <w:t>devastating econ</w:t>
      </w:r>
      <w:r w:rsidRPr="004B0DAA">
        <w:rPr>
          <w:rStyle w:val="StyleUnderline"/>
        </w:rPr>
        <w:t xml:space="preserve">omic </w:t>
      </w:r>
      <w:r w:rsidRPr="00FF79ED">
        <w:rPr>
          <w:rStyle w:val="StyleUnderline"/>
          <w:highlight w:val="green"/>
        </w:rPr>
        <w:t>exploitation</w:t>
      </w:r>
      <w:r w:rsidRPr="004B0DAA">
        <w:rPr>
          <w:rStyle w:val="StyleUnderline"/>
        </w:rPr>
        <w:t>.</w:t>
      </w:r>
      <w:r>
        <w:t xml:space="preserve"> But what has compelled me to write this book is the conviction that </w:t>
      </w:r>
      <w:r w:rsidRPr="00FF79ED">
        <w:rPr>
          <w:rStyle w:val="StyleUnderline"/>
          <w:highlight w:val="green"/>
        </w:rPr>
        <w:t>beneath this</w:t>
      </w:r>
      <w:r w:rsidRPr="004B0DAA">
        <w:rPr>
          <w:rStyle w:val="StyleUnderline"/>
        </w:rPr>
        <w:t xml:space="preserve"> deadly onslaught </w:t>
      </w:r>
      <w:r w:rsidRPr="00FF79ED">
        <w:rPr>
          <w:rStyle w:val="StyleUnderline"/>
          <w:highlight w:val="green"/>
        </w:rPr>
        <w:t>lies a</w:t>
      </w:r>
      <w:r w:rsidRPr="004B0DAA">
        <w:rPr>
          <w:rStyle w:val="StyleUnderline"/>
        </w:rPr>
        <w:t xml:space="preserve"> stultifying </w:t>
      </w:r>
      <w:r w:rsidRPr="00FF79ED">
        <w:rPr>
          <w:rStyle w:val="StyleUnderline"/>
          <w:highlight w:val="green"/>
        </w:rPr>
        <w:t>intellectual mystification that prevents Europe's political victims from thinking in a manner that would lead to authentic self-determination.</w:t>
      </w:r>
      <w:r w:rsidRPr="00FF79ED">
        <w:rPr>
          <w:highlight w:val="green"/>
        </w:rPr>
        <w:t xml:space="preserve"> </w:t>
      </w:r>
      <w:r w:rsidRPr="00FF79ED">
        <w:rPr>
          <w:rStyle w:val="StyleUnderline"/>
          <w:highlight w:val="green"/>
        </w:rPr>
        <w:t>Intellectual decolonization is a prerequisite for</w:t>
      </w:r>
      <w:r w:rsidRPr="004B0DAA">
        <w:rPr>
          <w:rStyle w:val="StyleUnderline"/>
        </w:rPr>
        <w:t xml:space="preserve"> the creation of </w:t>
      </w:r>
      <w:r w:rsidRPr="00FF79ED">
        <w:rPr>
          <w:rStyle w:val="StyleUnderline"/>
          <w:highlight w:val="green"/>
        </w:rPr>
        <w:t>successful political decolonization and cultural reconstruction</w:t>
      </w:r>
      <w:r w:rsidRPr="004B0DAA">
        <w:rPr>
          <w:rStyle w:val="StyleUnderline"/>
        </w:rPr>
        <w:t xml:space="preserve"> strategies.</w:t>
      </w:r>
      <w:r>
        <w:t xml:space="preserve"> </w:t>
      </w:r>
      <w:r w:rsidRPr="004B0DAA">
        <w:rPr>
          <w:rStyle w:val="StyleUnderline"/>
        </w:rPr>
        <w:t xml:space="preserve">Europe's political imperialistic success can be accredited not so much to superior military might, as to the weapon of culture: The former ensures more immediate control but requires continual physical force for the maintenance of power, while the latter succeeds </w:t>
      </w:r>
      <w:proofErr w:type="gramStart"/>
      <w:r w:rsidRPr="004B0DAA">
        <w:rPr>
          <w:rStyle w:val="StyleUnderline"/>
        </w:rPr>
        <w:t>In</w:t>
      </w:r>
      <w:proofErr w:type="gramEnd"/>
      <w:r w:rsidRPr="004B0DAA">
        <w:rPr>
          <w:rStyle w:val="StyleUnderline"/>
        </w:rPr>
        <w:t xml:space="preserve"> long-lasting dominance that enlists the cooperation of its victims</w:t>
      </w:r>
      <w:r>
        <w:t xml:space="preserve"> (i.e., pacification of the will). The secret </w:t>
      </w:r>
      <w:r w:rsidRPr="004B0DAA">
        <w:rPr>
          <w:rStyle w:val="StyleUnderline"/>
        </w:rPr>
        <w:t>Europeans discovered early in their history</w:t>
      </w:r>
      <w:r>
        <w:t xml:space="preserve"> is </w:t>
      </w:r>
      <w:r w:rsidRPr="004B0DAA">
        <w:rPr>
          <w:rStyle w:val="StyleUnderline"/>
        </w:rPr>
        <w:t xml:space="preserve">that culture carries rules for thinking, and that if you </w:t>
      </w:r>
      <w:r>
        <w:t xml:space="preserve">could </w:t>
      </w:r>
      <w:r w:rsidRPr="004B0DAA">
        <w:rPr>
          <w:rStyle w:val="StyleUnderline"/>
        </w:rPr>
        <w:t>impose your culture on your victims you could limit the creativity of their vision, destroying their ability to act with will and intent and in their own interest.</w:t>
      </w:r>
      <w:r>
        <w:t xml:space="preserve"> </w:t>
      </w:r>
      <w:r w:rsidRPr="000C6EF5">
        <w:rPr>
          <w:rStyle w:val="StyleUnderline"/>
        </w:rPr>
        <w:t xml:space="preserve">The </w:t>
      </w:r>
      <w:r w:rsidRPr="00FF79ED">
        <w:rPr>
          <w:rStyle w:val="StyleUnderline"/>
          <w:highlight w:val="green"/>
        </w:rPr>
        <w:t xml:space="preserve">truth is </w:t>
      </w:r>
      <w:r w:rsidRPr="000C6EF5">
        <w:rPr>
          <w:rStyle w:val="StyleUnderline"/>
        </w:rPr>
        <w:t xml:space="preserve">that </w:t>
      </w:r>
      <w:r w:rsidRPr="00FF79ED">
        <w:rPr>
          <w:rStyle w:val="StyleUnderline"/>
          <w:highlight w:val="green"/>
        </w:rPr>
        <w:t>we are all</w:t>
      </w:r>
      <w:r w:rsidRPr="004B0DAA">
        <w:rPr>
          <w:rStyle w:val="StyleUnderline"/>
        </w:rPr>
        <w:t xml:space="preserve"> "</w:t>
      </w:r>
      <w:r w:rsidRPr="00FF79ED">
        <w:rPr>
          <w:rStyle w:val="StyleUnderline"/>
          <w:highlight w:val="green"/>
        </w:rPr>
        <w:t>intellectuals</w:t>
      </w:r>
      <w:r w:rsidRPr="004B0DAA">
        <w:rPr>
          <w:rStyle w:val="StyleUnderline"/>
        </w:rPr>
        <w:t xml:space="preserve">," </w:t>
      </w:r>
      <w:r w:rsidRPr="000C6EF5">
        <w:rPr>
          <w:rStyle w:val="StyleUnderline"/>
        </w:rPr>
        <w:t>all potential visionaries</w:t>
      </w:r>
      <w:r w:rsidRPr="004B0DAA">
        <w:rPr>
          <w:rStyle w:val="StyleUnderline"/>
        </w:rPr>
        <w:t>.</w:t>
      </w:r>
      <w:r>
        <w:t xml:space="preserve"> / This book discusses the evolution of that process of imposition, as well as the characteristics of cultural beings who find it necessary to impose their will on others. </w:t>
      </w:r>
      <w:r w:rsidRPr="000C6EF5">
        <w:rPr>
          <w:rStyle w:val="StyleUnderline"/>
        </w:rPr>
        <w:t>It is not a simple process to explain</w:t>
      </w:r>
      <w:r w:rsidRPr="004B0DAA">
        <w:rPr>
          <w:rStyle w:val="StyleUnderline"/>
        </w:rPr>
        <w:t xml:space="preserve">, </w:t>
      </w:r>
      <w:r w:rsidRPr="000C6EF5">
        <w:rPr>
          <w:rStyle w:val="StyleUnderline"/>
        </w:rPr>
        <w:t xml:space="preserve">since the </w:t>
      </w:r>
      <w:r w:rsidRPr="00FF79ED">
        <w:rPr>
          <w:rStyle w:val="StyleUnderline"/>
          <w:highlight w:val="green"/>
        </w:rPr>
        <w:t xml:space="preserve">tools we need </w:t>
      </w:r>
      <w:r w:rsidRPr="000C6EF5">
        <w:rPr>
          <w:rStyle w:val="StyleUnderline"/>
        </w:rPr>
        <w:t xml:space="preserve">in order </w:t>
      </w:r>
      <w:r w:rsidRPr="00FF79ED">
        <w:rPr>
          <w:rStyle w:val="StyleUnderline"/>
          <w:highlight w:val="green"/>
        </w:rPr>
        <w:t xml:space="preserve">to dissect </w:t>
      </w:r>
      <w:r w:rsidRPr="000C6EF5">
        <w:rPr>
          <w:rStyle w:val="StyleUnderline"/>
        </w:rPr>
        <w:t xml:space="preserve">it </w:t>
      </w:r>
      <w:r w:rsidRPr="00FF79ED">
        <w:rPr>
          <w:rStyle w:val="StyleUnderline"/>
          <w:highlight w:val="green"/>
        </w:rPr>
        <w:t>have been taken from us through</w:t>
      </w:r>
      <w:r w:rsidRPr="000C6EF5">
        <w:rPr>
          <w:rStyle w:val="StyleUnderline"/>
        </w:rPr>
        <w:t xml:space="preserve"> colonial </w:t>
      </w:r>
      <w:r w:rsidRPr="00FF79ED">
        <w:rPr>
          <w:rStyle w:val="StyleUnderline"/>
          <w:highlight w:val="green"/>
        </w:rPr>
        <w:t>miseducation</w:t>
      </w:r>
      <w:r w:rsidRPr="004B0DAA">
        <w:rPr>
          <w:rStyle w:val="StyleUnderline"/>
        </w:rPr>
        <w:t>.</w:t>
      </w:r>
      <w:r>
        <w:t xml:space="preserve">1 </w:t>
      </w:r>
      <w:proofErr w:type="gramStart"/>
      <w:r w:rsidRPr="00FF79ED">
        <w:rPr>
          <w:rStyle w:val="StyleUnderline"/>
          <w:highlight w:val="green"/>
        </w:rPr>
        <w:t>It</w:t>
      </w:r>
      <w:proofErr w:type="gramEnd"/>
      <w:r w:rsidRPr="00FF79ED">
        <w:rPr>
          <w:rStyle w:val="StyleUnderline"/>
          <w:highlight w:val="green"/>
        </w:rPr>
        <w:t xml:space="preserve"> is necessary to begin</w:t>
      </w:r>
      <w:r>
        <w:t xml:space="preserve">, therefore, </w:t>
      </w:r>
      <w:r w:rsidRPr="00FF79ED">
        <w:rPr>
          <w:rStyle w:val="StyleUnderline"/>
          <w:highlight w:val="green"/>
        </w:rPr>
        <w:t>with</w:t>
      </w:r>
      <w:r>
        <w:t xml:space="preserve"> a painful </w:t>
      </w:r>
      <w:r w:rsidRPr="00FF79ED">
        <w:rPr>
          <w:rStyle w:val="StyleUnderline"/>
          <w:highlight w:val="green"/>
        </w:rPr>
        <w:t xml:space="preserve">weaning from </w:t>
      </w:r>
      <w:r w:rsidRPr="00222A2C">
        <w:rPr>
          <w:rStyle w:val="StyleUnderline"/>
        </w:rPr>
        <w:t>the</w:t>
      </w:r>
      <w:r w:rsidRPr="004B0DAA">
        <w:rPr>
          <w:rStyle w:val="StyleUnderline"/>
        </w:rPr>
        <w:t xml:space="preserve"> very </w:t>
      </w:r>
      <w:r w:rsidRPr="00FF79ED">
        <w:rPr>
          <w:rStyle w:val="StyleUnderline"/>
          <w:highlight w:val="green"/>
        </w:rPr>
        <w:t>epistemological assumptions that strangle us</w:t>
      </w:r>
      <w:r w:rsidRPr="004B0DAA">
        <w:rPr>
          <w:rStyle w:val="StyleUnderline"/>
        </w:rPr>
        <w:t>.</w:t>
      </w:r>
      <w:r>
        <w:t xml:space="preserve"> </w:t>
      </w:r>
      <w:r w:rsidRPr="004B0DAA">
        <w:rPr>
          <w:rStyle w:val="StyleUnderline"/>
        </w:rPr>
        <w:t>The weaning takes patience and commitment, but the liberation of our minds is well worth the struggle.</w:t>
      </w:r>
      <w:r>
        <w:t xml:space="preserve"> / My chosen field is African-Centered cultural science — the reconstruction of a revolutionary African culture. I teach Pan-African studies. The experience convinces me more and more, however, that teaching Pan-African studies well means teaching European studies simultaneously. </w:t>
      </w:r>
      <w:r w:rsidRPr="004B0DAA">
        <w:rPr>
          <w:rStyle w:val="StyleUnderline"/>
        </w:rPr>
        <w:t>To be truly liberated, African people must come to know the nature of European thought and behavior in order to understand the effect that Europe has had on our ability to think victoriously.</w:t>
      </w:r>
      <w:r>
        <w:t xml:space="preserve"> </w:t>
      </w:r>
      <w:r w:rsidRPr="00FF79ED">
        <w:rPr>
          <w:rStyle w:val="StyleUnderline"/>
          <w:highlight w:val="green"/>
        </w:rPr>
        <w:t>We must be able to separate our thought from European thought</w:t>
      </w:r>
      <w:r w:rsidRPr="004B0DAA">
        <w:rPr>
          <w:rStyle w:val="StyleUnderline"/>
        </w:rPr>
        <w:t xml:space="preserve">, so as </w:t>
      </w:r>
      <w:r w:rsidRPr="00FF79ED">
        <w:rPr>
          <w:rStyle w:val="StyleUnderline"/>
          <w:highlight w:val="green"/>
        </w:rPr>
        <w:t xml:space="preserve">to visualize </w:t>
      </w:r>
      <w:r w:rsidRPr="00222A2C">
        <w:rPr>
          <w:rStyle w:val="StyleUnderline"/>
        </w:rPr>
        <w:t xml:space="preserve">a </w:t>
      </w:r>
      <w:r w:rsidRPr="00FF79ED">
        <w:rPr>
          <w:rStyle w:val="StyleUnderline"/>
          <w:highlight w:val="green"/>
        </w:rPr>
        <w:t>future that is not dominated by Europe.</w:t>
      </w:r>
      <w:r>
        <w:t xml:space="preserve"> This is demanded by an African-centered view because we are Africans, and </w:t>
      </w:r>
      <w:r w:rsidRPr="00FF79ED">
        <w:rPr>
          <w:rStyle w:val="StyleUnderline"/>
          <w:highlight w:val="green"/>
        </w:rPr>
        <w:t>because the future towards which Europe leads us is genocidal.</w:t>
      </w:r>
    </w:p>
    <w:p w:rsidR="00A95652" w:rsidRDefault="00533F90" w:rsidP="00533F90">
      <w:pPr>
        <w:pStyle w:val="Heading1"/>
      </w:pPr>
      <w:r>
        <w:t>Working</w:t>
      </w:r>
    </w:p>
    <w:p w:rsidR="00533F90" w:rsidRDefault="00533F90" w:rsidP="00533F90">
      <w:pPr>
        <w:pStyle w:val="Heading4"/>
      </w:pPr>
      <w:r>
        <w:t>Narratives key to challenge hegemonic knowledge production – marginalized voices are already excluded in the academia in the status quo</w:t>
      </w:r>
    </w:p>
    <w:p w:rsidR="00533F90" w:rsidRPr="00533F90" w:rsidRDefault="00533F90" w:rsidP="00533F90">
      <w:pPr>
        <w:rPr>
          <w:sz w:val="16"/>
        </w:rPr>
      </w:pPr>
      <w:r w:rsidRPr="00533F90">
        <w:rPr>
          <w:rStyle w:val="Style13ptBold"/>
        </w:rPr>
        <w:t xml:space="preserve">Stanley 7 </w:t>
      </w:r>
      <w:r w:rsidRPr="00533F90">
        <w:rPr>
          <w:sz w:val="16"/>
        </w:rPr>
        <w:t>[Dr. Christine A. Stanley '90 is the Vice President and Associate Provost for Diversity and Professor of Higher Education Administration in the College of Education and Human Development at Texas A&amp;M University, 2007, “When Counter Narratives Meet Master Narratives in the Journal Editorial-Review Process”, http://edr.sagepub.com/content/36/1/14.full.pdf+html]//dickies</w:t>
      </w:r>
    </w:p>
    <w:p w:rsidR="00533F90" w:rsidRDefault="00533F90" w:rsidP="00533F90">
      <w:pPr>
        <w:rPr>
          <w:sz w:val="16"/>
        </w:rPr>
      </w:pPr>
      <w:r w:rsidRPr="00533F90">
        <w:rPr>
          <w:sz w:val="16"/>
        </w:rPr>
        <w:t xml:space="preserve">I am a Black woman professor and have served in a variety of senior administrative positions in higher education for the past 14 years. My administrative experiences include serving as president of a national organization, as associate director of a teaching center, as associate dean of faculties, and now as executive associate dean for faculty affairs. All these experiences have been at research-extensive universities. I have been engaged in research on the experiences of faculty members of color teaching at predominantly White research-extensive universities for the past 6 years. Specifically, I have been exploring </w:t>
      </w:r>
      <w:r w:rsidRPr="00533F90">
        <w:rPr>
          <w:rStyle w:val="StyleUnderline"/>
        </w:rPr>
        <w:t>the production and dissemination of new knowledge</w:t>
      </w:r>
      <w:r w:rsidRPr="00533F90">
        <w:rPr>
          <w:sz w:val="16"/>
        </w:rPr>
        <w:t xml:space="preserve"> </w:t>
      </w:r>
      <w:r w:rsidRPr="00533F90">
        <w:rPr>
          <w:rStyle w:val="StyleUnderline"/>
        </w:rPr>
        <w:t>and</w:t>
      </w:r>
      <w:r w:rsidRPr="00533F90">
        <w:rPr>
          <w:sz w:val="16"/>
        </w:rPr>
        <w:t xml:space="preserve"> the ways these relate to the diversity of the professoriate in higher education. African Americans, American Indians, Asian Americans, and Latinas/Latinos, in particular, constitute between 20% and 25% of the U.S. population. However, they represent 13.4% of the faculty at degree-granting institutions of higher education (National Center for Education Statistics, 2000). There are many reasons for </w:t>
      </w:r>
      <w:r w:rsidRPr="00533F90">
        <w:rPr>
          <w:rStyle w:val="StyleUnderline"/>
        </w:rPr>
        <w:t>this disparity</w:t>
      </w:r>
      <w:r w:rsidRPr="00533F90">
        <w:rPr>
          <w:sz w:val="16"/>
        </w:rPr>
        <w:t xml:space="preserve">. Some scholars argue that it is due to issues related to campus life and climate (Aguirre, 2000; Bower, 2002; </w:t>
      </w:r>
      <w:proofErr w:type="spellStart"/>
      <w:r w:rsidRPr="00533F90">
        <w:rPr>
          <w:sz w:val="16"/>
        </w:rPr>
        <w:t>Johnsrud</w:t>
      </w:r>
      <w:proofErr w:type="spellEnd"/>
      <w:r w:rsidRPr="00533F90">
        <w:rPr>
          <w:sz w:val="16"/>
        </w:rPr>
        <w:t xml:space="preserve"> &amp; </w:t>
      </w:r>
      <w:proofErr w:type="spellStart"/>
      <w:r w:rsidRPr="00533F90">
        <w:rPr>
          <w:sz w:val="16"/>
        </w:rPr>
        <w:t>Sadao</w:t>
      </w:r>
      <w:proofErr w:type="spellEnd"/>
      <w:r w:rsidRPr="00533F90">
        <w:rPr>
          <w:sz w:val="16"/>
        </w:rPr>
        <w:t xml:space="preserve">, 1998; Turner, 2003), discrimination (Freeman, 1978; Thomas &amp; </w:t>
      </w:r>
      <w:proofErr w:type="spellStart"/>
      <w:r w:rsidRPr="00533F90">
        <w:rPr>
          <w:sz w:val="16"/>
        </w:rPr>
        <w:t>Hollenshead</w:t>
      </w:r>
      <w:proofErr w:type="spellEnd"/>
      <w:r w:rsidRPr="00533F90">
        <w:rPr>
          <w:sz w:val="16"/>
        </w:rPr>
        <w:t xml:space="preserve">, 2001; Turner &amp; Meyers, 1999), and tenure and promotion (Antonio, 2002; Blackburn, Wenzel, &amp; Bieber, 1994; Fenelon, 2003; </w:t>
      </w:r>
      <w:proofErr w:type="spellStart"/>
      <w:r w:rsidRPr="00533F90">
        <w:rPr>
          <w:sz w:val="16"/>
        </w:rPr>
        <w:t>Ruffins</w:t>
      </w:r>
      <w:proofErr w:type="spellEnd"/>
      <w:r w:rsidRPr="00533F90">
        <w:rPr>
          <w:sz w:val="16"/>
        </w:rPr>
        <w:t xml:space="preserve">, 1997). However, </w:t>
      </w:r>
      <w:r w:rsidRPr="00533F90">
        <w:rPr>
          <w:rStyle w:val="StyleUnderline"/>
        </w:rPr>
        <w:t>a</w:t>
      </w:r>
      <w:r w:rsidRPr="00533F90">
        <w:rPr>
          <w:sz w:val="16"/>
        </w:rPr>
        <w:t xml:space="preserve">nother </w:t>
      </w:r>
      <w:r w:rsidRPr="00533F90">
        <w:rPr>
          <w:rStyle w:val="StyleUnderline"/>
        </w:rPr>
        <w:t>reason</w:t>
      </w:r>
      <w:r w:rsidRPr="00533F90">
        <w:rPr>
          <w:sz w:val="16"/>
        </w:rPr>
        <w:t xml:space="preserve"> that has not yet been explored </w:t>
      </w:r>
      <w:r w:rsidRPr="00533F90">
        <w:rPr>
          <w:rStyle w:val="StyleUnderline"/>
        </w:rPr>
        <w:t xml:space="preserve">is the interplay between master narratives </w:t>
      </w:r>
      <w:r w:rsidRPr="00533F90">
        <w:rPr>
          <w:sz w:val="16"/>
        </w:rPr>
        <w:t xml:space="preserve">in the peer-review process for </w:t>
      </w:r>
      <w:r w:rsidRPr="00533F90">
        <w:rPr>
          <w:rStyle w:val="StyleUnderline"/>
        </w:rPr>
        <w:t>publication and the ways this could affect the diversity of the professoriate</w:t>
      </w:r>
      <w:r w:rsidRPr="00533F90">
        <w:rPr>
          <w:sz w:val="16"/>
        </w:rPr>
        <w:t xml:space="preserve">. </w:t>
      </w:r>
      <w:r w:rsidRPr="00533F90">
        <w:rPr>
          <w:rStyle w:val="StyleUnderline"/>
        </w:rPr>
        <w:t>The term master narrative</w:t>
      </w:r>
      <w:r w:rsidRPr="00533F90">
        <w:rPr>
          <w:sz w:val="16"/>
        </w:rPr>
        <w:t xml:space="preserve">, or grand narrative, was first introduced by French philosopher Jean-Francois </w:t>
      </w:r>
      <w:proofErr w:type="spellStart"/>
      <w:r w:rsidRPr="00533F90">
        <w:rPr>
          <w:sz w:val="16"/>
        </w:rPr>
        <w:t>Lyotard</w:t>
      </w:r>
      <w:proofErr w:type="spellEnd"/>
      <w:r w:rsidRPr="00533F90">
        <w:rPr>
          <w:sz w:val="16"/>
        </w:rPr>
        <w:t xml:space="preserve"> (1984). Such narratives </w:t>
      </w:r>
      <w:r w:rsidRPr="00533F90">
        <w:rPr>
          <w:rStyle w:val="StyleUnderline"/>
        </w:rPr>
        <w:t xml:space="preserve">are hallmarks of “the enlightenment and Western philosophical tradition” </w:t>
      </w:r>
      <w:r w:rsidRPr="00533F90">
        <w:rPr>
          <w:sz w:val="16"/>
        </w:rPr>
        <w:t xml:space="preserve">(Giroux, 1993, p. 463) </w:t>
      </w:r>
      <w:r w:rsidRPr="00533F90">
        <w:rPr>
          <w:rStyle w:val="StyleUnderline"/>
        </w:rPr>
        <w:t>that act to universalize and cast dialogues in binary, contrasting categories that support the maintenance of dominant groups</w:t>
      </w:r>
      <w:r w:rsidRPr="00533F90">
        <w:rPr>
          <w:sz w:val="16"/>
        </w:rPr>
        <w:t xml:space="preserve">. </w:t>
      </w:r>
      <w:r w:rsidRPr="00533F90">
        <w:rPr>
          <w:rStyle w:val="StyleUnderline"/>
        </w:rPr>
        <w:t>A master narrative is a script that specifies and controls how some social processes are carried out. Furthermore, there is a master narrative operating in academia that often defines and limits what is valued as scholarship and who is entitled to create scholarship</w:t>
      </w:r>
      <w:r w:rsidRPr="00533F90">
        <w:rPr>
          <w:sz w:val="16"/>
        </w:rPr>
        <w:t xml:space="preserve">. </w:t>
      </w:r>
      <w:r w:rsidRPr="00533F90">
        <w:rPr>
          <w:rStyle w:val="StyleUnderline"/>
        </w:rPr>
        <w:t>This is problematic, because the dominant group in academia writes most research and</w:t>
      </w:r>
      <w:r w:rsidRPr="00533F90">
        <w:rPr>
          <w:sz w:val="16"/>
        </w:rPr>
        <w:t xml:space="preserve">, more often than not, they </w:t>
      </w:r>
      <w:r w:rsidRPr="00533F90">
        <w:rPr>
          <w:rStyle w:val="StyleUnderline"/>
        </w:rPr>
        <w:t>are White men</w:t>
      </w:r>
      <w:r w:rsidRPr="00533F90">
        <w:rPr>
          <w:sz w:val="16"/>
        </w:rPr>
        <w:t xml:space="preserve">. </w:t>
      </w:r>
      <w:r w:rsidRPr="00533F90">
        <w:rPr>
          <w:rStyle w:val="StyleUnderline"/>
        </w:rPr>
        <w:t>Members of marginalized groups</w:t>
      </w:r>
      <w:r w:rsidRPr="00533F90">
        <w:rPr>
          <w:sz w:val="16"/>
        </w:rPr>
        <w:t xml:space="preserve">, such as women and people of color, </w:t>
      </w:r>
      <w:r w:rsidRPr="00533F90">
        <w:rPr>
          <w:rStyle w:val="StyleUnderline"/>
        </w:rPr>
        <w:t>have</w:t>
      </w:r>
      <w:r w:rsidRPr="00533F90">
        <w:rPr>
          <w:sz w:val="16"/>
        </w:rPr>
        <w:t xml:space="preserve"> had little or </w:t>
      </w:r>
      <w:r w:rsidRPr="00533F90">
        <w:rPr>
          <w:rStyle w:val="StyleUnderline"/>
        </w:rPr>
        <w:t>no input into the shaping of this master narrative</w:t>
      </w:r>
      <w:r w:rsidRPr="00533F90">
        <w:rPr>
          <w:sz w:val="16"/>
        </w:rPr>
        <w:t xml:space="preserve">. Therefore, </w:t>
      </w:r>
      <w:r w:rsidRPr="00533F90">
        <w:rPr>
          <w:rStyle w:val="StyleUnderline"/>
        </w:rPr>
        <w:t xml:space="preserve">research on marginalized groups by members of marginalized groups that reveals experiences that counter master narratives is often compared against the White norm </w:t>
      </w:r>
      <w:r w:rsidRPr="00533F90">
        <w:rPr>
          <w:sz w:val="16"/>
        </w:rPr>
        <w:t xml:space="preserve">(Fine, Weis, Powell, &amp; Wong, 1997). Perspectives that run opposite or counter to the presumed order and control are counter narratives. These narratives, which do not agree with and are critical of the master narrative, often arise out of individual or group experiences that do not fit the master narratives. </w:t>
      </w:r>
      <w:r w:rsidRPr="00533F90">
        <w:rPr>
          <w:rStyle w:val="StyleUnderline"/>
        </w:rPr>
        <w:t>Counter narratives act to deconstruct the master narratives, and they offer alternatives to the dominant discourse in educational research. They provide</w:t>
      </w:r>
      <w:r w:rsidRPr="00533F90">
        <w:rPr>
          <w:sz w:val="16"/>
        </w:rPr>
        <w:t xml:space="preserve">, for example, multiple and </w:t>
      </w:r>
      <w:r w:rsidRPr="00533F90">
        <w:rPr>
          <w:rStyle w:val="StyleUnderline"/>
        </w:rPr>
        <w:t>conflicting models of understanding social and cultural identities</w:t>
      </w:r>
      <w:r w:rsidRPr="00533F90">
        <w:rPr>
          <w:sz w:val="16"/>
        </w:rPr>
        <w:t xml:space="preserve">. </w:t>
      </w:r>
      <w:r w:rsidRPr="00533F90">
        <w:rPr>
          <w:rStyle w:val="StyleUnderline"/>
        </w:rPr>
        <w:t>They</w:t>
      </w:r>
      <w:r w:rsidRPr="00533F90">
        <w:rPr>
          <w:sz w:val="16"/>
        </w:rPr>
        <w:t xml:space="preserve"> also </w:t>
      </w:r>
      <w:r w:rsidRPr="00533F90">
        <w:rPr>
          <w:rStyle w:val="StyleUnderline"/>
        </w:rPr>
        <w:t>challenge the dominant White and</w:t>
      </w:r>
      <w:r w:rsidRPr="00533F90">
        <w:rPr>
          <w:sz w:val="16"/>
        </w:rPr>
        <w:t xml:space="preserve"> often predominantly </w:t>
      </w:r>
      <w:r w:rsidRPr="00533F90">
        <w:rPr>
          <w:rStyle w:val="StyleUnderline"/>
        </w:rPr>
        <w:t>male culture that is held to be normative and authoritative</w:t>
      </w:r>
      <w:r w:rsidRPr="00533F90">
        <w:rPr>
          <w:sz w:val="16"/>
        </w:rPr>
        <w:t>. Such counter narratives in higher education by women faculty members and faculty members of color might suggest that differences exist for them in their academic experiences that are distinct from those of majority White faculty members (</w:t>
      </w:r>
      <w:proofErr w:type="spellStart"/>
      <w:r w:rsidRPr="00533F90">
        <w:rPr>
          <w:sz w:val="16"/>
        </w:rPr>
        <w:t>Erler</w:t>
      </w:r>
      <w:proofErr w:type="spellEnd"/>
      <w:r w:rsidRPr="00533F90">
        <w:rPr>
          <w:sz w:val="16"/>
        </w:rPr>
        <w:t xml:space="preserve"> &amp; </w:t>
      </w:r>
      <w:proofErr w:type="spellStart"/>
      <w:r w:rsidRPr="00533F90">
        <w:rPr>
          <w:sz w:val="16"/>
        </w:rPr>
        <w:t>Kowaleski</w:t>
      </w:r>
      <w:proofErr w:type="spellEnd"/>
      <w:r w:rsidRPr="00533F90">
        <w:rPr>
          <w:sz w:val="16"/>
        </w:rPr>
        <w:t xml:space="preserve">, 2003). For example, these targeted groups often give voice to counter experiences related to individual, institutional, and societal oppression that shape their behaviors in a given situation (Fine, Ayala, &amp; Perkins, 2000; Romero &amp; Stewart, 1999). </w:t>
      </w:r>
      <w:r w:rsidRPr="00533F90">
        <w:rPr>
          <w:rStyle w:val="StyleUnderline"/>
        </w:rPr>
        <w:t>These alternative lenses</w:t>
      </w:r>
      <w:r w:rsidRPr="00533F90">
        <w:rPr>
          <w:sz w:val="16"/>
        </w:rPr>
        <w:t xml:space="preserve"> of analyses and interpretations of experiences frequently </w:t>
      </w:r>
      <w:r w:rsidRPr="00533F90">
        <w:rPr>
          <w:rStyle w:val="StyleUnderline"/>
        </w:rPr>
        <w:t>question and criticize master narratives</w:t>
      </w:r>
      <w:r w:rsidRPr="00533F90">
        <w:rPr>
          <w:sz w:val="16"/>
        </w:rPr>
        <w:t>.</w:t>
      </w:r>
    </w:p>
    <w:p w:rsidR="00242274" w:rsidRDefault="00242274" w:rsidP="00533F90">
      <w:pPr>
        <w:rPr>
          <w:sz w:val="16"/>
        </w:rPr>
      </w:pPr>
    </w:p>
    <w:p w:rsidR="00242274" w:rsidRDefault="00242274" w:rsidP="00533F90">
      <w:pPr>
        <w:rPr>
          <w:sz w:val="16"/>
        </w:rPr>
      </w:pPr>
    </w:p>
    <w:p w:rsidR="00611381" w:rsidRDefault="00611381" w:rsidP="00611381">
      <w:pPr>
        <w:pStyle w:val="Heading4"/>
      </w:pPr>
      <w:r>
        <w:t>Perm endorse the 1AC as an affirmation of desire centered research – that’s what Tuck and Yang actually advocate for</w:t>
      </w:r>
    </w:p>
    <w:p w:rsidR="00611381" w:rsidRPr="00F35971" w:rsidRDefault="00F35971" w:rsidP="00611381">
      <w:pPr>
        <w:rPr>
          <w:sz w:val="16"/>
        </w:rPr>
      </w:pPr>
      <w:r w:rsidRPr="00F35971">
        <w:rPr>
          <w:rStyle w:val="Style13ptBold"/>
        </w:rPr>
        <w:t xml:space="preserve">Tuck and Yang 14 </w:t>
      </w:r>
      <w:r w:rsidRPr="00F35971">
        <w:rPr>
          <w:sz w:val="16"/>
        </w:rPr>
        <w:t>[</w:t>
      </w:r>
      <w:r w:rsidR="00611381" w:rsidRPr="00F35971">
        <w:rPr>
          <w:sz w:val="16"/>
        </w:rPr>
        <w:t>Eve Tuck earned her Ph.D.in Urban Education at The Graduate Center, The City University of New York in 2008.  She has conducted participatory action research with New York City youth on the uses and abuses of the GED option, the impacts of mayoral control, and school non-completion, and K. Wayne Yang, the co-founder of the Avenues Project, a non-profit youth development organization, and also the co-founder of East Oakland Community High School. He also worked in school system reform as part of Oakland Unified School District’s Office of School Reform. An accomplished educator, Dr. Yang has taught high school in Oakland, California for over 15 years and received the Academic Senate Disti</w:t>
      </w:r>
      <w:r w:rsidRPr="00F35971">
        <w:rPr>
          <w:sz w:val="16"/>
        </w:rPr>
        <w:t xml:space="preserve">nguished Teaching Award in 2010, </w:t>
      </w:r>
      <w:r w:rsidR="00611381" w:rsidRPr="00F35971">
        <w:rPr>
          <w:sz w:val="16"/>
        </w:rPr>
        <w:t xml:space="preserve">2014, “R-Words: Refusing Research”, </w:t>
      </w:r>
      <w:hyperlink r:id="rId14" w:history="1">
        <w:r w:rsidR="00611381" w:rsidRPr="00F35971">
          <w:rPr>
            <w:rStyle w:val="Hyperlink"/>
            <w:sz w:val="16"/>
          </w:rPr>
          <w:t>https://www.academia.edu/3570279/R-words_Refusing_research</w:t>
        </w:r>
      </w:hyperlink>
      <w:r w:rsidR="00611381" w:rsidRPr="00F35971">
        <w:rPr>
          <w:sz w:val="16"/>
        </w:rPr>
        <w:t>] //dickies</w:t>
      </w:r>
    </w:p>
    <w:p w:rsidR="00611381" w:rsidRDefault="00611381" w:rsidP="00611381">
      <w:pPr>
        <w:rPr>
          <w:sz w:val="16"/>
        </w:rPr>
      </w:pPr>
      <w:r w:rsidRPr="006E2401">
        <w:rPr>
          <w:rStyle w:val="StyleUnderline"/>
        </w:rPr>
        <w:t>Alongside</w:t>
      </w:r>
      <w:r w:rsidRPr="00B27813">
        <w:rPr>
          <w:sz w:val="16"/>
        </w:rPr>
        <w:t xml:space="preserve"> analyses of pain and </w:t>
      </w:r>
      <w:r w:rsidRPr="006E2401">
        <w:rPr>
          <w:rStyle w:val="StyleUnderline"/>
        </w:rPr>
        <w:t>damage-centered research</w:t>
      </w:r>
      <w:r w:rsidRPr="00B27813">
        <w:rPr>
          <w:sz w:val="16"/>
        </w:rPr>
        <w:t xml:space="preserve">, </w:t>
      </w:r>
      <w:r w:rsidRPr="006E2401">
        <w:rPr>
          <w:rStyle w:val="StyleUnderline"/>
        </w:rPr>
        <w:t>Eve</w:t>
      </w:r>
      <w:r w:rsidRPr="00B27813">
        <w:rPr>
          <w:sz w:val="16"/>
        </w:rPr>
        <w:t xml:space="preserve"> (Tuck 2009, 2010) has </w:t>
      </w:r>
      <w:r w:rsidRPr="006E2401">
        <w:rPr>
          <w:rStyle w:val="StyleUnderline"/>
        </w:rPr>
        <w:t>theorized desire-based research as</w:t>
      </w:r>
      <w:r w:rsidRPr="00B27813">
        <w:rPr>
          <w:sz w:val="16"/>
        </w:rPr>
        <w:t xml:space="preserve"> not the antonym but rather </w:t>
      </w:r>
      <w:r w:rsidRPr="006E2401">
        <w:rPr>
          <w:rStyle w:val="StyleUnderline"/>
        </w:rPr>
        <w:t>the antidote for damage-focused narratives</w:t>
      </w:r>
      <w:r w:rsidRPr="00B27813">
        <w:rPr>
          <w:sz w:val="16"/>
        </w:rPr>
        <w:t xml:space="preserve">. </w:t>
      </w:r>
      <w:r w:rsidRPr="006E2401">
        <w:rPr>
          <w:rStyle w:val="StyleUnderline"/>
        </w:rPr>
        <w:t>Pain narratives are always incomplete</w:t>
      </w:r>
      <w:r w:rsidRPr="00B27813">
        <w:rPr>
          <w:sz w:val="16"/>
        </w:rPr>
        <w:t xml:space="preserve">. They bemoan the food deserts, but forget to see the food innovations; they lament the concrete jungles and miss the roses and the tobacco from concrete. </w:t>
      </w:r>
      <w:proofErr w:type="spellStart"/>
      <w:r w:rsidRPr="006E2401">
        <w:rPr>
          <w:rStyle w:val="StyleUnderline"/>
        </w:rPr>
        <w:t>Desirecentered</w:t>
      </w:r>
      <w:proofErr w:type="spellEnd"/>
      <w:r w:rsidRPr="006E2401">
        <w:rPr>
          <w:rStyle w:val="StyleUnderline"/>
        </w:rPr>
        <w:t xml:space="preserve"> research does not deny the experience of tragedy, trauma, and pain, but positions the knowing derived from such experiences as wise</w:t>
      </w:r>
      <w:r w:rsidRPr="00B27813">
        <w:rPr>
          <w:sz w:val="16"/>
        </w:rPr>
        <w:t xml:space="preserve">. This is not about seeing the bright side of hard times, or even believing that everything happens for a reason. </w:t>
      </w:r>
      <w:r w:rsidRPr="00B27813">
        <w:rPr>
          <w:rStyle w:val="StyleUnderline"/>
        </w:rPr>
        <w:t>Utilizing a desire-based framework is about working inside a more complex and dynamic understanding of what one, or a community, comes to know in</w:t>
      </w:r>
      <w:r w:rsidRPr="00B27813">
        <w:rPr>
          <w:sz w:val="16"/>
        </w:rPr>
        <w:t xml:space="preserve"> (a) </w:t>
      </w:r>
      <w:r w:rsidRPr="00B27813">
        <w:rPr>
          <w:rStyle w:val="StyleUnderline"/>
        </w:rPr>
        <w:t>lived life</w:t>
      </w:r>
      <w:r w:rsidRPr="00B27813">
        <w:rPr>
          <w:sz w:val="16"/>
        </w:rPr>
        <w:t xml:space="preserve">. </w:t>
      </w:r>
      <w:r w:rsidRPr="00B27813">
        <w:rPr>
          <w:rStyle w:val="StyleUnderline"/>
        </w:rPr>
        <w:t>Logics of pain focus on events, sometimes hiding structure, always adhering to a teleological trajectory of pain, brokenness, repair, or irreparability</w:t>
      </w:r>
      <w:r w:rsidRPr="00B27813">
        <w:rPr>
          <w:sz w:val="16"/>
        </w:rPr>
        <w:t>—from unbroken, to broken, and then to unbroken again. Logics of pain require time to be organized as linear and rigid, in which the pained body (or community or people) is set back or delayed on some kind of path of humanization, and now must catch up (but never can) to the settler/</w:t>
      </w:r>
      <w:proofErr w:type="spellStart"/>
      <w:r w:rsidRPr="00B27813">
        <w:rPr>
          <w:sz w:val="16"/>
        </w:rPr>
        <w:t>unpained</w:t>
      </w:r>
      <w:proofErr w:type="spellEnd"/>
      <w:r w:rsidRPr="00B27813">
        <w:rPr>
          <w:sz w:val="16"/>
        </w:rPr>
        <w:t xml:space="preserve">/abled body (or community or people or society or philosophy or knowledge system). In this way, the logics of pain has superseded the now outmoded racism of an explicit racial hierarchy with a much more politically tolerable racism of a developmental hierarchy.2 Under a developmental hierarchy, in which some were undeterred by pain and oppression, and others were waylaid by their </w:t>
      </w:r>
      <w:proofErr w:type="spellStart"/>
      <w:r w:rsidRPr="00B27813">
        <w:rPr>
          <w:sz w:val="16"/>
        </w:rPr>
        <w:t>victimry</w:t>
      </w:r>
      <w:proofErr w:type="spellEnd"/>
      <w:r w:rsidRPr="00B27813">
        <w:rPr>
          <w:sz w:val="16"/>
        </w:rPr>
        <w:t xml:space="preserve"> and </w:t>
      </w:r>
      <w:proofErr w:type="spellStart"/>
      <w:r w:rsidRPr="00B27813">
        <w:rPr>
          <w:sz w:val="16"/>
        </w:rPr>
        <w:t>subalternity</w:t>
      </w:r>
      <w:proofErr w:type="spellEnd"/>
      <w:r w:rsidRPr="00B27813">
        <w:rPr>
          <w:sz w:val="16"/>
        </w:rPr>
        <w:t xml:space="preserve">, </w:t>
      </w:r>
      <w:proofErr w:type="spellStart"/>
      <w:r w:rsidRPr="00B27813">
        <w:rPr>
          <w:sz w:val="16"/>
        </w:rPr>
        <w:t>damagecentered</w:t>
      </w:r>
      <w:proofErr w:type="spellEnd"/>
      <w:r w:rsidRPr="00B27813">
        <w:rPr>
          <w:sz w:val="16"/>
        </w:rPr>
        <w:t xml:space="preserve"> research reifies a settler temporality and helps suppress other understandings of time. </w:t>
      </w:r>
      <w:r w:rsidRPr="00B27813">
        <w:rPr>
          <w:rStyle w:val="StyleUnderline"/>
        </w:rPr>
        <w:t>Desire-based frameworks</w:t>
      </w:r>
      <w:r w:rsidRPr="00B27813">
        <w:rPr>
          <w:sz w:val="16"/>
        </w:rPr>
        <w:t xml:space="preserve">, by contrast, </w:t>
      </w:r>
      <w:r w:rsidRPr="00B27813">
        <w:rPr>
          <w:rStyle w:val="StyleUnderline"/>
        </w:rPr>
        <w:t>look to the past and the future to situate analyses</w:t>
      </w:r>
      <w:r w:rsidRPr="00B27813">
        <w:rPr>
          <w:sz w:val="16"/>
        </w:rPr>
        <w:t xml:space="preserve">. </w:t>
      </w:r>
      <w:r w:rsidRPr="00B27813">
        <w:rPr>
          <w:rStyle w:val="StyleUnderline"/>
        </w:rPr>
        <w:t>Desire is about longing, about a present that is enriched by both the past and the future; it is integral to our humanness. It is not only the painful elements of social and psychic realities, but also the textured acumen and hope</w:t>
      </w:r>
      <w:r w:rsidRPr="00B27813">
        <w:rPr>
          <w:sz w:val="16"/>
        </w:rPr>
        <w:t xml:space="preserve">. (Tuck, 2010, p. 644) In this way, desire is time-warping. The logics of desire is asynchronous just as it is </w:t>
      </w:r>
      <w:proofErr w:type="spellStart"/>
      <w:r w:rsidRPr="00B27813">
        <w:rPr>
          <w:sz w:val="16"/>
        </w:rPr>
        <w:t>distemporal</w:t>
      </w:r>
      <w:proofErr w:type="spellEnd"/>
      <w:r w:rsidRPr="00B27813">
        <w:rPr>
          <w:sz w:val="16"/>
        </w:rPr>
        <w:t xml:space="preserve">, living in the gaps between the ticking machinery of disciplinary institutions. To be clear, again, </w:t>
      </w:r>
      <w:r w:rsidRPr="00B27813">
        <w:rPr>
          <w:rStyle w:val="StyleUnderline"/>
        </w:rPr>
        <w:t>we are not making an argument against the existence of pain, or for the erasure of memory, experience, and wisdom</w:t>
      </w:r>
      <w:r w:rsidRPr="00B27813">
        <w:rPr>
          <w:sz w:val="16"/>
        </w:rPr>
        <w:t xml:space="preserve"> </w:t>
      </w:r>
      <w:r w:rsidRPr="00B27813">
        <w:rPr>
          <w:rStyle w:val="StyleUnderline"/>
        </w:rPr>
        <w:t>that comes with suffering. Rather, we see the collecting of narratives of pain by social scientists to already be a double erasure</w:t>
      </w:r>
      <w:r w:rsidRPr="00B27813">
        <w:rPr>
          <w:sz w:val="16"/>
        </w:rPr>
        <w:t xml:space="preserve">, whereby pain is documented in order to be erased, often by eradicating the communities that are supposedly injured and supplanting them with hopeful stories of progress into a better, Whiter, world. </w:t>
      </w:r>
      <w:proofErr w:type="spellStart"/>
      <w:r w:rsidRPr="00B27813">
        <w:rPr>
          <w:sz w:val="16"/>
        </w:rPr>
        <w:t>Vizenor</w:t>
      </w:r>
      <w:proofErr w:type="spellEnd"/>
      <w:r w:rsidRPr="00B27813">
        <w:rPr>
          <w:sz w:val="16"/>
        </w:rPr>
        <w:t xml:space="preserve"> talks about such “the consumer notion of a ‘hopeful book,’” and we would add hopeful or feel-good research, as “a denial of tragic wisdom” bent on imagining “a social science paradise of tribal victims” (1993, p. 14). </w:t>
      </w:r>
      <w:r w:rsidRPr="00B27813">
        <w:rPr>
          <w:rStyle w:val="StyleUnderline"/>
        </w:rPr>
        <w:t xml:space="preserve">Desire interrupts this metanarrative of damaged communities </w:t>
      </w:r>
      <w:r w:rsidRPr="00B27813">
        <w:rPr>
          <w:sz w:val="16"/>
        </w:rPr>
        <w:t xml:space="preserve">and White progress. </w:t>
      </w:r>
    </w:p>
    <w:p w:rsidR="00F35971" w:rsidRDefault="00A22837" w:rsidP="00A22837">
      <w:pPr>
        <w:pStyle w:val="Heading4"/>
      </w:pPr>
      <w:r>
        <w:t xml:space="preserve">Its try or die for research – it’s the only hope for inquiry – the </w:t>
      </w:r>
      <w:proofErr w:type="spellStart"/>
      <w:r>
        <w:t>aff</w:t>
      </w:r>
      <w:proofErr w:type="spellEnd"/>
      <w:r>
        <w:t xml:space="preserve"> is an investigation of the crime</w:t>
      </w:r>
      <w:r w:rsidR="00EC7CF2">
        <w:t xml:space="preserve"> which is what their </w:t>
      </w:r>
      <w:proofErr w:type="spellStart"/>
      <w:proofErr w:type="gramStart"/>
      <w:r w:rsidR="00EC7CF2">
        <w:t>ev</w:t>
      </w:r>
      <w:proofErr w:type="spellEnd"/>
      <w:proofErr w:type="gramEnd"/>
      <w:r w:rsidR="00EC7CF2">
        <w:t xml:space="preserve"> calls for</w:t>
      </w:r>
    </w:p>
    <w:p w:rsidR="00A22837" w:rsidRPr="00A22837" w:rsidRDefault="00A22837" w:rsidP="00A22837">
      <w:pPr>
        <w:rPr>
          <w:sz w:val="16"/>
        </w:rPr>
      </w:pPr>
      <w:r w:rsidRPr="00F35971">
        <w:rPr>
          <w:rStyle w:val="Style13ptBold"/>
        </w:rPr>
        <w:t xml:space="preserve">Tuck and Yang 14 </w:t>
      </w:r>
      <w:r w:rsidRPr="00F35971">
        <w:rPr>
          <w:sz w:val="16"/>
        </w:rPr>
        <w:t xml:space="preserve">[Eve Tuck earned her Ph.D.in Urban Education at The Graduate Center, The City University of New York in 2008.  She has conducted participatory action research with New York City youth on the uses and abuses of the GED option, the impacts of mayoral control, and school non-completion, and K. Wayne Yang, the co-founder of the Avenues Project, a non-profit youth development organization, and also the co-founder of East Oakland Community High School. He also worked in school system reform as part of Oakland Unified School District’s Office of School Reform. An accomplished educator, Dr. Yang has taught high school in Oakland, California for over 15 years and received the Academic Senate Distinguished Teaching Award in 2010, 2014, “R-Words: Refusing Research”, </w:t>
      </w:r>
      <w:hyperlink r:id="rId15" w:history="1">
        <w:r w:rsidRPr="00F35971">
          <w:rPr>
            <w:rStyle w:val="Hyperlink"/>
            <w:sz w:val="16"/>
          </w:rPr>
          <w:t>https://www.academia.edu/3570279/R-words_Refusing_research</w:t>
        </w:r>
      </w:hyperlink>
      <w:r w:rsidRPr="00F35971">
        <w:rPr>
          <w:sz w:val="16"/>
        </w:rPr>
        <w:t>] //dickies</w:t>
      </w:r>
    </w:p>
    <w:p w:rsidR="00F35971" w:rsidRDefault="00F35971" w:rsidP="00F35971">
      <w:pPr>
        <w:rPr>
          <w:rStyle w:val="StyleUnderline"/>
        </w:rPr>
      </w:pPr>
      <w:r w:rsidRPr="00F35971">
        <w:rPr>
          <w:sz w:val="16"/>
        </w:rPr>
        <w:t xml:space="preserve">Research is a dirty word among many Native communities (Tuhiwai Smith, 1999), and arguably, also among ghettoized (Kelley, 1997), Orientalized (Said, 1978), and other communities of </w:t>
      </w:r>
      <w:proofErr w:type="spellStart"/>
      <w:r w:rsidRPr="00F35971">
        <w:rPr>
          <w:sz w:val="16"/>
        </w:rPr>
        <w:t>overstudied</w:t>
      </w:r>
      <w:proofErr w:type="spellEnd"/>
      <w:r w:rsidRPr="00F35971">
        <w:rPr>
          <w:sz w:val="16"/>
        </w:rPr>
        <w:t xml:space="preserve"> </w:t>
      </w:r>
      <w:proofErr w:type="gramStart"/>
      <w:r w:rsidRPr="00F35971">
        <w:rPr>
          <w:sz w:val="16"/>
        </w:rPr>
        <w:t>Others</w:t>
      </w:r>
      <w:proofErr w:type="gramEnd"/>
      <w:r w:rsidRPr="00F35971">
        <w:rPr>
          <w:sz w:val="16"/>
        </w:rPr>
        <w:t xml:space="preserve">. </w:t>
      </w:r>
      <w:r w:rsidRPr="00F35971">
        <w:rPr>
          <w:rStyle w:val="StyleUnderline"/>
        </w:rPr>
        <w:t>The ethical standards of the academic industrial complex</w:t>
      </w:r>
      <w:r w:rsidRPr="00F35971">
        <w:rPr>
          <w:sz w:val="16"/>
        </w:rPr>
        <w:t xml:space="preserve"> are a recent development, and like so many post–civil rights reforms, </w:t>
      </w:r>
      <w:r w:rsidRPr="00F35971">
        <w:rPr>
          <w:rStyle w:val="StyleUnderline"/>
        </w:rPr>
        <w:t>do not always do enough to ensure that social science research is deeply ethical, meaningful, or useful for the individual or community being researched</w:t>
      </w:r>
      <w:r w:rsidRPr="00F35971">
        <w:rPr>
          <w:sz w:val="16"/>
        </w:rPr>
        <w:t xml:space="preserve">. Social science often works to collect stories of pain and humiliation in the lives of those being researched for commodification. However, </w:t>
      </w:r>
      <w:r w:rsidRPr="00F35971">
        <w:rPr>
          <w:rStyle w:val="StyleUnderline"/>
        </w:rPr>
        <w:t>these same stories of pain and humiliation are part of the collective wisdom that often informs the writings of researchers who attempt to position their intellectual work as decolonization</w:t>
      </w:r>
      <w:r w:rsidRPr="00F35971">
        <w:rPr>
          <w:sz w:val="16"/>
        </w:rPr>
        <w:t xml:space="preserve">. Indeed, </w:t>
      </w:r>
      <w:r w:rsidRPr="00F35971">
        <w:rPr>
          <w:rStyle w:val="StyleUnderline"/>
        </w:rPr>
        <w:t>to refute the crime, we</w:t>
      </w:r>
      <w:r w:rsidRPr="00F35971">
        <w:rPr>
          <w:sz w:val="16"/>
        </w:rPr>
        <w:t xml:space="preserve"> may </w:t>
      </w:r>
      <w:r w:rsidRPr="00F35971">
        <w:rPr>
          <w:rStyle w:val="StyleUnderline"/>
        </w:rPr>
        <w:t>need to name it</w:t>
      </w:r>
      <w:r w:rsidRPr="00F35971">
        <w:rPr>
          <w:sz w:val="16"/>
        </w:rPr>
        <w:t xml:space="preserve">. How do we learn from and respect the wisdom and desires in the stories that we (over) hear, while refusing to portray/betray them to the spectacle of the settler colonial gaze? How do we develop an ethics for research that differentiates between power—which deserves a denuding, indeed petrifying scrutiny—and people? At the same time, as fraught as research is in its complicity with power, it is one of the last places for legitimated inquiry. It is at least still a space that proclaims to care about curiosity. In this essay, </w:t>
      </w:r>
      <w:r w:rsidRPr="00F35971">
        <w:rPr>
          <w:rStyle w:val="StyleUnderline"/>
        </w:rPr>
        <w:t>we theorize refusal not just as a “no,” but as a type of investigation into “what you need to know and what I refuse to write in</w:t>
      </w:r>
      <w:r w:rsidRPr="00F35971">
        <w:rPr>
          <w:sz w:val="16"/>
        </w:rPr>
        <w:t xml:space="preserve">” (Simpson, 2007, p. 72). Therefore, </w:t>
      </w:r>
      <w:r w:rsidRPr="00F35971">
        <w:rPr>
          <w:rStyle w:val="StyleUnderline"/>
        </w:rPr>
        <w:t>we present</w:t>
      </w:r>
      <w:r w:rsidRPr="00F35971">
        <w:rPr>
          <w:sz w:val="16"/>
        </w:rPr>
        <w:t xml:space="preserve"> a refusal to do research, or </w:t>
      </w:r>
      <w:r w:rsidRPr="00F35971">
        <w:rPr>
          <w:rStyle w:val="StyleUnderline"/>
        </w:rPr>
        <w:t>a refusal within research, as a way of thinking about humanizing researchers.</w:t>
      </w:r>
    </w:p>
    <w:p w:rsidR="00EC524F" w:rsidRDefault="009B2E92" w:rsidP="009B2E92">
      <w:pPr>
        <w:pStyle w:val="Heading4"/>
      </w:pPr>
      <w:r>
        <w:t>Narratives of pain and trauma are the only way to challenge individualized understandings of colonialism and cultural genocide</w:t>
      </w:r>
    </w:p>
    <w:p w:rsidR="009B2E92" w:rsidRPr="009B2E92" w:rsidRDefault="009B2E92" w:rsidP="009B2E92">
      <w:pPr>
        <w:rPr>
          <w:sz w:val="16"/>
        </w:rPr>
      </w:pPr>
      <w:proofErr w:type="spellStart"/>
      <w:r w:rsidRPr="009B2E92">
        <w:rPr>
          <w:rStyle w:val="Style13ptBold"/>
        </w:rPr>
        <w:t>Brommer</w:t>
      </w:r>
      <w:proofErr w:type="spellEnd"/>
      <w:r w:rsidRPr="009B2E92">
        <w:rPr>
          <w:rStyle w:val="Style13ptBold"/>
        </w:rPr>
        <w:t xml:space="preserve"> 13 </w:t>
      </w:r>
      <w:r w:rsidRPr="009B2E92">
        <w:rPr>
          <w:sz w:val="16"/>
        </w:rPr>
        <w:t xml:space="preserve">[Barbara </w:t>
      </w:r>
      <w:proofErr w:type="spellStart"/>
      <w:r w:rsidRPr="009B2E92">
        <w:rPr>
          <w:sz w:val="16"/>
        </w:rPr>
        <w:t>Brommer</w:t>
      </w:r>
      <w:proofErr w:type="spellEnd"/>
      <w:r w:rsidRPr="009B2E92">
        <w:rPr>
          <w:sz w:val="16"/>
        </w:rPr>
        <w:t xml:space="preserve">, Department of American Studies, Utrecht University, “Representing Native American Trauma through Literature,” June 28th, 2013, </w:t>
      </w:r>
      <w:hyperlink r:id="rId16" w:history="1">
        <w:r w:rsidRPr="009B2E92">
          <w:rPr>
            <w:rStyle w:val="Hyperlink"/>
            <w:sz w:val="16"/>
          </w:rPr>
          <w:t>http://dspace.library.uu.nl/handle/1874/278845</w:t>
        </w:r>
      </w:hyperlink>
      <w:r w:rsidRPr="009B2E92">
        <w:rPr>
          <w:sz w:val="16"/>
        </w:rPr>
        <w:t>] //dickies</w:t>
      </w:r>
    </w:p>
    <w:p w:rsidR="00A22837" w:rsidRDefault="00A22837" w:rsidP="00A22837">
      <w:pPr>
        <w:rPr>
          <w:sz w:val="16"/>
        </w:rPr>
      </w:pPr>
      <w:r w:rsidRPr="00EC524F">
        <w:rPr>
          <w:sz w:val="16"/>
        </w:rPr>
        <w:t xml:space="preserve">Representing Native American trauma places </w:t>
      </w:r>
      <w:proofErr w:type="spellStart"/>
      <w:r w:rsidRPr="00EC524F">
        <w:rPr>
          <w:sz w:val="16"/>
        </w:rPr>
        <w:t>Silko</w:t>
      </w:r>
      <w:proofErr w:type="spellEnd"/>
      <w:r w:rsidRPr="00EC524F">
        <w:rPr>
          <w:sz w:val="16"/>
        </w:rPr>
        <w:t xml:space="preserve"> within postcolonial writers, who, according to Bran Nicol, see the dominant version of history as a narrative, which becomes means of cultural and social oppression (123). As such </w:t>
      </w:r>
      <w:r w:rsidRPr="00EC524F">
        <w:rPr>
          <w:rStyle w:val="StyleUnderline"/>
        </w:rPr>
        <w:t>postcolonial narratives aim to counter the claim to universality that the master narrative usurps</w:t>
      </w:r>
      <w:r w:rsidRPr="00EC524F">
        <w:rPr>
          <w:sz w:val="16"/>
        </w:rPr>
        <w:t xml:space="preserve"> (122). Ron </w:t>
      </w:r>
      <w:proofErr w:type="spellStart"/>
      <w:r w:rsidRPr="00EC524F">
        <w:rPr>
          <w:rStyle w:val="StyleUnderline"/>
        </w:rPr>
        <w:t>Eyerman</w:t>
      </w:r>
      <w:proofErr w:type="spellEnd"/>
      <w:r w:rsidRPr="00EC524F">
        <w:rPr>
          <w:sz w:val="16"/>
        </w:rPr>
        <w:t xml:space="preserve"> in Cultural Trauma and the Formation of African American Identity </w:t>
      </w:r>
      <w:r w:rsidRPr="00EC524F">
        <w:rPr>
          <w:rStyle w:val="StyleUnderline"/>
        </w:rPr>
        <w:t>refers to this attack</w:t>
      </w:r>
      <w:r w:rsidRPr="00EC524F">
        <w:rPr>
          <w:sz w:val="16"/>
        </w:rPr>
        <w:t xml:space="preserve"> on master narratives, in the context of slavery, </w:t>
      </w:r>
      <w:r w:rsidRPr="00EC524F">
        <w:rPr>
          <w:rStyle w:val="StyleUnderline"/>
        </w:rPr>
        <w:t>as the “struggle of meaning” between the victims of slavery and its oppressors who commemorated slavery as “benign and civilizing</w:t>
      </w:r>
      <w:r w:rsidRPr="00EC524F">
        <w:rPr>
          <w:sz w:val="16"/>
        </w:rPr>
        <w:t xml:space="preserve">” (5). Since </w:t>
      </w:r>
      <w:r w:rsidRPr="00EC524F">
        <w:rPr>
          <w:rStyle w:val="StyleUnderline"/>
        </w:rPr>
        <w:t>collective memory and group identity are shaped</w:t>
      </w:r>
      <w:r w:rsidRPr="00EC524F">
        <w:rPr>
          <w:sz w:val="16"/>
        </w:rPr>
        <w:t xml:space="preserve"> not </w:t>
      </w:r>
      <w:r w:rsidRPr="00EC524F">
        <w:rPr>
          <w:rStyle w:val="StyleUnderline"/>
        </w:rPr>
        <w:t>by</w:t>
      </w:r>
      <w:r w:rsidRPr="00EC524F">
        <w:rPr>
          <w:sz w:val="16"/>
        </w:rPr>
        <w:t xml:space="preserve"> direct experience of slavery, but </w:t>
      </w:r>
      <w:r w:rsidRPr="00EC524F">
        <w:rPr>
          <w:rStyle w:val="StyleUnderline"/>
        </w:rPr>
        <w:t>representations of it</w:t>
      </w:r>
      <w:r w:rsidRPr="00EC524F">
        <w:rPr>
          <w:sz w:val="16"/>
        </w:rPr>
        <w:t xml:space="preserve">, </w:t>
      </w:r>
      <w:proofErr w:type="spellStart"/>
      <w:r w:rsidRPr="00EC524F">
        <w:rPr>
          <w:sz w:val="16"/>
        </w:rPr>
        <w:t>Eyerman</w:t>
      </w:r>
      <w:proofErr w:type="spellEnd"/>
      <w:r w:rsidRPr="00EC524F">
        <w:rPr>
          <w:sz w:val="16"/>
        </w:rPr>
        <w:t xml:space="preserve"> claims, the </w:t>
      </w:r>
      <w:r w:rsidRPr="00EC524F">
        <w:rPr>
          <w:rStyle w:val="StyleUnderline"/>
        </w:rPr>
        <w:t>intellectuals</w:t>
      </w:r>
      <w:r w:rsidRPr="00EC524F">
        <w:rPr>
          <w:sz w:val="16"/>
        </w:rPr>
        <w:t xml:space="preserve"> </w:t>
      </w:r>
      <w:r w:rsidRPr="00EC524F">
        <w:rPr>
          <w:rStyle w:val="StyleUnderline"/>
        </w:rPr>
        <w:t>are obliged to counter white misrepresentations and demand recognition of slavery as the cultural trauma of African Americans</w:t>
      </w:r>
      <w:r w:rsidRPr="00EC524F">
        <w:rPr>
          <w:sz w:val="16"/>
        </w:rPr>
        <w:t xml:space="preserve"> (3). </w:t>
      </w:r>
      <w:proofErr w:type="spellStart"/>
      <w:r w:rsidRPr="00EC524F">
        <w:rPr>
          <w:sz w:val="16"/>
        </w:rPr>
        <w:t>Eyerman</w:t>
      </w:r>
      <w:proofErr w:type="spellEnd"/>
      <w:r w:rsidRPr="00EC524F">
        <w:rPr>
          <w:sz w:val="16"/>
        </w:rPr>
        <w:t xml:space="preserve"> also claims that collective memory of a historical event does not necessarily stem from the direct experience, but is rather established through multiple representations in mass-media (3). Literature therefore becomes one of possible mediums for cultural trauma. </w:t>
      </w:r>
      <w:r w:rsidRPr="00EC524F">
        <w:rPr>
          <w:rStyle w:val="StyleUnderline"/>
        </w:rPr>
        <w:t>If</w:t>
      </w:r>
      <w:r w:rsidRPr="00EC524F">
        <w:rPr>
          <w:sz w:val="16"/>
        </w:rPr>
        <w:t xml:space="preserve">, as in the context of slavery, </w:t>
      </w:r>
      <w:r w:rsidRPr="00EC524F">
        <w:rPr>
          <w:rStyle w:val="StyleUnderline"/>
        </w:rPr>
        <w:t>the dominant memory misrepresents the collective traumatic experience</w:t>
      </w:r>
      <w:r w:rsidRPr="00EC524F">
        <w:rPr>
          <w:sz w:val="16"/>
        </w:rPr>
        <w:t xml:space="preserve">, the </w:t>
      </w:r>
      <w:r w:rsidRPr="00EC524F">
        <w:rPr>
          <w:rStyle w:val="StyleUnderline"/>
        </w:rPr>
        <w:t>intellectuals</w:t>
      </w:r>
      <w:r w:rsidRPr="00EC524F">
        <w:rPr>
          <w:sz w:val="16"/>
        </w:rPr>
        <w:t xml:space="preserve"> within the traumatized group </w:t>
      </w:r>
      <w:r w:rsidRPr="00EC524F">
        <w:rPr>
          <w:rStyle w:val="StyleUnderline"/>
        </w:rPr>
        <w:t>bear the responsibility to bring out the repressed memory</w:t>
      </w:r>
      <w:r w:rsidRPr="00EC524F">
        <w:rPr>
          <w:sz w:val="16"/>
        </w:rPr>
        <w:t xml:space="preserve"> and communicate it to the dominant culture (</w:t>
      </w:r>
      <w:proofErr w:type="spellStart"/>
      <w:r w:rsidRPr="00EC524F">
        <w:rPr>
          <w:sz w:val="16"/>
        </w:rPr>
        <w:t>Eyerman</w:t>
      </w:r>
      <w:proofErr w:type="spellEnd"/>
      <w:r w:rsidRPr="00EC524F">
        <w:rPr>
          <w:sz w:val="16"/>
        </w:rPr>
        <w:t xml:space="preserve"> 3). Yet </w:t>
      </w:r>
      <w:proofErr w:type="spellStart"/>
      <w:r w:rsidRPr="00EC524F">
        <w:rPr>
          <w:rStyle w:val="StyleUnderline"/>
        </w:rPr>
        <w:t>Eyerman</w:t>
      </w:r>
      <w:proofErr w:type="spellEnd"/>
      <w:r w:rsidRPr="00EC524F">
        <w:rPr>
          <w:sz w:val="16"/>
        </w:rPr>
        <w:t xml:space="preserve"> </w:t>
      </w:r>
      <w:r w:rsidRPr="00EC524F">
        <w:rPr>
          <w:rStyle w:val="StyleUnderline"/>
        </w:rPr>
        <w:t>clearly divides cultural trauma from personal traumas</w:t>
      </w:r>
      <w:r w:rsidRPr="00EC524F">
        <w:rPr>
          <w:sz w:val="16"/>
        </w:rPr>
        <w:t xml:space="preserve">, </w:t>
      </w:r>
      <w:r w:rsidRPr="00EC524F">
        <w:rPr>
          <w:rStyle w:val="StyleUnderline"/>
        </w:rPr>
        <w:t>when he claims that “there is a difference between trauma as it affects individuals and as cultural process,” since the latter aims mainly at the formation of collective identity through the memory of a traumatic event</w:t>
      </w:r>
      <w:r w:rsidRPr="00EC524F">
        <w:rPr>
          <w:sz w:val="16"/>
        </w:rPr>
        <w:t xml:space="preserve"> (1). My argument, on the other hand, through the analysis of </w:t>
      </w:r>
      <w:proofErr w:type="spellStart"/>
      <w:r w:rsidRPr="00EC524F">
        <w:rPr>
          <w:sz w:val="16"/>
        </w:rPr>
        <w:t>Silko’s</w:t>
      </w:r>
      <w:proofErr w:type="spellEnd"/>
      <w:r w:rsidRPr="00EC524F">
        <w:rPr>
          <w:sz w:val="16"/>
        </w:rPr>
        <w:t xml:space="preserve"> narratives, seeks to emphasize the relation between personal and cultural trauma. </w:t>
      </w:r>
      <w:proofErr w:type="spellStart"/>
      <w:r w:rsidRPr="00EC524F">
        <w:rPr>
          <w:sz w:val="16"/>
        </w:rPr>
        <w:t>Eyerman</w:t>
      </w:r>
      <w:proofErr w:type="spellEnd"/>
      <w:r w:rsidRPr="00EC524F">
        <w:rPr>
          <w:sz w:val="16"/>
        </w:rPr>
        <w:t xml:space="preserve"> forgets that </w:t>
      </w:r>
      <w:r w:rsidRPr="00EC524F">
        <w:rPr>
          <w:rStyle w:val="StyleUnderline"/>
        </w:rPr>
        <w:t xml:space="preserve">personal trauma, like cultural trauma, is </w:t>
      </w:r>
      <w:r w:rsidRPr="00EC524F">
        <w:rPr>
          <w:sz w:val="16"/>
        </w:rPr>
        <w:t xml:space="preserve">also </w:t>
      </w:r>
      <w:r w:rsidRPr="00EC524F">
        <w:rPr>
          <w:rStyle w:val="StyleUnderline"/>
        </w:rPr>
        <w:t>inseparably connected to language</w:t>
      </w:r>
      <w:r w:rsidRPr="00EC524F">
        <w:rPr>
          <w:sz w:val="16"/>
        </w:rPr>
        <w:t xml:space="preserve">. In “The Premises and Technique of Interpretation,” Sigmund Freud discusses the psychoanalyst’s manner of interpreting dreams and states clearly that “it is the dreamer himself who should tell us what his dream means” (54). Personal act of communication, putting a mental image into language is what enables us to know the meaning of a dream. Furthermore, </w:t>
      </w:r>
      <w:r w:rsidRPr="00EC524F">
        <w:rPr>
          <w:rStyle w:val="StyleUnderline"/>
        </w:rPr>
        <w:t>witnessing trauma, especially through a narrative, also happens on a personal rather than collective level</w:t>
      </w:r>
      <w:r w:rsidRPr="00EC524F">
        <w:rPr>
          <w:sz w:val="16"/>
        </w:rPr>
        <w:t xml:space="preserve">. </w:t>
      </w:r>
      <w:r w:rsidRPr="00EC524F">
        <w:rPr>
          <w:rStyle w:val="StyleUnderline"/>
        </w:rPr>
        <w:t>The act of reading enables mediation of trauma</w:t>
      </w:r>
      <w:r w:rsidRPr="00EC524F">
        <w:rPr>
          <w:sz w:val="16"/>
        </w:rPr>
        <w:t xml:space="preserve">. Thus, </w:t>
      </w:r>
      <w:r w:rsidRPr="00EC524F">
        <w:rPr>
          <w:rStyle w:val="StyleUnderline"/>
        </w:rPr>
        <w:t>reading ceases to be a neutral passive act, and becomes active participation in the creation of meaning</w:t>
      </w:r>
      <w:r w:rsidRPr="00EC524F">
        <w:rPr>
          <w:sz w:val="16"/>
        </w:rPr>
        <w:t xml:space="preserve">. The psychoanalysis perspective therefore coincides with Susan Sontag’s definition of a </w:t>
      </w:r>
      <w:r w:rsidRPr="00EC524F">
        <w:rPr>
          <w:rStyle w:val="StyleUnderline"/>
        </w:rPr>
        <w:t>narrative</w:t>
      </w:r>
      <w:r w:rsidRPr="00EC524F">
        <w:rPr>
          <w:sz w:val="16"/>
        </w:rPr>
        <w:t xml:space="preserve"> as “an instrument of modifying consciousness and organizing new modes of sensibility” (</w:t>
      </w:r>
      <w:proofErr w:type="spellStart"/>
      <w:r w:rsidRPr="00EC524F">
        <w:rPr>
          <w:sz w:val="16"/>
        </w:rPr>
        <w:t>qtd</w:t>
      </w:r>
      <w:proofErr w:type="spellEnd"/>
      <w:r w:rsidRPr="00EC524F">
        <w:rPr>
          <w:sz w:val="16"/>
        </w:rPr>
        <w:t xml:space="preserve">. in Nicol 40). Therefore, I argue that Ceremony and Almanac of the Dead </w:t>
      </w:r>
      <w:r w:rsidRPr="00EC524F">
        <w:rPr>
          <w:rStyle w:val="StyleUnderline"/>
        </w:rPr>
        <w:t>mediate personal trauma to establish the connection with the reader on an individual level</w:t>
      </w:r>
      <w:r w:rsidRPr="00EC524F">
        <w:rPr>
          <w:sz w:val="16"/>
        </w:rPr>
        <w:t xml:space="preserve">. </w:t>
      </w:r>
      <w:r w:rsidRPr="00EC524F">
        <w:rPr>
          <w:rStyle w:val="StyleUnderline"/>
        </w:rPr>
        <w:t>Through personal identification the narrative enables the change of consciousness and new sensibility to occur within the reader</w:t>
      </w:r>
      <w:r w:rsidRPr="00EC524F">
        <w:rPr>
          <w:sz w:val="16"/>
        </w:rPr>
        <w:t xml:space="preserve">. Rather than remaining on the level of cultural trauma, </w:t>
      </w:r>
      <w:proofErr w:type="spellStart"/>
      <w:r w:rsidRPr="00EC524F">
        <w:rPr>
          <w:sz w:val="16"/>
        </w:rPr>
        <w:t>Silko</w:t>
      </w:r>
      <w:proofErr w:type="spellEnd"/>
      <w:r w:rsidRPr="00EC524F">
        <w:rPr>
          <w:sz w:val="16"/>
        </w:rPr>
        <w:t xml:space="preserve"> shows </w:t>
      </w:r>
      <w:r w:rsidRPr="00EC524F">
        <w:rPr>
          <w:rStyle w:val="StyleUnderline"/>
        </w:rPr>
        <w:t>the experience of trauma</w:t>
      </w:r>
      <w:r w:rsidRPr="00EC524F">
        <w:rPr>
          <w:sz w:val="16"/>
        </w:rPr>
        <w:t xml:space="preserve"> through individualized physical pain and suffering to </w:t>
      </w:r>
      <w:r w:rsidRPr="00EC524F">
        <w:rPr>
          <w:rStyle w:val="StyleUnderline"/>
        </w:rPr>
        <w:t>evoke readers’ empathy and identification</w:t>
      </w:r>
      <w:r w:rsidRPr="00EC524F">
        <w:rPr>
          <w:sz w:val="16"/>
        </w:rPr>
        <w:t xml:space="preserve">. Only later does she connect the personal traumas of her characters to the larger political context. </w:t>
      </w:r>
      <w:proofErr w:type="spellStart"/>
      <w:r w:rsidRPr="00EC524F">
        <w:rPr>
          <w:sz w:val="16"/>
        </w:rPr>
        <w:t>Silko</w:t>
      </w:r>
      <w:proofErr w:type="spellEnd"/>
      <w:r w:rsidRPr="00EC524F">
        <w:rPr>
          <w:sz w:val="16"/>
        </w:rPr>
        <w:t xml:space="preserve"> is not alone in seeing the value of representing individualized pain. Elaine </w:t>
      </w:r>
      <w:proofErr w:type="spellStart"/>
      <w:r w:rsidRPr="00EC524F">
        <w:rPr>
          <w:sz w:val="16"/>
        </w:rPr>
        <w:t>Scarry</w:t>
      </w:r>
      <w:proofErr w:type="spellEnd"/>
      <w:r w:rsidRPr="00EC524F">
        <w:rPr>
          <w:sz w:val="16"/>
        </w:rPr>
        <w:t xml:space="preserve"> in The Body in Pain: The Making and Unmaking of the World believes that </w:t>
      </w:r>
      <w:r w:rsidRPr="00EC524F">
        <w:rPr>
          <w:rStyle w:val="StyleUnderline"/>
        </w:rPr>
        <w:t>voicing</w:t>
      </w:r>
      <w:r w:rsidRPr="00EC524F">
        <w:rPr>
          <w:sz w:val="16"/>
        </w:rPr>
        <w:t xml:space="preserve"> </w:t>
      </w:r>
      <w:r w:rsidRPr="00EC524F">
        <w:rPr>
          <w:rStyle w:val="StyleUnderline"/>
        </w:rPr>
        <w:t>pain is crucial to its elimination</w:t>
      </w:r>
      <w:r w:rsidRPr="00EC524F">
        <w:rPr>
          <w:sz w:val="16"/>
        </w:rPr>
        <w:t xml:space="preserve"> (9). </w:t>
      </w:r>
      <w:r w:rsidRPr="00EC524F">
        <w:rPr>
          <w:rStyle w:val="StyleUnderline"/>
        </w:rPr>
        <w:t>Pain</w:t>
      </w:r>
      <w:r w:rsidRPr="00EC524F">
        <w:rPr>
          <w:sz w:val="16"/>
        </w:rPr>
        <w:t xml:space="preserve">, according to </w:t>
      </w:r>
      <w:proofErr w:type="spellStart"/>
      <w:r w:rsidRPr="00EC524F">
        <w:rPr>
          <w:sz w:val="16"/>
        </w:rPr>
        <w:t>Scarry</w:t>
      </w:r>
      <w:proofErr w:type="spellEnd"/>
      <w:r w:rsidRPr="00EC524F">
        <w:rPr>
          <w:sz w:val="16"/>
        </w:rPr>
        <w:t>, “</w:t>
      </w:r>
      <w:r w:rsidRPr="00EC524F">
        <w:rPr>
          <w:rStyle w:val="StyleUnderline"/>
        </w:rPr>
        <w:t>has no voice</w:t>
      </w:r>
      <w:r w:rsidRPr="00EC524F">
        <w:rPr>
          <w:sz w:val="16"/>
        </w:rPr>
        <w:t xml:space="preserve">” (3), </w:t>
      </w:r>
      <w:r w:rsidRPr="00EC524F">
        <w:rPr>
          <w:rStyle w:val="StyleUnderline"/>
        </w:rPr>
        <w:t>and no object</w:t>
      </w:r>
      <w:r w:rsidRPr="00EC524F">
        <w:rPr>
          <w:sz w:val="16"/>
        </w:rPr>
        <w:t xml:space="preserve"> (4), </w:t>
      </w:r>
      <w:r w:rsidRPr="00EC524F">
        <w:rPr>
          <w:rStyle w:val="StyleUnderline"/>
        </w:rPr>
        <w:t>and as such it is problematic to communicate</w:t>
      </w:r>
      <w:r w:rsidRPr="00EC524F">
        <w:rPr>
          <w:sz w:val="16"/>
        </w:rPr>
        <w:t xml:space="preserve">. </w:t>
      </w:r>
      <w:proofErr w:type="spellStart"/>
      <w:r w:rsidRPr="00EC524F">
        <w:rPr>
          <w:sz w:val="16"/>
        </w:rPr>
        <w:t>Scarry</w:t>
      </w:r>
      <w:proofErr w:type="spellEnd"/>
      <w:r w:rsidRPr="00EC524F">
        <w:rPr>
          <w:sz w:val="16"/>
        </w:rPr>
        <w:t xml:space="preserve"> shows how difficult the feeling of empathy is to evoke, for, as she claims, “</w:t>
      </w:r>
      <w:r w:rsidRPr="00EC524F">
        <w:rPr>
          <w:rStyle w:val="StyleUnderline"/>
        </w:rPr>
        <w:t>to have great pain is to have certainty; to hear that another person has pain is to have doubt”</w:t>
      </w:r>
      <w:r w:rsidRPr="00EC524F">
        <w:rPr>
          <w:sz w:val="16"/>
        </w:rPr>
        <w:t xml:space="preserve"> (7). </w:t>
      </w:r>
      <w:r w:rsidRPr="00EC524F">
        <w:rPr>
          <w:rStyle w:val="StyleUnderline"/>
        </w:rPr>
        <w:t>The task of conveying pain rests on language representations, which adequately communicate pain to evoke empathy. Empathy</w:t>
      </w:r>
      <w:r w:rsidRPr="00EC524F">
        <w:rPr>
          <w:sz w:val="16"/>
        </w:rPr>
        <w:t xml:space="preserve">, on the other hand, </w:t>
      </w:r>
      <w:r w:rsidRPr="00EC524F">
        <w:rPr>
          <w:rStyle w:val="StyleUnderline"/>
        </w:rPr>
        <w:t xml:space="preserve">becomes the responsibility of the reader interwoven in the </w:t>
      </w:r>
      <w:proofErr w:type="spellStart"/>
      <w:r w:rsidRPr="00EC524F">
        <w:rPr>
          <w:rStyle w:val="StyleUnderline"/>
        </w:rPr>
        <w:t>readerly</w:t>
      </w:r>
      <w:proofErr w:type="spellEnd"/>
      <w:r w:rsidRPr="00EC524F">
        <w:rPr>
          <w:rStyle w:val="StyleUnderline"/>
        </w:rPr>
        <w:t xml:space="preserve"> response to the text.</w:t>
      </w:r>
      <w:r w:rsidRPr="00EC524F">
        <w:rPr>
          <w:sz w:val="16"/>
        </w:rPr>
        <w:t xml:space="preserve"> In the context of trauma mediation, readers’ approach to the narrative coincides with the stance of a trauma witness. In “</w:t>
      </w:r>
      <w:proofErr w:type="spellStart"/>
      <w:r w:rsidRPr="00EC524F">
        <w:rPr>
          <w:sz w:val="16"/>
        </w:rPr>
        <w:t>Silko’s</w:t>
      </w:r>
      <w:proofErr w:type="spellEnd"/>
      <w:r w:rsidRPr="00EC524F">
        <w:rPr>
          <w:sz w:val="16"/>
        </w:rPr>
        <w:t xml:space="preserve"> Blood Sacrifice: The circulating Witness in Almanac of the Dead,” David Moore distinguishes the role of a witness from disengaged watching or voyeurism. He claims that “witnessing recognizes its own implications in the other” (161). </w:t>
      </w:r>
      <w:proofErr w:type="spellStart"/>
      <w:r w:rsidRPr="00EC524F">
        <w:rPr>
          <w:sz w:val="16"/>
        </w:rPr>
        <w:t>Silko’s</w:t>
      </w:r>
      <w:proofErr w:type="spellEnd"/>
      <w:r w:rsidRPr="00EC524F">
        <w:rPr>
          <w:sz w:val="16"/>
        </w:rPr>
        <w:t xml:space="preserve"> experimental narratives serve to connect personal trauma to the larger historical and cultural context of Native American on-going colonization. As such </w:t>
      </w:r>
      <w:r w:rsidRPr="00EC524F">
        <w:rPr>
          <w:rStyle w:val="StyleUnderline"/>
        </w:rPr>
        <w:t>the narratives not only allow readers to identify personally with the traumatized, but also force the readers to recognize broader cultural implications</w:t>
      </w:r>
      <w:r w:rsidRPr="00EC524F">
        <w:rPr>
          <w:sz w:val="16"/>
        </w:rPr>
        <w:t xml:space="preserve">. In making this argument about trauma, this thesis takes a different tack than prior criticism, which has tended to focus on oral tradition and Native American culture. Indeed, the usual interpretative approach to </w:t>
      </w:r>
      <w:proofErr w:type="spellStart"/>
      <w:r w:rsidRPr="00EC524F">
        <w:rPr>
          <w:sz w:val="16"/>
        </w:rPr>
        <w:t>Silko</w:t>
      </w:r>
      <w:proofErr w:type="spellEnd"/>
      <w:r w:rsidRPr="00EC524F">
        <w:rPr>
          <w:sz w:val="16"/>
        </w:rPr>
        <w:t xml:space="preserve"> assumes that her narratives originate within the Native American tradition of storytelling. Likewise, most scholars have analyzed how </w:t>
      </w:r>
      <w:proofErr w:type="spellStart"/>
      <w:r w:rsidRPr="00EC524F">
        <w:rPr>
          <w:sz w:val="16"/>
        </w:rPr>
        <w:t>Silko’s</w:t>
      </w:r>
      <w:proofErr w:type="spellEnd"/>
      <w:r w:rsidRPr="00EC524F">
        <w:rPr>
          <w:sz w:val="16"/>
        </w:rPr>
        <w:t xml:space="preserve"> novels incorporate Native American concepts into new genre, namely the novel. Yet, </w:t>
      </w:r>
      <w:proofErr w:type="spellStart"/>
      <w:r w:rsidRPr="00EC524F">
        <w:rPr>
          <w:sz w:val="16"/>
        </w:rPr>
        <w:t>Silko’s</w:t>
      </w:r>
      <w:proofErr w:type="spellEnd"/>
      <w:r w:rsidRPr="00EC524F">
        <w:rPr>
          <w:sz w:val="16"/>
        </w:rPr>
        <w:t xml:space="preserve"> introduction to Ceremony in which </w:t>
      </w:r>
      <w:proofErr w:type="spellStart"/>
      <w:r w:rsidRPr="00EC524F">
        <w:rPr>
          <w:sz w:val="16"/>
        </w:rPr>
        <w:t>Ts’its’tsi’nako</w:t>
      </w:r>
      <w:proofErr w:type="spellEnd"/>
      <w:r w:rsidRPr="00EC524F">
        <w:rPr>
          <w:sz w:val="16"/>
        </w:rPr>
        <w:t xml:space="preserve">, Thought Woman creates the world through a story (1) shows how </w:t>
      </w:r>
      <w:proofErr w:type="spellStart"/>
      <w:r w:rsidRPr="00EC524F">
        <w:rPr>
          <w:sz w:val="16"/>
        </w:rPr>
        <w:t>Silko’s</w:t>
      </w:r>
      <w:proofErr w:type="spellEnd"/>
      <w:r w:rsidRPr="00EC524F">
        <w:rPr>
          <w:sz w:val="16"/>
        </w:rPr>
        <w:t xml:space="preserve"> view of stories resembles the postmodern concept of a narrative. According to Nicol, postmodernism “rests on the assumption that fiction – no matter how realist or experimental – is always, to use </w:t>
      </w:r>
      <w:proofErr w:type="spellStart"/>
      <w:r w:rsidRPr="00EC524F">
        <w:rPr>
          <w:sz w:val="16"/>
        </w:rPr>
        <w:t>Robbe</w:t>
      </w:r>
      <w:proofErr w:type="spellEnd"/>
      <w:r w:rsidRPr="00EC524F">
        <w:rPr>
          <w:sz w:val="16"/>
        </w:rPr>
        <w:t xml:space="preserve"> </w:t>
      </w:r>
      <w:proofErr w:type="spellStart"/>
      <w:r w:rsidRPr="00EC524F">
        <w:rPr>
          <w:sz w:val="16"/>
        </w:rPr>
        <w:t>Grillet’s</w:t>
      </w:r>
      <w:proofErr w:type="spellEnd"/>
      <w:r w:rsidRPr="00EC524F">
        <w:rPr>
          <w:sz w:val="16"/>
        </w:rPr>
        <w:t xml:space="preserve"> terms, a matter of ‘constructing’ rather than ‘transcribing reality’” (21). Even though Nicol claims that postmodernism insists the world of the novel is “</w:t>
      </w:r>
      <w:proofErr w:type="spellStart"/>
      <w:r w:rsidRPr="00EC524F">
        <w:rPr>
          <w:sz w:val="16"/>
        </w:rPr>
        <w:t>heterocosmic</w:t>
      </w:r>
      <w:proofErr w:type="spellEnd"/>
      <w:r w:rsidRPr="00EC524F">
        <w:rPr>
          <w:sz w:val="16"/>
        </w:rPr>
        <w:t xml:space="preserve">”, complete in itself, he also acknowledges the need for the reader to actually recreate the described world through </w:t>
      </w:r>
      <w:proofErr w:type="spellStart"/>
      <w:r w:rsidRPr="00EC524F">
        <w:rPr>
          <w:sz w:val="16"/>
        </w:rPr>
        <w:t>readers’imagination</w:t>
      </w:r>
      <w:proofErr w:type="spellEnd"/>
      <w:r w:rsidRPr="00EC524F">
        <w:rPr>
          <w:sz w:val="16"/>
        </w:rPr>
        <w:t xml:space="preserve"> (25). The act of reading a novel therefore resembles the act of storytelling, which assumes participative roles of the storyteller and listeners. Moreover, </w:t>
      </w:r>
      <w:r w:rsidRPr="00EC524F">
        <w:rPr>
          <w:rStyle w:val="StyleUnderline"/>
        </w:rPr>
        <w:t>the reader of postmodern fiction becomes the link between the world of the novel and reality making postmodern fiction both self-reflexive and referential.</w:t>
      </w:r>
      <w:r w:rsidRPr="00EC524F">
        <w:rPr>
          <w:sz w:val="16"/>
        </w:rPr>
        <w:t xml:space="preserve"> </w:t>
      </w:r>
      <w:proofErr w:type="spellStart"/>
      <w:r w:rsidRPr="00EC524F">
        <w:rPr>
          <w:sz w:val="16"/>
        </w:rPr>
        <w:t>Silko’s</w:t>
      </w:r>
      <w:proofErr w:type="spellEnd"/>
      <w:r w:rsidRPr="00EC524F">
        <w:rPr>
          <w:sz w:val="16"/>
        </w:rPr>
        <w:t xml:space="preserve"> </w:t>
      </w:r>
      <w:r w:rsidRPr="00EC524F">
        <w:rPr>
          <w:rStyle w:val="StyleUnderline"/>
        </w:rPr>
        <w:t>representations of trauma reconstruct the reality that acknowledges Native American genocide and larger cultural trauma</w:t>
      </w:r>
      <w:r w:rsidRPr="00EC524F">
        <w:rPr>
          <w:sz w:val="16"/>
        </w:rPr>
        <w:t xml:space="preserve">. </w:t>
      </w:r>
      <w:proofErr w:type="spellStart"/>
      <w:r w:rsidRPr="00EC524F">
        <w:rPr>
          <w:sz w:val="16"/>
        </w:rPr>
        <w:t>Silko’s</w:t>
      </w:r>
      <w:proofErr w:type="spellEnd"/>
      <w:r w:rsidRPr="00EC524F">
        <w:rPr>
          <w:sz w:val="16"/>
        </w:rPr>
        <w:t xml:space="preserve"> readers, following the author’s instructions, bring her narratives into being and anchor the narrative-created world in the readers’ own reality.</w:t>
      </w:r>
    </w:p>
    <w:p w:rsidR="009A1A53" w:rsidRDefault="009A1A53" w:rsidP="009A1A53">
      <w:pPr>
        <w:pStyle w:val="Heading4"/>
      </w:pPr>
      <w:r>
        <w:t>The exclusion of the narratives of the 1AC is an active preference for acts of supposedly objective acts of white colonialism – creates a form of genocide</w:t>
      </w:r>
    </w:p>
    <w:p w:rsidR="009A1A53" w:rsidRPr="009A1A53" w:rsidRDefault="009A1A53" w:rsidP="009A1A53">
      <w:pPr>
        <w:rPr>
          <w:sz w:val="16"/>
        </w:rPr>
      </w:pPr>
      <w:r w:rsidRPr="009A1A53">
        <w:rPr>
          <w:rStyle w:val="Style13ptBold"/>
        </w:rPr>
        <w:t xml:space="preserve">Million 9 </w:t>
      </w:r>
      <w:r w:rsidRPr="009A1A53">
        <w:rPr>
          <w:sz w:val="16"/>
        </w:rPr>
        <w:t xml:space="preserve">[Dian Million, Professor of American Indian Studies at the University of Washington, 2009, “Felt Theory: An Indigenous Feminist’s Approach to Affect and History,” </w:t>
      </w:r>
      <w:hyperlink r:id="rId17" w:history="1">
        <w:r w:rsidRPr="009A1A53">
          <w:rPr>
            <w:rStyle w:val="Hyperlink"/>
            <w:sz w:val="16"/>
          </w:rPr>
          <w:t>https://www.academia.edu/3665291/Felt_Theory_An_Indigenous_Approach_to_Affect_and_History</w:t>
        </w:r>
      </w:hyperlink>
      <w:r w:rsidRPr="009A1A53">
        <w:rPr>
          <w:sz w:val="16"/>
        </w:rPr>
        <w:t>] //dickies</w:t>
      </w:r>
    </w:p>
    <w:p w:rsidR="009B2E92" w:rsidRDefault="009A1A53" w:rsidP="009A1A53">
      <w:pPr>
        <w:rPr>
          <w:sz w:val="16"/>
        </w:rPr>
      </w:pPr>
      <w:r w:rsidRPr="009A1A53">
        <w:rPr>
          <w:sz w:val="16"/>
        </w:rPr>
        <w:t xml:space="preserve">Why does the subjective record of these experiences matter? Where, for instance, would the felt experience of being raped by a priest at ten years old be expressed and for whose knowledge would this experience be important? If the child has no words to name it or if her silence is enforced discursively and physically, did nothing happen? If it is not “documented” (legitimated in its own time), how does it exist? Is it silenced or deferred? Why does the adult who speaks of her subjective history not offer another type of knowledge that would add to the nuanced account of a “happening” that affects us now? What of the children of those who carry this knowledge? </w:t>
      </w:r>
      <w:r w:rsidRPr="009A1A53">
        <w:rPr>
          <w:rStyle w:val="StyleUnderline"/>
        </w:rPr>
        <w:t>What are the resonances that are always present by omitting such knowledge? The issue here must both surpass the issue of agency and extend it; it must return to this pain that had/has nowhere to go. Pain that continuously haunts the edges of all such narratives is not rational.</w:t>
      </w:r>
      <w:r w:rsidRPr="009A1A53">
        <w:rPr>
          <w:sz w:val="16"/>
        </w:rPr>
        <w:t xml:space="preserve"> Klein reminds us of </w:t>
      </w:r>
      <w:proofErr w:type="spellStart"/>
      <w:r w:rsidRPr="009A1A53">
        <w:rPr>
          <w:sz w:val="16"/>
        </w:rPr>
        <w:t>Lyotard’s</w:t>
      </w:r>
      <w:proofErr w:type="spellEnd"/>
      <w:r w:rsidRPr="009A1A53">
        <w:rPr>
          <w:sz w:val="16"/>
        </w:rPr>
        <w:t xml:space="preserve"> pronouncement of narrative difference: The scientist questions the validity of narrative statements and concludes that they are never subject to argumentation or [</w:t>
      </w:r>
      <w:proofErr w:type="spellStart"/>
      <w:r w:rsidRPr="009A1A53">
        <w:rPr>
          <w:sz w:val="16"/>
        </w:rPr>
        <w:t>scientifi</w:t>
      </w:r>
      <w:proofErr w:type="spellEnd"/>
      <w:r w:rsidRPr="009A1A53">
        <w:rPr>
          <w:sz w:val="16"/>
        </w:rPr>
        <w:t xml:space="preserve"> c] proof . . . savage, primitive, underdeveloped, backward, alienated, composed of opinions, customs, authority, prejudice, ignorance, ideology. Narratives are fables, myths, legends, fit only for women and children.56 So it is that the Native’s subjective, feminized, infantilized, and above all domestically positioned personal or oral narrative can never be proper history inside a disciplinary space protected by its gatekeeper’s desire to be a “science,” convinced of its right to police the past. </w:t>
      </w:r>
      <w:r w:rsidRPr="009A1A53">
        <w:rPr>
          <w:rStyle w:val="StyleUnderline"/>
        </w:rPr>
        <w:t>This subjective narrative, with its inappropriate pain, cannot be tested any more than the Native’s own culturally positioned narrated oral history.</w:t>
      </w:r>
      <w:r w:rsidRPr="009A1A53">
        <w:rPr>
          <w:sz w:val="16"/>
        </w:rPr>
        <w:t xml:space="preserve"> </w:t>
      </w:r>
      <w:r w:rsidRPr="009A1A53">
        <w:rPr>
          <w:rStyle w:val="StyleUnderline"/>
        </w:rPr>
        <w:t>The Native narrative cannot be “objective.” But what is objective except Western science’s own wet dream of detached corporeality? Indian narratives of residential school trauma could not remain inactive.</w:t>
      </w:r>
      <w:r w:rsidRPr="009A1A53">
        <w:rPr>
          <w:sz w:val="16"/>
        </w:rPr>
        <w:t xml:space="preserve"> </w:t>
      </w:r>
      <w:r w:rsidRPr="009A1A53">
        <w:rPr>
          <w:rStyle w:val="StyleUnderline"/>
        </w:rPr>
        <w:t>Native scholars’ judgment that this denotes a form of genocidal behavior by the participating states will not be suppressed</w:t>
      </w:r>
      <w:r w:rsidRPr="009A1A53">
        <w:rPr>
          <w:sz w:val="16"/>
        </w:rPr>
        <w:t xml:space="preserve">. </w:t>
      </w:r>
      <w:r w:rsidRPr="009A1A53">
        <w:rPr>
          <w:rStyle w:val="StyleUnderline"/>
        </w:rPr>
        <w:t>Native scholars</w:t>
      </w:r>
      <w:r w:rsidRPr="009A1A53">
        <w:rPr>
          <w:sz w:val="16"/>
        </w:rPr>
        <w:t xml:space="preserve">, communities, and individuals </w:t>
      </w:r>
      <w:r w:rsidRPr="009A1A53">
        <w:rPr>
          <w:rStyle w:val="StyleUnderline"/>
        </w:rPr>
        <w:t>were fairly in agreement that this pain</w:t>
      </w:r>
      <w:r w:rsidRPr="009A1A53">
        <w:rPr>
          <w:sz w:val="16"/>
        </w:rPr>
        <w:t xml:space="preserve"> that had the power to destroy them, individually and communally, </w:t>
      </w:r>
      <w:r w:rsidRPr="009A1A53">
        <w:rPr>
          <w:rStyle w:val="StyleUnderline"/>
        </w:rPr>
        <w:t>would not be silenced any longer</w:t>
      </w:r>
      <w:r w:rsidRPr="009A1A53">
        <w:rPr>
          <w:sz w:val="16"/>
        </w:rPr>
        <w:t xml:space="preserve">. It became their story. Feelings, including their anger, would and must reenter their accounts, which would be incomplete without them. Their experience was pain that had to be historicized and taken into account in the public record. However, </w:t>
      </w:r>
      <w:r w:rsidRPr="009A1A53">
        <w:rPr>
          <w:rStyle w:val="StyleUnderline"/>
        </w:rPr>
        <w:t>it would be no easy matter to get any settler nation’s public or academic practice to give space or credibility to these voices, either in literature or in history</w:t>
      </w:r>
      <w:r w:rsidRPr="009A1A53">
        <w:rPr>
          <w:sz w:val="16"/>
        </w:rPr>
        <w:t xml:space="preserve">. </w:t>
      </w:r>
      <w:r w:rsidRPr="009A1A53">
        <w:rPr>
          <w:rStyle w:val="StyleUnderline"/>
        </w:rPr>
        <w:t>The successful struggle to rearticulate the colonial residential school experience as abuse was not a move to articulate victimology; it was a move to ground a present healing in a past properly understood, felt, and moved beyond</w:t>
      </w:r>
      <w:r w:rsidRPr="009A1A53">
        <w:rPr>
          <w:sz w:val="16"/>
        </w:rPr>
        <w:t xml:space="preserve">. In Canada, the residential school survivors’ individual narratives (people’s individual testimonies) ultimately would be deferred to the “test” of the courtroom to perform their “truth,” and adjudication would be </w:t>
      </w:r>
      <w:proofErr w:type="spellStart"/>
      <w:r w:rsidRPr="009A1A53">
        <w:rPr>
          <w:sz w:val="16"/>
        </w:rPr>
        <w:t>confi</w:t>
      </w:r>
      <w:proofErr w:type="spellEnd"/>
      <w:r w:rsidRPr="009A1A53">
        <w:rPr>
          <w:sz w:val="16"/>
        </w:rPr>
        <w:t xml:space="preserve"> </w:t>
      </w:r>
      <w:proofErr w:type="spellStart"/>
      <w:proofErr w:type="gramStart"/>
      <w:r w:rsidRPr="009A1A53">
        <w:rPr>
          <w:sz w:val="16"/>
        </w:rPr>
        <w:t>ned</w:t>
      </w:r>
      <w:proofErr w:type="spellEnd"/>
      <w:proofErr w:type="gramEnd"/>
      <w:r w:rsidRPr="009A1A53">
        <w:rPr>
          <w:sz w:val="16"/>
        </w:rPr>
        <w:t xml:space="preserve"> to the present. In court, Canada came up short of </w:t>
      </w:r>
      <w:proofErr w:type="spellStart"/>
      <w:r w:rsidRPr="009A1A53">
        <w:rPr>
          <w:sz w:val="16"/>
        </w:rPr>
        <w:t>offi</w:t>
      </w:r>
      <w:proofErr w:type="spellEnd"/>
      <w:r w:rsidRPr="009A1A53">
        <w:rPr>
          <w:sz w:val="16"/>
        </w:rPr>
        <w:t xml:space="preserve"> </w:t>
      </w:r>
      <w:proofErr w:type="spellStart"/>
      <w:r w:rsidRPr="009A1A53">
        <w:rPr>
          <w:sz w:val="16"/>
        </w:rPr>
        <w:t>cially</w:t>
      </w:r>
      <w:proofErr w:type="spellEnd"/>
      <w:r w:rsidRPr="009A1A53">
        <w:rPr>
          <w:sz w:val="16"/>
        </w:rPr>
        <w:t xml:space="preserve"> narrating any historical culpability.57 </w:t>
      </w:r>
      <w:proofErr w:type="gramStart"/>
      <w:r w:rsidRPr="009A1A53">
        <w:rPr>
          <w:sz w:val="16"/>
        </w:rPr>
        <w:t>So</w:t>
      </w:r>
      <w:proofErr w:type="gramEnd"/>
      <w:r w:rsidRPr="009A1A53">
        <w:rPr>
          <w:sz w:val="16"/>
        </w:rPr>
        <w:t>, if Indians captured public opinion, even momentarily, a case can be made that, for once, their own felt knowledge did speak itself.</w:t>
      </w:r>
    </w:p>
    <w:p w:rsidR="00CB5861" w:rsidRDefault="00CB5861" w:rsidP="00CB5861">
      <w:pPr>
        <w:pStyle w:val="Heading4"/>
      </w:pPr>
      <w:r>
        <w:t>Narratives of suffering are key to compassion and political action</w:t>
      </w:r>
    </w:p>
    <w:p w:rsidR="006974B3" w:rsidRPr="006974B3" w:rsidRDefault="006974B3" w:rsidP="00CB5861">
      <w:pPr>
        <w:rPr>
          <w:sz w:val="16"/>
        </w:rPr>
      </w:pPr>
      <w:r w:rsidRPr="006974B3">
        <w:rPr>
          <w:rStyle w:val="Style13ptBold"/>
        </w:rPr>
        <w:t xml:space="preserve">Porter 6 </w:t>
      </w:r>
      <w:r w:rsidRPr="006974B3">
        <w:rPr>
          <w:sz w:val="16"/>
        </w:rPr>
        <w:t>[</w:t>
      </w:r>
      <w:r w:rsidR="00CB5861" w:rsidRPr="006974B3">
        <w:rPr>
          <w:sz w:val="16"/>
        </w:rPr>
        <w:t xml:space="preserve">Elisabeth Porter, Professor and head of the School of International Studies at the University of South Australia, </w:t>
      </w:r>
      <w:r w:rsidRPr="006974B3">
        <w:rPr>
          <w:sz w:val="16"/>
        </w:rPr>
        <w:t xml:space="preserve">2006, “Can Politics Practice Compassion?”, </w:t>
      </w:r>
      <w:proofErr w:type="spellStart"/>
      <w:r w:rsidRPr="006974B3">
        <w:rPr>
          <w:sz w:val="16"/>
        </w:rPr>
        <w:t>Hypatia</w:t>
      </w:r>
      <w:proofErr w:type="spellEnd"/>
      <w:r w:rsidRPr="006974B3">
        <w:rPr>
          <w:sz w:val="16"/>
        </w:rPr>
        <w:t xml:space="preserve"> 21.4] //dickies</w:t>
      </w:r>
    </w:p>
    <w:p w:rsidR="00CB5861" w:rsidRDefault="00CB5861" w:rsidP="00CB5861">
      <w:pPr>
        <w:rPr>
          <w:sz w:val="16"/>
        </w:rPr>
      </w:pPr>
      <w:r w:rsidRPr="00CB5861">
        <w:rPr>
          <w:sz w:val="16"/>
        </w:rPr>
        <w:t xml:space="preserve">First, </w:t>
      </w:r>
      <w:r w:rsidRPr="00CB5861">
        <w:rPr>
          <w:rStyle w:val="StyleUnderline"/>
        </w:rPr>
        <w:t xml:space="preserve">attentiveness to suffering </w:t>
      </w:r>
      <w:r w:rsidRPr="00CB5861">
        <w:rPr>
          <w:sz w:val="16"/>
        </w:rPr>
        <w:t xml:space="preserve">is needed because as fragile, vulnerable humans, we all suffer sometimes. The suffering I refer to here is that which </w:t>
      </w:r>
      <w:r w:rsidRPr="00CB5861">
        <w:rPr>
          <w:rStyle w:val="StyleUnderline"/>
        </w:rPr>
        <w:t>has political implications</w:t>
      </w:r>
      <w:r w:rsidRPr="00CB5861">
        <w:rPr>
          <w:sz w:val="16"/>
        </w:rPr>
        <w:t>. "</w:t>
      </w:r>
      <w:r w:rsidRPr="00CB5861">
        <w:rPr>
          <w:rStyle w:val="StyleUnderline"/>
        </w:rPr>
        <w:t>How we engage with the suffering</w:t>
      </w:r>
      <w:r w:rsidRPr="00CB5861">
        <w:rPr>
          <w:sz w:val="16"/>
        </w:rPr>
        <w:t xml:space="preserve"> humanity around us </w:t>
      </w:r>
      <w:r w:rsidRPr="00CB5861">
        <w:rPr>
          <w:rStyle w:val="StyleUnderline"/>
        </w:rPr>
        <w:t>affects</w:t>
      </w:r>
      <w:r w:rsidRPr="00CB5861">
        <w:rPr>
          <w:sz w:val="16"/>
        </w:rPr>
        <w:t xml:space="preserve"> and mirrors the health of our souls and </w:t>
      </w:r>
      <w:r w:rsidRPr="00CB5861">
        <w:rPr>
          <w:rStyle w:val="StyleUnderline"/>
        </w:rPr>
        <w:t>the health of society</w:t>
      </w:r>
      <w:r w:rsidRPr="00CB5861">
        <w:rPr>
          <w:sz w:val="16"/>
        </w:rPr>
        <w:t xml:space="preserve">" (Spelman 1997a, 12). </w:t>
      </w:r>
      <w:r w:rsidRPr="00CB5861">
        <w:rPr>
          <w:rStyle w:val="StyleUnderline"/>
        </w:rPr>
        <w:t>Feeling compassion is a moral prompt to encourage a response to those we know are suffering.</w:t>
      </w:r>
      <w:r w:rsidRPr="00CB5861">
        <w:rPr>
          <w:sz w:val="16"/>
        </w:rPr>
        <w:t xml:space="preserve"> Nussbaum suggests that compassion rests on three beliefs about the nature of suffering.20 </w:t>
      </w:r>
      <w:r w:rsidRPr="00CB5861">
        <w:rPr>
          <w:rStyle w:val="StyleUnderline"/>
        </w:rPr>
        <w:t>First</w:t>
      </w:r>
      <w:r w:rsidRPr="00CB5861">
        <w:rPr>
          <w:sz w:val="16"/>
        </w:rPr>
        <w:t xml:space="preserve">, that the </w:t>
      </w:r>
      <w:r w:rsidRPr="00CB5861">
        <w:rPr>
          <w:rStyle w:val="StyleUnderline"/>
        </w:rPr>
        <w:t>suffering is serious, not trivial</w:t>
      </w:r>
      <w:r w:rsidRPr="00CB5861">
        <w:rPr>
          <w:sz w:val="16"/>
        </w:rPr>
        <w:t xml:space="preserve">. </w:t>
      </w:r>
      <w:r w:rsidRPr="00CB5861">
        <w:rPr>
          <w:rStyle w:val="StyleUnderline"/>
        </w:rPr>
        <w:t>Second</w:t>
      </w:r>
      <w:r w:rsidRPr="00CB5861">
        <w:rPr>
          <w:sz w:val="16"/>
        </w:rPr>
        <w:t xml:space="preserve">, "that the </w:t>
      </w:r>
      <w:r w:rsidRPr="00CB5861">
        <w:rPr>
          <w:rStyle w:val="StyleUnderline"/>
        </w:rPr>
        <w:t>suffering was not caused primarily by the person's own culpable actions</w:t>
      </w:r>
      <w:r w:rsidRPr="00CB5861">
        <w:rPr>
          <w:sz w:val="16"/>
        </w:rPr>
        <w:t xml:space="preserve">" (1996, 31).21 For example, suffering is caused by mercenaries or armies who murder all men in a village as "soft targets"; "smart bombs" that "surgically" destroy independent media networks and family homes; "friendly fire" that accidentally kills allies; and missiles on "probing missions" that kill civilians in war as "collateral damage." The Australian government's mandatory policy of detaining asylum seekers causes suffering. Third, "the </w:t>
      </w:r>
      <w:proofErr w:type="spellStart"/>
      <w:r w:rsidRPr="00CB5861">
        <w:rPr>
          <w:sz w:val="16"/>
        </w:rPr>
        <w:t>pitier's</w:t>
      </w:r>
      <w:proofErr w:type="spellEnd"/>
      <w:r w:rsidRPr="00CB5861">
        <w:rPr>
          <w:sz w:val="16"/>
        </w:rPr>
        <w:t xml:space="preserve"> own possibilities are similar to those of the sufferer" (31). </w:t>
      </w:r>
      <w:r w:rsidRPr="00CB5861">
        <w:rPr>
          <w:rStyle w:val="StyleUnderline"/>
        </w:rPr>
        <w:t>Compassion acknowledges vulnerability, an admittance of one's own weakness, without which arrogant harshness prevails</w:t>
      </w:r>
      <w:r w:rsidRPr="00CB5861">
        <w:rPr>
          <w:sz w:val="16"/>
        </w:rPr>
        <w:t xml:space="preserve">. For this reason, those who have suffered great hardship, pain, or loss are often are the most compassionate. Yet, </w:t>
      </w:r>
      <w:r w:rsidRPr="00CB5861">
        <w:rPr>
          <w:rStyle w:val="StyleUnderline"/>
        </w:rPr>
        <w:t>we do not wish suffering on anyone simply to teach what is required for compassion</w:t>
      </w:r>
      <w:r w:rsidRPr="00CB5861">
        <w:rPr>
          <w:sz w:val="16"/>
        </w:rPr>
        <w:t xml:space="preserve">. Cornelio Sommaruga, who headed the International Committee of the Red Cross for ten years, has reflected that it was </w:t>
      </w:r>
      <w:r w:rsidRPr="00CB5861">
        <w:rPr>
          <w:rStyle w:val="StyleUnderline"/>
        </w:rPr>
        <w:t>his "daily realization that the more one is confronted with the suffering caused by war, the less one becomes accustomed to it</w:t>
      </w:r>
      <w:r w:rsidRPr="00CB5861">
        <w:rPr>
          <w:sz w:val="16"/>
        </w:rPr>
        <w:t xml:space="preserve">" (1998, ix). Just as Weil used the term "discernment" (quoted in R. Bell 1998), Nussbaum suggests that "judgment" that does not utilize the "intelligence of compassion in coming to grips with the significance of human suffering is blind and incomplete" (1996, 49). This judgment is crucial for understanding the conditions that give rise to injury and thus to the wise responses that might address such harms. When the experience of, </w:t>
      </w:r>
      <w:proofErr w:type="spellStart"/>
      <w:r w:rsidRPr="00CB5861">
        <w:rPr>
          <w:sz w:val="16"/>
        </w:rPr>
        <w:t>forexample</w:t>
      </w:r>
      <w:proofErr w:type="spellEnd"/>
      <w:r w:rsidRPr="00CB5861">
        <w:rPr>
          <w:sz w:val="16"/>
        </w:rPr>
        <w:t xml:space="preserve">, being in a detention camp in a remote desert area seems to crush the morale of asylum seekers, attentiveness to their plight in the form of gifts, letters, and practical or legal help affirms their humanity. We see this dignity explained in </w:t>
      </w:r>
      <w:proofErr w:type="spellStart"/>
      <w:r w:rsidRPr="00CB5861">
        <w:rPr>
          <w:sz w:val="16"/>
        </w:rPr>
        <w:t>Seyla</w:t>
      </w:r>
      <w:proofErr w:type="spellEnd"/>
      <w:r w:rsidRPr="00CB5861">
        <w:rPr>
          <w:sz w:val="16"/>
        </w:rPr>
        <w:t xml:space="preserve"> </w:t>
      </w:r>
      <w:proofErr w:type="spellStart"/>
      <w:r w:rsidRPr="00CB5861">
        <w:rPr>
          <w:sz w:val="16"/>
        </w:rPr>
        <w:t>Benhabib's</w:t>
      </w:r>
      <w:proofErr w:type="spellEnd"/>
      <w:r w:rsidRPr="00CB5861">
        <w:rPr>
          <w:sz w:val="16"/>
        </w:rPr>
        <w:t xml:space="preserve"> concept of the "generalized other," which treats people as having equal rights and duties including the right to seek asylum when one has been persecuted, and the "concrete other," which "requires us to view each and every rational being as an individual with a concrete history, identity, and affective-emotional constitution" (1987, 164). </w:t>
      </w:r>
      <w:r w:rsidRPr="00CB5861">
        <w:rPr>
          <w:rStyle w:val="StyleUnderline"/>
        </w:rPr>
        <w:t>Ethical politics is about trying to cultivate decent polities that affirms human dignity. Such politics acknowledges the uniqueness of citizens, and affirms "our humanity in making others part of our lives while recognizing their right to be different</w:t>
      </w:r>
      <w:r w:rsidRPr="00CB5861">
        <w:rPr>
          <w:sz w:val="16"/>
        </w:rPr>
        <w:t>" (</w:t>
      </w:r>
      <w:proofErr w:type="spellStart"/>
      <w:r w:rsidRPr="00CB5861">
        <w:rPr>
          <w:sz w:val="16"/>
        </w:rPr>
        <w:t>Coicaud</w:t>
      </w:r>
      <w:proofErr w:type="spellEnd"/>
      <w:r w:rsidRPr="00CB5861">
        <w:rPr>
          <w:sz w:val="16"/>
        </w:rPr>
        <w:t xml:space="preserve"> and Warner 2001, 13). It is [End Page 112] by no means simple to humanize the experience of the other when that experience is horrific, such as in torture, war-rape, sexual trafficking, or existing in detention camps. </w:t>
      </w:r>
      <w:r w:rsidRPr="00CB5861">
        <w:rPr>
          <w:rStyle w:val="StyleUnderline"/>
        </w:rPr>
        <w:t xml:space="preserve">The "humanizing" comes in recognizing the intensity of pain, feeling some of the anguish, and realizing human vulnerability to the point of appreciating that in different situations, we too might be tortured, raped, forced into prostitution, or seeking asylum. </w:t>
      </w:r>
      <w:r w:rsidRPr="00CB5861">
        <w:rPr>
          <w:sz w:val="16"/>
        </w:rPr>
        <w:t xml:space="preserve">Yet there are competing interpretations of the nature of pain and its causes, consequences, and moral, religious, and social significance. </w:t>
      </w:r>
      <w:r w:rsidRPr="00CB5861">
        <w:rPr>
          <w:rStyle w:val="StyleUnderline"/>
        </w:rPr>
        <w:t>Debating pain and suffering places it in a political space.</w:t>
      </w:r>
      <w:r w:rsidRPr="00CB5861">
        <w:rPr>
          <w:sz w:val="16"/>
        </w:rPr>
        <w:t xml:space="preserve"> A compassionate society that values people must value different people with different interpretations of what is needed to ease suffering. It is hypocritical for states to mouth the rhetoric of compassion and respect of obligations to others, but in practice to ignore suffering. For example, mandatory detention of asylum seekers in Australia can last for many years.22 Isolation, uncertainty, separation from families, and memories of past traumas in one's country of origin often lead to mental breakdown or prolonged anguish. Yet the Australian government claims to respect the 1951 UN Refugee Convention and the 1967 Protocol Relating to the Status of Refugees. I have explained what constitutes suffering and that attentiveness affirms dignity. I clarify further the nature of attentiveness. If morality is about our concerned responsiveness, attention is the prerequisite to intense regard. Iris Murdoch borrowed the concept of "attention" from Simone Weil "to express the idea of a just and loving gaze" (1985, 34) on the reality of particular persons. </w:t>
      </w:r>
      <w:r w:rsidRPr="00CB5861">
        <w:rPr>
          <w:rStyle w:val="StyleUnderline"/>
        </w:rPr>
        <w:t>Part of the moral task is</w:t>
      </w:r>
      <w:r w:rsidRPr="00CB5861">
        <w:rPr>
          <w:sz w:val="16"/>
        </w:rPr>
        <w:t xml:space="preserve">, as Murdoch reiterated, </w:t>
      </w:r>
      <w:r w:rsidRPr="00CB5861">
        <w:rPr>
          <w:rStyle w:val="StyleUnderline"/>
        </w:rPr>
        <w:t>to see the world in its reality—to see people struggling in pain and despair.</w:t>
      </w:r>
      <w:r w:rsidRPr="00CB5861">
        <w:rPr>
          <w:sz w:val="16"/>
        </w:rPr>
        <w:t xml:space="preserve"> Weil, too, gave "attention" a prominent place, grounded in concrete matters of exploitation, economic injustice, and oppression.23 Her emphases were pragmatic in struggling against the debilitating nature of life—how "it humiliates, crushes, politicizes, demoralizes, and generally destroys the human spirit" (quoted in R. Bell 1998, 16)—and idealistic in striving to put ideals into practice. Too readily, we think about suffering in the height of media accounts of famine, suicide bombings, terrorist attacks, refugee camps, and war's destructive impact, and retreat quickly into our small world of self-pity. As Margaret </w:t>
      </w:r>
      <w:proofErr w:type="gramStart"/>
      <w:r w:rsidRPr="00CB5861">
        <w:rPr>
          <w:sz w:val="16"/>
        </w:rPr>
        <w:t>Little</w:t>
      </w:r>
      <w:proofErr w:type="gramEnd"/>
      <w:r w:rsidRPr="00CB5861">
        <w:rPr>
          <w:sz w:val="16"/>
        </w:rPr>
        <w:t xml:space="preserve"> explains, Murdoch's point was that "the seeing itself is a task—the task of being attentive to one's surroundings" (1995, 121). We need to "see" reality in order to imagine what it might be like for others, even when this includes horrific images from war violence.24 Yet despite the presence of embedded journalists, media reporting of such events as the invasion of Iraq has remained entirely typical in that "the experience of the people on the receiving end of this violence remains closed to us" (</w:t>
      </w:r>
      <w:proofErr w:type="spellStart"/>
      <w:r w:rsidRPr="00CB5861">
        <w:rPr>
          <w:sz w:val="16"/>
        </w:rPr>
        <w:t>Manderson</w:t>
      </w:r>
      <w:proofErr w:type="spellEnd"/>
      <w:r w:rsidRPr="00CB5861">
        <w:rPr>
          <w:sz w:val="16"/>
        </w:rPr>
        <w:t xml:space="preserve"> 2003, 4). </w:t>
      </w:r>
      <w:r w:rsidRPr="00CB5861">
        <w:rPr>
          <w:rStyle w:val="StyleUnderline"/>
        </w:rPr>
        <w:t>Without political imagination, we will not have compassionate nations. "Without being tragic spectators, we will not have the insight required if we are to make life somewhat less tragic for those who . . . are hungry, and oppressed, and in pain</w:t>
      </w:r>
      <w:r w:rsidRPr="00CB5861">
        <w:rPr>
          <w:sz w:val="16"/>
        </w:rPr>
        <w:t>" (Nussbaum 1996, 88). In order for political leaders to demonstrate [End Page 113] compassion, they should display the ability to imagine the lives led by members of the diverse groups that they themselves lead. Otherwise, dispassionate detachment predominates and acts like the 2003 invasion of Iraq lead to talk of freedom without seeing fear, assume liberation without replacing the losses, and abuse power without addressing people's pain. "The difference, for instance, between someone who discerns the painfulness of torture and someone who sees the evil of it is that the latter person has come to see the painfulness as a reason not to torture" (Little 1995, 126). Attentive ethics in international relations is about priorities and choices</w:t>
      </w:r>
    </w:p>
    <w:p w:rsidR="00B4716F" w:rsidRDefault="00AB30D8" w:rsidP="00AB30D8">
      <w:pPr>
        <w:pStyle w:val="Heading4"/>
      </w:pPr>
      <w:r>
        <w:t>Challenging hegemonic narratives within existing institutions key – giving up on academia only re-entrenches authority</w:t>
      </w:r>
    </w:p>
    <w:p w:rsidR="00AB30D8" w:rsidRPr="00AB30D8" w:rsidRDefault="00AB30D8" w:rsidP="00AB30D8">
      <w:pPr>
        <w:rPr>
          <w:sz w:val="16"/>
        </w:rPr>
      </w:pPr>
      <w:r w:rsidRPr="00AB30D8">
        <w:rPr>
          <w:rStyle w:val="Style13ptBold"/>
        </w:rPr>
        <w:t xml:space="preserve">Giroux 13 </w:t>
      </w:r>
      <w:r w:rsidRPr="00AB30D8">
        <w:rPr>
          <w:sz w:val="16"/>
        </w:rPr>
        <w:t>[Henry Giroux, a former professor at Penn State and currently the Global Television Network Chair of English and Cultural Studies at McMaster University in Ontario, Canada, SEPTEMBER 27, 2013, “Henry Giroux on the Militarization of Public Pedagogy”, http://www.counterpunch.org/2013/09/27/teaching-and-learning-with-henry-giroux/]//dickies</w:t>
      </w:r>
    </w:p>
    <w:p w:rsidR="00B4716F" w:rsidRPr="00B4716F" w:rsidRDefault="00B4716F" w:rsidP="00B4716F">
      <w:pPr>
        <w:rPr>
          <w:sz w:val="16"/>
        </w:rPr>
      </w:pPr>
      <w:r w:rsidRPr="00B4716F">
        <w:rPr>
          <w:sz w:val="16"/>
        </w:rPr>
        <w:t xml:space="preserve">SK: Here’s a paradox for you: </w:t>
      </w:r>
      <w:r w:rsidRPr="00B4716F">
        <w:rPr>
          <w:rStyle w:val="StyleUnderline"/>
        </w:rPr>
        <w:t>How do you teach social change or resistance to authority</w:t>
      </w:r>
      <w:r w:rsidRPr="00B4716F">
        <w:rPr>
          <w:sz w:val="16"/>
        </w:rPr>
        <w:t xml:space="preserve"> </w:t>
      </w:r>
      <w:r w:rsidRPr="00B4716F">
        <w:rPr>
          <w:rStyle w:val="StyleUnderline"/>
        </w:rPr>
        <w:t>within</w:t>
      </w:r>
      <w:r w:rsidRPr="00B4716F">
        <w:rPr>
          <w:sz w:val="16"/>
        </w:rPr>
        <w:t xml:space="preserve"> public schools – </w:t>
      </w:r>
      <w:r w:rsidRPr="00B4716F">
        <w:rPr>
          <w:rStyle w:val="StyleUnderline"/>
        </w:rPr>
        <w:t>institutions that many have criticized for being authoritarian and resistant to change?</w:t>
      </w:r>
      <w:r w:rsidRPr="00B4716F">
        <w:rPr>
          <w:sz w:val="16"/>
        </w:rPr>
        <w:t xml:space="preserve"> HG: </w:t>
      </w:r>
      <w:r w:rsidRPr="00B4716F">
        <w:rPr>
          <w:rStyle w:val="StyleUnderline"/>
        </w:rPr>
        <w:t>You can’t do it if you believe these institutions are so authoritarian that there’s simply no room for resistance</w:t>
      </w:r>
      <w:r w:rsidRPr="00B4716F">
        <w:rPr>
          <w:sz w:val="16"/>
        </w:rPr>
        <w:t xml:space="preserve">. That’s a mistake. </w:t>
      </w:r>
      <w:r w:rsidRPr="00B4716F">
        <w:rPr>
          <w:rStyle w:val="StyleUnderline"/>
        </w:rPr>
        <w:t xml:space="preserve">Power is never so overwhelming that there’s no room for resistance. </w:t>
      </w:r>
      <w:r w:rsidRPr="00B4716F">
        <w:rPr>
          <w:sz w:val="16"/>
        </w:rPr>
        <w:t xml:space="preserve">Power and the forms it takes are always contradictory in different ways and </w:t>
      </w:r>
      <w:r w:rsidRPr="00B4716F">
        <w:rPr>
          <w:rStyle w:val="StyleUnderline"/>
        </w:rPr>
        <w:t>there is always some room for resistance</w:t>
      </w:r>
      <w:r w:rsidRPr="00B4716F">
        <w:rPr>
          <w:sz w:val="16"/>
        </w:rPr>
        <w:t xml:space="preserve">. </w:t>
      </w:r>
      <w:r w:rsidRPr="00B4716F">
        <w:rPr>
          <w:rStyle w:val="StyleUnderline"/>
        </w:rPr>
        <w:t>What needs to be understood is the intensity of dominant power in different contexts and how it can be named, understood, and fought</w:t>
      </w:r>
      <w:r w:rsidRPr="00B4716F">
        <w:rPr>
          <w:sz w:val="16"/>
        </w:rPr>
        <w:t xml:space="preserve">. The issue here is to seize upon the contradictions at work in these institutions and to develop them in ways that make a difference. During the sixties, the term for this was the long march through institutions and the reference had little to do with reform but with massive restructuring of the instruments of democracy. And we also need to impose a certain kind of responsibility upon adults in the schools – whether they be social workers, university professors, or high school teachers. Clearly it’s not enough to say they operate under terrible burdens that make them voiceless. I understand those structural conditions but it doesn’t mean they shouldn’t resist either. That means </w:t>
      </w:r>
      <w:r w:rsidRPr="00B4716F">
        <w:rPr>
          <w:rStyle w:val="StyleUnderline"/>
        </w:rPr>
        <w:t>they not only have to promote particular kinds of pedagogies in their classrooms but they also have to join social movements that give them the force of a collective voice that can</w:t>
      </w:r>
      <w:r w:rsidRPr="00B4716F">
        <w:rPr>
          <w:sz w:val="16"/>
        </w:rPr>
        <w:t xml:space="preserve"> bear down on these problems and </w:t>
      </w:r>
      <w:r w:rsidRPr="00B4716F">
        <w:rPr>
          <w:rStyle w:val="StyleUnderline"/>
        </w:rPr>
        <w:t>create change</w:t>
      </w:r>
      <w:r w:rsidRPr="00B4716F">
        <w:rPr>
          <w:sz w:val="16"/>
        </w:rPr>
        <w:t xml:space="preserve">. The greatest battle that we’re facing in the U.S. today is around the question of consciousness. If people don’t have an understanding of the nature of the problems they face they’re going to succumb to the right-wing educational populist machine. This is a challenge that the Left has never taken seriously because it really doesn’t understand that at the center of politics is the question of pedagogy. Pedagogy is not marginal, it is not something that can be reduced to a method, limited to what happens in high schools, or to what college professors say in their classes. </w:t>
      </w:r>
      <w:r w:rsidRPr="00B4716F">
        <w:rPr>
          <w:rStyle w:val="StyleUnderline"/>
        </w:rPr>
        <w:t>Pedagogy is fundamental not only to the struggle over culture but also, if not more importantly, the struggle over meaning and identity. It’s a struggle for consciousness, a struggle over the gist of agency, if not the future itself</w:t>
      </w:r>
      <w:r w:rsidRPr="00B4716F">
        <w:rPr>
          <w:sz w:val="16"/>
        </w:rPr>
        <w:t xml:space="preserve"> – a struggle to convince people that society is more than what it is, that the future doesn’t simply have to mimic the present. SK: What would this look like in practice? One encouraging experiment I had the privilege of observing up close is taking place at the Emiliano Zapata Street Academy in Oakland. There, in an “alternative high school” within the Oakland Unified School District, student interns working with a group called BAY-Peace lead youth in interactive workshops on topics relevant to their lives: street violence, the school-to-prison pipeline, military recruiters in their schools, and so on. HG: I think two things have to go on here, and you just mentioned one of them. </w:t>
      </w:r>
      <w:r w:rsidRPr="00B4716F">
        <w:rPr>
          <w:rStyle w:val="StyleUnderline"/>
        </w:rPr>
        <w:t>We’ve got to talk about alternative institutions. There has to be some way to build institutions that provide a different model of education</w:t>
      </w:r>
      <w:r w:rsidRPr="00B4716F">
        <w:rPr>
          <w:sz w:val="16"/>
        </w:rPr>
        <w:t xml:space="preserve">. On the Left, we had this in the ‘20s and ‘30s: socialists had Sunday schools, they had camps; they found alternative ways to educate a generation of young people to give them a different understanding of history, of struggle. We need to reclaim that legacy, update it for the twenty-first century, and join the fight over the creation of new modes of thinking, acting, and engaging ourselves and our relations to others. On the second level is what Rudi </w:t>
      </w:r>
      <w:proofErr w:type="spellStart"/>
      <w:r w:rsidRPr="00B4716F">
        <w:rPr>
          <w:sz w:val="16"/>
        </w:rPr>
        <w:t>Dutschke</w:t>
      </w:r>
      <w:proofErr w:type="spellEnd"/>
      <w:r w:rsidRPr="00B4716F">
        <w:rPr>
          <w:sz w:val="16"/>
        </w:rPr>
        <w:t xml:space="preserve"> called what I referred to earlier as the “long march through the institutions.” It’s a model that makes a tactical claim to having one foot in and one foot out. </w:t>
      </w:r>
      <w:r w:rsidRPr="00B4716F">
        <w:rPr>
          <w:rStyle w:val="StyleUnderline"/>
        </w:rPr>
        <w:t>You can’t turn these established institutions over to the Right. You can’t simply dismiss them by saying they’re nothing more than hegemonic institutions that oppress people.</w:t>
      </w:r>
      <w:r w:rsidRPr="00B4716F">
        <w:rPr>
          <w:sz w:val="16"/>
        </w:rPr>
        <w:t xml:space="preserve"> </w:t>
      </w:r>
      <w:r w:rsidRPr="00B4716F">
        <w:rPr>
          <w:rStyle w:val="StyleUnderline"/>
        </w:rPr>
        <w:t>That’s a retreat from politics. You have to fight within these institutions. Not only that, you have to create new public spheres</w:t>
      </w:r>
      <w:r w:rsidRPr="00B4716F">
        <w:rPr>
          <w:sz w:val="16"/>
        </w:rPr>
        <w:t xml:space="preserve">. SK: Henry, we’ve covered a lot of territory. Is there anything we haven’t addressed that you would like to bring up before closing? HG: </w:t>
      </w:r>
      <w:r w:rsidRPr="00B4716F">
        <w:rPr>
          <w:rStyle w:val="StyleUnderline"/>
        </w:rPr>
        <w:t>We need both a language of critique and a language of hope. Critique is essential to what we do but it can never become so overwhelming that all we become are critics and nothing else. It is counterproductive for the left to engage in declarations of powerlessness,</w:t>
      </w:r>
      <w:r w:rsidRPr="00B4716F">
        <w:rPr>
          <w:sz w:val="16"/>
        </w:rPr>
        <w:t xml:space="preserve"> without creating as Jacques </w:t>
      </w:r>
      <w:proofErr w:type="spellStart"/>
      <w:r w:rsidRPr="00B4716F">
        <w:rPr>
          <w:sz w:val="16"/>
        </w:rPr>
        <w:t>Rancière</w:t>
      </w:r>
      <w:proofErr w:type="spellEnd"/>
      <w:r w:rsidRPr="00B4716F">
        <w:rPr>
          <w:sz w:val="16"/>
        </w:rPr>
        <w:t xml:space="preserve"> argues “new objects, forms, and spaces that thwart official expectations.” </w:t>
      </w:r>
      <w:r w:rsidRPr="00B4716F">
        <w:rPr>
          <w:rStyle w:val="StyleUnderline"/>
        </w:rPr>
        <w:t>What we need to do is theorize, understand and fight for a society that is very different from the one in which we now live. That means taking seriously the question of pedagogy as central to any notion of viable progressive politics</w:t>
      </w:r>
      <w:r w:rsidRPr="00B4716F">
        <w:rPr>
          <w:sz w:val="16"/>
        </w:rPr>
        <w:t xml:space="preserve">; </w:t>
      </w:r>
      <w:r w:rsidRPr="00B4716F">
        <w:rPr>
          <w:rStyle w:val="StyleUnderline"/>
        </w:rPr>
        <w:t>it means working collectively with others to build social movements that address a broader language of our society –</w:t>
      </w:r>
      <w:r w:rsidRPr="00B4716F">
        <w:rPr>
          <w:sz w:val="16"/>
        </w:rPr>
        <w:t xml:space="preserve"> questions of inequality and power (basically the two most important issues we can talk about now.) And I think that we need to find ways to support young people because the most damage that’s going to be done is going to be heaped upon the next generations. So what we’re really fighting for is not just democracy; we’re fighting for the future. And so </w:t>
      </w:r>
      <w:r w:rsidRPr="00B4716F">
        <w:rPr>
          <w:rStyle w:val="StyleUnderline"/>
        </w:rPr>
        <w:t>critique is not enough; we need a language of critique and we need a language of possibility to be able to go forward with this</w:t>
      </w:r>
      <w:r w:rsidRPr="00B4716F">
        <w:rPr>
          <w:sz w:val="16"/>
        </w:rPr>
        <w:t>.</w:t>
      </w:r>
    </w:p>
    <w:p w:rsidR="006974B3" w:rsidRPr="00717AE6" w:rsidRDefault="006974B3" w:rsidP="006974B3">
      <w:pPr>
        <w:pStyle w:val="Tags"/>
      </w:pPr>
      <w:r w:rsidRPr="00717AE6">
        <w:t xml:space="preserve">Even if speech is not </w:t>
      </w:r>
      <w:proofErr w:type="spellStart"/>
      <w:r w:rsidRPr="00717AE6">
        <w:t>liberatory</w:t>
      </w:r>
      <w:proofErr w:type="spellEnd"/>
      <w:r w:rsidRPr="00717AE6">
        <w:t>—the act of speech challenge knowledge and imperialist discourse</w:t>
      </w:r>
      <w:r w:rsidRPr="00717AE6">
        <w:rPr>
          <w:sz w:val="20"/>
        </w:rPr>
        <w:t xml:space="preserve"> </w:t>
      </w:r>
    </w:p>
    <w:p w:rsidR="006974B3" w:rsidRPr="00717AE6" w:rsidRDefault="006974B3" w:rsidP="006974B3">
      <w:pPr>
        <w:pStyle w:val="NormalWeb"/>
        <w:spacing w:after="240" w:afterAutospacing="0"/>
        <w:jc w:val="both"/>
        <w:rPr>
          <w:rFonts w:ascii="Times New Roman" w:hAnsi="Times New Roman"/>
          <w:sz w:val="22"/>
          <w:szCs w:val="22"/>
        </w:rPr>
      </w:pPr>
      <w:r w:rsidRPr="00717AE6">
        <w:rPr>
          <w:rFonts w:ascii="Times New Roman" w:hAnsi="Times New Roman"/>
          <w:szCs w:val="22"/>
        </w:rPr>
        <w:t xml:space="preserve">Linda Martín </w:t>
      </w:r>
      <w:proofErr w:type="spellStart"/>
      <w:r w:rsidRPr="00717AE6">
        <w:rPr>
          <w:rFonts w:ascii="Times New Roman" w:hAnsi="Times New Roman"/>
          <w:b/>
          <w:u w:val="thick"/>
        </w:rPr>
        <w:t>Alcoff</w:t>
      </w:r>
      <w:proofErr w:type="spellEnd"/>
      <w:r w:rsidRPr="00717AE6">
        <w:rPr>
          <w:rFonts w:ascii="Times New Roman" w:hAnsi="Times New Roman"/>
          <w:caps/>
          <w:u w:val="thick"/>
        </w:rPr>
        <w:t xml:space="preserve"> </w:t>
      </w:r>
      <w:r w:rsidRPr="00717AE6">
        <w:rPr>
          <w:rFonts w:ascii="Times New Roman" w:hAnsi="Times New Roman"/>
          <w:szCs w:val="22"/>
        </w:rPr>
        <w:t>(Department of Philosophy at Syracuse University. “The Problem of Speaking For Others” Cultural Critique Winter 1991-</w:t>
      </w:r>
      <w:r w:rsidRPr="00717AE6">
        <w:rPr>
          <w:rFonts w:ascii="Times New Roman" w:hAnsi="Times New Roman"/>
          <w:b/>
          <w:u w:val="thick"/>
        </w:rPr>
        <w:t>92</w:t>
      </w:r>
      <w:r w:rsidRPr="00717AE6">
        <w:rPr>
          <w:rFonts w:ascii="Times New Roman" w:hAnsi="Times New Roman"/>
        </w:rPr>
        <w:t xml:space="preserve">, </w:t>
      </w:r>
      <w:r w:rsidRPr="00717AE6">
        <w:rPr>
          <w:rFonts w:ascii="Times New Roman" w:hAnsi="Times New Roman"/>
          <w:szCs w:val="22"/>
        </w:rPr>
        <w:t>pp. 5-32.) [</w:t>
      </w:r>
      <w:proofErr w:type="spellStart"/>
      <w:r w:rsidRPr="00717AE6">
        <w:rPr>
          <w:rFonts w:ascii="Times New Roman" w:hAnsi="Times New Roman"/>
          <w:szCs w:val="22"/>
        </w:rPr>
        <w:t>Gunnarsdottir</w:t>
      </w:r>
      <w:proofErr w:type="spellEnd"/>
      <w:r w:rsidRPr="00717AE6">
        <w:rPr>
          <w:rFonts w:ascii="Times New Roman" w:hAnsi="Times New Roman"/>
          <w:szCs w:val="22"/>
        </w:rPr>
        <w:t>]</w:t>
      </w:r>
    </w:p>
    <w:p w:rsidR="006974B3" w:rsidRPr="00717AE6" w:rsidRDefault="006974B3" w:rsidP="006974B3">
      <w:pPr>
        <w:pStyle w:val="NormalWeb"/>
        <w:spacing w:after="240" w:afterAutospacing="0"/>
        <w:jc w:val="both"/>
        <w:rPr>
          <w:rFonts w:ascii="Times New Roman" w:hAnsi="Times New Roman"/>
          <w:sz w:val="22"/>
          <w:szCs w:val="22"/>
        </w:rPr>
      </w:pPr>
      <w:r w:rsidRPr="00717AE6">
        <w:rPr>
          <w:rFonts w:ascii="Times New Roman" w:hAnsi="Times New Roman"/>
          <w:szCs w:val="22"/>
        </w:rPr>
        <w:t xml:space="preserve">The final response to the problem of speaking for others that I will consider occurs in </w:t>
      </w:r>
      <w:proofErr w:type="spellStart"/>
      <w:r w:rsidRPr="00717AE6">
        <w:rPr>
          <w:rFonts w:ascii="Times New Roman" w:hAnsi="Times New Roman"/>
          <w:szCs w:val="22"/>
        </w:rPr>
        <w:t>Gayatri</w:t>
      </w:r>
      <w:proofErr w:type="spellEnd"/>
      <w:r w:rsidRPr="00717AE6">
        <w:rPr>
          <w:rFonts w:ascii="Times New Roman" w:hAnsi="Times New Roman"/>
          <w:szCs w:val="22"/>
        </w:rPr>
        <w:t xml:space="preserve"> </w:t>
      </w:r>
      <w:proofErr w:type="spellStart"/>
      <w:r w:rsidRPr="00717AE6">
        <w:rPr>
          <w:rFonts w:ascii="Times New Roman" w:hAnsi="Times New Roman"/>
          <w:szCs w:val="22"/>
        </w:rPr>
        <w:t>Chakravorty</w:t>
      </w:r>
      <w:proofErr w:type="spellEnd"/>
      <w:r w:rsidRPr="00717AE6">
        <w:rPr>
          <w:rFonts w:ascii="Times New Roman" w:hAnsi="Times New Roman"/>
          <w:szCs w:val="22"/>
        </w:rPr>
        <w:t xml:space="preserve"> </w:t>
      </w:r>
      <w:proofErr w:type="spellStart"/>
      <w:r w:rsidRPr="00717AE6">
        <w:rPr>
          <w:rFonts w:ascii="Times New Roman" w:hAnsi="Times New Roman"/>
          <w:szCs w:val="22"/>
        </w:rPr>
        <w:t>Spivak's</w:t>
      </w:r>
      <w:proofErr w:type="spellEnd"/>
      <w:r w:rsidRPr="00717AE6">
        <w:rPr>
          <w:rFonts w:ascii="Times New Roman" w:hAnsi="Times New Roman"/>
          <w:szCs w:val="22"/>
        </w:rPr>
        <w:t xml:space="preserve"> rich essay "Can the Subaltern Speak?"</w:t>
      </w:r>
      <w:hyperlink r:id="rId18" w:anchor="footnote14" w:history="1">
        <w:r w:rsidRPr="00717AE6">
          <w:rPr>
            <w:rStyle w:val="Hyperlink"/>
            <w:szCs w:val="22"/>
            <w:vertAlign w:val="superscript"/>
          </w:rPr>
          <w:t>14</w:t>
        </w:r>
      </w:hyperlink>
      <w:r w:rsidRPr="00717AE6">
        <w:rPr>
          <w:rFonts w:ascii="Times New Roman" w:hAnsi="Times New Roman"/>
          <w:szCs w:val="22"/>
        </w:rPr>
        <w:t xml:space="preserve"> </w:t>
      </w:r>
      <w:proofErr w:type="spellStart"/>
      <w:r w:rsidRPr="00717AE6">
        <w:rPr>
          <w:rFonts w:ascii="Times New Roman" w:hAnsi="Times New Roman"/>
          <w:szCs w:val="22"/>
        </w:rPr>
        <w:t>Spivak</w:t>
      </w:r>
      <w:proofErr w:type="spellEnd"/>
      <w:r w:rsidRPr="00717AE6">
        <w:rPr>
          <w:rFonts w:ascii="Times New Roman" w:hAnsi="Times New Roman"/>
          <w:szCs w:val="22"/>
        </w:rPr>
        <w:t xml:space="preserve"> rejects a total retreat from speaking for others, and she criticizes the "self-abnegating intellectual" pose that Foucault and </w:t>
      </w:r>
      <w:proofErr w:type="spellStart"/>
      <w:r w:rsidRPr="00717AE6">
        <w:rPr>
          <w:rFonts w:ascii="Times New Roman" w:hAnsi="Times New Roman"/>
          <w:szCs w:val="22"/>
        </w:rPr>
        <w:t>Deleuze</w:t>
      </w:r>
      <w:proofErr w:type="spellEnd"/>
      <w:r w:rsidRPr="00717AE6">
        <w:rPr>
          <w:rFonts w:ascii="Times New Roman" w:hAnsi="Times New Roman"/>
          <w:szCs w:val="22"/>
        </w:rPr>
        <w:t xml:space="preserve"> adopt when they reject speaking for others on the grounds that their position assumes the oppressed can transparently represent their own true interests. According to </w:t>
      </w:r>
      <w:proofErr w:type="spellStart"/>
      <w:r w:rsidRPr="00717AE6">
        <w:rPr>
          <w:rFonts w:ascii="Times New Roman" w:hAnsi="Times New Roman"/>
          <w:szCs w:val="22"/>
        </w:rPr>
        <w:t>Spivak</w:t>
      </w:r>
      <w:proofErr w:type="spellEnd"/>
      <w:r w:rsidRPr="00717AE6">
        <w:rPr>
          <w:rFonts w:ascii="Times New Roman" w:hAnsi="Times New Roman"/>
          <w:szCs w:val="22"/>
        </w:rPr>
        <w:t xml:space="preserve">, Foucault and </w:t>
      </w:r>
      <w:proofErr w:type="spellStart"/>
      <w:r w:rsidRPr="00717AE6">
        <w:rPr>
          <w:rFonts w:ascii="Times New Roman" w:hAnsi="Times New Roman"/>
          <w:szCs w:val="22"/>
        </w:rPr>
        <w:t>Deleuze's</w:t>
      </w:r>
      <w:proofErr w:type="spellEnd"/>
      <w:r w:rsidRPr="00717AE6">
        <w:rPr>
          <w:rFonts w:ascii="Times New Roman" w:hAnsi="Times New Roman"/>
          <w:szCs w:val="22"/>
        </w:rPr>
        <w:t xml:space="preserve"> self-abnegation serves only to conceal the actual authorizing power of the retreating intellectuals, who in their very retreat help to consolidate a particular conception of experience (as transparent and self-knowing). Thus, to promote "listening to" as opposed to speaking for </w:t>
      </w:r>
      <w:proofErr w:type="spellStart"/>
      <w:r w:rsidRPr="00717AE6">
        <w:rPr>
          <w:rFonts w:ascii="Times New Roman" w:hAnsi="Times New Roman"/>
          <w:szCs w:val="22"/>
        </w:rPr>
        <w:t>essentializes</w:t>
      </w:r>
      <w:proofErr w:type="spellEnd"/>
      <w:r w:rsidRPr="00717AE6">
        <w:rPr>
          <w:rFonts w:ascii="Times New Roman" w:hAnsi="Times New Roman"/>
          <w:szCs w:val="22"/>
        </w:rPr>
        <w:t xml:space="preserve"> the oppressed as non-ideologically constructed subjects. But </w:t>
      </w:r>
      <w:proofErr w:type="spellStart"/>
      <w:r w:rsidRPr="00717AE6">
        <w:rPr>
          <w:rFonts w:ascii="Times New Roman" w:hAnsi="Times New Roman"/>
          <w:szCs w:val="22"/>
        </w:rPr>
        <w:t>Spivak</w:t>
      </w:r>
      <w:proofErr w:type="spellEnd"/>
      <w:r w:rsidRPr="00717AE6">
        <w:rPr>
          <w:rFonts w:ascii="Times New Roman" w:hAnsi="Times New Roman"/>
          <w:szCs w:val="22"/>
        </w:rPr>
        <w:t xml:space="preserve"> is also critical of speaking for which engages in dangerous re-presentations. In the end </w:t>
      </w:r>
      <w:proofErr w:type="spellStart"/>
      <w:r w:rsidRPr="00717AE6">
        <w:rPr>
          <w:rFonts w:ascii="Times New Roman" w:hAnsi="Times New Roman"/>
          <w:szCs w:val="22"/>
        </w:rPr>
        <w:t>Spivak</w:t>
      </w:r>
      <w:proofErr w:type="spellEnd"/>
      <w:r w:rsidRPr="00717AE6">
        <w:rPr>
          <w:rFonts w:ascii="Times New Roman" w:hAnsi="Times New Roman"/>
          <w:szCs w:val="22"/>
        </w:rPr>
        <w:t xml:space="preserve"> prefers a "speaking to," in which the intellectual neither abnegates his or her discursive role nor presumes an authenticity of the oppressed, but still allows for the possibility that the oppressed will produce a "</w:t>
      </w:r>
      <w:proofErr w:type="spellStart"/>
      <w:r w:rsidRPr="00717AE6">
        <w:rPr>
          <w:rFonts w:ascii="Times New Roman" w:hAnsi="Times New Roman"/>
          <w:szCs w:val="22"/>
        </w:rPr>
        <w:t>countersentence</w:t>
      </w:r>
      <w:proofErr w:type="spellEnd"/>
      <w:r w:rsidRPr="00717AE6">
        <w:rPr>
          <w:rFonts w:ascii="Times New Roman" w:hAnsi="Times New Roman"/>
          <w:szCs w:val="22"/>
        </w:rPr>
        <w:t xml:space="preserve">" that can then suggest a new historical narrative. </w:t>
      </w:r>
      <w:proofErr w:type="spellStart"/>
      <w:r w:rsidRPr="00717AE6">
        <w:rPr>
          <w:rFonts w:ascii="Times New Roman" w:hAnsi="Times New Roman"/>
          <w:szCs w:val="22"/>
        </w:rPr>
        <w:t>Spivak's</w:t>
      </w:r>
      <w:proofErr w:type="spellEnd"/>
      <w:r w:rsidRPr="00717AE6">
        <w:rPr>
          <w:rFonts w:ascii="Times New Roman" w:hAnsi="Times New Roman"/>
          <w:szCs w:val="22"/>
        </w:rPr>
        <w:t xml:space="preserve"> arguments show</w:t>
      </w:r>
      <w:r w:rsidRPr="00717AE6">
        <w:rPr>
          <w:rFonts w:ascii="Times New Roman" w:hAnsi="Times New Roman"/>
          <w:sz w:val="22"/>
          <w:szCs w:val="22"/>
        </w:rPr>
        <w:t xml:space="preserve"> </w:t>
      </w:r>
      <w:r w:rsidRPr="00717AE6">
        <w:rPr>
          <w:rFonts w:ascii="Times New Roman" w:hAnsi="Times New Roman"/>
          <w:u w:val="thick"/>
        </w:rPr>
        <w:t xml:space="preserve">that a simple solution </w:t>
      </w:r>
      <w:proofErr w:type="spellStart"/>
      <w:r w:rsidRPr="00717AE6">
        <w:rPr>
          <w:rFonts w:ascii="Times New Roman" w:hAnsi="Times New Roman"/>
          <w:u w:val="thick"/>
        </w:rPr>
        <w:t>can not</w:t>
      </w:r>
      <w:proofErr w:type="spellEnd"/>
      <w:r w:rsidRPr="00717AE6">
        <w:rPr>
          <w:rFonts w:ascii="Times New Roman" w:hAnsi="Times New Roman"/>
          <w:u w:val="thick"/>
        </w:rPr>
        <w:t xml:space="preserve"> be found in for the oppressed or less privileged being able to speak for themselve</w:t>
      </w:r>
      <w:r w:rsidRPr="00717AE6">
        <w:rPr>
          <w:rFonts w:ascii="Times New Roman" w:hAnsi="Times New Roman"/>
          <w:sz w:val="22"/>
          <w:szCs w:val="22"/>
        </w:rPr>
        <w:t xml:space="preserve">s, since their speech will not necessarily be either </w:t>
      </w:r>
      <w:proofErr w:type="spellStart"/>
      <w:r w:rsidRPr="00717AE6">
        <w:rPr>
          <w:rFonts w:ascii="Times New Roman" w:hAnsi="Times New Roman"/>
          <w:sz w:val="22"/>
          <w:szCs w:val="22"/>
        </w:rPr>
        <w:t>liberatory</w:t>
      </w:r>
      <w:proofErr w:type="spellEnd"/>
      <w:r w:rsidRPr="00717AE6">
        <w:rPr>
          <w:rFonts w:ascii="Times New Roman" w:hAnsi="Times New Roman"/>
          <w:sz w:val="22"/>
          <w:szCs w:val="22"/>
        </w:rPr>
        <w:t xml:space="preserve"> or reflective of their "true interests", if such exist. I agree with her on this point but I would emphasize also </w:t>
      </w:r>
      <w:r w:rsidRPr="00717AE6">
        <w:rPr>
          <w:rFonts w:ascii="Times New Roman" w:hAnsi="Times New Roman"/>
          <w:u w:val="thick"/>
        </w:rPr>
        <w:t xml:space="preserve">that </w:t>
      </w:r>
      <w:r w:rsidRPr="008C0875">
        <w:rPr>
          <w:rFonts w:ascii="Times New Roman" w:hAnsi="Times New Roman"/>
          <w:highlight w:val="yellow"/>
          <w:u w:val="thick"/>
        </w:rPr>
        <w:t>ignoring the subaltern's or oppressed person's speech is</w:t>
      </w:r>
      <w:r w:rsidRPr="00717AE6">
        <w:rPr>
          <w:rFonts w:ascii="Times New Roman" w:hAnsi="Times New Roman"/>
          <w:sz w:val="22"/>
          <w:szCs w:val="22"/>
        </w:rPr>
        <w:t xml:space="preserve">, as she herself notes, </w:t>
      </w:r>
      <w:r w:rsidRPr="00717AE6">
        <w:rPr>
          <w:rFonts w:ascii="Times New Roman" w:hAnsi="Times New Roman"/>
          <w:u w:val="thick"/>
        </w:rPr>
        <w:t>"</w:t>
      </w:r>
      <w:r w:rsidRPr="008C0875">
        <w:rPr>
          <w:rFonts w:ascii="Times New Roman" w:hAnsi="Times New Roman"/>
          <w:highlight w:val="yellow"/>
          <w:u w:val="thick"/>
        </w:rPr>
        <w:t>to continue the imperialist project</w:t>
      </w:r>
      <w:r w:rsidRPr="00717AE6">
        <w:rPr>
          <w:rFonts w:ascii="Times New Roman" w:hAnsi="Times New Roman"/>
          <w:sz w:val="22"/>
          <w:szCs w:val="22"/>
        </w:rPr>
        <w:t>."</w:t>
      </w:r>
      <w:hyperlink r:id="rId19" w:anchor="footnote15" w:history="1">
        <w:r w:rsidRPr="00717AE6">
          <w:rPr>
            <w:rStyle w:val="Hyperlink"/>
            <w:sz w:val="22"/>
            <w:szCs w:val="22"/>
            <w:vertAlign w:val="superscript"/>
          </w:rPr>
          <w:t>15</w:t>
        </w:r>
      </w:hyperlink>
      <w:r w:rsidRPr="00717AE6">
        <w:rPr>
          <w:rFonts w:ascii="Times New Roman" w:hAnsi="Times New Roman"/>
          <w:sz w:val="22"/>
          <w:szCs w:val="22"/>
        </w:rPr>
        <w:t xml:space="preserve"> </w:t>
      </w:r>
      <w:r w:rsidRPr="00717AE6">
        <w:rPr>
          <w:rFonts w:ascii="Times New Roman" w:hAnsi="Times New Roman"/>
          <w:u w:val="thick"/>
        </w:rPr>
        <w:t xml:space="preserve">Even if </w:t>
      </w:r>
      <w:r w:rsidRPr="008C0875">
        <w:rPr>
          <w:rFonts w:ascii="Times New Roman" w:hAnsi="Times New Roman"/>
          <w:highlight w:val="yellow"/>
          <w:u w:val="thick"/>
        </w:rPr>
        <w:t>the oppressed person's speech</w:t>
      </w:r>
      <w:r w:rsidRPr="00717AE6">
        <w:rPr>
          <w:rFonts w:ascii="Times New Roman" w:hAnsi="Times New Roman"/>
          <w:u w:val="thick"/>
        </w:rPr>
        <w:t xml:space="preserve"> is not </w:t>
      </w:r>
      <w:proofErr w:type="spellStart"/>
      <w:r w:rsidRPr="00717AE6">
        <w:rPr>
          <w:rFonts w:ascii="Times New Roman" w:hAnsi="Times New Roman"/>
          <w:u w:val="thick"/>
        </w:rPr>
        <w:t>liberatory</w:t>
      </w:r>
      <w:proofErr w:type="spellEnd"/>
      <w:r w:rsidRPr="00717AE6">
        <w:rPr>
          <w:rFonts w:ascii="Times New Roman" w:hAnsi="Times New Roman"/>
          <w:u w:val="thick"/>
        </w:rPr>
        <w:t xml:space="preserve"> in its content, it </w:t>
      </w:r>
      <w:r w:rsidRPr="008C0875">
        <w:rPr>
          <w:rFonts w:ascii="Times New Roman" w:hAnsi="Times New Roman"/>
          <w:highlight w:val="yellow"/>
          <w:u w:val="thick"/>
        </w:rPr>
        <w:t>remains the case that the very act of speaking itself constitutes a subject that challenges and subverts the opposition between the knowing agent and the object of knowledge</w:t>
      </w:r>
      <w:r w:rsidRPr="00717AE6">
        <w:rPr>
          <w:rFonts w:ascii="Times New Roman" w:hAnsi="Times New Roman"/>
          <w:u w:val="thick"/>
        </w:rPr>
        <w:t>, an opposition which has served as a key player in the reproduction of imperialist modes of discourse</w:t>
      </w:r>
      <w:r w:rsidRPr="00717AE6">
        <w:rPr>
          <w:rFonts w:ascii="Times New Roman" w:hAnsi="Times New Roman"/>
          <w:sz w:val="22"/>
          <w:szCs w:val="22"/>
        </w:rPr>
        <w:t xml:space="preserve">. Thus, the problem with speaking for others exists in the very structure of discursive practice, irrespective of its content, and subverting the hierarchical rituals of speaking will always have some </w:t>
      </w:r>
      <w:proofErr w:type="spellStart"/>
      <w:r w:rsidRPr="00717AE6">
        <w:rPr>
          <w:rFonts w:ascii="Times New Roman" w:hAnsi="Times New Roman"/>
          <w:sz w:val="22"/>
          <w:szCs w:val="22"/>
        </w:rPr>
        <w:t>liberatory</w:t>
      </w:r>
      <w:proofErr w:type="spellEnd"/>
      <w:r w:rsidRPr="00717AE6">
        <w:rPr>
          <w:rFonts w:ascii="Times New Roman" w:hAnsi="Times New Roman"/>
          <w:sz w:val="22"/>
          <w:szCs w:val="22"/>
        </w:rPr>
        <w:t xml:space="preserve"> effects. </w:t>
      </w:r>
    </w:p>
    <w:p w:rsidR="006974B3" w:rsidRPr="00717AE6" w:rsidRDefault="006974B3" w:rsidP="006974B3">
      <w:pPr>
        <w:rPr>
          <w:rFonts w:ascii="Times New Roman" w:hAnsi="Times New Roman"/>
        </w:rPr>
      </w:pPr>
    </w:p>
    <w:p w:rsidR="006974B3" w:rsidRPr="00717AE6" w:rsidRDefault="006974B3" w:rsidP="006974B3">
      <w:pPr>
        <w:pStyle w:val="Heading4"/>
        <w:rPr>
          <w:sz w:val="20"/>
        </w:rPr>
      </w:pPr>
      <w:r w:rsidRPr="00717AE6">
        <w:t>No Way Out: search for dialogue can be continued however speaking for others remains the ONLY current means for political accountability</w:t>
      </w:r>
      <w:r w:rsidRPr="00717AE6">
        <w:rPr>
          <w:sz w:val="20"/>
        </w:rPr>
        <w:t xml:space="preserve"> </w:t>
      </w:r>
    </w:p>
    <w:p w:rsidR="006974B3" w:rsidRPr="00717AE6" w:rsidRDefault="006974B3" w:rsidP="006974B3">
      <w:pPr>
        <w:pStyle w:val="NormalWeb"/>
        <w:spacing w:after="240" w:afterAutospacing="0"/>
        <w:jc w:val="both"/>
        <w:rPr>
          <w:rFonts w:ascii="Times New Roman" w:hAnsi="Times New Roman"/>
          <w:sz w:val="22"/>
          <w:szCs w:val="22"/>
        </w:rPr>
      </w:pPr>
      <w:r w:rsidRPr="00717AE6">
        <w:rPr>
          <w:rFonts w:ascii="Times New Roman" w:hAnsi="Times New Roman"/>
          <w:szCs w:val="22"/>
        </w:rPr>
        <w:t xml:space="preserve">Linda Martín </w:t>
      </w:r>
      <w:proofErr w:type="spellStart"/>
      <w:r w:rsidRPr="00717AE6">
        <w:rPr>
          <w:rFonts w:ascii="Times New Roman" w:hAnsi="Times New Roman"/>
          <w:b/>
          <w:u w:val="thick"/>
        </w:rPr>
        <w:t>Alcoff</w:t>
      </w:r>
      <w:proofErr w:type="spellEnd"/>
      <w:r w:rsidRPr="00717AE6">
        <w:rPr>
          <w:rFonts w:ascii="Times New Roman" w:hAnsi="Times New Roman"/>
          <w:caps/>
          <w:u w:val="thick"/>
        </w:rPr>
        <w:t xml:space="preserve"> </w:t>
      </w:r>
      <w:r w:rsidRPr="00717AE6">
        <w:rPr>
          <w:rFonts w:ascii="Times New Roman" w:hAnsi="Times New Roman"/>
          <w:szCs w:val="22"/>
        </w:rPr>
        <w:t>(Department of Philosophy at Syracuse University. “The Problem of Speaking For Others” Cultural Critique Winter 1991-</w:t>
      </w:r>
      <w:r w:rsidRPr="00717AE6">
        <w:rPr>
          <w:rFonts w:ascii="Times New Roman" w:hAnsi="Times New Roman"/>
          <w:b/>
          <w:u w:val="thick"/>
        </w:rPr>
        <w:t>92</w:t>
      </w:r>
      <w:r w:rsidRPr="00717AE6">
        <w:rPr>
          <w:rFonts w:ascii="Times New Roman" w:hAnsi="Times New Roman"/>
        </w:rPr>
        <w:t xml:space="preserve">, </w:t>
      </w:r>
      <w:r w:rsidRPr="00717AE6">
        <w:rPr>
          <w:rFonts w:ascii="Times New Roman" w:hAnsi="Times New Roman"/>
          <w:szCs w:val="22"/>
        </w:rPr>
        <w:t>pp. 5-32.) [</w:t>
      </w:r>
      <w:proofErr w:type="spellStart"/>
      <w:r w:rsidRPr="00717AE6">
        <w:rPr>
          <w:rFonts w:ascii="Times New Roman" w:hAnsi="Times New Roman"/>
          <w:szCs w:val="22"/>
        </w:rPr>
        <w:t>Gunnarsdottir</w:t>
      </w:r>
      <w:proofErr w:type="spellEnd"/>
      <w:r w:rsidRPr="00717AE6">
        <w:rPr>
          <w:rFonts w:ascii="Times New Roman" w:hAnsi="Times New Roman"/>
          <w:szCs w:val="22"/>
        </w:rPr>
        <w:t>]</w:t>
      </w:r>
    </w:p>
    <w:p w:rsidR="006974B3" w:rsidRPr="00717AE6" w:rsidRDefault="006974B3" w:rsidP="006974B3">
      <w:pPr>
        <w:pStyle w:val="NormalWeb"/>
        <w:spacing w:after="240" w:afterAutospacing="0"/>
        <w:jc w:val="both"/>
        <w:rPr>
          <w:rFonts w:ascii="Times New Roman" w:hAnsi="Times New Roman"/>
          <w:szCs w:val="22"/>
        </w:rPr>
      </w:pPr>
      <w:r w:rsidRPr="00717AE6">
        <w:rPr>
          <w:rFonts w:ascii="Times New Roman" w:hAnsi="Times New Roman"/>
          <w:u w:val="thick"/>
        </w:rPr>
        <w:t xml:space="preserve">I agree, </w:t>
      </w:r>
      <w:r w:rsidRPr="00717AE6">
        <w:rPr>
          <w:rFonts w:ascii="Times New Roman" w:hAnsi="Times New Roman"/>
        </w:rPr>
        <w:t>then, that</w:t>
      </w:r>
      <w:r w:rsidRPr="00717AE6">
        <w:rPr>
          <w:rFonts w:ascii="Times New Roman" w:hAnsi="Times New Roman"/>
          <w:u w:val="thick"/>
        </w:rPr>
        <w:t xml:space="preserve"> we should strive to create wherever possible the conditions for dialogue and the practice of speaking with and to rather than speaking for others</w:t>
      </w:r>
      <w:r w:rsidRPr="00717AE6">
        <w:rPr>
          <w:rFonts w:ascii="Times New Roman" w:hAnsi="Times New Roman"/>
          <w:szCs w:val="22"/>
        </w:rPr>
        <w:t xml:space="preserve">. Often the possibility of dialogue is left unexplored or inadequately pursued by more privileged persons. Spaces in which it may seem as if it is impossible to engage in dialogic encounters need to be transformed in order to do so, such as classrooms, hospitals, workplaces, welfare agencies, universities, institutions for international development and aid, and governments. It has long been noted that existing communication technologies have the potential to produce these kinds of interaction even though research and development teams have not found it advantageous under capitalism to do so. </w:t>
      </w:r>
      <w:r w:rsidRPr="00717AE6">
        <w:rPr>
          <w:rFonts w:ascii="Times New Roman" w:hAnsi="Times New Roman"/>
          <w:szCs w:val="22"/>
        </w:rPr>
        <w:br/>
        <w:t xml:space="preserve">However, while </w:t>
      </w:r>
      <w:r w:rsidRPr="00717AE6">
        <w:rPr>
          <w:rFonts w:ascii="Times New Roman" w:hAnsi="Times New Roman"/>
          <w:u w:val="thick"/>
        </w:rPr>
        <w:t>there is much theoretical and practical work to be done to develop such alternatives</w:t>
      </w:r>
      <w:r w:rsidRPr="00717AE6">
        <w:rPr>
          <w:rFonts w:ascii="Times New Roman" w:hAnsi="Times New Roman"/>
          <w:szCs w:val="22"/>
        </w:rPr>
        <w:t xml:space="preserve">, </w:t>
      </w:r>
      <w:r w:rsidRPr="008C0875">
        <w:rPr>
          <w:rFonts w:ascii="Times New Roman" w:hAnsi="Times New Roman"/>
          <w:highlight w:val="yellow"/>
          <w:u w:val="thick"/>
        </w:rPr>
        <w:t>the practice of speaking for others remains the best option in</w:t>
      </w:r>
      <w:r w:rsidRPr="00717AE6">
        <w:rPr>
          <w:rFonts w:ascii="Times New Roman" w:hAnsi="Times New Roman"/>
        </w:rPr>
        <w:t xml:space="preserve"> some</w:t>
      </w:r>
      <w:r w:rsidRPr="00717AE6">
        <w:rPr>
          <w:rFonts w:ascii="Times New Roman" w:hAnsi="Times New Roman"/>
          <w:u w:val="thick"/>
        </w:rPr>
        <w:t xml:space="preserve"> </w:t>
      </w:r>
      <w:r w:rsidRPr="008C0875">
        <w:rPr>
          <w:rFonts w:ascii="Times New Roman" w:hAnsi="Times New Roman"/>
          <w:highlight w:val="yellow"/>
          <w:u w:val="thick"/>
        </w:rPr>
        <w:t>existing situation</w:t>
      </w:r>
      <w:r w:rsidRPr="00717AE6">
        <w:rPr>
          <w:rFonts w:ascii="Times New Roman" w:hAnsi="Times New Roman"/>
          <w:u w:val="thick"/>
        </w:rPr>
        <w:t>s.</w:t>
      </w:r>
      <w:r w:rsidRPr="00717AE6">
        <w:rPr>
          <w:rFonts w:ascii="Times New Roman" w:hAnsi="Times New Roman"/>
          <w:szCs w:val="22"/>
        </w:rPr>
        <w:t xml:space="preserve"> </w:t>
      </w:r>
      <w:r w:rsidRPr="008C0875">
        <w:rPr>
          <w:rFonts w:ascii="Times New Roman" w:hAnsi="Times New Roman"/>
          <w:highlight w:val="yellow"/>
          <w:u w:val="thick"/>
        </w:rPr>
        <w:t>An absolute retreat weakens political effectivity</w:t>
      </w:r>
      <w:r w:rsidRPr="00717AE6">
        <w:rPr>
          <w:rFonts w:ascii="Times New Roman" w:hAnsi="Times New Roman"/>
          <w:szCs w:val="22"/>
        </w:rPr>
        <w:t xml:space="preserve">, </w:t>
      </w:r>
      <w:r w:rsidRPr="00717AE6">
        <w:rPr>
          <w:rFonts w:ascii="Times New Roman" w:hAnsi="Times New Roman"/>
          <w:u w:val="thick"/>
        </w:rPr>
        <w:t xml:space="preserve">is based on a metaphysical illusion, </w:t>
      </w:r>
      <w:r w:rsidRPr="008C0875">
        <w:rPr>
          <w:rFonts w:ascii="Times New Roman" w:hAnsi="Times New Roman"/>
          <w:highlight w:val="yellow"/>
          <w:u w:val="thick"/>
        </w:rPr>
        <w:t>and often effects only an obscuring of the intellectual's power</w:t>
      </w:r>
      <w:r w:rsidRPr="00717AE6">
        <w:rPr>
          <w:rFonts w:ascii="Times New Roman" w:hAnsi="Times New Roman"/>
          <w:szCs w:val="22"/>
        </w:rPr>
        <w:t xml:space="preserve">. There can be no complete or definitive solution to the problem of speaking for others, but there is a possibility that its dangers can be decreased. The remainder of this paper will try to contribute toward developing that possibility. </w:t>
      </w:r>
    </w:p>
    <w:p w:rsidR="006974B3" w:rsidRPr="00717AE6" w:rsidRDefault="006974B3" w:rsidP="006974B3">
      <w:pPr>
        <w:pStyle w:val="Heading4"/>
      </w:pPr>
      <w:r w:rsidRPr="00717AE6">
        <w:t>Speaking for others is inevitable—we cannot speak without speaking for others</w:t>
      </w:r>
    </w:p>
    <w:p w:rsidR="006974B3" w:rsidRPr="00717AE6" w:rsidRDefault="006974B3" w:rsidP="006974B3">
      <w:pPr>
        <w:pStyle w:val="CiteNormal"/>
      </w:pPr>
      <w:r w:rsidRPr="00717AE6">
        <w:t xml:space="preserve">Lauren </w:t>
      </w:r>
      <w:r w:rsidRPr="00717AE6">
        <w:rPr>
          <w:b/>
          <w:sz w:val="24"/>
          <w:u w:val="thick"/>
        </w:rPr>
        <w:t>Marino</w:t>
      </w:r>
      <w:r w:rsidRPr="00717AE6">
        <w:t xml:space="preserve"> (published author in the </w:t>
      </w:r>
      <w:proofErr w:type="spellStart"/>
      <w:r w:rsidRPr="00717AE6">
        <w:t>Malacester</w:t>
      </w:r>
      <w:proofErr w:type="spellEnd"/>
      <w:r w:rsidRPr="00717AE6">
        <w:t xml:space="preserve"> Journal of Philosophy, Volume 14, Issue 1, </w:t>
      </w:r>
      <w:proofErr w:type="gramStart"/>
      <w:r w:rsidRPr="00717AE6">
        <w:t>Spring</w:t>
      </w:r>
      <w:proofErr w:type="gramEnd"/>
      <w:r w:rsidRPr="00717AE6">
        <w:t xml:space="preserve"> 20</w:t>
      </w:r>
      <w:r w:rsidRPr="00717AE6">
        <w:rPr>
          <w:b/>
          <w:sz w:val="24"/>
          <w:u w:val="thick"/>
        </w:rPr>
        <w:t>05</w:t>
      </w:r>
      <w:r w:rsidRPr="00717AE6">
        <w:t>. “Speaking for Others”) [</w:t>
      </w:r>
      <w:proofErr w:type="spellStart"/>
      <w:r w:rsidRPr="00717AE6">
        <w:t>Gunnarsdottir</w:t>
      </w:r>
      <w:proofErr w:type="spellEnd"/>
      <w:r w:rsidRPr="00717AE6">
        <w:t>]</w:t>
      </w:r>
    </w:p>
    <w:p w:rsidR="006974B3" w:rsidRPr="00717AE6" w:rsidRDefault="006974B3" w:rsidP="006974B3">
      <w:pPr>
        <w:pStyle w:val="NormalText"/>
      </w:pPr>
    </w:p>
    <w:p w:rsidR="006974B3" w:rsidRDefault="006974B3" w:rsidP="006974B3">
      <w:pPr>
        <w:pStyle w:val="Cards"/>
        <w:rPr>
          <w:sz w:val="24"/>
          <w:u w:val="thick"/>
        </w:rPr>
      </w:pPr>
      <w:r w:rsidRPr="00717AE6">
        <w:t xml:space="preserve">If the self is located within language games the there is a commonality between those who share language games. This removes some of the barriers between selves and I do have access to the experience of those with whom I share language games. Sharing language games means sharing experience. I am able to speak for those who language games I play. There are some problems with this understanding. </w:t>
      </w:r>
      <w:proofErr w:type="spellStart"/>
      <w:r w:rsidRPr="00717AE6">
        <w:t>Alcoff</w:t>
      </w:r>
      <w:proofErr w:type="spellEnd"/>
      <w:r w:rsidRPr="00717AE6">
        <w:t xml:space="preserve"> thinks membership in a group is not precise or determinate.  It is unclear which groups I could belong to and which of those groups I should single out to affiliate myself.  More importantly, membership in a group doesn’t necessarily mean an authority to speak for the whole group. However, if we accept that the self is constituted within language, then those who share language games with me have direct access to my experience in </w:t>
      </w:r>
      <w:proofErr w:type="spellStart"/>
      <w:r w:rsidRPr="00717AE6">
        <w:t>away</w:t>
      </w:r>
      <w:proofErr w:type="spellEnd"/>
      <w:r w:rsidRPr="00717AE6">
        <w:t xml:space="preserve"> that no one can ever have access to a Cartesian mind. We do not need to ask for absolute identity, language and experience between speakers but just a commonality. Furthermore, </w:t>
      </w:r>
      <w:r w:rsidRPr="00717AE6">
        <w:rPr>
          <w:i/>
        </w:rPr>
        <w:t xml:space="preserve">Bernstein </w:t>
      </w:r>
      <w:r w:rsidRPr="00717AE6">
        <w:t xml:space="preserve">argues that </w:t>
      </w:r>
      <w:r w:rsidRPr="000B597B">
        <w:rPr>
          <w:sz w:val="24"/>
          <w:highlight w:val="yellow"/>
          <w:u w:val="thick"/>
        </w:rPr>
        <w:t>we cannot speak without speaking for other people</w:t>
      </w:r>
      <w:r w:rsidRPr="00717AE6">
        <w:rPr>
          <w:sz w:val="24"/>
          <w:u w:val="thick"/>
        </w:rPr>
        <w:t xml:space="preserve">. </w:t>
      </w:r>
      <w:r w:rsidRPr="000B597B">
        <w:rPr>
          <w:sz w:val="24"/>
          <w:highlight w:val="yellow"/>
          <w:u w:val="thick"/>
        </w:rPr>
        <w:t>The speaker’s location is necessarily a location in relation to other people</w:t>
      </w:r>
      <w:r w:rsidRPr="00717AE6">
        <w:rPr>
          <w:sz w:val="24"/>
          <w:u w:val="thick"/>
        </w:rPr>
        <w:t xml:space="preserve">. </w:t>
      </w:r>
      <w:r w:rsidRPr="000B597B">
        <w:rPr>
          <w:sz w:val="24"/>
          <w:highlight w:val="yellow"/>
          <w:u w:val="thick"/>
        </w:rPr>
        <w:t>The relationship cannot be removed</w:t>
      </w:r>
      <w:r w:rsidRPr="000B597B">
        <w:rPr>
          <w:sz w:val="24"/>
          <w:u w:val="thick"/>
        </w:rPr>
        <w:t>,</w:t>
      </w:r>
      <w:r w:rsidRPr="00717AE6">
        <w:rPr>
          <w:sz w:val="24"/>
          <w:u w:val="thick"/>
        </w:rPr>
        <w:t xml:space="preserve"> and we cannot avoid it. Speaking at all makes speaking for others inevitable</w:t>
      </w:r>
    </w:p>
    <w:p w:rsidR="006974B3" w:rsidRPr="00CB5861" w:rsidRDefault="006974B3" w:rsidP="00CB5861">
      <w:pPr>
        <w:rPr>
          <w:sz w:val="16"/>
        </w:rPr>
      </w:pPr>
      <w:bookmarkStart w:id="0" w:name="_GoBack"/>
      <w:bookmarkEnd w:id="0"/>
    </w:p>
    <w:sectPr w:rsidR="006974B3" w:rsidRPr="00CB5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Richard Huang"/>
    <w:docVar w:name="RibbonPointer" w:val="150407768"/>
    <w:docVar w:name="VerbatimVersion" w:val="5.1"/>
  </w:docVars>
  <w:rsids>
    <w:rsidRoot w:val="00374FAF"/>
    <w:rsid w:val="000139A3"/>
    <w:rsid w:val="00100833"/>
    <w:rsid w:val="00104529"/>
    <w:rsid w:val="00105942"/>
    <w:rsid w:val="00107396"/>
    <w:rsid w:val="00144A4C"/>
    <w:rsid w:val="00176AB0"/>
    <w:rsid w:val="00177B7D"/>
    <w:rsid w:val="0018322D"/>
    <w:rsid w:val="001B5776"/>
    <w:rsid w:val="001E527A"/>
    <w:rsid w:val="001F4861"/>
    <w:rsid w:val="001F78CE"/>
    <w:rsid w:val="00242274"/>
    <w:rsid w:val="00251FC7"/>
    <w:rsid w:val="00275CAF"/>
    <w:rsid w:val="002855A7"/>
    <w:rsid w:val="002B146A"/>
    <w:rsid w:val="002B5E17"/>
    <w:rsid w:val="00315690"/>
    <w:rsid w:val="00316B75"/>
    <w:rsid w:val="00325646"/>
    <w:rsid w:val="003460F2"/>
    <w:rsid w:val="00374FAF"/>
    <w:rsid w:val="0038158C"/>
    <w:rsid w:val="003902BA"/>
    <w:rsid w:val="003A09E2"/>
    <w:rsid w:val="00407037"/>
    <w:rsid w:val="004605D6"/>
    <w:rsid w:val="004A1662"/>
    <w:rsid w:val="004B17C4"/>
    <w:rsid w:val="004C60E8"/>
    <w:rsid w:val="004E3579"/>
    <w:rsid w:val="004E728B"/>
    <w:rsid w:val="004F39E0"/>
    <w:rsid w:val="00533F90"/>
    <w:rsid w:val="00537BD5"/>
    <w:rsid w:val="0057268A"/>
    <w:rsid w:val="005D2912"/>
    <w:rsid w:val="006065BD"/>
    <w:rsid w:val="00611381"/>
    <w:rsid w:val="00645FA9"/>
    <w:rsid w:val="00647866"/>
    <w:rsid w:val="00665003"/>
    <w:rsid w:val="006974B3"/>
    <w:rsid w:val="006A2AD0"/>
    <w:rsid w:val="006C2375"/>
    <w:rsid w:val="006D4ECC"/>
    <w:rsid w:val="006E2401"/>
    <w:rsid w:val="007104F3"/>
    <w:rsid w:val="00722258"/>
    <w:rsid w:val="007243E5"/>
    <w:rsid w:val="00766EA0"/>
    <w:rsid w:val="007A2226"/>
    <w:rsid w:val="007F5B66"/>
    <w:rsid w:val="00823A1C"/>
    <w:rsid w:val="00845B9D"/>
    <w:rsid w:val="00860984"/>
    <w:rsid w:val="008B3ECB"/>
    <w:rsid w:val="008B4E85"/>
    <w:rsid w:val="008C1B2E"/>
    <w:rsid w:val="0091627E"/>
    <w:rsid w:val="0097032B"/>
    <w:rsid w:val="009A1A53"/>
    <w:rsid w:val="009B2E92"/>
    <w:rsid w:val="009D2EAD"/>
    <w:rsid w:val="009D54B2"/>
    <w:rsid w:val="009E1922"/>
    <w:rsid w:val="009F7ED2"/>
    <w:rsid w:val="00A22837"/>
    <w:rsid w:val="00A93661"/>
    <w:rsid w:val="00A95652"/>
    <w:rsid w:val="00AB30D8"/>
    <w:rsid w:val="00AC0AB8"/>
    <w:rsid w:val="00B27813"/>
    <w:rsid w:val="00B33C6D"/>
    <w:rsid w:val="00B4508F"/>
    <w:rsid w:val="00B4716F"/>
    <w:rsid w:val="00B55AD5"/>
    <w:rsid w:val="00B8057C"/>
    <w:rsid w:val="00BD6238"/>
    <w:rsid w:val="00BF593B"/>
    <w:rsid w:val="00BF773A"/>
    <w:rsid w:val="00BF7E81"/>
    <w:rsid w:val="00C13773"/>
    <w:rsid w:val="00C17CC8"/>
    <w:rsid w:val="00C83417"/>
    <w:rsid w:val="00C9604F"/>
    <w:rsid w:val="00CA19AA"/>
    <w:rsid w:val="00CB5861"/>
    <w:rsid w:val="00CC5298"/>
    <w:rsid w:val="00CD736E"/>
    <w:rsid w:val="00CD798D"/>
    <w:rsid w:val="00CE161E"/>
    <w:rsid w:val="00CF59A8"/>
    <w:rsid w:val="00D325A9"/>
    <w:rsid w:val="00D36A8A"/>
    <w:rsid w:val="00D61409"/>
    <w:rsid w:val="00D6691E"/>
    <w:rsid w:val="00D71170"/>
    <w:rsid w:val="00D87628"/>
    <w:rsid w:val="00DA1C92"/>
    <w:rsid w:val="00DA25D4"/>
    <w:rsid w:val="00DA6538"/>
    <w:rsid w:val="00E15E75"/>
    <w:rsid w:val="00E5262C"/>
    <w:rsid w:val="00EC524F"/>
    <w:rsid w:val="00EC7CF2"/>
    <w:rsid w:val="00EC7DC4"/>
    <w:rsid w:val="00ED30CF"/>
    <w:rsid w:val="00F176EF"/>
    <w:rsid w:val="00F35971"/>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D378D9-BC9E-4F7C-9808-9A30A6CE9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33F90"/>
    <w:rPr>
      <w:rFonts w:ascii="Calibri" w:hAnsi="Calibri"/>
    </w:rPr>
  </w:style>
  <w:style w:type="paragraph" w:styleId="Heading1">
    <w:name w:val="heading 1"/>
    <w:aliases w:val="Pocket"/>
    <w:basedOn w:val="Normal"/>
    <w:next w:val="Normal"/>
    <w:link w:val="Heading1Char"/>
    <w:qFormat/>
    <w:rsid w:val="00533F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33F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33F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t"/>
    <w:basedOn w:val="Normal"/>
    <w:next w:val="Normal"/>
    <w:link w:val="Heading4Char"/>
    <w:uiPriority w:val="3"/>
    <w:unhideWhenUsed/>
    <w:qFormat/>
    <w:rsid w:val="00533F9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33F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F90"/>
  </w:style>
  <w:style w:type="character" w:customStyle="1" w:styleId="Heading1Char">
    <w:name w:val="Heading 1 Char"/>
    <w:aliases w:val="Pocket Char"/>
    <w:basedOn w:val="DefaultParagraphFont"/>
    <w:link w:val="Heading1"/>
    <w:rsid w:val="00533F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3F9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33F9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uiPriority w:val="3"/>
    <w:rsid w:val="00533F9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533F90"/>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33F90"/>
    <w:rPr>
      <w:b/>
      <w:bCs/>
      <w:sz w:val="26"/>
      <w:u w:val="singl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ci"/>
    <w:basedOn w:val="DefaultParagraphFont"/>
    <w:uiPriority w:val="6"/>
    <w:qFormat/>
    <w:rsid w:val="00533F90"/>
    <w:rPr>
      <w:b/>
      <w:sz w:val="22"/>
      <w:u w:val="single"/>
    </w:rPr>
  </w:style>
  <w:style w:type="character" w:styleId="Hyperlink">
    <w:name w:val="Hyperlink"/>
    <w:aliases w:val="heading 1 (block title),Important,Read,Card Text,Internet Link,Analytic Text"/>
    <w:basedOn w:val="DefaultParagraphFont"/>
    <w:uiPriority w:val="99"/>
    <w:unhideWhenUsed/>
    <w:rsid w:val="00533F90"/>
    <w:rPr>
      <w:color w:val="auto"/>
      <w:u w:val="none"/>
    </w:rPr>
  </w:style>
  <w:style w:type="character" w:styleId="FollowedHyperlink">
    <w:name w:val="FollowedHyperlink"/>
    <w:basedOn w:val="DefaultParagraphFont"/>
    <w:uiPriority w:val="99"/>
    <w:semiHidden/>
    <w:unhideWhenUsed/>
    <w:rsid w:val="00533F90"/>
    <w:rPr>
      <w:color w:val="auto"/>
      <w:u w:val="none"/>
    </w:rPr>
  </w:style>
  <w:style w:type="paragraph" w:customStyle="1" w:styleId="Analytics">
    <w:name w:val="Analytics"/>
    <w:basedOn w:val="Heading4"/>
    <w:link w:val="AnalyticsChar"/>
    <w:autoRedefine/>
    <w:uiPriority w:val="4"/>
    <w:qFormat/>
    <w:rsid w:val="00533F90"/>
    <w:rPr>
      <w:b w:val="0"/>
      <w:i/>
      <w:sz w:val="28"/>
    </w:rPr>
  </w:style>
  <w:style w:type="character" w:customStyle="1" w:styleId="AnalyticsChar">
    <w:name w:val="Analytics Char"/>
    <w:basedOn w:val="Heading4Char"/>
    <w:link w:val="Analytics"/>
    <w:uiPriority w:val="4"/>
    <w:rsid w:val="00533F90"/>
    <w:rPr>
      <w:rFonts w:ascii="Calibri" w:eastAsiaTheme="majorEastAsia" w:hAnsi="Calibri" w:cstheme="majorBidi"/>
      <w:b w:val="0"/>
      <w:i/>
      <w:iCs/>
      <w:sz w:val="28"/>
    </w:rPr>
  </w:style>
  <w:style w:type="paragraph" w:customStyle="1" w:styleId="textbold">
    <w:name w:val="text bold"/>
    <w:basedOn w:val="Normal"/>
    <w:link w:val="Emphasis"/>
    <w:uiPriority w:val="7"/>
    <w:qFormat/>
    <w:rsid w:val="00374FAF"/>
    <w:pPr>
      <w:ind w:left="720"/>
      <w:jc w:val="both"/>
    </w:pPr>
    <w:rPr>
      <w:b/>
      <w:iCs/>
      <w:u w:val="single"/>
      <w:bdr w:val="single" w:sz="8" w:space="0" w:color="auto"/>
    </w:rPr>
  </w:style>
  <w:style w:type="paragraph" w:customStyle="1" w:styleId="Smalltext">
    <w:name w:val="Small text"/>
    <w:aliases w:val="Quote1,Quote11"/>
    <w:basedOn w:val="Normal"/>
    <w:link w:val="SmalltextChar"/>
    <w:qFormat/>
    <w:rsid w:val="00374FAF"/>
    <w:rPr>
      <w:sz w:val="14"/>
    </w:rPr>
  </w:style>
  <w:style w:type="character" w:customStyle="1" w:styleId="SmalltextChar">
    <w:name w:val="Small text Char"/>
    <w:aliases w:val="Quote Char,Quote1 Char1"/>
    <w:basedOn w:val="DefaultParagraphFont"/>
    <w:link w:val="Smalltext"/>
    <w:rsid w:val="00374FAF"/>
    <w:rPr>
      <w:rFonts w:ascii="Calibri" w:hAnsi="Calibri"/>
      <w:sz w:val="14"/>
    </w:rPr>
  </w:style>
  <w:style w:type="character" w:customStyle="1" w:styleId="Style1Char">
    <w:name w:val="Style1 Char"/>
    <w:locked/>
    <w:rsid w:val="00242274"/>
    <w:rPr>
      <w:rFonts w:ascii="Calibri" w:eastAsia="SimSun" w:hAnsi="Calibri" w:cs="Times New Roman"/>
      <w:sz w:val="24"/>
      <w:szCs w:val="24"/>
      <w:u w:val="single"/>
      <w:lang w:eastAsia="zh-CN"/>
    </w:rPr>
  </w:style>
  <w:style w:type="character" w:customStyle="1" w:styleId="underline">
    <w:name w:val="underline"/>
    <w:qFormat/>
    <w:rsid w:val="00242274"/>
    <w:rPr>
      <w:b/>
      <w:u w:val="single"/>
    </w:rPr>
  </w:style>
  <w:style w:type="paragraph" w:customStyle="1" w:styleId="Tags">
    <w:name w:val="Tags"/>
    <w:next w:val="Normal"/>
    <w:rsid w:val="006974B3"/>
    <w:pPr>
      <w:widowControl w:val="0"/>
      <w:spacing w:after="0" w:line="240" w:lineRule="auto"/>
      <w:outlineLvl w:val="3"/>
    </w:pPr>
    <w:rPr>
      <w:rFonts w:ascii="Times New Roman" w:eastAsia="Times New Roman" w:hAnsi="Times New Roman" w:cs="Times New Roman"/>
      <w:b/>
      <w:sz w:val="24"/>
      <w:szCs w:val="24"/>
    </w:rPr>
  </w:style>
  <w:style w:type="paragraph" w:customStyle="1" w:styleId="Cards">
    <w:name w:val="Cards"/>
    <w:next w:val="Normal"/>
    <w:link w:val="CardsChar"/>
    <w:qFormat/>
    <w:rsid w:val="006974B3"/>
    <w:pPr>
      <w:widowControl w:val="0"/>
      <w:spacing w:after="0" w:line="240" w:lineRule="auto"/>
      <w:ind w:left="432" w:right="432"/>
    </w:pPr>
    <w:rPr>
      <w:rFonts w:ascii="Times New Roman" w:eastAsia="Times New Roman" w:hAnsi="Times New Roman" w:cs="Times New Roman"/>
      <w:sz w:val="20"/>
      <w:szCs w:val="24"/>
    </w:rPr>
  </w:style>
  <w:style w:type="paragraph" w:styleId="NormalWeb">
    <w:name w:val="Normal (Web)"/>
    <w:basedOn w:val="Normal"/>
    <w:unhideWhenUsed/>
    <w:rsid w:val="006974B3"/>
    <w:pPr>
      <w:spacing w:before="100" w:beforeAutospacing="1" w:after="100" w:afterAutospacing="1"/>
    </w:pPr>
    <w:rPr>
      <w:rFonts w:ascii="Times" w:eastAsia="Times New Roman" w:hAnsi="Times"/>
      <w:sz w:val="20"/>
      <w:szCs w:val="20"/>
    </w:rPr>
  </w:style>
  <w:style w:type="paragraph" w:customStyle="1" w:styleId="NormalText">
    <w:name w:val="Normal Text"/>
    <w:basedOn w:val="Normal"/>
    <w:autoRedefine/>
    <w:rsid w:val="006974B3"/>
    <w:pPr>
      <w:jc w:val="both"/>
    </w:pPr>
    <w:rPr>
      <w:rFonts w:ascii="Times New Roman" w:eastAsia="Times New Roman" w:hAnsi="Times New Roman"/>
      <w:sz w:val="20"/>
    </w:rPr>
  </w:style>
  <w:style w:type="paragraph" w:customStyle="1" w:styleId="CiteNormal">
    <w:name w:val="Cite Normal"/>
    <w:basedOn w:val="Normal"/>
    <w:rsid w:val="006974B3"/>
    <w:rPr>
      <w:rFonts w:ascii="Times New Roman" w:eastAsia="Times New Roman" w:hAnsi="Times New Roman"/>
      <w:sz w:val="20"/>
    </w:rPr>
  </w:style>
  <w:style w:type="character" w:customStyle="1" w:styleId="CardsChar">
    <w:name w:val="Cards Char"/>
    <w:link w:val="Cards"/>
    <w:rsid w:val="006974B3"/>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uth-out.org/archive/item/81138:against-the-militarized-academy" TargetMode="External"/><Relationship Id="rId13" Type="http://schemas.openxmlformats.org/officeDocument/2006/relationships/hyperlink" Target="http://www.truth-out.org/archive/item/81138:against-the-militarized-academy" TargetMode="External"/><Relationship Id="rId18" Type="http://schemas.openxmlformats.org/officeDocument/2006/relationships/hyperlink" Target="http://www.alcoff.com/content/speaothers.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truth-out.org/archive/item/81138:against-the-militarized-academy" TargetMode="External"/><Relationship Id="rId12" Type="http://schemas.openxmlformats.org/officeDocument/2006/relationships/hyperlink" Target="http://www.truth-out.org/archive/item/81138:against-the-militarized-academy" TargetMode="External"/><Relationship Id="rId17" Type="http://schemas.openxmlformats.org/officeDocument/2006/relationships/hyperlink" Target="https://www.academia.edu/3665291/Felt_Theory_An_Indigenous_Approach_to_Affect_and_History" TargetMode="External"/><Relationship Id="rId2" Type="http://schemas.openxmlformats.org/officeDocument/2006/relationships/numbering" Target="numbering.xml"/><Relationship Id="rId16" Type="http://schemas.openxmlformats.org/officeDocument/2006/relationships/hyperlink" Target="http://dspace.library.uu.nl/handle/1874/27884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truth-out.org/archive/item/81138:against-the-militarized-academy" TargetMode="External"/><Relationship Id="rId11" Type="http://schemas.openxmlformats.org/officeDocument/2006/relationships/hyperlink" Target="http://www.truth-out.org/archive/item/81138:against-the-militarized-academy" TargetMode="External"/><Relationship Id="rId5" Type="http://schemas.openxmlformats.org/officeDocument/2006/relationships/webSettings" Target="webSettings.xml"/><Relationship Id="rId15" Type="http://schemas.openxmlformats.org/officeDocument/2006/relationships/hyperlink" Target="https://www.academia.edu/3570279/R-words_Refusing_research" TargetMode="External"/><Relationship Id="rId10" Type="http://schemas.openxmlformats.org/officeDocument/2006/relationships/hyperlink" Target="http://www.truth-out.org/archive/item/81138:against-the-militarized-academy" TargetMode="External"/><Relationship Id="rId19" Type="http://schemas.openxmlformats.org/officeDocument/2006/relationships/hyperlink" Target="http://www.alcoff.com/content/speaothers.html" TargetMode="External"/><Relationship Id="rId4" Type="http://schemas.openxmlformats.org/officeDocument/2006/relationships/settings" Target="settings.xml"/><Relationship Id="rId9" Type="http://schemas.openxmlformats.org/officeDocument/2006/relationships/hyperlink" Target="http://www.truth-out.org/archive/item/81138:against-the-militarized-academy" TargetMode="External"/><Relationship Id="rId14" Type="http://schemas.openxmlformats.org/officeDocument/2006/relationships/hyperlink" Target="https://www.academia.edu/3570279/R-words_Refusing_resear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01D10-86B8-4047-96C2-32FB0CACC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8308</Words>
  <Characters>47360</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Huang, Team 2013</dc:creator>
  <cp:keywords>5.1.1</cp:keywords>
  <dc:description/>
  <cp:lastModifiedBy>Richard Huang</cp:lastModifiedBy>
  <cp:revision>2</cp:revision>
  <dcterms:created xsi:type="dcterms:W3CDTF">2015-07-28T15:19:00Z</dcterms:created>
  <dcterms:modified xsi:type="dcterms:W3CDTF">2015-07-28T15:19:00Z</dcterms:modified>
</cp:coreProperties>
</file>